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  <w:t>船舶技术规范后评估工作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  <w:t>调研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  <w:t>问卷</w:t>
      </w:r>
      <w:r>
        <w:rPr>
          <w:rFonts w:hint="eastAsia" w:eastAsia="方正小标宋_GBK" w:cs="Times New Roman"/>
          <w:snapToGrid w:val="0"/>
          <w:kern w:val="0"/>
          <w:sz w:val="44"/>
          <w:szCs w:val="44"/>
          <w:highlight w:val="none"/>
          <w:lang w:eastAsia="zh-CN"/>
        </w:rPr>
        <w:t>链接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1.《船舶自主航行试验技术与检验暂行规则（2023）》：https://www.wjx.cn/vm/w70w0P4.aspx#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2" name="图片 2" descr="自主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自主二维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2.《游艇法定检验暂行规定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(2013)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》：https://www.wjx.cn/vm/YQgt4FN.aspx#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6" name="图片 6" descr="游艇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游艇二维码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3.《醇燃料动力船舶技术与检验暂行规则（2023）》：https://www.wjx.cn/vm/rY2BvCg.aspx#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3" name="图片 3" descr="醇 二维码 (2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醇 二维码 (2)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4.《纯电池动力船舶技术与检验暂行规则（2025）》：https://www.wjx.cn/vm/hHglmy8.aspx#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4" name="图片 4" descr="纯电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纯电二维码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br w:type="page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5.《内河浮动设施检验规则(2024)》&amp;《内河浮动设施技术规则(2024)》：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https://www.wjx.cn/vm/OtvnUI2.aspx#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60270" cy="2160270"/>
            <wp:effectExtent l="0" t="0" r="11430" b="11430"/>
            <wp:docPr id="5" name="图片 5" descr="内河浮动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内河浮动二维码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948D6"/>
    <w:rsid w:val="26D69A74"/>
    <w:rsid w:val="2FF948D6"/>
    <w:rsid w:val="7FB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2025-07-22T00:00:00Z</dcterms:created>
  <dc:creator>我与大腰子</dc:creator>
  <cp:lastModifiedBy>msa</cp:lastModifiedBy>
  <dcterms:modified xsi:type="dcterms:W3CDTF">2025-07-21T16:35:01Z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3AE8175477354818A560EF097C06A2DB_11</vt:lpwstr>
  </property>
  <property fmtid="{D5CDD505-2E9C-101B-9397-08002B2CF9AE}" pid="4" name="KSOTemplateDocerSaveRecord">
    <vt:lpwstr>eyJoZGlkIjoiOGIxMzI3ZWUxMDQyMDNhMjg3NDY1NzBlNGRhMmIwOWEiLCJ1c2VySWQiOiI2Mzg1MTEyNTAifQ==</vt:lpwstr>
  </property>
</Properties>
</file>