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
          <w:bCs/>
          <w:sz w:val="52"/>
          <w:szCs w:val="52"/>
        </w:rPr>
      </w:pPr>
      <w:bookmarkStart w:id="0" w:name="_Toc26191"/>
      <w:bookmarkStart w:id="1" w:name="_Toc3138"/>
      <w:bookmarkStart w:id="2" w:name="_Toc26736"/>
      <w:r>
        <w:rPr>
          <w:rFonts w:hint="eastAsia" w:ascii="微软雅黑" w:hAnsi="微软雅黑" w:eastAsia="微软雅黑" w:cs="微软雅黑"/>
          <w:b/>
          <w:bCs/>
          <w:sz w:val="52"/>
          <w:szCs w:val="52"/>
        </w:rPr>
        <w:t>中华人民共和国船舶技术法规</w:t>
      </w:r>
    </w:p>
    <w:p>
      <w:pPr>
        <w:jc w:val="right"/>
        <w:rPr>
          <w:rFonts w:ascii="仿宋" w:hAnsi="仿宋" w:eastAsia="仿宋"/>
          <w:sz w:val="28"/>
          <w:szCs w:val="28"/>
        </w:rPr>
      </w:pPr>
      <w:r>
        <w:rPr>
          <w:rFonts w:hint="eastAsia" w:ascii="仿宋" w:hAnsi="仿宋" w:eastAsia="仿宋"/>
          <w:sz w:val="28"/>
          <w:szCs w:val="28"/>
        </w:rPr>
        <w:t>MSA 2022年 第**号 公告</w:t>
      </w:r>
    </w:p>
    <w:p>
      <w:pPr>
        <w:jc w:val="center"/>
        <w:rPr>
          <w:rFonts w:ascii="仿宋_GB2312"/>
          <w:szCs w:val="32"/>
        </w:rPr>
      </w:pPr>
      <w:r>
        <w:rPr>
          <w:szCs w:val="24"/>
        </w:rPr>
        <mc:AlternateContent>
          <mc:Choice Requires="wps">
            <w:drawing>
              <wp:anchor distT="0" distB="0" distL="114300" distR="114300" simplePos="0" relativeHeight="251660288" behindDoc="0" locked="0" layoutInCell="1" allowOverlap="1">
                <wp:simplePos x="0" y="0"/>
                <wp:positionH relativeFrom="column">
                  <wp:posOffset>-42545</wp:posOffset>
                </wp:positionH>
                <wp:positionV relativeFrom="paragraph">
                  <wp:posOffset>8255</wp:posOffset>
                </wp:positionV>
                <wp:extent cx="6231255" cy="635"/>
                <wp:effectExtent l="0" t="0" r="17145" b="37465"/>
                <wp:wrapNone/>
                <wp:docPr id="6" name="直接连接符 6"/>
                <wp:cNvGraphicFramePr/>
                <a:graphic xmlns:a="http://schemas.openxmlformats.org/drawingml/2006/main">
                  <a:graphicData uri="http://schemas.microsoft.com/office/word/2010/wordprocessingShape">
                    <wps:wsp>
                      <wps:cNvCnPr>
                        <a:cxnSpLocks noChangeShapeType="true"/>
                      </wps:cNvCnPr>
                      <wps:spPr bwMode="auto">
                        <a:xfrm>
                          <a:off x="0" y="0"/>
                          <a:ext cx="6231467" cy="635"/>
                        </a:xfrm>
                        <a:prstGeom prst="line">
                          <a:avLst/>
                        </a:prstGeom>
                        <a:noFill/>
                        <a:ln w="19050" cmpd="sng">
                          <a:solidFill>
                            <a:srgbClr val="000000"/>
                          </a:solidFill>
                          <a:round/>
                        </a:ln>
                      </wps:spPr>
                      <wps:bodyPr/>
                    </wps:wsp>
                  </a:graphicData>
                </a:graphic>
              </wp:anchor>
            </w:drawing>
          </mc:Choice>
          <mc:Fallback>
            <w:pict>
              <v:line id="_x0000_s1026" o:spid="_x0000_s1026" o:spt="20" style="position:absolute;left:0pt;margin-left:-3.35pt;margin-top:0.65pt;height:0.05pt;width:490.65pt;z-index:251660288;mso-width-relative:page;mso-height-relative:page;" filled="f" stroked="t" coordsize="21600,21600" o:gfxdata="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FgAAAGRycy9QSwECFAAUAAAACACHTuJA2wnGfdMA&#10;AAAGAQAADwAAAAAAAAABACAAAAA4AAAAZHJzL2Rvd25yZXYueG1sUEsBAhQAFAAAAAgAh07iQB25&#10;C8DVAQAAbQMAAA4AAAAAAAAAAQAgAAAAOAEAAGRycy9lMm9Eb2MueG1sUEsFBgAAAAAGAAYAWQEA&#10;AH8FAAAAAA==&#10;">
                <v:fill on="f" focussize="0,0"/>
                <v:stroke weight="1.5pt" color="#000000" joinstyle="round"/>
                <v:imagedata o:title=""/>
                <o:lock v:ext="edit" aspectratio="f"/>
              </v:line>
            </w:pict>
          </mc:Fallback>
        </mc:AlternateContent>
      </w:r>
    </w:p>
    <w:p>
      <w:pPr>
        <w:spacing w:line="360" w:lineRule="auto"/>
        <w:jc w:val="center"/>
        <w:rPr>
          <w:rFonts w:ascii="黑体" w:hAnsi="黑体" w:eastAsia="黑体" w:cs="黑体"/>
          <w:b/>
          <w:sz w:val="32"/>
          <w:szCs w:val="32"/>
        </w:rPr>
      </w:pPr>
      <w:r>
        <w:drawing>
          <wp:anchor distT="0" distB="0" distL="114300" distR="114300" simplePos="0" relativeHeight="251659264" behindDoc="1" locked="0" layoutInCell="0" allowOverlap="1">
            <wp:simplePos x="0" y="0"/>
            <wp:positionH relativeFrom="margin">
              <wp:posOffset>-196850</wp:posOffset>
            </wp:positionH>
            <wp:positionV relativeFrom="margin">
              <wp:posOffset>1711960</wp:posOffset>
            </wp:positionV>
            <wp:extent cx="5730240" cy="5516880"/>
            <wp:effectExtent l="0" t="0" r="3810" b="7620"/>
            <wp:wrapNone/>
            <wp:docPr id="3" name="图片 3" descr="局徽（标准）"/>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局徽（标准）"/>
                    <pic:cNvPicPr>
                      <a:picLocks noChangeAspect="true" noChangeArrowheads="true"/>
                    </pic:cNvPicPr>
                  </pic:nvPicPr>
                  <pic:blipFill>
                    <a:blip r:embed="rId7">
                      <a:lum bright="70000" contrast="-70000"/>
                      <a:extLst>
                        <a:ext uri="{28A0092B-C50C-407E-A947-70E740481C1C}">
                          <a14:useLocalDpi xmlns:a14="http://schemas.microsoft.com/office/drawing/2010/main" val="false"/>
                        </a:ext>
                      </a:extLst>
                    </a:blip>
                    <a:srcRect/>
                    <a:stretch>
                      <a:fillRect/>
                    </a:stretch>
                  </pic:blipFill>
                  <pic:spPr>
                    <a:xfrm>
                      <a:off x="0" y="0"/>
                      <a:ext cx="5730240" cy="5516880"/>
                    </a:xfrm>
                    <a:prstGeom prst="rect">
                      <a:avLst/>
                    </a:prstGeom>
                    <a:noFill/>
                    <a:ln>
                      <a:noFill/>
                    </a:ln>
                  </pic:spPr>
                </pic:pic>
              </a:graphicData>
            </a:graphic>
          </wp:anchor>
        </w:drawing>
      </w:r>
    </w:p>
    <w:p>
      <w:pPr>
        <w:spacing w:line="360" w:lineRule="auto"/>
        <w:jc w:val="center"/>
        <w:rPr>
          <w:rFonts w:ascii="黑体" w:hAnsi="黑体" w:eastAsia="黑体" w:cs="黑体"/>
          <w:b/>
          <w:sz w:val="32"/>
          <w:szCs w:val="32"/>
        </w:rPr>
      </w:pPr>
    </w:p>
    <w:p>
      <w:pPr>
        <w:spacing w:line="360" w:lineRule="auto"/>
        <w:jc w:val="center"/>
        <w:rPr>
          <w:rFonts w:ascii="黑体" w:hAnsi="黑体" w:eastAsia="黑体" w:cs="黑体"/>
          <w:b/>
          <w:sz w:val="32"/>
          <w:szCs w:val="32"/>
        </w:rPr>
      </w:pPr>
    </w:p>
    <w:p>
      <w:pPr>
        <w:spacing w:line="360" w:lineRule="auto"/>
        <w:jc w:val="center"/>
        <w:rPr>
          <w:rFonts w:ascii="宋体" w:hAnsi="宋体"/>
          <w:b/>
          <w:sz w:val="24"/>
          <w:szCs w:val="24"/>
        </w:rPr>
      </w:pPr>
      <w:r>
        <w:rPr>
          <w:rFonts w:hint="eastAsia" w:ascii="黑体" w:hAnsi="黑体" w:eastAsia="黑体" w:cs="黑体"/>
          <w:b/>
          <w:sz w:val="52"/>
          <w:szCs w:val="52"/>
        </w:rPr>
        <w:t>游艇法定检验暂行规定</w:t>
      </w:r>
    </w:p>
    <w:p>
      <w:pPr>
        <w:spacing w:line="360" w:lineRule="auto"/>
        <w:jc w:val="center"/>
        <w:rPr>
          <w:rFonts w:ascii="宋体" w:hAnsi="宋体"/>
          <w:b/>
          <w:sz w:val="36"/>
          <w:szCs w:val="36"/>
        </w:rPr>
      </w:pPr>
    </w:p>
    <w:p>
      <w:pPr>
        <w:spacing w:line="360" w:lineRule="auto"/>
        <w:jc w:val="center"/>
        <w:rPr>
          <w:rFonts w:ascii="宋体" w:hAnsi="宋体"/>
          <w:b/>
          <w:sz w:val="36"/>
          <w:szCs w:val="36"/>
        </w:rPr>
      </w:pPr>
      <w:r>
        <w:rPr>
          <w:rFonts w:hint="eastAsia" w:ascii="宋体" w:hAnsi="宋体"/>
          <w:b/>
          <w:sz w:val="36"/>
          <w:szCs w:val="36"/>
        </w:rPr>
        <w:t>2022修改通报</w:t>
      </w:r>
    </w:p>
    <w:p>
      <w:pPr>
        <w:jc w:val="center"/>
        <w:rPr>
          <w:sz w:val="36"/>
          <w:szCs w:val="36"/>
        </w:rPr>
      </w:pPr>
      <w:r>
        <w:rPr>
          <w:rFonts w:hint="eastAsia"/>
          <w:sz w:val="36"/>
          <w:szCs w:val="36"/>
        </w:rPr>
        <w:t>（征求意见稿）</w:t>
      </w:r>
    </w:p>
    <w:p>
      <w:pPr>
        <w:rPr>
          <w:sz w:val="28"/>
          <w:szCs w:val="24"/>
        </w:rPr>
      </w:pPr>
    </w:p>
    <w:p>
      <w:pPr>
        <w:rPr>
          <w:sz w:val="28"/>
          <w:szCs w:val="24"/>
        </w:rPr>
      </w:pPr>
    </w:p>
    <w:p>
      <w:pPr>
        <w:rPr>
          <w:sz w:val="28"/>
          <w:szCs w:val="24"/>
        </w:rPr>
      </w:pPr>
    </w:p>
    <w:p>
      <w:pPr>
        <w:rPr>
          <w:sz w:val="28"/>
          <w:szCs w:val="24"/>
        </w:rPr>
      </w:pPr>
    </w:p>
    <w:p>
      <w:pPr>
        <w:rPr>
          <w:sz w:val="28"/>
          <w:szCs w:val="24"/>
        </w:rPr>
      </w:pPr>
    </w:p>
    <w:p>
      <w:pPr>
        <w:rPr>
          <w:sz w:val="28"/>
          <w:szCs w:val="24"/>
        </w:rPr>
      </w:pPr>
    </w:p>
    <w:p>
      <w:pPr>
        <w:rPr>
          <w:sz w:val="28"/>
          <w:szCs w:val="24"/>
        </w:rPr>
      </w:pPr>
    </w:p>
    <w:p>
      <w:pPr>
        <w:rPr>
          <w:sz w:val="28"/>
          <w:szCs w:val="24"/>
        </w:rPr>
      </w:pPr>
    </w:p>
    <w:p>
      <w:pPr>
        <w:jc w:val="center"/>
        <w:rPr>
          <w:b/>
          <w:sz w:val="28"/>
        </w:rPr>
      </w:pPr>
    </w:p>
    <w:p>
      <w:pPr>
        <w:rPr>
          <w:b/>
          <w:sz w:val="28"/>
        </w:rPr>
      </w:pPr>
      <w:r>
        <mc:AlternateContent>
          <mc:Choice Requires="wpg">
            <w:drawing>
              <wp:anchor distT="0" distB="0" distL="114300" distR="114300" simplePos="0" relativeHeight="251661312" behindDoc="0" locked="0" layoutInCell="1" allowOverlap="1">
                <wp:simplePos x="0" y="0"/>
                <wp:positionH relativeFrom="column">
                  <wp:posOffset>-91440</wp:posOffset>
                </wp:positionH>
                <wp:positionV relativeFrom="paragraph">
                  <wp:posOffset>-3175</wp:posOffset>
                </wp:positionV>
                <wp:extent cx="5713730" cy="1243330"/>
                <wp:effectExtent l="0" t="0" r="1270" b="0"/>
                <wp:wrapNone/>
                <wp:docPr id="1" name="组合 1"/>
                <wp:cNvGraphicFramePr/>
                <a:graphic xmlns:a="http://schemas.openxmlformats.org/drawingml/2006/main">
                  <a:graphicData uri="http://schemas.microsoft.com/office/word/2010/wordprocessingGroup">
                    <wpg:wgp>
                      <wpg:cNvGrpSpPr/>
                      <wpg:grpSpPr>
                        <a:xfrm>
                          <a:off x="0" y="0"/>
                          <a:ext cx="5713730" cy="1243330"/>
                          <a:chOff x="1656" y="13447"/>
                          <a:chExt cx="8998" cy="1958"/>
                        </a:xfrm>
                      </wpg:grpSpPr>
                      <wps:wsp>
                        <wps:cNvPr id="2" name="直线 13"/>
                        <wps:cNvCnPr/>
                        <wps:spPr bwMode="auto">
                          <a:xfrm>
                            <a:off x="1743" y="14224"/>
                            <a:ext cx="8504" cy="1"/>
                          </a:xfrm>
                          <a:prstGeom prst="line">
                            <a:avLst/>
                          </a:prstGeom>
                          <a:noFill/>
                          <a:ln w="19050">
                            <a:solidFill>
                              <a:srgbClr val="000000"/>
                            </a:solidFill>
                            <a:round/>
                          </a:ln>
                        </wps:spPr>
                        <wps:bodyPr/>
                      </wps:wsp>
                      <wps:wsp>
                        <wps:cNvPr id="4" name="矩形 14"/>
                        <wps:cNvSpPr>
                          <a:spLocks noChangeArrowheads="true"/>
                        </wps:cNvSpPr>
                        <wps:spPr bwMode="auto">
                          <a:xfrm>
                            <a:off x="1656" y="13447"/>
                            <a:ext cx="2631" cy="714"/>
                          </a:xfrm>
                          <a:prstGeom prst="rect">
                            <a:avLst/>
                          </a:prstGeom>
                          <a:solidFill>
                            <a:srgbClr val="FFFFFF"/>
                          </a:solidFill>
                          <a:ln>
                            <a:noFill/>
                          </a:ln>
                        </wps:spPr>
                        <wps:txbx>
                          <w:txbxContent>
                            <w:p>
                              <w:pPr>
                                <w:rPr>
                                  <w:rFonts w:ascii="微软雅黑" w:hAnsi="微软雅黑" w:eastAsia="微软雅黑" w:cs="微软雅黑"/>
                                  <w:b/>
                                  <w:bCs/>
                                  <w:sz w:val="24"/>
                                </w:rPr>
                              </w:pPr>
                              <w:r>
                                <w:rPr>
                                  <w:rFonts w:hint="eastAsia" w:ascii="微软雅黑" w:hAnsi="微软雅黑" w:eastAsia="微软雅黑" w:cs="微软雅黑"/>
                                  <w:b/>
                                  <w:bCs/>
                                  <w:sz w:val="24"/>
                                </w:rPr>
                                <w:t>2022年*月*日发布</w:t>
                              </w:r>
                            </w:p>
                          </w:txbxContent>
                        </wps:txbx>
                        <wps:bodyPr rot="0" vert="horz" wrap="square" lIns="91440" tIns="45720" rIns="91440" bIns="45720" anchor="t" anchorCtr="false" upright="true">
                          <a:noAutofit/>
                        </wps:bodyPr>
                      </wps:wsp>
                      <wps:wsp>
                        <wps:cNvPr id="5" name="矩形 15"/>
                        <wps:cNvSpPr>
                          <a:spLocks noChangeArrowheads="true"/>
                        </wps:cNvSpPr>
                        <wps:spPr bwMode="auto">
                          <a:xfrm>
                            <a:off x="7616" y="13448"/>
                            <a:ext cx="3038" cy="753"/>
                          </a:xfrm>
                          <a:prstGeom prst="rect">
                            <a:avLst/>
                          </a:prstGeom>
                          <a:solidFill>
                            <a:srgbClr val="FFFFFF"/>
                          </a:solidFill>
                          <a:ln>
                            <a:noFill/>
                          </a:ln>
                        </wps:spPr>
                        <wps:txbx>
                          <w:txbxContent>
                            <w:p>
                              <w:pPr>
                                <w:rPr>
                                  <w:rFonts w:ascii="微软雅黑" w:hAnsi="微软雅黑" w:eastAsia="微软雅黑" w:cs="微软雅黑"/>
                                  <w:b/>
                                  <w:bCs/>
                                  <w:sz w:val="24"/>
                                </w:rPr>
                              </w:pPr>
                              <w:r>
                                <w:rPr>
                                  <w:rFonts w:hint="eastAsia" w:ascii="微软雅黑" w:hAnsi="微软雅黑" w:eastAsia="微软雅黑" w:cs="微软雅黑"/>
                                  <w:b/>
                                  <w:bCs/>
                                  <w:sz w:val="24"/>
                                </w:rPr>
                                <w:t>2022年*月*日实施</w:t>
                              </w:r>
                            </w:p>
                          </w:txbxContent>
                        </wps:txbx>
                        <wps:bodyPr rot="0" vert="horz" wrap="square" lIns="91440" tIns="45720" rIns="91440" bIns="45720" anchor="t" anchorCtr="false" upright="true">
                          <a:noAutofit/>
                        </wps:bodyPr>
                      </wps:wsp>
                      <wps:wsp>
                        <wps:cNvPr id="7" name="矩形 16"/>
                        <wps:cNvSpPr>
                          <a:spLocks noChangeArrowheads="true"/>
                        </wps:cNvSpPr>
                        <wps:spPr bwMode="auto">
                          <a:xfrm>
                            <a:off x="1989" y="14317"/>
                            <a:ext cx="8091" cy="1059"/>
                          </a:xfrm>
                          <a:prstGeom prst="rect">
                            <a:avLst/>
                          </a:prstGeom>
                          <a:solidFill>
                            <a:srgbClr val="FFFFFF"/>
                          </a:solidFill>
                          <a:ln>
                            <a:noFill/>
                          </a:ln>
                        </wps:spPr>
                        <wps:txbx>
                          <w:txbxContent>
                            <w:p>
                              <w:pPr>
                                <w:spacing w:line="400" w:lineRule="exact"/>
                                <w:jc w:val="center"/>
                                <w:rPr>
                                  <w:rFonts w:ascii="微软雅黑" w:hAnsi="微软雅黑" w:eastAsia="微软雅黑" w:cs="微软雅黑"/>
                                  <w:b/>
                                  <w:bCs/>
                                  <w:sz w:val="28"/>
                                  <w:szCs w:val="28"/>
                                </w:rPr>
                              </w:pPr>
                              <w:r>
                                <w:rPr>
                                  <w:rFonts w:hint="eastAsia" w:ascii="微软雅黑" w:hAnsi="微软雅黑" w:eastAsia="微软雅黑" w:cs="微软雅黑"/>
                                  <w:b/>
                                  <w:bCs/>
                                  <w:sz w:val="28"/>
                                  <w:szCs w:val="28"/>
                                </w:rPr>
                                <w:t>经中华人民共和国交通运输部批准</w:t>
                              </w:r>
                            </w:p>
                            <w:p>
                              <w:pPr>
                                <w:spacing w:line="400" w:lineRule="exact"/>
                                <w:jc w:val="center"/>
                                <w:rPr>
                                  <w:rFonts w:ascii="微软雅黑" w:hAnsi="微软雅黑" w:eastAsia="微软雅黑" w:cs="微软雅黑"/>
                                  <w:b/>
                                  <w:bCs/>
                                  <w:sz w:val="28"/>
                                  <w:szCs w:val="28"/>
                                </w:rPr>
                              </w:pPr>
                              <w:r>
                                <w:rPr>
                                  <w:rFonts w:hint="eastAsia" w:ascii="微软雅黑" w:hAnsi="微软雅黑" w:eastAsia="微软雅黑" w:cs="微软雅黑"/>
                                  <w:b/>
                                  <w:bCs/>
                                  <w:sz w:val="28"/>
                                  <w:szCs w:val="28"/>
                                </w:rPr>
                                <w:t>中华人民共和国海事局发布</w:t>
                              </w:r>
                            </w:p>
                          </w:txbxContent>
                        </wps:txbx>
                        <wps:bodyPr rot="0" vert="horz" wrap="square" lIns="91440" tIns="45720" rIns="91440" bIns="45720" anchor="t" anchorCtr="false" upright="true">
                          <a:noAutofit/>
                        </wps:bodyPr>
                      </wps:wsp>
                      <wps:wsp>
                        <wps:cNvPr id="8" name="矩形 17"/>
                        <wps:cNvSpPr>
                          <a:spLocks noChangeArrowheads="true"/>
                        </wps:cNvSpPr>
                        <wps:spPr bwMode="auto">
                          <a:xfrm>
                            <a:off x="1920" y="14351"/>
                            <a:ext cx="1445" cy="1054"/>
                          </a:xfrm>
                          <a:prstGeom prst="rect">
                            <a:avLst/>
                          </a:prstGeom>
                          <a:solidFill>
                            <a:srgbClr val="FFFFFF"/>
                          </a:solidFill>
                          <a:ln>
                            <a:noFill/>
                          </a:ln>
                        </wps:spPr>
                        <wps:txbx>
                          <w:txbxContent>
                            <w:p>
                              <w:r>
                                <w:drawing>
                                  <wp:inline distT="0" distB="0" distL="0" distR="0">
                                    <wp:extent cx="572770" cy="561340"/>
                                    <wp:effectExtent l="0" t="0" r="0" b="0"/>
                                    <wp:docPr id="9" name="图片 9" descr="C:\Users\Administrator\Desktop\局徽（标准）.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C:\Users\Administrator\Desktop\局徽（标准）.jpg"/>
                                            <pic:cNvPicPr>
                                              <a:picLocks noChangeAspect="true" noChangeArrowheads="true"/>
                                            </pic:cNvPicPr>
                                          </pic:nvPicPr>
                                          <pic:blipFill>
                                            <a:blip r:embed="rId7">
                                              <a:extLst>
                                                <a:ext uri="{28A0092B-C50C-407E-A947-70E740481C1C}">
                                                  <a14:useLocalDpi xmlns:a14="http://schemas.microsoft.com/office/drawing/2010/main" val="false"/>
                                                </a:ext>
                                              </a:extLst>
                                            </a:blip>
                                            <a:srcRect/>
                                            <a:stretch>
                                              <a:fillRect/>
                                            </a:stretch>
                                          </pic:blipFill>
                                          <pic:spPr>
                                            <a:xfrm>
                                              <a:off x="0" y="0"/>
                                              <a:ext cx="572770" cy="561340"/>
                                            </a:xfrm>
                                            <a:prstGeom prst="rect">
                                              <a:avLst/>
                                            </a:prstGeom>
                                            <a:noFill/>
                                            <a:ln>
                                              <a:noFill/>
                                            </a:ln>
                                          </pic:spPr>
                                        </pic:pic>
                                      </a:graphicData>
                                    </a:graphic>
                                  </wp:inline>
                                </w:drawing>
                              </w:r>
                            </w:p>
                          </w:txbxContent>
                        </wps:txbx>
                        <wps:bodyPr rot="0" vert="horz" wrap="square" lIns="91440" tIns="45720" rIns="91440" bIns="45720" anchor="t" anchorCtr="false" upright="true">
                          <a:noAutofit/>
                        </wps:bodyPr>
                      </wps:wsp>
                    </wpg:wgp>
                  </a:graphicData>
                </a:graphic>
              </wp:anchor>
            </w:drawing>
          </mc:Choice>
          <mc:Fallback>
            <w:pict>
              <v:group id="_x0000_s1026" o:spid="_x0000_s1026" o:spt="203" style="position:absolute;left:0pt;margin-left:-7.2pt;margin-top:-0.25pt;height:97.9pt;width:449.9pt;z-index:251661312;mso-width-relative:page;mso-height-relative:page;" coordorigin="1656,13447" coordsize="8998,1958" o:gfxdata="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">
                <o:lock v:ext="edit" aspectratio="f"/>
                <v:line id="直线 13" o:spid="_x0000_s1026" o:spt="20" style="position:absolute;left:1743;top:14224;height:1;width:8504;" filled="f" stroked="t" coordsize="21600,21600" o:gfxdata="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rrNs6LoAAADaAAAADwAAAAAAAAABACAAAAA4AAAAZHJzL2Rvd25yZXYueG1s&#10;UEsBAhQAFAAAAAgAh07iQDMvBZ47AAAAOQAAABAAAAAAAAAAAQAgAAAAHwEAAGRycy9zaGFwZXht&#10;bC54bWxQSwUGAAAAAAYABgBbAQAAyQMAAAAA&#10;">
                  <v:fill on="f" focussize="0,0"/>
                  <v:stroke weight="1.5pt" color="#000000" joinstyle="round"/>
                  <v:imagedata o:title=""/>
                  <o:lock v:ext="edit" aspectratio="f"/>
                </v:line>
                <v:rect id="矩形 14" o:spid="_x0000_s1026" o:spt="1" style="position:absolute;left:1656;top:13447;height:714;width:2631;" fillcolor="#FFFFFF" filled="t" stroked="f" coordsize="21600,21600" o:gfxdata="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O926vAAAANoAAAAPAAAAAAAAAAEAIAAAADgAAABkcnMvZG93bnJldi54&#10;bWxQSwECFAAUAAAACACHTuJAMy8FnjsAAAA5AAAAEAAAAAAAAAABACAAAAAhAQAAZHJzL3NoYXBl&#10;eG1sLnhtbFBLBQYAAAAABgAGAFsBAADLAwAAAAA=&#10;">
                  <v:fill on="t" focussize="0,0"/>
                  <v:stroke on="f"/>
                  <v:imagedata o:title=""/>
                  <o:lock v:ext="edit" aspectratio="f"/>
                  <v:textbox>
                    <w:txbxContent>
                      <w:p>
                        <w:pPr>
                          <w:rPr>
                            <w:rFonts w:ascii="微软雅黑" w:hAnsi="微软雅黑" w:eastAsia="微软雅黑" w:cs="微软雅黑"/>
                            <w:b/>
                            <w:bCs/>
                            <w:sz w:val="24"/>
                          </w:rPr>
                        </w:pPr>
                        <w:r>
                          <w:rPr>
                            <w:rFonts w:hint="eastAsia" w:ascii="微软雅黑" w:hAnsi="微软雅黑" w:eastAsia="微软雅黑" w:cs="微软雅黑"/>
                            <w:b/>
                            <w:bCs/>
                            <w:sz w:val="24"/>
                          </w:rPr>
                          <w:t>2022年*月*日发布</w:t>
                        </w:r>
                      </w:p>
                    </w:txbxContent>
                  </v:textbox>
                </v:rect>
                <v:rect id="矩形 15" o:spid="_x0000_s1026" o:spt="1" style="position:absolute;left:7616;top:13448;height:753;width:3038;" fillcolor="#FFFFFF" filled="t" stroked="f" coordsize="21600,21600" o:gfxdata="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B3eCG7AAAA2gAAAA8AAAAAAAAAAQAgAAAAOAAAAGRycy9kb3ducmV2Lnht&#10;bFBLAQIUABQAAAAIAIdO4kAzLwWeOwAAADkAAAAQAAAAAAAAAAEAIAAAACABAABkcnMvc2hhcGV4&#10;bWwueG1sUEsFBgAAAAAGAAYAWwEAAMoDAAAAAA==&#10;">
                  <v:fill on="t" focussize="0,0"/>
                  <v:stroke on="f"/>
                  <v:imagedata o:title=""/>
                  <o:lock v:ext="edit" aspectratio="f"/>
                  <v:textbox>
                    <w:txbxContent>
                      <w:p>
                        <w:pPr>
                          <w:rPr>
                            <w:rFonts w:ascii="微软雅黑" w:hAnsi="微软雅黑" w:eastAsia="微软雅黑" w:cs="微软雅黑"/>
                            <w:b/>
                            <w:bCs/>
                            <w:sz w:val="24"/>
                          </w:rPr>
                        </w:pPr>
                        <w:r>
                          <w:rPr>
                            <w:rFonts w:hint="eastAsia" w:ascii="微软雅黑" w:hAnsi="微软雅黑" w:eastAsia="微软雅黑" w:cs="微软雅黑"/>
                            <w:b/>
                            <w:bCs/>
                            <w:sz w:val="24"/>
                          </w:rPr>
                          <w:t>2022年*月*日实施</w:t>
                        </w:r>
                      </w:p>
                    </w:txbxContent>
                  </v:textbox>
                </v:rect>
                <v:rect id="矩形 16" o:spid="_x0000_s1026" o:spt="1" style="position:absolute;left:1989;top:14317;height:1059;width:8091;" fillcolor="#FFFFFF" filled="t" stroked="f" coordsize="21600,21600" o:gfxdata="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P6UPNvAAAANoAAAAPAAAAAAAAAAEAIAAAADgAAABkcnMvZG93bnJldi54&#10;bWxQSwECFAAUAAAACACHTuJAMy8FnjsAAAA5AAAAEAAAAAAAAAABACAAAAAhAQAAZHJzL3NoYXBl&#10;eG1sLnhtbFBLBQYAAAAABgAGAFsBAADLAwAAAAA=&#10;">
                  <v:fill on="t" focussize="0,0"/>
                  <v:stroke on="f"/>
                  <v:imagedata o:title=""/>
                  <o:lock v:ext="edit" aspectratio="f"/>
                  <v:textbox>
                    <w:txbxContent>
                      <w:p>
                        <w:pPr>
                          <w:spacing w:line="400" w:lineRule="exact"/>
                          <w:jc w:val="center"/>
                          <w:rPr>
                            <w:rFonts w:ascii="微软雅黑" w:hAnsi="微软雅黑" w:eastAsia="微软雅黑" w:cs="微软雅黑"/>
                            <w:b/>
                            <w:bCs/>
                            <w:sz w:val="28"/>
                            <w:szCs w:val="28"/>
                          </w:rPr>
                        </w:pPr>
                        <w:r>
                          <w:rPr>
                            <w:rFonts w:hint="eastAsia" w:ascii="微软雅黑" w:hAnsi="微软雅黑" w:eastAsia="微软雅黑" w:cs="微软雅黑"/>
                            <w:b/>
                            <w:bCs/>
                            <w:sz w:val="28"/>
                            <w:szCs w:val="28"/>
                          </w:rPr>
                          <w:t>经中华人民共和国交通运输部批准</w:t>
                        </w:r>
                      </w:p>
                      <w:p>
                        <w:pPr>
                          <w:spacing w:line="400" w:lineRule="exact"/>
                          <w:jc w:val="center"/>
                          <w:rPr>
                            <w:rFonts w:ascii="微软雅黑" w:hAnsi="微软雅黑" w:eastAsia="微软雅黑" w:cs="微软雅黑"/>
                            <w:b/>
                            <w:bCs/>
                            <w:sz w:val="28"/>
                            <w:szCs w:val="28"/>
                          </w:rPr>
                        </w:pPr>
                        <w:r>
                          <w:rPr>
                            <w:rFonts w:hint="eastAsia" w:ascii="微软雅黑" w:hAnsi="微软雅黑" w:eastAsia="微软雅黑" w:cs="微软雅黑"/>
                            <w:b/>
                            <w:bCs/>
                            <w:sz w:val="28"/>
                            <w:szCs w:val="28"/>
                          </w:rPr>
                          <w:t>中华人民共和国海事局发布</w:t>
                        </w:r>
                      </w:p>
                    </w:txbxContent>
                  </v:textbox>
                </v:rect>
                <v:rect id="矩形 17" o:spid="_x0000_s1026" o:spt="1" style="position:absolute;left:1920;top:14351;height:1054;width:1445;" fillcolor="#FFFFFF" filled="t" stroked="f" coordsize="21600,21600" o:gfxdata="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dte/uQAAANoAAAAPAAAAAAAAAAEAIAAAADgAAABkcnMvZG93bnJldi54bWxQ&#10;SwECFAAUAAAACACHTuJAMy8FnjsAAAA5AAAAEAAAAAAAAAABACAAAAAeAQAAZHJzL3NoYXBleG1s&#10;LnhtbFBLBQYAAAAABgAGAFsBAADIAwAAAAA=&#10;">
                  <v:fill on="t" focussize="0,0"/>
                  <v:stroke on="f"/>
                  <v:imagedata o:title=""/>
                  <o:lock v:ext="edit" aspectratio="f"/>
                  <v:textbox>
                    <w:txbxContent>
                      <w:p>
                        <w:r>
                          <w:drawing>
                            <wp:inline distT="0" distB="0" distL="0" distR="0">
                              <wp:extent cx="572770" cy="561340"/>
                              <wp:effectExtent l="0" t="0" r="0" b="0"/>
                              <wp:docPr id="9" name="图片 9" descr="C:\Users\Administrator\Desktop\局徽（标准）.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C:\Users\Administrator\Desktop\局徽（标准）.jpg"/>
                                      <pic:cNvPicPr>
                                        <a:picLocks noChangeAspect="true" noChangeArrowheads="true"/>
                                      </pic:cNvPicPr>
                                    </pic:nvPicPr>
                                    <pic:blipFill>
                                      <a:blip r:embed="rId7">
                                        <a:extLst>
                                          <a:ext uri="{28A0092B-C50C-407E-A947-70E740481C1C}">
                                            <a14:useLocalDpi xmlns:a14="http://schemas.microsoft.com/office/drawing/2010/main" val="false"/>
                                          </a:ext>
                                        </a:extLst>
                                      </a:blip>
                                      <a:srcRect/>
                                      <a:stretch>
                                        <a:fillRect/>
                                      </a:stretch>
                                    </pic:blipFill>
                                    <pic:spPr>
                                      <a:xfrm>
                                        <a:off x="0" y="0"/>
                                        <a:ext cx="572770" cy="561340"/>
                                      </a:xfrm>
                                      <a:prstGeom prst="rect">
                                        <a:avLst/>
                                      </a:prstGeom>
                                      <a:noFill/>
                                      <a:ln>
                                        <a:noFill/>
                                      </a:ln>
                                    </pic:spPr>
                                  </pic:pic>
                                </a:graphicData>
                              </a:graphic>
                            </wp:inline>
                          </w:drawing>
                        </w:r>
                      </w:p>
                    </w:txbxContent>
                  </v:textbox>
                </v:rect>
              </v:group>
            </w:pict>
          </mc:Fallback>
        </mc:AlternateContent>
      </w:r>
    </w:p>
    <w:p>
      <w:pPr>
        <w:rPr>
          <w:rFonts w:eastAsia="华文楷体"/>
        </w:rPr>
      </w:pPr>
    </w:p>
    <w:p>
      <w:pPr>
        <w:jc w:val="center"/>
        <w:rPr>
          <w:b/>
          <w:sz w:val="28"/>
          <w:szCs w:val="24"/>
        </w:rPr>
      </w:pPr>
    </w:p>
    <w:bookmarkEnd w:id="0"/>
    <w:bookmarkEnd w:id="1"/>
    <w:bookmarkEnd w:id="2"/>
    <w:p>
      <w:pPr>
        <w:jc w:val="center"/>
        <w:rPr>
          <w:b/>
          <w:bCs/>
          <w:color w:val="000000"/>
          <w:sz w:val="28"/>
        </w:rPr>
      </w:pPr>
      <w:r>
        <w:rPr>
          <w:b/>
          <w:bCs/>
          <w:color w:val="000000"/>
          <w:sz w:val="28"/>
        </w:rPr>
        <w:t>目    录</w:t>
      </w:r>
    </w:p>
    <w:p>
      <w:pPr>
        <w:pStyle w:val="11"/>
        <w:snapToGrid w:val="0"/>
        <w:spacing w:line="460" w:lineRule="exact"/>
        <w:ind w:firstLine="5902" w:firstLineChars="2100"/>
        <w:rPr>
          <w:rFonts w:ascii="黑体" w:hAnsi="宋体" w:eastAsia="黑体" w:cs="黑体"/>
          <w:b/>
          <w:bCs/>
          <w:sz w:val="28"/>
          <w:szCs w:val="28"/>
        </w:rPr>
      </w:pPr>
    </w:p>
    <w:p>
      <w:pPr>
        <w:pStyle w:val="16"/>
        <w:tabs>
          <w:tab w:val="right" w:leader="dot" w:pos="9628"/>
        </w:tabs>
        <w:rPr>
          <w:rFonts w:asciiTheme="minorHAnsi" w:hAnsiTheme="minorHAnsi" w:eastAsiaTheme="minorEastAsia" w:cstheme="minorBidi"/>
          <w:szCs w:val="22"/>
        </w:rPr>
      </w:pPr>
      <w:r>
        <w:rPr>
          <w:rFonts w:ascii="黑体" w:hAnsi="宋体" w:eastAsia="黑体" w:cs="黑体"/>
          <w:b/>
          <w:bCs/>
          <w:sz w:val="28"/>
          <w:szCs w:val="28"/>
        </w:rPr>
        <w:fldChar w:fldCharType="begin"/>
      </w:r>
      <w:r>
        <w:rPr>
          <w:rFonts w:ascii="黑体" w:hAnsi="宋体" w:eastAsia="黑体" w:cs="黑体"/>
          <w:b/>
          <w:bCs/>
          <w:sz w:val="28"/>
          <w:szCs w:val="28"/>
        </w:rPr>
        <w:instrText xml:space="preserve"> TOC \o "1-3" \h \z \u </w:instrText>
      </w:r>
      <w:r>
        <w:rPr>
          <w:rFonts w:ascii="黑体" w:hAnsi="宋体" w:eastAsia="黑体" w:cs="黑体"/>
          <w:b/>
          <w:bCs/>
          <w:sz w:val="28"/>
          <w:szCs w:val="28"/>
        </w:rPr>
        <w:fldChar w:fldCharType="separate"/>
      </w:r>
      <w:r>
        <w:fldChar w:fldCharType="begin"/>
      </w:r>
      <w:r>
        <w:instrText xml:space="preserve"> HYPERLINK \l "_Toc107562011" </w:instrText>
      </w:r>
      <w:r>
        <w:fldChar w:fldCharType="separate"/>
      </w:r>
      <w:r>
        <w:rPr>
          <w:rStyle w:val="28"/>
          <w:rFonts w:hint="eastAsia" w:ascii="黑体" w:hAnsi="黑体" w:eastAsia="黑体"/>
        </w:rPr>
        <w:t>第</w:t>
      </w:r>
      <w:r>
        <w:rPr>
          <w:rStyle w:val="28"/>
          <w:rFonts w:ascii="黑体" w:hAnsi="黑体" w:eastAsia="黑体"/>
        </w:rPr>
        <w:t>1</w:t>
      </w:r>
      <w:r>
        <w:rPr>
          <w:rStyle w:val="28"/>
          <w:rFonts w:hint="eastAsia" w:ascii="黑体" w:hAnsi="黑体" w:eastAsia="黑体"/>
        </w:rPr>
        <w:t>篇</w:t>
      </w:r>
      <w:r>
        <w:rPr>
          <w:rStyle w:val="28"/>
          <w:rFonts w:ascii="黑体" w:hAnsi="黑体" w:eastAsia="黑体"/>
        </w:rPr>
        <w:t xml:space="preserve"> 24m</w:t>
      </w:r>
      <w:r>
        <w:rPr>
          <w:rStyle w:val="28"/>
          <w:rFonts w:hint="eastAsia" w:ascii="黑体" w:hAnsi="黑体" w:eastAsia="黑体"/>
        </w:rPr>
        <w:t>以下游艇</w:t>
      </w:r>
      <w:r>
        <w:tab/>
      </w:r>
      <w:r>
        <w:fldChar w:fldCharType="begin"/>
      </w:r>
      <w:r>
        <w:instrText xml:space="preserve"> PAGEREF _Toc107562011 \h </w:instrText>
      </w:r>
      <w:r>
        <w:fldChar w:fldCharType="separate"/>
      </w:r>
      <w:r>
        <w:t>1</w:t>
      </w:r>
      <w:r>
        <w:fldChar w:fldCharType="end"/>
      </w:r>
      <w:r>
        <w:fldChar w:fldCharType="end"/>
      </w:r>
    </w:p>
    <w:p>
      <w:pPr>
        <w:pStyle w:val="18"/>
        <w:tabs>
          <w:tab w:val="right" w:leader="dot" w:pos="9628"/>
        </w:tabs>
        <w:rPr>
          <w:rFonts w:asciiTheme="minorHAnsi" w:hAnsiTheme="minorHAnsi" w:eastAsiaTheme="minorEastAsia" w:cstheme="minorBidi"/>
          <w:szCs w:val="22"/>
        </w:rPr>
      </w:pPr>
      <w:r>
        <w:fldChar w:fldCharType="begin"/>
      </w:r>
      <w:r>
        <w:instrText xml:space="preserve"> HYPERLINK \l "_Toc107562012" </w:instrText>
      </w:r>
      <w:r>
        <w:fldChar w:fldCharType="separate"/>
      </w:r>
      <w:r>
        <w:rPr>
          <w:rStyle w:val="28"/>
          <w:rFonts w:hint="eastAsia" w:ascii="黑体" w:hAnsi="黑体"/>
        </w:rPr>
        <w:t>第</w:t>
      </w:r>
      <w:r>
        <w:rPr>
          <w:rStyle w:val="28"/>
          <w:rFonts w:ascii="黑体" w:hAnsi="黑体"/>
        </w:rPr>
        <w:t>1</w:t>
      </w:r>
      <w:r>
        <w:rPr>
          <w:rStyle w:val="28"/>
          <w:rFonts w:hint="eastAsia" w:ascii="黑体" w:hAnsi="黑体"/>
        </w:rPr>
        <w:t>章</w:t>
      </w:r>
      <w:r>
        <w:rPr>
          <w:rStyle w:val="28"/>
          <w:rFonts w:ascii="黑体" w:hAnsi="黑体"/>
        </w:rPr>
        <w:t xml:space="preserve"> </w:t>
      </w:r>
      <w:r>
        <w:rPr>
          <w:rStyle w:val="28"/>
          <w:rFonts w:hint="eastAsia" w:ascii="黑体" w:hAnsi="黑体"/>
        </w:rPr>
        <w:t>通</w:t>
      </w:r>
      <w:r>
        <w:rPr>
          <w:rStyle w:val="28"/>
          <w:rFonts w:ascii="黑体" w:hAnsi="黑体"/>
        </w:rPr>
        <w:t xml:space="preserve"> </w:t>
      </w:r>
      <w:r>
        <w:rPr>
          <w:rStyle w:val="28"/>
          <w:rFonts w:hint="eastAsia" w:ascii="黑体" w:hAnsi="黑体"/>
        </w:rPr>
        <w:t>则</w:t>
      </w:r>
      <w:r>
        <w:tab/>
      </w:r>
      <w:r>
        <w:fldChar w:fldCharType="begin"/>
      </w:r>
      <w:r>
        <w:instrText xml:space="preserve"> PAGEREF _Toc107562012 \h </w:instrText>
      </w:r>
      <w:r>
        <w:fldChar w:fldCharType="separate"/>
      </w:r>
      <w:r>
        <w:t>1</w:t>
      </w:r>
      <w:r>
        <w:fldChar w:fldCharType="end"/>
      </w:r>
      <w:r>
        <w:fldChar w:fldCharType="end"/>
      </w:r>
    </w:p>
    <w:p>
      <w:pPr>
        <w:pStyle w:val="10"/>
        <w:tabs>
          <w:tab w:val="right" w:leader="dot" w:pos="9628"/>
        </w:tabs>
        <w:rPr>
          <w:rFonts w:asciiTheme="minorHAnsi" w:hAnsiTheme="minorHAnsi" w:eastAsiaTheme="minorEastAsia" w:cstheme="minorBidi"/>
          <w:szCs w:val="22"/>
        </w:rPr>
      </w:pPr>
      <w:r>
        <w:fldChar w:fldCharType="begin"/>
      </w:r>
      <w:r>
        <w:instrText xml:space="preserve"> HYPERLINK \l "_Toc107562013" </w:instrText>
      </w:r>
      <w:r>
        <w:fldChar w:fldCharType="separate"/>
      </w:r>
      <w:r>
        <w:rPr>
          <w:rStyle w:val="28"/>
          <w:rFonts w:hint="eastAsia" w:eastAsia="楷体_GB2312" w:cs="Times New Roman"/>
          <w:kern w:val="44"/>
        </w:rPr>
        <w:t>第</w:t>
      </w:r>
      <w:r>
        <w:rPr>
          <w:rStyle w:val="28"/>
          <w:rFonts w:eastAsia="楷体_GB2312" w:cs="Times New Roman"/>
          <w:kern w:val="44"/>
        </w:rPr>
        <w:t>2</w:t>
      </w:r>
      <w:r>
        <w:rPr>
          <w:rStyle w:val="28"/>
          <w:rFonts w:hint="eastAsia" w:eastAsia="楷体_GB2312" w:cs="Times New Roman"/>
          <w:kern w:val="44"/>
        </w:rPr>
        <w:t>节</w:t>
      </w:r>
      <w:r>
        <w:rPr>
          <w:rStyle w:val="28"/>
          <w:rFonts w:eastAsia="楷体_GB2312" w:cs="Times New Roman"/>
          <w:kern w:val="44"/>
        </w:rPr>
        <w:t xml:space="preserve"> </w:t>
      </w:r>
      <w:r>
        <w:rPr>
          <w:rStyle w:val="28"/>
          <w:rFonts w:hint="eastAsia" w:eastAsia="楷体_GB2312" w:cs="Times New Roman"/>
          <w:kern w:val="44"/>
        </w:rPr>
        <w:t>检验与证书</w:t>
      </w:r>
      <w:r>
        <w:tab/>
      </w:r>
      <w:r>
        <w:fldChar w:fldCharType="begin"/>
      </w:r>
      <w:r>
        <w:instrText xml:space="preserve"> PAGEREF _Toc107562013 \h </w:instrText>
      </w:r>
      <w:r>
        <w:fldChar w:fldCharType="separate"/>
      </w:r>
      <w:r>
        <w:t>1</w:t>
      </w:r>
      <w:r>
        <w:fldChar w:fldCharType="end"/>
      </w:r>
      <w:r>
        <w:fldChar w:fldCharType="end"/>
      </w:r>
    </w:p>
    <w:p>
      <w:pPr>
        <w:pStyle w:val="18"/>
        <w:tabs>
          <w:tab w:val="right" w:leader="dot" w:pos="9628"/>
        </w:tabs>
        <w:rPr>
          <w:rFonts w:asciiTheme="minorHAnsi" w:hAnsiTheme="minorHAnsi" w:eastAsiaTheme="minorEastAsia" w:cstheme="minorBidi"/>
          <w:szCs w:val="22"/>
        </w:rPr>
      </w:pPr>
      <w:r>
        <w:fldChar w:fldCharType="begin"/>
      </w:r>
      <w:r>
        <w:instrText xml:space="preserve"> HYPERLINK \l "_Toc107562014" </w:instrText>
      </w:r>
      <w:r>
        <w:fldChar w:fldCharType="separate"/>
      </w:r>
      <w:r>
        <w:rPr>
          <w:rStyle w:val="28"/>
          <w:rFonts w:hint="eastAsia" w:ascii="黑体" w:hAnsi="黑体" w:eastAsia="黑体" w:cs="黑体"/>
          <w:bCs/>
        </w:rPr>
        <w:t>第</w:t>
      </w:r>
      <w:r>
        <w:rPr>
          <w:rStyle w:val="28"/>
          <w:rFonts w:ascii="黑体" w:hAnsi="黑体" w:eastAsia="黑体" w:cs="黑体"/>
          <w:bCs/>
        </w:rPr>
        <w:t>3</w:t>
      </w:r>
      <w:r>
        <w:rPr>
          <w:rStyle w:val="28"/>
          <w:rFonts w:hint="eastAsia" w:ascii="黑体" w:hAnsi="黑体" w:eastAsia="黑体" w:cs="黑体"/>
          <w:bCs/>
        </w:rPr>
        <w:t>章</w:t>
      </w:r>
      <w:r>
        <w:rPr>
          <w:rStyle w:val="28"/>
          <w:rFonts w:ascii="黑体" w:hAnsi="黑体" w:eastAsia="黑体" w:cs="黑体"/>
          <w:bCs/>
        </w:rPr>
        <w:t xml:space="preserve">  </w:t>
      </w:r>
      <w:r>
        <w:rPr>
          <w:rStyle w:val="28"/>
          <w:rFonts w:hint="eastAsia" w:ascii="黑体" w:hAnsi="黑体" w:eastAsia="黑体" w:cs="黑体"/>
          <w:bCs/>
        </w:rPr>
        <w:t>消</w:t>
      </w:r>
      <w:r>
        <w:rPr>
          <w:rStyle w:val="28"/>
          <w:rFonts w:ascii="黑体" w:hAnsi="黑体" w:eastAsia="黑体" w:cs="黑体"/>
          <w:bCs/>
        </w:rPr>
        <w:t xml:space="preserve">  </w:t>
      </w:r>
      <w:r>
        <w:rPr>
          <w:rStyle w:val="28"/>
          <w:rFonts w:hint="eastAsia" w:ascii="黑体" w:hAnsi="黑体" w:eastAsia="黑体" w:cs="黑体"/>
          <w:bCs/>
        </w:rPr>
        <w:t>防</w:t>
      </w:r>
      <w:r>
        <w:tab/>
      </w:r>
      <w:r>
        <w:fldChar w:fldCharType="begin"/>
      </w:r>
      <w:r>
        <w:instrText xml:space="preserve"> PAGEREF _Toc107562014 \h </w:instrText>
      </w:r>
      <w:r>
        <w:fldChar w:fldCharType="separate"/>
      </w:r>
      <w:r>
        <w:t>2</w:t>
      </w:r>
      <w:r>
        <w:fldChar w:fldCharType="end"/>
      </w:r>
      <w:r>
        <w:fldChar w:fldCharType="end"/>
      </w:r>
    </w:p>
    <w:p>
      <w:pPr>
        <w:pStyle w:val="10"/>
        <w:tabs>
          <w:tab w:val="right" w:leader="dot" w:pos="9628"/>
        </w:tabs>
        <w:rPr>
          <w:rFonts w:asciiTheme="minorHAnsi" w:hAnsiTheme="minorHAnsi" w:eastAsiaTheme="minorEastAsia" w:cstheme="minorBidi"/>
          <w:szCs w:val="22"/>
        </w:rPr>
      </w:pPr>
      <w:r>
        <w:fldChar w:fldCharType="begin"/>
      </w:r>
      <w:r>
        <w:instrText xml:space="preserve"> HYPERLINK \l "_Toc107562015" </w:instrText>
      </w:r>
      <w:r>
        <w:fldChar w:fldCharType="separate"/>
      </w:r>
      <w:r>
        <w:rPr>
          <w:rStyle w:val="28"/>
          <w:rFonts w:hint="eastAsia" w:eastAsia="楷体_GB2312" w:cs="Times New Roman"/>
          <w:kern w:val="44"/>
        </w:rPr>
        <w:t>第</w:t>
      </w:r>
      <w:r>
        <w:rPr>
          <w:rStyle w:val="28"/>
          <w:rFonts w:eastAsia="楷体_GB2312" w:cs="Times New Roman"/>
          <w:kern w:val="44"/>
        </w:rPr>
        <w:t>3</w:t>
      </w:r>
      <w:r>
        <w:rPr>
          <w:rStyle w:val="28"/>
          <w:rFonts w:hint="eastAsia" w:eastAsia="楷体_GB2312" w:cs="Times New Roman"/>
          <w:kern w:val="44"/>
        </w:rPr>
        <w:t>节</w:t>
      </w:r>
      <w:r>
        <w:rPr>
          <w:rStyle w:val="28"/>
          <w:rFonts w:eastAsia="楷体_GB2312" w:cs="Times New Roman"/>
          <w:kern w:val="44"/>
        </w:rPr>
        <w:t xml:space="preserve">  </w:t>
      </w:r>
      <w:r>
        <w:rPr>
          <w:rStyle w:val="28"/>
          <w:rFonts w:hint="eastAsia" w:eastAsia="楷体_GB2312" w:cs="Times New Roman"/>
          <w:kern w:val="44"/>
        </w:rPr>
        <w:t>灭火设备</w:t>
      </w:r>
      <w:r>
        <w:tab/>
      </w:r>
      <w:r>
        <w:fldChar w:fldCharType="begin"/>
      </w:r>
      <w:r>
        <w:instrText xml:space="preserve"> PAGEREF _Toc107562015 \h </w:instrText>
      </w:r>
      <w:r>
        <w:fldChar w:fldCharType="separate"/>
      </w:r>
      <w:r>
        <w:t>2</w:t>
      </w:r>
      <w:r>
        <w:fldChar w:fldCharType="end"/>
      </w:r>
      <w:r>
        <w:fldChar w:fldCharType="end"/>
      </w:r>
    </w:p>
    <w:p>
      <w:pPr>
        <w:pStyle w:val="10"/>
        <w:tabs>
          <w:tab w:val="right" w:leader="dot" w:pos="9628"/>
        </w:tabs>
        <w:rPr>
          <w:rFonts w:asciiTheme="minorHAnsi" w:hAnsiTheme="minorHAnsi" w:eastAsiaTheme="minorEastAsia" w:cstheme="minorBidi"/>
          <w:szCs w:val="22"/>
        </w:rPr>
      </w:pPr>
      <w:r>
        <w:fldChar w:fldCharType="begin"/>
      </w:r>
      <w:r>
        <w:instrText xml:space="preserve"> HYPERLINK \l "_Toc107562016" </w:instrText>
      </w:r>
      <w:r>
        <w:fldChar w:fldCharType="separate"/>
      </w:r>
      <w:r>
        <w:rPr>
          <w:rStyle w:val="28"/>
          <w:rFonts w:hint="eastAsia" w:eastAsia="楷体_GB2312" w:cs="Times New Roman"/>
          <w:kern w:val="44"/>
        </w:rPr>
        <w:t>第</w:t>
      </w:r>
      <w:r>
        <w:rPr>
          <w:rStyle w:val="28"/>
          <w:rFonts w:eastAsia="楷体_GB2312" w:cs="Times New Roman"/>
          <w:kern w:val="44"/>
        </w:rPr>
        <w:t>4</w:t>
      </w:r>
      <w:r>
        <w:rPr>
          <w:rStyle w:val="28"/>
          <w:rFonts w:hint="eastAsia" w:eastAsia="楷体_GB2312" w:cs="Times New Roman"/>
          <w:kern w:val="44"/>
        </w:rPr>
        <w:t>节</w:t>
      </w:r>
      <w:r>
        <w:rPr>
          <w:rStyle w:val="28"/>
          <w:rFonts w:eastAsia="楷体_GB2312" w:cs="Times New Roman"/>
          <w:kern w:val="44"/>
        </w:rPr>
        <w:t xml:space="preserve">  </w:t>
      </w:r>
      <w:r>
        <w:rPr>
          <w:rStyle w:val="28"/>
          <w:rFonts w:hint="eastAsia" w:eastAsia="楷体_GB2312" w:cs="Times New Roman"/>
          <w:kern w:val="44"/>
        </w:rPr>
        <w:t>艇上使用</w:t>
      </w:r>
      <w:r>
        <w:rPr>
          <w:rStyle w:val="28"/>
          <w:rFonts w:hint="eastAsia" w:eastAsia="楷体_GB2312" w:cs="Times New Roman"/>
          <w:kern w:val="44"/>
          <w:lang w:bidi="ar"/>
        </w:rPr>
        <w:t>蓄电池</w:t>
      </w:r>
      <w:r>
        <w:rPr>
          <w:rStyle w:val="28"/>
          <w:rFonts w:hint="eastAsia" w:eastAsia="楷体_GB2312" w:cs="Times New Roman"/>
          <w:kern w:val="44"/>
        </w:rPr>
        <w:t>的附加要求</w:t>
      </w:r>
      <w:r>
        <w:tab/>
      </w:r>
      <w:r>
        <w:fldChar w:fldCharType="begin"/>
      </w:r>
      <w:r>
        <w:instrText xml:space="preserve"> PAGEREF _Toc107562016 \h </w:instrText>
      </w:r>
      <w:r>
        <w:fldChar w:fldCharType="separate"/>
      </w:r>
      <w:r>
        <w:t>2</w:t>
      </w:r>
      <w:r>
        <w:fldChar w:fldCharType="end"/>
      </w:r>
      <w:r>
        <w:fldChar w:fldCharType="end"/>
      </w:r>
    </w:p>
    <w:p>
      <w:pPr>
        <w:pStyle w:val="18"/>
        <w:tabs>
          <w:tab w:val="right" w:leader="dot" w:pos="9628"/>
        </w:tabs>
        <w:rPr>
          <w:rFonts w:asciiTheme="minorHAnsi" w:hAnsiTheme="minorHAnsi" w:eastAsiaTheme="minorEastAsia" w:cstheme="minorBidi"/>
          <w:szCs w:val="22"/>
        </w:rPr>
      </w:pPr>
      <w:r>
        <w:fldChar w:fldCharType="begin"/>
      </w:r>
      <w:r>
        <w:instrText xml:space="preserve"> HYPERLINK \l "_Toc107562017" </w:instrText>
      </w:r>
      <w:r>
        <w:fldChar w:fldCharType="separate"/>
      </w:r>
      <w:r>
        <w:rPr>
          <w:rStyle w:val="28"/>
          <w:rFonts w:hint="eastAsia" w:ascii="黑体" w:hAnsi="黑体"/>
        </w:rPr>
        <w:t>第</w:t>
      </w:r>
      <w:r>
        <w:rPr>
          <w:rStyle w:val="28"/>
          <w:rFonts w:ascii="黑体" w:hAnsi="黑体"/>
        </w:rPr>
        <w:t>4</w:t>
      </w:r>
      <w:r>
        <w:rPr>
          <w:rStyle w:val="28"/>
          <w:rFonts w:hint="eastAsia" w:ascii="黑体" w:hAnsi="黑体"/>
        </w:rPr>
        <w:t>章</w:t>
      </w:r>
      <w:r>
        <w:rPr>
          <w:rStyle w:val="28"/>
          <w:rFonts w:ascii="黑体" w:hAnsi="黑体"/>
        </w:rPr>
        <w:t xml:space="preserve">  </w:t>
      </w:r>
      <w:r>
        <w:rPr>
          <w:rStyle w:val="28"/>
          <w:rFonts w:hint="eastAsia" w:ascii="黑体" w:hAnsi="黑体"/>
        </w:rPr>
        <w:t>干舷、稳性与吨位</w:t>
      </w:r>
      <w:r>
        <w:tab/>
      </w:r>
      <w:r>
        <w:fldChar w:fldCharType="begin"/>
      </w:r>
      <w:r>
        <w:instrText xml:space="preserve"> PAGEREF _Toc107562017 \h </w:instrText>
      </w:r>
      <w:r>
        <w:fldChar w:fldCharType="separate"/>
      </w:r>
      <w:r>
        <w:t>8</w:t>
      </w:r>
      <w:r>
        <w:fldChar w:fldCharType="end"/>
      </w:r>
      <w:r>
        <w:fldChar w:fldCharType="end"/>
      </w:r>
    </w:p>
    <w:p>
      <w:pPr>
        <w:pStyle w:val="10"/>
        <w:tabs>
          <w:tab w:val="right" w:leader="dot" w:pos="9628"/>
        </w:tabs>
        <w:rPr>
          <w:rFonts w:asciiTheme="minorHAnsi" w:hAnsiTheme="minorHAnsi" w:eastAsiaTheme="minorEastAsia" w:cstheme="minorBidi"/>
          <w:szCs w:val="22"/>
        </w:rPr>
      </w:pPr>
      <w:r>
        <w:fldChar w:fldCharType="begin"/>
      </w:r>
      <w:r>
        <w:instrText xml:space="preserve"> HYPERLINK \l "_Toc107562018" </w:instrText>
      </w:r>
      <w:r>
        <w:fldChar w:fldCharType="separate"/>
      </w:r>
      <w:r>
        <w:rPr>
          <w:rStyle w:val="28"/>
          <w:rFonts w:hint="eastAsia" w:eastAsia="楷体_GB2312" w:cs="Times New Roman"/>
          <w:kern w:val="44"/>
        </w:rPr>
        <w:t>第</w:t>
      </w:r>
      <w:r>
        <w:rPr>
          <w:rStyle w:val="28"/>
          <w:rFonts w:eastAsia="楷体_GB2312" w:cs="Times New Roman"/>
          <w:kern w:val="44"/>
        </w:rPr>
        <w:t>1</w:t>
      </w:r>
      <w:r>
        <w:rPr>
          <w:rStyle w:val="28"/>
          <w:rFonts w:hint="eastAsia" w:eastAsia="楷体_GB2312" w:cs="Times New Roman"/>
          <w:kern w:val="44"/>
        </w:rPr>
        <w:t>节</w:t>
      </w:r>
      <w:r>
        <w:rPr>
          <w:rStyle w:val="28"/>
          <w:rFonts w:eastAsia="楷体_GB2312" w:cs="Times New Roman"/>
          <w:kern w:val="44"/>
        </w:rPr>
        <w:t xml:space="preserve">  </w:t>
      </w:r>
      <w:r>
        <w:rPr>
          <w:rStyle w:val="28"/>
          <w:rFonts w:hint="eastAsia" w:eastAsia="楷体_GB2312" w:cs="Times New Roman"/>
          <w:kern w:val="44"/>
        </w:rPr>
        <w:t>干舷、水密完整性及人员保护</w:t>
      </w:r>
      <w:r>
        <w:tab/>
      </w:r>
      <w:r>
        <w:fldChar w:fldCharType="begin"/>
      </w:r>
      <w:r>
        <w:instrText xml:space="preserve"> PAGEREF _Toc107562018 \h </w:instrText>
      </w:r>
      <w:r>
        <w:fldChar w:fldCharType="separate"/>
      </w:r>
      <w:r>
        <w:t>8</w:t>
      </w:r>
      <w:r>
        <w:fldChar w:fldCharType="end"/>
      </w:r>
      <w:r>
        <w:fldChar w:fldCharType="end"/>
      </w:r>
    </w:p>
    <w:p>
      <w:pPr>
        <w:pStyle w:val="18"/>
        <w:tabs>
          <w:tab w:val="right" w:leader="dot" w:pos="9628"/>
        </w:tabs>
        <w:rPr>
          <w:rFonts w:asciiTheme="minorHAnsi" w:hAnsiTheme="minorHAnsi" w:eastAsiaTheme="minorEastAsia" w:cstheme="minorBidi"/>
          <w:szCs w:val="22"/>
        </w:rPr>
      </w:pPr>
      <w:r>
        <w:fldChar w:fldCharType="begin"/>
      </w:r>
      <w:r>
        <w:instrText xml:space="preserve"> HYPERLINK \l "_Toc107562019" </w:instrText>
      </w:r>
      <w:r>
        <w:fldChar w:fldCharType="separate"/>
      </w:r>
      <w:r>
        <w:rPr>
          <w:rStyle w:val="28"/>
          <w:rFonts w:hint="eastAsia" w:ascii="黑体" w:hAnsi="黑体"/>
        </w:rPr>
        <w:t>第</w:t>
      </w:r>
      <w:r>
        <w:rPr>
          <w:rStyle w:val="28"/>
          <w:rFonts w:ascii="黑体" w:hAnsi="黑体"/>
        </w:rPr>
        <w:t>5</w:t>
      </w:r>
      <w:r>
        <w:rPr>
          <w:rStyle w:val="28"/>
          <w:rFonts w:hint="eastAsia" w:ascii="黑体" w:hAnsi="黑体"/>
        </w:rPr>
        <w:t>章</w:t>
      </w:r>
      <w:r>
        <w:rPr>
          <w:rStyle w:val="28"/>
          <w:rFonts w:ascii="黑体" w:hAnsi="黑体"/>
        </w:rPr>
        <w:t xml:space="preserve">  </w:t>
      </w:r>
      <w:r>
        <w:rPr>
          <w:rStyle w:val="28"/>
          <w:rFonts w:hint="eastAsia" w:ascii="黑体" w:hAnsi="黑体"/>
        </w:rPr>
        <w:t>安全设备与环保要求</w:t>
      </w:r>
      <w:r>
        <w:tab/>
      </w:r>
      <w:r>
        <w:fldChar w:fldCharType="begin"/>
      </w:r>
      <w:r>
        <w:instrText xml:space="preserve"> PAGEREF _Toc107562019 \h </w:instrText>
      </w:r>
      <w:r>
        <w:fldChar w:fldCharType="separate"/>
      </w:r>
      <w:r>
        <w:t>9</w:t>
      </w:r>
      <w:r>
        <w:fldChar w:fldCharType="end"/>
      </w:r>
      <w:r>
        <w:fldChar w:fldCharType="end"/>
      </w:r>
    </w:p>
    <w:p>
      <w:pPr>
        <w:pStyle w:val="10"/>
        <w:tabs>
          <w:tab w:val="right" w:leader="dot" w:pos="9628"/>
        </w:tabs>
        <w:rPr>
          <w:rFonts w:asciiTheme="minorHAnsi" w:hAnsiTheme="minorHAnsi" w:eastAsiaTheme="minorEastAsia" w:cstheme="minorBidi"/>
          <w:szCs w:val="22"/>
        </w:rPr>
      </w:pPr>
      <w:r>
        <w:fldChar w:fldCharType="begin"/>
      </w:r>
      <w:r>
        <w:instrText xml:space="preserve"> HYPERLINK \l "_Toc107562020" </w:instrText>
      </w:r>
      <w:r>
        <w:fldChar w:fldCharType="separate"/>
      </w:r>
      <w:r>
        <w:rPr>
          <w:rStyle w:val="28"/>
          <w:rFonts w:hint="eastAsia" w:eastAsia="楷体_GB2312" w:cs="Times New Roman"/>
          <w:kern w:val="44"/>
        </w:rPr>
        <w:t>第</w:t>
      </w:r>
      <w:r>
        <w:rPr>
          <w:rStyle w:val="28"/>
          <w:rFonts w:eastAsia="楷体_GB2312" w:cs="Times New Roman"/>
          <w:kern w:val="44"/>
        </w:rPr>
        <w:t>3</w:t>
      </w:r>
      <w:r>
        <w:rPr>
          <w:rStyle w:val="28"/>
          <w:rFonts w:hint="eastAsia" w:eastAsia="楷体_GB2312" w:cs="Times New Roman"/>
          <w:kern w:val="44"/>
        </w:rPr>
        <w:t>节</w:t>
      </w:r>
      <w:r>
        <w:rPr>
          <w:rStyle w:val="28"/>
          <w:rFonts w:eastAsia="楷体_GB2312" w:cs="Times New Roman"/>
          <w:kern w:val="44"/>
        </w:rPr>
        <w:t xml:space="preserve">  </w:t>
      </w:r>
      <w:r>
        <w:rPr>
          <w:rStyle w:val="28"/>
          <w:rFonts w:hint="eastAsia" w:eastAsia="楷体_GB2312" w:cs="Times New Roman"/>
          <w:kern w:val="44"/>
        </w:rPr>
        <w:t>航行设备</w:t>
      </w:r>
      <w:r>
        <w:tab/>
      </w:r>
      <w:r>
        <w:fldChar w:fldCharType="begin"/>
      </w:r>
      <w:r>
        <w:instrText xml:space="preserve"> PAGEREF _Toc107562020 \h </w:instrText>
      </w:r>
      <w:r>
        <w:fldChar w:fldCharType="separate"/>
      </w:r>
      <w:r>
        <w:t>9</w:t>
      </w:r>
      <w:r>
        <w:fldChar w:fldCharType="end"/>
      </w:r>
      <w:r>
        <w:fldChar w:fldCharType="end"/>
      </w:r>
    </w:p>
    <w:p>
      <w:pPr>
        <w:pStyle w:val="10"/>
        <w:tabs>
          <w:tab w:val="right" w:leader="dot" w:pos="9628"/>
        </w:tabs>
        <w:rPr>
          <w:rFonts w:asciiTheme="minorHAnsi" w:hAnsiTheme="minorHAnsi" w:eastAsiaTheme="minorEastAsia" w:cstheme="minorBidi"/>
          <w:szCs w:val="22"/>
        </w:rPr>
      </w:pPr>
      <w:r>
        <w:fldChar w:fldCharType="begin"/>
      </w:r>
      <w:r>
        <w:instrText xml:space="preserve"> HYPERLINK \l "_Toc107562021" </w:instrText>
      </w:r>
      <w:r>
        <w:fldChar w:fldCharType="separate"/>
      </w:r>
      <w:r>
        <w:rPr>
          <w:rStyle w:val="28"/>
          <w:rFonts w:hint="eastAsia" w:eastAsia="楷体_GB2312" w:cs="Times New Roman"/>
          <w:kern w:val="44"/>
        </w:rPr>
        <w:t>第</w:t>
      </w:r>
      <w:r>
        <w:rPr>
          <w:rStyle w:val="28"/>
          <w:rFonts w:eastAsia="楷体_GB2312" w:cs="Times New Roman"/>
          <w:kern w:val="44"/>
        </w:rPr>
        <w:t>4</w:t>
      </w:r>
      <w:r>
        <w:rPr>
          <w:rStyle w:val="28"/>
          <w:rFonts w:hint="eastAsia" w:eastAsia="楷体_GB2312" w:cs="Times New Roman"/>
          <w:kern w:val="44"/>
        </w:rPr>
        <w:t>节</w:t>
      </w:r>
      <w:r>
        <w:rPr>
          <w:rStyle w:val="28"/>
          <w:rFonts w:eastAsia="楷体_GB2312" w:cs="Times New Roman"/>
          <w:kern w:val="44"/>
        </w:rPr>
        <w:t xml:space="preserve">  </w:t>
      </w:r>
      <w:r>
        <w:rPr>
          <w:rStyle w:val="28"/>
          <w:rFonts w:hint="eastAsia" w:eastAsia="楷体_GB2312" w:cs="Times New Roman"/>
          <w:kern w:val="44"/>
        </w:rPr>
        <w:t>救生设备</w:t>
      </w:r>
      <w:r>
        <w:tab/>
      </w:r>
      <w:r>
        <w:fldChar w:fldCharType="begin"/>
      </w:r>
      <w:r>
        <w:instrText xml:space="preserve"> PAGEREF _Toc107562021 \h </w:instrText>
      </w:r>
      <w:r>
        <w:fldChar w:fldCharType="separate"/>
      </w:r>
      <w:r>
        <w:t>9</w:t>
      </w:r>
      <w:r>
        <w:fldChar w:fldCharType="end"/>
      </w:r>
      <w:r>
        <w:fldChar w:fldCharType="end"/>
      </w:r>
    </w:p>
    <w:p>
      <w:pPr>
        <w:pStyle w:val="18"/>
        <w:tabs>
          <w:tab w:val="right" w:leader="dot" w:pos="9628"/>
        </w:tabs>
        <w:ind w:left="0" w:leftChars="0" w:firstLine="420" w:firstLineChars="200"/>
        <w:rPr>
          <w:rFonts w:asciiTheme="minorHAnsi" w:hAnsiTheme="minorHAnsi" w:eastAsiaTheme="minorEastAsia" w:cstheme="minorBidi"/>
          <w:szCs w:val="22"/>
        </w:rPr>
      </w:pPr>
      <w:r>
        <w:fldChar w:fldCharType="begin"/>
      </w:r>
      <w:r>
        <w:instrText xml:space="preserve"> HYPERLINK \l "_Toc107562022" </w:instrText>
      </w:r>
      <w:r>
        <w:fldChar w:fldCharType="separate"/>
      </w:r>
      <w:r>
        <w:rPr>
          <w:rStyle w:val="28"/>
          <w:rFonts w:hint="eastAsia" w:ascii="黑体" w:hAnsi="黑体"/>
        </w:rPr>
        <w:t>附录</w:t>
      </w:r>
      <w:r>
        <w:rPr>
          <w:rStyle w:val="28"/>
          <w:rFonts w:ascii="黑体" w:hAnsi="黑体"/>
        </w:rPr>
        <w:t xml:space="preserve">2 </w:t>
      </w:r>
      <w:r>
        <w:rPr>
          <w:rStyle w:val="28"/>
          <w:rFonts w:hint="eastAsia" w:ascii="黑体" w:hAnsi="黑体"/>
        </w:rPr>
        <w:t xml:space="preserve">  游艇适航证书格式及其填写说明</w:t>
      </w:r>
      <w:r>
        <w:tab/>
      </w:r>
      <w:r>
        <w:fldChar w:fldCharType="begin"/>
      </w:r>
      <w:r>
        <w:instrText xml:space="preserve"> PAGEREF _Toc107562022 \h </w:instrText>
      </w:r>
      <w:r>
        <w:fldChar w:fldCharType="separate"/>
      </w:r>
      <w:r>
        <w:t>10</w:t>
      </w:r>
      <w:r>
        <w:fldChar w:fldCharType="end"/>
      </w:r>
      <w:r>
        <w:fldChar w:fldCharType="end"/>
      </w:r>
    </w:p>
    <w:p>
      <w:pPr>
        <w:pStyle w:val="18"/>
        <w:tabs>
          <w:tab w:val="right" w:leader="dot" w:pos="9628"/>
        </w:tabs>
        <w:rPr>
          <w:rFonts w:asciiTheme="minorHAnsi" w:hAnsiTheme="minorHAnsi" w:eastAsiaTheme="minorEastAsia" w:cstheme="minorBidi"/>
          <w:szCs w:val="22"/>
        </w:rPr>
      </w:pPr>
      <w:r>
        <w:fldChar w:fldCharType="begin"/>
      </w:r>
      <w:r>
        <w:instrText xml:space="preserve"> HYPERLINK \l "_Toc107562023" </w:instrText>
      </w:r>
      <w:r>
        <w:fldChar w:fldCharType="separate"/>
      </w:r>
      <w:r>
        <w:rPr>
          <w:rStyle w:val="28"/>
          <w:rFonts w:hint="eastAsia" w:ascii="黑体" w:hAnsi="黑体"/>
        </w:rPr>
        <w:t>附录</w:t>
      </w:r>
      <w:r>
        <w:rPr>
          <w:rStyle w:val="28"/>
          <w:rFonts w:ascii="黑体" w:hAnsi="黑体"/>
        </w:rPr>
        <w:t xml:space="preserve">3   </w:t>
      </w:r>
      <w:r>
        <w:rPr>
          <w:rStyle w:val="28"/>
          <w:rFonts w:hint="eastAsia" w:ascii="黑体" w:hAnsi="黑体"/>
        </w:rPr>
        <w:t>游艇型式检验证书格式及其填写说明</w:t>
      </w:r>
      <w:r>
        <w:tab/>
      </w:r>
      <w:r>
        <w:fldChar w:fldCharType="begin"/>
      </w:r>
      <w:r>
        <w:instrText xml:space="preserve"> PAGEREF _Toc107562023 \h </w:instrText>
      </w:r>
      <w:r>
        <w:fldChar w:fldCharType="separate"/>
      </w:r>
      <w:r>
        <w:t>13</w:t>
      </w:r>
      <w:r>
        <w:fldChar w:fldCharType="end"/>
      </w:r>
      <w:r>
        <w:fldChar w:fldCharType="end"/>
      </w:r>
    </w:p>
    <w:p>
      <w:pPr>
        <w:pStyle w:val="16"/>
        <w:tabs>
          <w:tab w:val="right" w:leader="dot" w:pos="9628"/>
        </w:tabs>
        <w:rPr>
          <w:rFonts w:asciiTheme="minorHAnsi" w:hAnsiTheme="minorHAnsi" w:eastAsiaTheme="minorEastAsia" w:cstheme="minorBidi"/>
          <w:szCs w:val="22"/>
        </w:rPr>
      </w:pPr>
      <w:r>
        <w:fldChar w:fldCharType="begin"/>
      </w:r>
      <w:r>
        <w:instrText xml:space="preserve"> HYPERLINK \l "_Toc107562024" </w:instrText>
      </w:r>
      <w:r>
        <w:fldChar w:fldCharType="separate"/>
      </w:r>
      <w:r>
        <w:rPr>
          <w:rStyle w:val="28"/>
          <w:rFonts w:hint="eastAsia" w:ascii="黑体" w:hAnsi="黑体" w:eastAsia="黑体"/>
        </w:rPr>
        <w:t>第</w:t>
      </w:r>
      <w:r>
        <w:rPr>
          <w:rStyle w:val="28"/>
          <w:rFonts w:ascii="黑体" w:hAnsi="黑体" w:eastAsia="黑体"/>
        </w:rPr>
        <w:t>2</w:t>
      </w:r>
      <w:r>
        <w:rPr>
          <w:rStyle w:val="28"/>
          <w:rFonts w:hint="eastAsia" w:ascii="黑体" w:hAnsi="黑体" w:eastAsia="黑体"/>
        </w:rPr>
        <w:t>篇</w:t>
      </w:r>
      <w:r>
        <w:rPr>
          <w:rStyle w:val="28"/>
          <w:rFonts w:ascii="黑体" w:hAnsi="黑体" w:eastAsia="黑体"/>
        </w:rPr>
        <w:t xml:space="preserve">  24m</w:t>
      </w:r>
      <w:r>
        <w:rPr>
          <w:rStyle w:val="28"/>
          <w:rFonts w:hint="eastAsia" w:ascii="黑体" w:hAnsi="黑体" w:eastAsia="黑体"/>
        </w:rPr>
        <w:t>及以上游艇</w:t>
      </w:r>
      <w:r>
        <w:tab/>
      </w:r>
      <w:r>
        <w:fldChar w:fldCharType="begin"/>
      </w:r>
      <w:r>
        <w:instrText xml:space="preserve"> PAGEREF _Toc107562024 \h </w:instrText>
      </w:r>
      <w:r>
        <w:fldChar w:fldCharType="separate"/>
      </w:r>
      <w:r>
        <w:t>21</w:t>
      </w:r>
      <w:r>
        <w:fldChar w:fldCharType="end"/>
      </w:r>
      <w:r>
        <w:fldChar w:fldCharType="end"/>
      </w:r>
    </w:p>
    <w:p>
      <w:pPr>
        <w:pStyle w:val="18"/>
        <w:tabs>
          <w:tab w:val="right" w:leader="dot" w:pos="9628"/>
        </w:tabs>
        <w:rPr>
          <w:rFonts w:asciiTheme="minorHAnsi" w:hAnsiTheme="minorHAnsi" w:eastAsiaTheme="minorEastAsia" w:cstheme="minorBidi"/>
          <w:szCs w:val="22"/>
        </w:rPr>
      </w:pPr>
      <w:r>
        <w:fldChar w:fldCharType="begin"/>
      </w:r>
      <w:r>
        <w:instrText xml:space="preserve"> HYPERLINK \l "_Toc107562025" </w:instrText>
      </w:r>
      <w:r>
        <w:fldChar w:fldCharType="separate"/>
      </w:r>
      <w:r>
        <w:rPr>
          <w:rStyle w:val="28"/>
          <w:rFonts w:hint="eastAsia" w:ascii="黑体" w:hAnsi="黑体"/>
        </w:rPr>
        <w:t>第</w:t>
      </w:r>
      <w:r>
        <w:rPr>
          <w:rStyle w:val="28"/>
          <w:rFonts w:ascii="黑体" w:hAnsi="黑体"/>
        </w:rPr>
        <w:t>1</w:t>
      </w:r>
      <w:r>
        <w:rPr>
          <w:rStyle w:val="28"/>
          <w:rFonts w:hint="eastAsia" w:ascii="黑体" w:hAnsi="黑体"/>
        </w:rPr>
        <w:t>章</w:t>
      </w:r>
      <w:r>
        <w:rPr>
          <w:rStyle w:val="28"/>
          <w:rFonts w:ascii="黑体" w:hAnsi="黑体"/>
        </w:rPr>
        <w:t xml:space="preserve"> </w:t>
      </w:r>
      <w:r>
        <w:rPr>
          <w:rStyle w:val="28"/>
          <w:rFonts w:hint="eastAsia" w:ascii="黑体" w:hAnsi="黑体"/>
        </w:rPr>
        <w:t>通</w:t>
      </w:r>
      <w:r>
        <w:rPr>
          <w:rStyle w:val="28"/>
          <w:rFonts w:ascii="黑体" w:hAnsi="黑体"/>
        </w:rPr>
        <w:t xml:space="preserve"> </w:t>
      </w:r>
      <w:r>
        <w:rPr>
          <w:rStyle w:val="28"/>
          <w:rFonts w:hint="eastAsia" w:ascii="黑体" w:hAnsi="黑体"/>
        </w:rPr>
        <w:t>则</w:t>
      </w:r>
      <w:r>
        <w:tab/>
      </w:r>
      <w:r>
        <w:fldChar w:fldCharType="begin"/>
      </w:r>
      <w:r>
        <w:instrText xml:space="preserve"> PAGEREF _Toc107562025 \h </w:instrText>
      </w:r>
      <w:r>
        <w:fldChar w:fldCharType="separate"/>
      </w:r>
      <w:r>
        <w:t>21</w:t>
      </w:r>
      <w:r>
        <w:fldChar w:fldCharType="end"/>
      </w:r>
      <w:r>
        <w:fldChar w:fldCharType="end"/>
      </w:r>
    </w:p>
    <w:p>
      <w:pPr>
        <w:pStyle w:val="10"/>
        <w:tabs>
          <w:tab w:val="right" w:leader="dot" w:pos="9628"/>
        </w:tabs>
        <w:rPr>
          <w:rFonts w:asciiTheme="minorHAnsi" w:hAnsiTheme="minorHAnsi" w:eastAsiaTheme="minorEastAsia" w:cstheme="minorBidi"/>
          <w:szCs w:val="22"/>
        </w:rPr>
      </w:pPr>
      <w:r>
        <w:fldChar w:fldCharType="begin"/>
      </w:r>
      <w:r>
        <w:instrText xml:space="preserve"> HYPERLINK \l "_Toc107562026" </w:instrText>
      </w:r>
      <w:r>
        <w:fldChar w:fldCharType="separate"/>
      </w:r>
      <w:r>
        <w:rPr>
          <w:rStyle w:val="28"/>
          <w:rFonts w:hint="eastAsia" w:eastAsia="楷体_GB2312" w:cs="Times New Roman"/>
          <w:kern w:val="44"/>
        </w:rPr>
        <w:t>第</w:t>
      </w:r>
      <w:r>
        <w:rPr>
          <w:rStyle w:val="28"/>
          <w:rFonts w:eastAsia="楷体_GB2312" w:cs="Times New Roman"/>
          <w:kern w:val="44"/>
        </w:rPr>
        <w:t>2</w:t>
      </w:r>
      <w:r>
        <w:rPr>
          <w:rStyle w:val="28"/>
          <w:rFonts w:hint="eastAsia" w:eastAsia="楷体_GB2312" w:cs="Times New Roman"/>
          <w:kern w:val="44"/>
        </w:rPr>
        <w:t>节</w:t>
      </w:r>
      <w:r>
        <w:rPr>
          <w:rStyle w:val="28"/>
          <w:rFonts w:eastAsia="楷体_GB2312" w:cs="Times New Roman"/>
          <w:kern w:val="44"/>
        </w:rPr>
        <w:t xml:space="preserve"> </w:t>
      </w:r>
      <w:r>
        <w:rPr>
          <w:rStyle w:val="28"/>
          <w:rFonts w:hint="eastAsia" w:eastAsia="楷体_GB2312" w:cs="Times New Roman"/>
          <w:kern w:val="44"/>
        </w:rPr>
        <w:t>检验与证书</w:t>
      </w:r>
      <w:r>
        <w:tab/>
      </w:r>
      <w:r>
        <w:fldChar w:fldCharType="begin"/>
      </w:r>
      <w:r>
        <w:instrText xml:space="preserve"> PAGEREF _Toc107562026 \h </w:instrText>
      </w:r>
      <w:r>
        <w:fldChar w:fldCharType="separate"/>
      </w:r>
      <w:r>
        <w:t>21</w:t>
      </w:r>
      <w:r>
        <w:fldChar w:fldCharType="end"/>
      </w:r>
      <w:r>
        <w:fldChar w:fldCharType="end"/>
      </w:r>
    </w:p>
    <w:p>
      <w:pPr>
        <w:pStyle w:val="18"/>
        <w:tabs>
          <w:tab w:val="right" w:leader="dot" w:pos="9628"/>
        </w:tabs>
        <w:rPr>
          <w:rFonts w:asciiTheme="minorHAnsi" w:hAnsiTheme="minorHAnsi" w:eastAsiaTheme="minorEastAsia" w:cstheme="minorBidi"/>
          <w:szCs w:val="22"/>
        </w:rPr>
      </w:pPr>
      <w:r>
        <w:fldChar w:fldCharType="begin"/>
      </w:r>
      <w:r>
        <w:instrText xml:space="preserve"> HYPERLINK \l "_Toc107562027" </w:instrText>
      </w:r>
      <w:r>
        <w:fldChar w:fldCharType="separate"/>
      </w:r>
      <w:r>
        <w:rPr>
          <w:rStyle w:val="28"/>
          <w:rFonts w:hint="eastAsia" w:ascii="黑体" w:hAnsi="黑体"/>
        </w:rPr>
        <w:t>第</w:t>
      </w:r>
      <w:r>
        <w:rPr>
          <w:rStyle w:val="28"/>
          <w:rFonts w:ascii="黑体" w:hAnsi="黑体"/>
        </w:rPr>
        <w:t>3</w:t>
      </w:r>
      <w:r>
        <w:rPr>
          <w:rStyle w:val="28"/>
          <w:rFonts w:hint="eastAsia" w:ascii="黑体" w:hAnsi="黑体"/>
        </w:rPr>
        <w:t>章</w:t>
      </w:r>
      <w:r>
        <w:rPr>
          <w:rStyle w:val="28"/>
          <w:rFonts w:ascii="黑体" w:hAnsi="黑体"/>
        </w:rPr>
        <w:t xml:space="preserve">  </w:t>
      </w:r>
      <w:r>
        <w:rPr>
          <w:rStyle w:val="28"/>
          <w:rFonts w:hint="eastAsia" w:ascii="黑体" w:hAnsi="黑体"/>
        </w:rPr>
        <w:t>浮力与稳性</w:t>
      </w:r>
      <w:r>
        <w:tab/>
      </w:r>
      <w:r>
        <w:fldChar w:fldCharType="begin"/>
      </w:r>
      <w:r>
        <w:instrText xml:space="preserve"> PAGEREF _Toc107562027 \h </w:instrText>
      </w:r>
      <w:r>
        <w:fldChar w:fldCharType="separate"/>
      </w:r>
      <w:r>
        <w:t>21</w:t>
      </w:r>
      <w:r>
        <w:fldChar w:fldCharType="end"/>
      </w:r>
      <w:r>
        <w:fldChar w:fldCharType="end"/>
      </w:r>
    </w:p>
    <w:p>
      <w:pPr>
        <w:pStyle w:val="10"/>
        <w:tabs>
          <w:tab w:val="right" w:leader="dot" w:pos="9628"/>
        </w:tabs>
        <w:rPr>
          <w:rFonts w:asciiTheme="minorHAnsi" w:hAnsiTheme="minorHAnsi" w:eastAsiaTheme="minorEastAsia" w:cstheme="minorBidi"/>
          <w:szCs w:val="22"/>
        </w:rPr>
      </w:pPr>
      <w:r>
        <w:fldChar w:fldCharType="begin"/>
      </w:r>
      <w:r>
        <w:instrText xml:space="preserve"> HYPERLINK \l "_Toc107562028" </w:instrText>
      </w:r>
      <w:r>
        <w:fldChar w:fldCharType="separate"/>
      </w:r>
      <w:r>
        <w:rPr>
          <w:rStyle w:val="28"/>
          <w:rFonts w:hint="eastAsia" w:eastAsia="楷体_GB2312"/>
        </w:rPr>
        <w:t>第</w:t>
      </w:r>
      <w:r>
        <w:rPr>
          <w:rStyle w:val="28"/>
          <w:rFonts w:eastAsia="楷体_GB2312"/>
        </w:rPr>
        <w:t>2</w:t>
      </w:r>
      <w:r>
        <w:rPr>
          <w:rStyle w:val="28"/>
          <w:rFonts w:hint="eastAsia" w:eastAsia="楷体_GB2312"/>
        </w:rPr>
        <w:t>节</w:t>
      </w:r>
      <w:r>
        <w:rPr>
          <w:rStyle w:val="28"/>
          <w:rFonts w:eastAsia="楷体_GB2312"/>
        </w:rPr>
        <w:t xml:space="preserve">  </w:t>
      </w:r>
      <w:r>
        <w:rPr>
          <w:rStyle w:val="28"/>
          <w:rFonts w:hint="eastAsia" w:eastAsia="楷体_GB2312"/>
        </w:rPr>
        <w:t>完整浮力与完整稳性</w:t>
      </w:r>
      <w:r>
        <w:tab/>
      </w:r>
      <w:r>
        <w:fldChar w:fldCharType="begin"/>
      </w:r>
      <w:r>
        <w:instrText xml:space="preserve"> PAGEREF _Toc107562028 \h </w:instrText>
      </w:r>
      <w:r>
        <w:fldChar w:fldCharType="separate"/>
      </w:r>
      <w:r>
        <w:t>21</w:t>
      </w:r>
      <w:r>
        <w:fldChar w:fldCharType="end"/>
      </w:r>
      <w:r>
        <w:fldChar w:fldCharType="end"/>
      </w:r>
    </w:p>
    <w:p>
      <w:pPr>
        <w:pStyle w:val="18"/>
        <w:tabs>
          <w:tab w:val="right" w:leader="dot" w:pos="9628"/>
        </w:tabs>
        <w:rPr>
          <w:rFonts w:asciiTheme="minorHAnsi" w:hAnsiTheme="minorHAnsi" w:eastAsiaTheme="minorEastAsia" w:cstheme="minorBidi"/>
          <w:szCs w:val="22"/>
        </w:rPr>
      </w:pPr>
      <w:r>
        <w:fldChar w:fldCharType="begin"/>
      </w:r>
      <w:r>
        <w:instrText xml:space="preserve"> HYPERLINK \l "_Toc107562029" </w:instrText>
      </w:r>
      <w:r>
        <w:fldChar w:fldCharType="separate"/>
      </w:r>
      <w:r>
        <w:rPr>
          <w:rStyle w:val="28"/>
          <w:rFonts w:hint="eastAsia" w:ascii="黑体" w:hAnsi="黑体"/>
        </w:rPr>
        <w:t>第</w:t>
      </w:r>
      <w:r>
        <w:rPr>
          <w:rStyle w:val="28"/>
          <w:rFonts w:ascii="黑体" w:hAnsi="黑体"/>
        </w:rPr>
        <w:t>4</w:t>
      </w:r>
      <w:r>
        <w:rPr>
          <w:rStyle w:val="28"/>
          <w:rFonts w:hint="eastAsia" w:ascii="黑体" w:hAnsi="黑体"/>
        </w:rPr>
        <w:t>章</w:t>
      </w:r>
      <w:r>
        <w:rPr>
          <w:rStyle w:val="28"/>
          <w:rFonts w:ascii="黑体" w:hAnsi="黑体"/>
        </w:rPr>
        <w:t xml:space="preserve">  </w:t>
      </w:r>
      <w:r>
        <w:rPr>
          <w:rStyle w:val="28"/>
          <w:rFonts w:hint="eastAsia" w:ascii="黑体" w:hAnsi="黑体"/>
        </w:rPr>
        <w:t>干舷与人员保护</w:t>
      </w:r>
      <w:r>
        <w:tab/>
      </w:r>
      <w:r>
        <w:fldChar w:fldCharType="begin"/>
      </w:r>
      <w:r>
        <w:instrText xml:space="preserve"> PAGEREF _Toc107562029 \h </w:instrText>
      </w:r>
      <w:r>
        <w:fldChar w:fldCharType="separate"/>
      </w:r>
      <w:r>
        <w:t>21</w:t>
      </w:r>
      <w:r>
        <w:fldChar w:fldCharType="end"/>
      </w:r>
      <w:r>
        <w:fldChar w:fldCharType="end"/>
      </w:r>
    </w:p>
    <w:p>
      <w:pPr>
        <w:pStyle w:val="10"/>
        <w:tabs>
          <w:tab w:val="right" w:leader="dot" w:pos="9628"/>
        </w:tabs>
        <w:rPr>
          <w:rFonts w:asciiTheme="minorHAnsi" w:hAnsiTheme="minorHAnsi" w:eastAsiaTheme="minorEastAsia" w:cstheme="minorBidi"/>
          <w:szCs w:val="22"/>
        </w:rPr>
      </w:pPr>
      <w:r>
        <w:fldChar w:fldCharType="begin"/>
      </w:r>
      <w:r>
        <w:instrText xml:space="preserve"> HYPERLINK \l "_Toc107562030" </w:instrText>
      </w:r>
      <w:r>
        <w:fldChar w:fldCharType="separate"/>
      </w:r>
      <w:r>
        <w:rPr>
          <w:rStyle w:val="28"/>
          <w:rFonts w:hint="eastAsia" w:eastAsia="楷体_GB2312"/>
        </w:rPr>
        <w:t>第</w:t>
      </w:r>
      <w:r>
        <w:rPr>
          <w:rStyle w:val="28"/>
          <w:rFonts w:eastAsia="楷体_GB2312"/>
        </w:rPr>
        <w:t>1</w:t>
      </w:r>
      <w:r>
        <w:rPr>
          <w:rStyle w:val="28"/>
          <w:rFonts w:hint="eastAsia" w:eastAsia="楷体_GB2312"/>
        </w:rPr>
        <w:t>节</w:t>
      </w:r>
      <w:r>
        <w:rPr>
          <w:rStyle w:val="28"/>
          <w:rFonts w:eastAsia="楷体_GB2312"/>
        </w:rPr>
        <w:t xml:space="preserve">  </w:t>
      </w:r>
      <w:r>
        <w:rPr>
          <w:rStyle w:val="28"/>
          <w:rFonts w:hint="eastAsia" w:eastAsia="楷体_GB2312"/>
        </w:rPr>
        <w:t>风雨密与水密完整性</w:t>
      </w:r>
      <w:r>
        <w:tab/>
      </w:r>
      <w:r>
        <w:fldChar w:fldCharType="begin"/>
      </w:r>
      <w:r>
        <w:instrText xml:space="preserve"> PAGEREF _Toc107562030 \h </w:instrText>
      </w:r>
      <w:r>
        <w:fldChar w:fldCharType="separate"/>
      </w:r>
      <w:r>
        <w:t>21</w:t>
      </w:r>
      <w:r>
        <w:fldChar w:fldCharType="end"/>
      </w:r>
      <w:r>
        <w:fldChar w:fldCharType="end"/>
      </w:r>
    </w:p>
    <w:p>
      <w:pPr>
        <w:pStyle w:val="18"/>
        <w:tabs>
          <w:tab w:val="right" w:leader="dot" w:pos="9628"/>
        </w:tabs>
        <w:rPr>
          <w:rFonts w:asciiTheme="minorHAnsi" w:hAnsiTheme="minorHAnsi" w:eastAsiaTheme="minorEastAsia" w:cstheme="minorBidi"/>
          <w:szCs w:val="22"/>
        </w:rPr>
      </w:pPr>
      <w:r>
        <w:fldChar w:fldCharType="begin"/>
      </w:r>
      <w:r>
        <w:instrText xml:space="preserve"> HYPERLINK \l "_Toc107562031" </w:instrText>
      </w:r>
      <w:r>
        <w:fldChar w:fldCharType="separate"/>
      </w:r>
      <w:r>
        <w:rPr>
          <w:rStyle w:val="28"/>
          <w:rFonts w:hint="eastAsia" w:ascii="黑体" w:hAnsi="黑体"/>
        </w:rPr>
        <w:t>第</w:t>
      </w:r>
      <w:r>
        <w:rPr>
          <w:rStyle w:val="28"/>
          <w:rFonts w:ascii="黑体" w:hAnsi="黑体"/>
        </w:rPr>
        <w:t>5</w:t>
      </w:r>
      <w:r>
        <w:rPr>
          <w:rStyle w:val="28"/>
          <w:rFonts w:hint="eastAsia" w:ascii="黑体" w:hAnsi="黑体"/>
        </w:rPr>
        <w:t>章</w:t>
      </w:r>
      <w:r>
        <w:rPr>
          <w:rStyle w:val="28"/>
          <w:rFonts w:ascii="黑体" w:hAnsi="黑体"/>
        </w:rPr>
        <w:t xml:space="preserve">   </w:t>
      </w:r>
      <w:r>
        <w:rPr>
          <w:rStyle w:val="28"/>
          <w:rFonts w:hint="eastAsia" w:ascii="黑体" w:hAnsi="黑体"/>
        </w:rPr>
        <w:t>消</w:t>
      </w:r>
      <w:r>
        <w:rPr>
          <w:rStyle w:val="28"/>
          <w:rFonts w:ascii="黑体" w:hAnsi="黑体"/>
        </w:rPr>
        <w:t xml:space="preserve">  </w:t>
      </w:r>
      <w:r>
        <w:rPr>
          <w:rStyle w:val="28"/>
          <w:rFonts w:hint="eastAsia" w:ascii="黑体" w:hAnsi="黑体"/>
        </w:rPr>
        <w:t>防</w:t>
      </w:r>
      <w:r>
        <w:tab/>
      </w:r>
      <w:r>
        <w:fldChar w:fldCharType="begin"/>
      </w:r>
      <w:r>
        <w:instrText xml:space="preserve"> PAGEREF _Toc107562031 \h </w:instrText>
      </w:r>
      <w:r>
        <w:fldChar w:fldCharType="separate"/>
      </w:r>
      <w:r>
        <w:t>22</w:t>
      </w:r>
      <w:r>
        <w:fldChar w:fldCharType="end"/>
      </w:r>
      <w:r>
        <w:fldChar w:fldCharType="end"/>
      </w:r>
    </w:p>
    <w:p>
      <w:pPr>
        <w:pStyle w:val="10"/>
        <w:tabs>
          <w:tab w:val="right" w:leader="dot" w:pos="9628"/>
        </w:tabs>
        <w:rPr>
          <w:rFonts w:asciiTheme="minorHAnsi" w:hAnsiTheme="minorHAnsi" w:eastAsiaTheme="minorEastAsia" w:cstheme="minorBidi"/>
          <w:szCs w:val="22"/>
        </w:rPr>
      </w:pPr>
      <w:r>
        <w:fldChar w:fldCharType="begin"/>
      </w:r>
      <w:r>
        <w:instrText xml:space="preserve"> HYPERLINK \l "_Toc107562032" </w:instrText>
      </w:r>
      <w:r>
        <w:fldChar w:fldCharType="separate"/>
      </w:r>
      <w:r>
        <w:rPr>
          <w:rStyle w:val="28"/>
          <w:rFonts w:hint="eastAsia" w:eastAsia="楷体_GB2312" w:cs="Times New Roman"/>
          <w:kern w:val="44"/>
        </w:rPr>
        <w:t>第</w:t>
      </w:r>
      <w:r>
        <w:rPr>
          <w:rStyle w:val="28"/>
          <w:rFonts w:eastAsia="楷体_GB2312" w:cs="Times New Roman"/>
          <w:kern w:val="44"/>
        </w:rPr>
        <w:t>1</w:t>
      </w:r>
      <w:r>
        <w:rPr>
          <w:rStyle w:val="28"/>
          <w:rFonts w:hint="eastAsia" w:eastAsia="楷体_GB2312" w:cs="Times New Roman"/>
          <w:kern w:val="44"/>
        </w:rPr>
        <w:t>节</w:t>
      </w:r>
      <w:r>
        <w:rPr>
          <w:rStyle w:val="28"/>
          <w:rFonts w:eastAsia="楷体_GB2312" w:cs="Times New Roman"/>
          <w:kern w:val="44"/>
        </w:rPr>
        <w:t xml:space="preserve">  </w:t>
      </w:r>
      <w:r>
        <w:rPr>
          <w:rStyle w:val="28"/>
          <w:rFonts w:hint="eastAsia" w:eastAsia="楷体_GB2312" w:cs="Times New Roman"/>
          <w:kern w:val="44"/>
        </w:rPr>
        <w:t>一般规定</w:t>
      </w:r>
      <w:r>
        <w:tab/>
      </w:r>
      <w:r>
        <w:fldChar w:fldCharType="begin"/>
      </w:r>
      <w:r>
        <w:instrText xml:space="preserve"> PAGEREF _Toc107562032 \h </w:instrText>
      </w:r>
      <w:r>
        <w:fldChar w:fldCharType="separate"/>
      </w:r>
      <w:r>
        <w:t>22</w:t>
      </w:r>
      <w:r>
        <w:fldChar w:fldCharType="end"/>
      </w:r>
      <w:r>
        <w:fldChar w:fldCharType="end"/>
      </w:r>
    </w:p>
    <w:p>
      <w:pPr>
        <w:pStyle w:val="18"/>
        <w:tabs>
          <w:tab w:val="right" w:leader="dot" w:pos="9628"/>
        </w:tabs>
        <w:rPr>
          <w:rFonts w:asciiTheme="minorHAnsi" w:hAnsiTheme="minorHAnsi" w:eastAsiaTheme="minorEastAsia" w:cstheme="minorBidi"/>
          <w:szCs w:val="22"/>
        </w:rPr>
      </w:pPr>
      <w:r>
        <w:fldChar w:fldCharType="begin"/>
      </w:r>
      <w:r>
        <w:instrText xml:space="preserve"> HYPERLINK \l "_Toc107562033" </w:instrText>
      </w:r>
      <w:r>
        <w:fldChar w:fldCharType="separate"/>
      </w:r>
      <w:r>
        <w:rPr>
          <w:rStyle w:val="28"/>
          <w:rFonts w:hint="eastAsia" w:ascii="黑体" w:hAnsi="黑体"/>
        </w:rPr>
        <w:t>第</w:t>
      </w:r>
      <w:r>
        <w:rPr>
          <w:rStyle w:val="28"/>
          <w:rFonts w:ascii="黑体" w:hAnsi="黑体"/>
        </w:rPr>
        <w:t>6</w:t>
      </w:r>
      <w:r>
        <w:rPr>
          <w:rStyle w:val="28"/>
          <w:rFonts w:hint="eastAsia" w:ascii="黑体" w:hAnsi="黑体"/>
        </w:rPr>
        <w:t>章</w:t>
      </w:r>
      <w:r>
        <w:rPr>
          <w:rStyle w:val="28"/>
          <w:rFonts w:ascii="黑体" w:hAnsi="黑体"/>
        </w:rPr>
        <w:t xml:space="preserve"> </w:t>
      </w:r>
      <w:r>
        <w:rPr>
          <w:rStyle w:val="28"/>
          <w:rFonts w:hint="eastAsia" w:ascii="黑体" w:hAnsi="黑体"/>
        </w:rPr>
        <w:t>安全设备与环保要求</w:t>
      </w:r>
      <w:r>
        <w:tab/>
      </w:r>
      <w:r>
        <w:fldChar w:fldCharType="begin"/>
      </w:r>
      <w:r>
        <w:instrText xml:space="preserve"> PAGEREF _Toc107562033 \h </w:instrText>
      </w:r>
      <w:r>
        <w:fldChar w:fldCharType="separate"/>
      </w:r>
      <w:r>
        <w:t>22</w:t>
      </w:r>
      <w:r>
        <w:fldChar w:fldCharType="end"/>
      </w:r>
      <w:r>
        <w:fldChar w:fldCharType="end"/>
      </w:r>
    </w:p>
    <w:p>
      <w:pPr>
        <w:pStyle w:val="10"/>
        <w:tabs>
          <w:tab w:val="right" w:leader="dot" w:pos="9628"/>
        </w:tabs>
        <w:rPr>
          <w:rFonts w:asciiTheme="minorHAnsi" w:hAnsiTheme="minorHAnsi" w:eastAsiaTheme="minorEastAsia" w:cstheme="minorBidi"/>
          <w:szCs w:val="22"/>
        </w:rPr>
      </w:pPr>
      <w:r>
        <w:fldChar w:fldCharType="begin"/>
      </w:r>
      <w:r>
        <w:instrText xml:space="preserve"> HYPERLINK \l "_Toc107562034" </w:instrText>
      </w:r>
      <w:r>
        <w:fldChar w:fldCharType="separate"/>
      </w:r>
      <w:r>
        <w:rPr>
          <w:rStyle w:val="28"/>
          <w:rFonts w:hint="eastAsia" w:eastAsia="楷体_GB2312" w:cs="Times New Roman"/>
          <w:kern w:val="44"/>
        </w:rPr>
        <w:t>第</w:t>
      </w:r>
      <w:r>
        <w:rPr>
          <w:rStyle w:val="28"/>
          <w:rFonts w:eastAsia="楷体_GB2312" w:cs="Times New Roman"/>
          <w:kern w:val="44"/>
        </w:rPr>
        <w:t>1</w:t>
      </w:r>
      <w:r>
        <w:rPr>
          <w:rStyle w:val="28"/>
          <w:rFonts w:hint="eastAsia" w:eastAsia="楷体_GB2312" w:cs="Times New Roman"/>
          <w:kern w:val="44"/>
        </w:rPr>
        <w:t>节</w:t>
      </w:r>
      <w:r>
        <w:rPr>
          <w:rStyle w:val="28"/>
          <w:rFonts w:eastAsia="楷体_GB2312" w:cs="Times New Roman"/>
          <w:kern w:val="44"/>
        </w:rPr>
        <w:t xml:space="preserve">  </w:t>
      </w:r>
      <w:r>
        <w:rPr>
          <w:rStyle w:val="28"/>
          <w:rFonts w:hint="eastAsia" w:eastAsia="楷体_GB2312" w:cs="Times New Roman"/>
          <w:kern w:val="44"/>
        </w:rPr>
        <w:t>一般规定</w:t>
      </w:r>
      <w:r>
        <w:tab/>
      </w:r>
      <w:r>
        <w:fldChar w:fldCharType="begin"/>
      </w:r>
      <w:r>
        <w:instrText xml:space="preserve"> PAGEREF _Toc107562034 \h </w:instrText>
      </w:r>
      <w:r>
        <w:fldChar w:fldCharType="separate"/>
      </w:r>
      <w:r>
        <w:t>22</w:t>
      </w:r>
      <w:r>
        <w:fldChar w:fldCharType="end"/>
      </w:r>
      <w:r>
        <w:fldChar w:fldCharType="end"/>
      </w:r>
    </w:p>
    <w:p>
      <w:pPr>
        <w:pStyle w:val="10"/>
        <w:tabs>
          <w:tab w:val="right" w:leader="dot" w:pos="9628"/>
        </w:tabs>
        <w:rPr>
          <w:rFonts w:asciiTheme="minorHAnsi" w:hAnsiTheme="minorHAnsi" w:eastAsiaTheme="minorEastAsia" w:cstheme="minorBidi"/>
          <w:szCs w:val="22"/>
        </w:rPr>
      </w:pPr>
      <w:r>
        <w:fldChar w:fldCharType="begin"/>
      </w:r>
      <w:r>
        <w:instrText xml:space="preserve"> HYPERLINK \l "_Toc107562035" </w:instrText>
      </w:r>
      <w:r>
        <w:fldChar w:fldCharType="separate"/>
      </w:r>
      <w:r>
        <w:rPr>
          <w:rStyle w:val="28"/>
          <w:rFonts w:hint="eastAsia" w:eastAsia="楷体_GB2312"/>
        </w:rPr>
        <w:t>第</w:t>
      </w:r>
      <w:r>
        <w:rPr>
          <w:rStyle w:val="28"/>
          <w:rFonts w:eastAsia="楷体_GB2312"/>
        </w:rPr>
        <w:t>4</w:t>
      </w:r>
      <w:r>
        <w:rPr>
          <w:rStyle w:val="28"/>
          <w:rFonts w:hint="eastAsia" w:eastAsia="楷体_GB2312"/>
        </w:rPr>
        <w:t>节</w:t>
      </w:r>
      <w:r>
        <w:rPr>
          <w:rStyle w:val="28"/>
          <w:rFonts w:eastAsia="楷体_GB2312"/>
        </w:rPr>
        <w:t xml:space="preserve">  </w:t>
      </w:r>
      <w:r>
        <w:rPr>
          <w:rStyle w:val="28"/>
          <w:rFonts w:hint="eastAsia" w:eastAsia="楷体_GB2312"/>
        </w:rPr>
        <w:t>航行设备</w:t>
      </w:r>
      <w:r>
        <w:tab/>
      </w:r>
      <w:r>
        <w:fldChar w:fldCharType="begin"/>
      </w:r>
      <w:r>
        <w:instrText xml:space="preserve"> PAGEREF _Toc107562035 \h </w:instrText>
      </w:r>
      <w:r>
        <w:fldChar w:fldCharType="separate"/>
      </w:r>
      <w:r>
        <w:t>22</w:t>
      </w:r>
      <w:r>
        <w:fldChar w:fldCharType="end"/>
      </w:r>
      <w:r>
        <w:fldChar w:fldCharType="end"/>
      </w:r>
    </w:p>
    <w:p>
      <w:pPr>
        <w:pStyle w:val="10"/>
        <w:tabs>
          <w:tab w:val="right" w:leader="dot" w:pos="9628"/>
        </w:tabs>
        <w:rPr>
          <w:rFonts w:asciiTheme="minorHAnsi" w:hAnsiTheme="minorHAnsi" w:eastAsiaTheme="minorEastAsia" w:cstheme="minorBidi"/>
          <w:szCs w:val="22"/>
        </w:rPr>
      </w:pPr>
      <w:r>
        <w:fldChar w:fldCharType="begin"/>
      </w:r>
      <w:r>
        <w:instrText xml:space="preserve"> HYPERLINK \l "_Toc107562036" </w:instrText>
      </w:r>
      <w:r>
        <w:fldChar w:fldCharType="separate"/>
      </w:r>
      <w:r>
        <w:rPr>
          <w:rStyle w:val="28"/>
          <w:rFonts w:hint="eastAsia" w:eastAsia="楷体_GB2312"/>
        </w:rPr>
        <w:t>第</w:t>
      </w:r>
      <w:r>
        <w:rPr>
          <w:rStyle w:val="28"/>
          <w:rFonts w:eastAsia="楷体_GB2312"/>
        </w:rPr>
        <w:t>5</w:t>
      </w:r>
      <w:r>
        <w:rPr>
          <w:rStyle w:val="28"/>
          <w:rFonts w:hint="eastAsia" w:eastAsia="楷体_GB2312"/>
        </w:rPr>
        <w:t>节</w:t>
      </w:r>
      <w:r>
        <w:rPr>
          <w:rStyle w:val="28"/>
          <w:rFonts w:eastAsia="楷体_GB2312"/>
        </w:rPr>
        <w:t xml:space="preserve">  </w:t>
      </w:r>
      <w:r>
        <w:rPr>
          <w:rStyle w:val="28"/>
          <w:rFonts w:hint="eastAsia" w:eastAsia="楷体_GB2312"/>
        </w:rPr>
        <w:t>救生设备</w:t>
      </w:r>
      <w:r>
        <w:tab/>
      </w:r>
      <w:r>
        <w:fldChar w:fldCharType="begin"/>
      </w:r>
      <w:r>
        <w:instrText xml:space="preserve"> PAGEREF _Toc107562036 \h </w:instrText>
      </w:r>
      <w:r>
        <w:fldChar w:fldCharType="separate"/>
      </w:r>
      <w:r>
        <w:t>23</w:t>
      </w:r>
      <w:r>
        <w:fldChar w:fldCharType="end"/>
      </w:r>
      <w:r>
        <w:fldChar w:fldCharType="end"/>
      </w:r>
    </w:p>
    <w:p>
      <w:pPr>
        <w:pStyle w:val="11"/>
        <w:snapToGrid w:val="0"/>
        <w:spacing w:line="460" w:lineRule="exact"/>
        <w:rPr>
          <w:rFonts w:ascii="黑体" w:hAnsi="宋体" w:eastAsia="黑体" w:cs="黑体"/>
          <w:b/>
          <w:bCs/>
          <w:sz w:val="28"/>
          <w:szCs w:val="28"/>
        </w:rPr>
      </w:pPr>
      <w:r>
        <w:rPr>
          <w:rFonts w:ascii="黑体" w:hAnsi="宋体" w:eastAsia="黑体" w:cs="黑体"/>
          <w:b/>
          <w:bCs/>
          <w:sz w:val="28"/>
          <w:szCs w:val="28"/>
        </w:rPr>
        <w:fldChar w:fldCharType="end"/>
      </w:r>
    </w:p>
    <w:p>
      <w:pPr>
        <w:spacing w:line="400" w:lineRule="atLeast"/>
        <w:rPr>
          <w:rFonts w:eastAsia="Times New Roman" w:cs="Times New Roman"/>
          <w:b/>
          <w:bCs/>
          <w:sz w:val="24"/>
          <w:szCs w:val="24"/>
        </w:rPr>
      </w:pPr>
    </w:p>
    <w:p>
      <w:pPr>
        <w:spacing w:line="400" w:lineRule="atLeast"/>
        <w:rPr>
          <w:rFonts w:eastAsia="Times New Roman" w:cs="Times New Roman"/>
        </w:rPr>
      </w:pPr>
    </w:p>
    <w:p>
      <w:pPr>
        <w:pStyle w:val="2"/>
        <w:spacing w:before="0" w:after="0" w:line="360" w:lineRule="auto"/>
        <w:jc w:val="center"/>
        <w:rPr>
          <w:rFonts w:hAnsi="宋体"/>
          <w:sz w:val="28"/>
          <w:szCs w:val="28"/>
        </w:rPr>
        <w:sectPr>
          <w:footnotePr>
            <w:numFmt w:val="decimalEnclosedCircleChinese"/>
            <w:numRestart w:val="eachPage"/>
          </w:footnotePr>
          <w:pgSz w:w="11906" w:h="16838"/>
          <w:pgMar w:top="1440" w:right="1134" w:bottom="1440" w:left="1134" w:header="851" w:footer="992" w:gutter="0"/>
          <w:cols w:space="720" w:num="1"/>
          <w:docGrid w:type="lines" w:linePitch="312" w:charSpace="0"/>
        </w:sectPr>
      </w:pPr>
    </w:p>
    <w:p>
      <w:pPr>
        <w:pStyle w:val="2"/>
        <w:spacing w:before="0" w:after="0" w:line="360" w:lineRule="auto"/>
        <w:jc w:val="center"/>
        <w:rPr>
          <w:rFonts w:ascii="黑体" w:hAnsi="黑体" w:eastAsia="黑体"/>
          <w:sz w:val="32"/>
          <w:szCs w:val="32"/>
        </w:rPr>
      </w:pPr>
      <w:bookmarkStart w:id="3" w:name="_Toc107562011"/>
      <w:bookmarkStart w:id="4" w:name="_Toc107220968"/>
      <w:r>
        <w:rPr>
          <w:rFonts w:hint="eastAsia" w:ascii="黑体" w:hAnsi="黑体" w:eastAsia="黑体"/>
          <w:sz w:val="32"/>
          <w:szCs w:val="32"/>
        </w:rPr>
        <w:t xml:space="preserve">第1篇 </w:t>
      </w:r>
      <w:r>
        <w:rPr>
          <w:rFonts w:ascii="黑体" w:hAnsi="黑体" w:eastAsia="黑体"/>
          <w:sz w:val="32"/>
          <w:szCs w:val="32"/>
        </w:rPr>
        <w:t>24m</w:t>
      </w:r>
      <w:r>
        <w:rPr>
          <w:rFonts w:hint="eastAsia" w:ascii="黑体" w:hAnsi="黑体" w:eastAsia="黑体"/>
          <w:sz w:val="32"/>
          <w:szCs w:val="32"/>
        </w:rPr>
        <w:t>以下游艇</w:t>
      </w:r>
      <w:bookmarkEnd w:id="3"/>
      <w:bookmarkEnd w:id="4"/>
    </w:p>
    <w:p>
      <w:pPr>
        <w:pStyle w:val="3"/>
        <w:jc w:val="center"/>
        <w:rPr>
          <w:rFonts w:ascii="黑体" w:hAnsi="黑体"/>
          <w:sz w:val="28"/>
          <w:szCs w:val="28"/>
        </w:rPr>
      </w:pPr>
      <w:bookmarkStart w:id="5" w:name="_Toc107562012"/>
      <w:bookmarkStart w:id="6" w:name="_Toc107220969"/>
      <w:r>
        <w:rPr>
          <w:rFonts w:hint="eastAsia" w:ascii="黑体" w:hAnsi="黑体"/>
          <w:sz w:val="28"/>
          <w:szCs w:val="28"/>
        </w:rPr>
        <w:t>第1章 通 则</w:t>
      </w:r>
      <w:bookmarkEnd w:id="5"/>
      <w:bookmarkEnd w:id="6"/>
    </w:p>
    <w:p>
      <w:pPr>
        <w:pStyle w:val="4"/>
        <w:jc w:val="center"/>
        <w:rPr>
          <w:rFonts w:eastAsia="楷体_GB2312" w:cs="Times New Roman"/>
          <w:b w:val="0"/>
          <w:kern w:val="44"/>
          <w:sz w:val="28"/>
          <w:szCs w:val="28"/>
        </w:rPr>
      </w:pPr>
      <w:bookmarkStart w:id="7" w:name="_Toc107220970"/>
      <w:bookmarkStart w:id="8" w:name="_Toc107562013"/>
      <w:r>
        <w:rPr>
          <w:rFonts w:hint="eastAsia" w:eastAsia="楷体_GB2312" w:cs="Times New Roman"/>
          <w:b w:val="0"/>
          <w:kern w:val="44"/>
          <w:sz w:val="28"/>
          <w:szCs w:val="28"/>
        </w:rPr>
        <w:t>第2节 检验与证书</w:t>
      </w:r>
      <w:bookmarkEnd w:id="7"/>
      <w:bookmarkEnd w:id="8"/>
    </w:p>
    <w:p>
      <w:pPr>
        <w:autoSpaceDE w:val="0"/>
        <w:autoSpaceDN w:val="0"/>
        <w:adjustRightInd w:val="0"/>
        <w:spacing w:line="307" w:lineRule="exact"/>
        <w:ind w:firstLine="315" w:firstLineChars="150"/>
        <w:jc w:val="left"/>
        <w:rPr>
          <w:rFonts w:ascii="楷体" w:hAnsi="楷体" w:eastAsia="楷体"/>
          <w:kern w:val="0"/>
          <w:lang w:val="zh-CN"/>
        </w:rPr>
      </w:pPr>
    </w:p>
    <w:p>
      <w:pPr>
        <w:autoSpaceDE w:val="0"/>
        <w:autoSpaceDN w:val="0"/>
        <w:adjustRightInd w:val="0"/>
        <w:spacing w:line="307" w:lineRule="exact"/>
        <w:ind w:firstLine="315" w:firstLineChars="150"/>
        <w:jc w:val="left"/>
        <w:rPr>
          <w:rFonts w:hAnsi="宋体"/>
        </w:rPr>
      </w:pPr>
      <w:r>
        <w:rPr>
          <w:rFonts w:hint="eastAsia" w:ascii="楷体" w:hAnsi="楷体" w:eastAsia="楷体"/>
          <w:kern w:val="0"/>
          <w:lang w:val="zh-CN"/>
        </w:rPr>
        <w:t>原</w:t>
      </w:r>
      <w:r>
        <w:rPr>
          <w:rFonts w:ascii="楷体" w:hAnsi="楷体" w:eastAsia="楷体"/>
          <w:kern w:val="0"/>
          <w:lang w:val="zh-CN"/>
        </w:rPr>
        <w:t>1.</w:t>
      </w:r>
      <w:r>
        <w:rPr>
          <w:rFonts w:hint="eastAsia" w:ascii="楷体" w:hAnsi="楷体" w:eastAsia="楷体"/>
          <w:kern w:val="0"/>
          <w:lang w:val="zh-CN"/>
        </w:rPr>
        <w:t>2.2</w:t>
      </w:r>
      <w:r>
        <w:rPr>
          <w:rFonts w:ascii="楷体" w:hAnsi="楷体" w:eastAsia="楷体"/>
          <w:kern w:val="0"/>
          <w:lang w:val="zh-CN"/>
        </w:rPr>
        <w:t>.</w:t>
      </w:r>
      <w:r>
        <w:rPr>
          <w:rFonts w:hint="eastAsia" w:ascii="楷体" w:hAnsi="楷体" w:eastAsia="楷体"/>
          <w:kern w:val="0"/>
          <w:lang w:val="zh-CN"/>
        </w:rPr>
        <w:t>1改为：</w:t>
      </w:r>
    </w:p>
    <w:p>
      <w:pPr>
        <w:spacing w:line="360" w:lineRule="auto"/>
        <w:ind w:left="99" w:leftChars="47" w:firstLine="304" w:firstLineChars="145"/>
        <w:rPr>
          <w:rFonts w:ascii="楷体" w:hAnsi="楷体" w:eastAsia="楷体"/>
          <w:kern w:val="0"/>
          <w:lang w:val="zh-CN"/>
        </w:rPr>
      </w:pPr>
      <w:r>
        <w:rPr>
          <w:rFonts w:hint="eastAsia" w:cs="Times New Roman"/>
          <w:bCs/>
        </w:rPr>
        <w:t>“1.2.2.1  经初次检验或换证检验并符合本篇适用要求的游艇，船舶检验机构应向其签发或换发游艇适航证书</w:t>
      </w:r>
      <w:r>
        <w:rPr>
          <w:rFonts w:hint="eastAsia" w:cs="Times New Roman"/>
          <w:bCs/>
          <w:color w:val="FF0000"/>
          <w:u w:val="single"/>
        </w:rPr>
        <w:t>（证书格式及其填写说明见本篇附录2）</w:t>
      </w:r>
      <w:r>
        <w:rPr>
          <w:rFonts w:hint="eastAsia" w:cs="Times New Roman"/>
          <w:bCs/>
        </w:rPr>
        <w:t>。”</w:t>
      </w:r>
    </w:p>
    <w:p>
      <w:pPr>
        <w:autoSpaceDE w:val="0"/>
        <w:autoSpaceDN w:val="0"/>
        <w:adjustRightInd w:val="0"/>
        <w:spacing w:line="307" w:lineRule="exact"/>
        <w:ind w:firstLine="315" w:firstLineChars="150"/>
        <w:jc w:val="left"/>
        <w:rPr>
          <w:rFonts w:ascii="楷体" w:hAnsi="楷体" w:eastAsia="楷体"/>
          <w:color w:val="0070C0"/>
        </w:rPr>
      </w:pPr>
    </w:p>
    <w:p>
      <w:pPr>
        <w:autoSpaceDE w:val="0"/>
        <w:autoSpaceDN w:val="0"/>
        <w:adjustRightInd w:val="0"/>
        <w:spacing w:line="307" w:lineRule="exact"/>
        <w:ind w:firstLine="315" w:firstLineChars="150"/>
        <w:jc w:val="left"/>
        <w:rPr>
          <w:rFonts w:hAnsi="宋体"/>
        </w:rPr>
      </w:pPr>
      <w:r>
        <w:rPr>
          <w:rFonts w:hint="eastAsia" w:ascii="楷体" w:hAnsi="楷体" w:eastAsia="楷体"/>
          <w:kern w:val="0"/>
          <w:lang w:val="zh-CN"/>
        </w:rPr>
        <w:t>原</w:t>
      </w:r>
      <w:r>
        <w:rPr>
          <w:rFonts w:ascii="楷体" w:hAnsi="楷体" w:eastAsia="楷体"/>
          <w:kern w:val="0"/>
          <w:lang w:val="zh-CN"/>
        </w:rPr>
        <w:t>1.</w:t>
      </w:r>
      <w:r>
        <w:rPr>
          <w:rFonts w:hint="eastAsia" w:ascii="楷体" w:hAnsi="楷体" w:eastAsia="楷体"/>
          <w:kern w:val="0"/>
          <w:lang w:val="zh-CN"/>
        </w:rPr>
        <w:t>2.2</w:t>
      </w:r>
      <w:r>
        <w:rPr>
          <w:rFonts w:ascii="楷体" w:hAnsi="楷体" w:eastAsia="楷体"/>
          <w:kern w:val="0"/>
          <w:lang w:val="zh-CN"/>
        </w:rPr>
        <w:t>.</w:t>
      </w:r>
      <w:r>
        <w:rPr>
          <w:rFonts w:hint="eastAsia" w:ascii="楷体" w:hAnsi="楷体" w:eastAsia="楷体"/>
          <w:kern w:val="0"/>
          <w:lang w:val="zh-CN"/>
        </w:rPr>
        <w:t>6改为：</w:t>
      </w:r>
    </w:p>
    <w:p>
      <w:pPr>
        <w:spacing w:line="360" w:lineRule="auto"/>
        <w:ind w:left="99" w:leftChars="47" w:firstLine="304" w:firstLineChars="145"/>
        <w:rPr>
          <w:rFonts w:cs="Times New Roman"/>
          <w:bCs/>
        </w:rPr>
      </w:pPr>
      <w:r>
        <w:rPr>
          <w:rFonts w:hint="eastAsia" w:cs="Times New Roman"/>
          <w:bCs/>
        </w:rPr>
        <w:t>“1.2.2.6 经游艇型式检验，并符合本章第3节的规定，船舶检验机构应向制造厂签发游艇型式检验证书</w:t>
      </w:r>
      <w:r>
        <w:rPr>
          <w:rFonts w:hint="eastAsia" w:cs="Times New Roman"/>
          <w:bCs/>
          <w:color w:val="FF0000"/>
          <w:u w:val="single"/>
        </w:rPr>
        <w:t>（证书格式及其填写说明见本篇附录3）</w:t>
      </w:r>
      <w:r>
        <w:rPr>
          <w:rFonts w:hint="eastAsia" w:cs="Times New Roman"/>
          <w:bCs/>
        </w:rPr>
        <w:t xml:space="preserve">。游艇型式检验证书的有效期为 5 年，并标明下列内容： </w:t>
      </w:r>
    </w:p>
    <w:p>
      <w:pPr>
        <w:spacing w:line="360" w:lineRule="auto"/>
        <w:ind w:left="99" w:leftChars="47" w:firstLine="304" w:firstLineChars="145"/>
        <w:rPr>
          <w:rFonts w:cs="Times New Roman"/>
          <w:bCs/>
        </w:rPr>
      </w:pPr>
      <w:r>
        <w:rPr>
          <w:rFonts w:hint="eastAsia" w:cs="Times New Roman"/>
          <w:bCs/>
        </w:rPr>
        <w:t xml:space="preserve">（1） 游艇的型号与主尺度； </w:t>
      </w:r>
    </w:p>
    <w:p>
      <w:pPr>
        <w:spacing w:line="360" w:lineRule="auto"/>
        <w:ind w:left="99" w:leftChars="47" w:firstLine="304" w:firstLineChars="145"/>
        <w:rPr>
          <w:rFonts w:cs="Times New Roman"/>
          <w:bCs/>
        </w:rPr>
      </w:pPr>
      <w:r>
        <w:rPr>
          <w:rFonts w:hint="eastAsia" w:cs="Times New Roman"/>
          <w:bCs/>
        </w:rPr>
        <w:t xml:space="preserve">（2） 制造厂名称； </w:t>
      </w:r>
    </w:p>
    <w:p>
      <w:pPr>
        <w:spacing w:line="360" w:lineRule="auto"/>
        <w:ind w:left="99" w:leftChars="47" w:firstLine="304" w:firstLineChars="145"/>
        <w:rPr>
          <w:rFonts w:cs="Times New Roman"/>
          <w:bCs/>
        </w:rPr>
      </w:pPr>
      <w:r>
        <w:rPr>
          <w:rFonts w:hint="eastAsia" w:cs="Times New Roman"/>
          <w:bCs/>
        </w:rPr>
        <w:t xml:space="preserve">（3） 游艇类别； </w:t>
      </w:r>
    </w:p>
    <w:p>
      <w:pPr>
        <w:spacing w:line="360" w:lineRule="auto"/>
        <w:ind w:left="99" w:leftChars="47" w:firstLine="304" w:firstLineChars="145"/>
        <w:rPr>
          <w:rFonts w:cs="Times New Roman"/>
          <w:bCs/>
        </w:rPr>
      </w:pPr>
      <w:r>
        <w:rPr>
          <w:rFonts w:hint="eastAsia" w:cs="Times New Roman"/>
          <w:bCs/>
        </w:rPr>
        <w:t>（4） 试验范围。”</w:t>
      </w:r>
    </w:p>
    <w:p>
      <w:pPr>
        <w:spacing w:line="360" w:lineRule="auto"/>
        <w:ind w:left="99" w:leftChars="47" w:firstLine="304" w:firstLineChars="145"/>
        <w:rPr>
          <w:rFonts w:cs="Times New Roman"/>
          <w:bCs/>
        </w:rPr>
      </w:pPr>
    </w:p>
    <w:p>
      <w:pPr>
        <w:autoSpaceDE w:val="0"/>
        <w:autoSpaceDN w:val="0"/>
        <w:adjustRightInd w:val="0"/>
        <w:spacing w:line="307" w:lineRule="exact"/>
        <w:ind w:firstLine="315" w:firstLineChars="150"/>
        <w:jc w:val="left"/>
        <w:rPr>
          <w:rFonts w:hAnsi="宋体"/>
        </w:rPr>
      </w:pPr>
      <w:r>
        <w:rPr>
          <w:rFonts w:hint="eastAsia" w:ascii="楷体" w:hAnsi="楷体" w:eastAsia="楷体"/>
          <w:kern w:val="0"/>
          <w:lang w:val="zh-CN"/>
        </w:rPr>
        <w:t>原</w:t>
      </w:r>
      <w:r>
        <w:rPr>
          <w:rFonts w:ascii="楷体" w:hAnsi="楷体" w:eastAsia="楷体"/>
          <w:kern w:val="0"/>
          <w:lang w:val="zh-CN"/>
        </w:rPr>
        <w:t>1.</w:t>
      </w:r>
      <w:r>
        <w:rPr>
          <w:rFonts w:hint="eastAsia" w:ascii="楷体" w:hAnsi="楷体" w:eastAsia="楷体"/>
          <w:kern w:val="0"/>
          <w:lang w:val="zh-CN"/>
        </w:rPr>
        <w:t>2.4</w:t>
      </w:r>
      <w:r>
        <w:rPr>
          <w:rFonts w:ascii="楷体" w:hAnsi="楷体" w:eastAsia="楷体"/>
          <w:kern w:val="0"/>
          <w:lang w:val="zh-CN"/>
        </w:rPr>
        <w:t>.</w:t>
      </w:r>
      <w:r>
        <w:rPr>
          <w:rFonts w:hint="eastAsia" w:ascii="楷体" w:hAnsi="楷体" w:eastAsia="楷体"/>
          <w:kern w:val="0"/>
          <w:lang w:val="zh-CN"/>
        </w:rPr>
        <w:t>7改为：</w:t>
      </w:r>
    </w:p>
    <w:p>
      <w:pPr>
        <w:spacing w:line="360" w:lineRule="auto"/>
        <w:ind w:left="99" w:leftChars="47" w:firstLine="304" w:firstLineChars="145"/>
        <w:rPr>
          <w:rFonts w:cs="Times New Roman"/>
          <w:bCs/>
          <w:strike/>
          <w:color w:val="FF0000"/>
        </w:rPr>
      </w:pPr>
      <w:r>
        <w:rPr>
          <w:rFonts w:hint="eastAsia" w:cs="Times New Roman"/>
          <w:bCs/>
        </w:rPr>
        <w:t>“</w:t>
      </w:r>
      <w:r>
        <w:rPr>
          <w:rFonts w:cs="Times New Roman"/>
          <w:bCs/>
        </w:rPr>
        <w:t>1.2.4.7</w:t>
      </w:r>
      <w:r>
        <w:rPr>
          <w:rFonts w:hint="eastAsia" w:cs="Times New Roman"/>
          <w:bCs/>
        </w:rPr>
        <w:t xml:space="preserve">  对已持有型式检验证书的新建游艇，</w:t>
      </w:r>
      <w:r>
        <w:rPr>
          <w:rFonts w:hint="eastAsia" w:cs="Times New Roman"/>
          <w:bCs/>
          <w:color w:val="FF0000"/>
          <w:u w:val="single"/>
        </w:rPr>
        <w:t>如申请人提交相关材料确认该艇满足安放龙骨之日适用的法规要求，则可以向船舶检验机构申领游艇适航证书。</w:t>
      </w:r>
      <w:r>
        <w:rPr>
          <w:rFonts w:hint="eastAsia" w:cs="Times New Roman"/>
          <w:bCs/>
          <w:strike/>
          <w:color w:val="FF0000"/>
        </w:rPr>
        <w:t>其初次检验项目至少包括：</w:t>
      </w:r>
    </w:p>
    <w:p>
      <w:pPr>
        <w:pStyle w:val="11"/>
        <w:spacing w:before="80" w:after="80" w:line="360" w:lineRule="auto"/>
        <w:ind w:firstLine="315" w:firstLineChars="150"/>
        <w:rPr>
          <w:rFonts w:hAnsi="宋体"/>
          <w:strike/>
          <w:color w:val="FF0000"/>
        </w:rPr>
      </w:pPr>
      <w:r>
        <w:rPr>
          <w:rFonts w:hint="eastAsia" w:hAnsi="宋体"/>
          <w:strike/>
          <w:color w:val="FF0000"/>
        </w:rPr>
        <w:t xml:space="preserve">    ① 确认艇体结构所用材料和工艺符合批准图纸和技术文件；</w:t>
      </w:r>
    </w:p>
    <w:p>
      <w:pPr>
        <w:pStyle w:val="11"/>
        <w:spacing w:before="80" w:after="80" w:line="360" w:lineRule="auto"/>
        <w:ind w:firstLine="315" w:firstLineChars="150"/>
        <w:rPr>
          <w:rFonts w:hAnsi="宋体"/>
          <w:strike/>
          <w:color w:val="FF0000"/>
        </w:rPr>
      </w:pPr>
      <w:r>
        <w:rPr>
          <w:rFonts w:hint="eastAsia" w:hAnsi="宋体"/>
          <w:strike/>
          <w:color w:val="FF0000"/>
        </w:rPr>
        <w:t xml:space="preserve">    ② 总体确认游艇及其机电设备安装和布置符合批准的图纸，并审查制造厂有关的安装和调试记录；</w:t>
      </w:r>
    </w:p>
    <w:p>
      <w:pPr>
        <w:rPr>
          <w:rFonts w:hint="eastAsia" w:ascii="宋体" w:hAnsi="宋体"/>
          <w:color w:val="FF0000"/>
        </w:rPr>
      </w:pPr>
      <w:r>
        <w:rPr>
          <w:rFonts w:hint="eastAsia" w:ascii="宋体" w:hAnsi="宋体"/>
          <w:color w:val="FF0000"/>
        </w:rPr>
        <w:t xml:space="preserve">  </w:t>
      </w:r>
      <w:r>
        <w:rPr>
          <w:rFonts w:hint="eastAsia" w:ascii="宋体" w:hAnsi="宋体"/>
          <w:strike/>
          <w:color w:val="FF0000"/>
        </w:rPr>
        <w:t xml:space="preserve">     ③ 确认游艇救生、消防、航行、无线电通信以及防污染设备的配备符合本篇规定要求。</w:t>
      </w:r>
      <w:r>
        <w:rPr>
          <w:rFonts w:hint="eastAsia" w:ascii="宋体" w:hAnsi="宋体"/>
          <w:color w:val="FF0000"/>
        </w:rPr>
        <w:t>”</w:t>
      </w:r>
    </w:p>
    <w:p>
      <w:pPr>
        <w:rPr>
          <w:rFonts w:hint="eastAsia" w:ascii="宋体" w:hAnsi="宋体"/>
          <w:color w:val="FF0000"/>
        </w:rPr>
      </w:pPr>
    </w:p>
    <w:p>
      <w:pPr>
        <w:rPr>
          <w:rFonts w:hint="eastAsia" w:ascii="宋体" w:hAnsi="宋体"/>
          <w:color w:val="FF0000"/>
        </w:rPr>
      </w:pPr>
    </w:p>
    <w:p>
      <w:pPr>
        <w:autoSpaceDE w:val="0"/>
        <w:autoSpaceDN w:val="0"/>
        <w:adjustRightInd w:val="0"/>
        <w:spacing w:line="307" w:lineRule="exact"/>
        <w:ind w:firstLine="315" w:firstLineChars="150"/>
        <w:jc w:val="left"/>
        <w:rPr>
          <w:rFonts w:hAnsi="宋体"/>
        </w:rPr>
      </w:pPr>
      <w:r>
        <w:rPr>
          <w:rFonts w:hint="eastAsia" w:ascii="楷体" w:hAnsi="楷体" w:eastAsia="楷体"/>
          <w:kern w:val="0"/>
          <w:lang w:val="zh-CN"/>
        </w:rPr>
        <w:t>原</w:t>
      </w:r>
      <w:r>
        <w:rPr>
          <w:rFonts w:ascii="楷体" w:hAnsi="楷体" w:eastAsia="楷体"/>
          <w:kern w:val="0"/>
          <w:lang w:val="zh-CN"/>
        </w:rPr>
        <w:t>1.</w:t>
      </w:r>
      <w:r>
        <w:rPr>
          <w:rFonts w:hint="eastAsia" w:ascii="楷体" w:hAnsi="楷体" w:eastAsia="楷体"/>
          <w:kern w:val="0"/>
          <w:lang w:val="zh-CN"/>
        </w:rPr>
        <w:t>2.</w:t>
      </w:r>
      <w:r>
        <w:rPr>
          <w:rFonts w:hint="eastAsia" w:ascii="楷体" w:hAnsi="楷体" w:eastAsia="楷体"/>
          <w:kern w:val="0"/>
          <w:lang w:val="en-US" w:eastAsia="zh-CN"/>
        </w:rPr>
        <w:t>5</w:t>
      </w:r>
      <w:r>
        <w:rPr>
          <w:rFonts w:ascii="楷体" w:hAnsi="楷体" w:eastAsia="楷体"/>
          <w:kern w:val="0"/>
          <w:lang w:val="zh-CN"/>
        </w:rPr>
        <w:t>.</w:t>
      </w:r>
      <w:r>
        <w:rPr>
          <w:rFonts w:hint="eastAsia" w:ascii="楷体" w:hAnsi="楷体" w:eastAsia="楷体"/>
          <w:kern w:val="0"/>
          <w:lang w:val="en-US" w:eastAsia="zh-CN"/>
        </w:rPr>
        <w:t>2</w:t>
      </w:r>
      <w:r>
        <w:rPr>
          <w:rFonts w:hint="eastAsia" w:ascii="楷体" w:hAnsi="楷体" w:eastAsia="楷体"/>
          <w:kern w:val="0"/>
          <w:lang w:val="zh-CN"/>
        </w:rPr>
        <w:t>改为：</w:t>
      </w:r>
    </w:p>
    <w:p>
      <w:pPr>
        <w:ind w:firstLine="420" w:firstLineChars="200"/>
        <w:rPr>
          <w:rFonts w:hint="eastAsia" w:ascii="宋体" w:hAnsi="宋体"/>
          <w:color w:val="FF0000"/>
        </w:rPr>
      </w:pPr>
      <w:r>
        <w:rPr>
          <w:rFonts w:hint="eastAsia" w:cs="Times New Roman"/>
          <w:bCs/>
        </w:rPr>
        <w:t>“</w:t>
      </w:r>
      <w:r>
        <w:rPr>
          <w:rFonts w:cs="Times New Roman"/>
          <w:bCs/>
        </w:rPr>
        <w:t>1.2.</w:t>
      </w:r>
      <w:r>
        <w:rPr>
          <w:rFonts w:hint="eastAsia" w:cs="Times New Roman"/>
          <w:bCs/>
          <w:lang w:val="en-US" w:eastAsia="zh-CN"/>
        </w:rPr>
        <w:t>5</w:t>
      </w:r>
      <w:r>
        <w:rPr>
          <w:rFonts w:cs="Times New Roman"/>
          <w:bCs/>
        </w:rPr>
        <w:t>.</w:t>
      </w:r>
      <w:r>
        <w:rPr>
          <w:rFonts w:hint="eastAsia" w:cs="Times New Roman"/>
          <w:bCs/>
          <w:lang w:val="en-US" w:eastAsia="zh-CN"/>
        </w:rPr>
        <w:t>2</w:t>
      </w:r>
      <w:r>
        <w:rPr>
          <w:rFonts w:hint="eastAsia" w:cs="Times New Roman"/>
          <w:bCs/>
        </w:rPr>
        <w:t xml:space="preserve">  </w:t>
      </w:r>
      <w:r>
        <w:rPr>
          <w:rFonts w:hint="eastAsia" w:cs="Times New Roman"/>
          <w:bCs/>
          <w:lang w:eastAsia="zh-CN"/>
        </w:rPr>
        <w:t>现有游艇初次检验中若无法提供型线图和重量中心计算书时，应提供游艇生产厂商出具的相关稳性资料，以验证游艇的稳性符合本法规的要求。对于不能提供上述要求图纸资料之一的，应通过稳性试验（试验方法见本篇附录</w:t>
      </w:r>
      <w:r>
        <w:rPr>
          <w:rFonts w:hint="eastAsia" w:cs="Times New Roman"/>
          <w:bCs/>
          <w:lang w:val="en-US" w:eastAsia="zh-CN"/>
        </w:rPr>
        <w:t>4《游艇完整稳性试验方法》</w:t>
      </w:r>
      <w:r>
        <w:rPr>
          <w:rFonts w:hint="eastAsia" w:cs="Times New Roman"/>
          <w:bCs/>
          <w:lang w:eastAsia="zh-CN"/>
        </w:rPr>
        <w:t>）来验证游艇的稳性。</w:t>
      </w:r>
      <w:bookmarkStart w:id="55" w:name="_GoBack"/>
      <w:bookmarkEnd w:id="55"/>
    </w:p>
    <w:p>
      <w:pPr>
        <w:keepNext/>
        <w:keepLines/>
        <w:spacing w:before="260" w:after="260" w:line="413" w:lineRule="auto"/>
        <w:jc w:val="center"/>
        <w:outlineLvl w:val="1"/>
        <w:rPr>
          <w:rFonts w:ascii="黑体" w:hAnsi="黑体" w:eastAsia="黑体" w:cs="黑体"/>
          <w:bCs/>
          <w:sz w:val="28"/>
          <w:szCs w:val="28"/>
        </w:rPr>
      </w:pPr>
      <w:bookmarkStart w:id="9" w:name="_Toc18455"/>
      <w:bookmarkStart w:id="10" w:name="_Toc107562014"/>
      <w:r>
        <w:rPr>
          <w:rFonts w:hint="eastAsia" w:ascii="黑体" w:hAnsi="黑体" w:eastAsia="黑体" w:cs="黑体"/>
          <w:bCs/>
          <w:sz w:val="28"/>
          <w:szCs w:val="28"/>
        </w:rPr>
        <w:t>第</w:t>
      </w:r>
      <w:r>
        <w:rPr>
          <w:rFonts w:ascii="黑体" w:hAnsi="黑体" w:eastAsia="黑体" w:cs="黑体"/>
          <w:bCs/>
          <w:sz w:val="28"/>
          <w:szCs w:val="28"/>
        </w:rPr>
        <w:t>3</w:t>
      </w:r>
      <w:r>
        <w:rPr>
          <w:rFonts w:hint="eastAsia" w:ascii="黑体" w:hAnsi="黑体" w:eastAsia="黑体" w:cs="黑体"/>
          <w:bCs/>
          <w:sz w:val="28"/>
          <w:szCs w:val="28"/>
        </w:rPr>
        <w:t>章</w:t>
      </w:r>
      <w:r>
        <w:rPr>
          <w:rFonts w:ascii="黑体" w:hAnsi="黑体" w:eastAsia="黑体" w:cs="黑体"/>
          <w:bCs/>
          <w:sz w:val="28"/>
          <w:szCs w:val="28"/>
        </w:rPr>
        <w:t xml:space="preserve">  </w:t>
      </w:r>
      <w:r>
        <w:rPr>
          <w:rFonts w:hint="eastAsia" w:ascii="黑体" w:hAnsi="黑体" w:eastAsia="黑体" w:cs="黑体"/>
          <w:bCs/>
          <w:sz w:val="28"/>
          <w:szCs w:val="28"/>
        </w:rPr>
        <w:t>消</w:t>
      </w:r>
      <w:r>
        <w:rPr>
          <w:rFonts w:ascii="黑体" w:hAnsi="黑体" w:eastAsia="黑体" w:cs="黑体"/>
          <w:bCs/>
          <w:sz w:val="28"/>
          <w:szCs w:val="28"/>
        </w:rPr>
        <w:t xml:space="preserve">  </w:t>
      </w:r>
      <w:r>
        <w:rPr>
          <w:rFonts w:hint="eastAsia" w:ascii="黑体" w:hAnsi="黑体" w:eastAsia="黑体" w:cs="黑体"/>
          <w:bCs/>
          <w:sz w:val="28"/>
          <w:szCs w:val="28"/>
        </w:rPr>
        <w:t>防</w:t>
      </w:r>
      <w:bookmarkEnd w:id="9"/>
      <w:bookmarkEnd w:id="10"/>
    </w:p>
    <w:p>
      <w:pPr>
        <w:pStyle w:val="4"/>
        <w:jc w:val="center"/>
        <w:rPr>
          <w:rFonts w:eastAsia="楷体_GB2312" w:cs="Times New Roman"/>
          <w:b w:val="0"/>
          <w:kern w:val="44"/>
          <w:sz w:val="28"/>
          <w:szCs w:val="28"/>
        </w:rPr>
      </w:pPr>
      <w:bookmarkStart w:id="11" w:name="_Toc107562015"/>
      <w:bookmarkStart w:id="12" w:name="_Toc29273"/>
      <w:r>
        <w:rPr>
          <w:rFonts w:hint="eastAsia" w:eastAsia="楷体_GB2312" w:cs="Times New Roman"/>
          <w:b w:val="0"/>
          <w:kern w:val="44"/>
          <w:sz w:val="28"/>
          <w:szCs w:val="28"/>
        </w:rPr>
        <w:t>第</w:t>
      </w:r>
      <w:r>
        <w:rPr>
          <w:rFonts w:eastAsia="楷体_GB2312" w:cs="Times New Roman"/>
          <w:b w:val="0"/>
          <w:kern w:val="44"/>
          <w:sz w:val="28"/>
          <w:szCs w:val="28"/>
        </w:rPr>
        <w:t>3</w:t>
      </w:r>
      <w:r>
        <w:rPr>
          <w:rFonts w:hint="eastAsia" w:eastAsia="楷体_GB2312" w:cs="Times New Roman"/>
          <w:b w:val="0"/>
          <w:kern w:val="44"/>
          <w:sz w:val="28"/>
          <w:szCs w:val="28"/>
        </w:rPr>
        <w:t>节</w:t>
      </w:r>
      <w:r>
        <w:rPr>
          <w:rFonts w:eastAsia="楷体_GB2312" w:cs="Times New Roman"/>
          <w:b w:val="0"/>
          <w:kern w:val="44"/>
          <w:sz w:val="28"/>
          <w:szCs w:val="28"/>
        </w:rPr>
        <w:t xml:space="preserve">  </w:t>
      </w:r>
      <w:r>
        <w:rPr>
          <w:rFonts w:hint="eastAsia" w:eastAsia="楷体_GB2312" w:cs="Times New Roman"/>
          <w:b w:val="0"/>
          <w:kern w:val="44"/>
          <w:sz w:val="28"/>
          <w:szCs w:val="28"/>
        </w:rPr>
        <w:t>灭火设备</w:t>
      </w:r>
      <w:bookmarkEnd w:id="11"/>
    </w:p>
    <w:p>
      <w:pPr>
        <w:tabs>
          <w:tab w:val="left" w:pos="540"/>
        </w:tabs>
        <w:spacing w:line="360" w:lineRule="auto"/>
        <w:ind w:left="735" w:hanging="735" w:hangingChars="350"/>
        <w:rPr>
          <w:rFonts w:ascii="宋体" w:hAnsi="宋体"/>
        </w:rPr>
      </w:pPr>
    </w:p>
    <w:p>
      <w:pPr>
        <w:tabs>
          <w:tab w:val="left" w:pos="540"/>
        </w:tabs>
        <w:spacing w:line="360" w:lineRule="auto"/>
        <w:ind w:left="735" w:leftChars="200" w:hanging="315" w:hangingChars="150"/>
        <w:rPr>
          <w:rFonts w:ascii="楷体" w:hAnsi="楷体" w:eastAsia="楷体"/>
        </w:rPr>
      </w:pPr>
      <w:r>
        <w:rPr>
          <w:rFonts w:hint="eastAsia" w:ascii="楷体" w:hAnsi="楷体" w:eastAsia="楷体"/>
        </w:rPr>
        <w:t>原3.3.3.1（4）④改为：</w:t>
      </w:r>
    </w:p>
    <w:p>
      <w:pPr>
        <w:tabs>
          <w:tab w:val="left" w:pos="540"/>
        </w:tabs>
        <w:spacing w:line="360" w:lineRule="auto"/>
        <w:ind w:firstLine="840" w:firstLineChars="400"/>
        <w:rPr>
          <w:rFonts w:ascii="宋体" w:hAnsi="宋体"/>
        </w:rPr>
      </w:pPr>
      <w:r>
        <w:rPr>
          <w:rFonts w:hint="eastAsia" w:ascii="宋体" w:hAnsi="宋体"/>
        </w:rPr>
        <w:t>“</w:t>
      </w:r>
      <w:r>
        <w:rPr>
          <w:rFonts w:ascii="宋体" w:hAnsi="宋体"/>
        </w:rPr>
        <w:fldChar w:fldCharType="begin"/>
      </w:r>
      <w:r>
        <w:rPr>
          <w:rFonts w:ascii="宋体" w:hAnsi="宋体"/>
        </w:rPr>
        <w:instrText xml:space="preserve"> = 4 </w:instrText>
      </w:r>
      <w:r>
        <w:instrText xml:space="preserve">\</w:instrText>
      </w:r>
      <w:r>
        <w:rPr>
          <w:rFonts w:ascii="宋体" w:hAnsi="宋体"/>
        </w:rPr>
        <w:instrText xml:space="preserve">* GB3 </w:instrText>
      </w:r>
      <w:r>
        <w:rPr>
          <w:rFonts w:ascii="宋体" w:hAnsi="宋体"/>
        </w:rPr>
        <w:fldChar w:fldCharType="separate"/>
      </w:r>
      <w:r>
        <w:rPr>
          <w:rFonts w:hint="eastAsia" w:ascii="宋体" w:hAnsi="宋体"/>
        </w:rPr>
        <w:t>④</w:t>
      </w:r>
      <w:r>
        <w:rPr>
          <w:rFonts w:ascii="宋体" w:hAnsi="宋体"/>
        </w:rPr>
        <w:fldChar w:fldCharType="end"/>
      </w:r>
      <w:r>
        <w:rPr>
          <w:rFonts w:hint="eastAsia" w:ascii="宋体" w:hAnsi="宋体"/>
        </w:rPr>
        <w:t>其他等效灭火系统</w:t>
      </w:r>
      <w:r>
        <w:rPr>
          <w:rFonts w:ascii="宋体" w:hAnsi="宋体"/>
        </w:rPr>
        <w:t>：</w:t>
      </w:r>
    </w:p>
    <w:p>
      <w:pPr>
        <w:tabs>
          <w:tab w:val="left" w:pos="540"/>
        </w:tabs>
        <w:spacing w:line="360" w:lineRule="auto"/>
        <w:ind w:firstLine="1050" w:firstLineChars="500"/>
        <w:rPr>
          <w:rFonts w:ascii="宋体" w:hAnsi="宋体"/>
          <w:color w:val="FF0000"/>
          <w:u w:val="single"/>
        </w:rPr>
      </w:pPr>
      <w:r>
        <w:rPr>
          <w:rFonts w:hint="eastAsia" w:ascii="宋体" w:hAnsi="宋体"/>
          <w:color w:val="FF0000"/>
          <w:u w:val="single"/>
          <w:lang w:bidi="ar"/>
        </w:rPr>
        <w:t>(a)如采用七氟丙烷灭火系统，应满足本章附录的要求。</w:t>
      </w:r>
    </w:p>
    <w:p>
      <w:pPr>
        <w:tabs>
          <w:tab w:val="left" w:pos="540"/>
        </w:tabs>
        <w:spacing w:line="360" w:lineRule="auto"/>
        <w:ind w:left="1478" w:leftChars="500" w:hanging="428" w:hangingChars="204"/>
        <w:rPr>
          <w:rFonts w:ascii="宋体" w:hAnsi="宋体"/>
          <w:color w:val="FF0000"/>
          <w:u w:val="single"/>
        </w:rPr>
      </w:pPr>
      <w:r>
        <w:rPr>
          <w:rFonts w:hint="eastAsia" w:ascii="宋体" w:hAnsi="宋体"/>
          <w:color w:val="FF0000"/>
          <w:u w:val="single"/>
          <w:lang w:bidi="ar"/>
        </w:rPr>
        <w:t>(b)如采用高倍泡沫系统，设计能力至少产生5倍于受保护处所容积的泡沫量，或足以向受保护处所完全释放30 min的泡沫量（两者中取大者）。”</w:t>
      </w:r>
    </w:p>
    <w:p>
      <w:pPr>
        <w:widowControl/>
        <w:jc w:val="left"/>
        <w:rPr>
          <w:rFonts w:ascii="宋体" w:hAnsi="宋体"/>
          <w:sz w:val="24"/>
          <w:szCs w:val="24"/>
          <w:lang w:bidi="ar"/>
        </w:rPr>
      </w:pPr>
    </w:p>
    <w:p>
      <w:pPr>
        <w:ind w:firstLine="315" w:firstLineChars="150"/>
        <w:rPr>
          <w:rFonts w:ascii="楷体" w:hAnsi="楷体" w:eastAsia="楷体"/>
        </w:rPr>
      </w:pPr>
    </w:p>
    <w:p>
      <w:pPr>
        <w:ind w:firstLine="315" w:firstLineChars="150"/>
        <w:rPr>
          <w:rFonts w:ascii="楷体" w:hAnsi="楷体" w:eastAsia="楷体"/>
        </w:rPr>
      </w:pPr>
      <w:r>
        <w:rPr>
          <w:rFonts w:hint="eastAsia" w:ascii="楷体" w:hAnsi="楷体" w:eastAsia="楷体"/>
        </w:rPr>
        <w:t>新增第4节如下：</w:t>
      </w:r>
    </w:p>
    <w:p>
      <w:pPr>
        <w:ind w:firstLine="315" w:firstLineChars="150"/>
      </w:pPr>
      <w:r>
        <w:rPr>
          <w:rFonts w:hint="eastAsia"/>
        </w:rPr>
        <w:t>“</w:t>
      </w:r>
    </w:p>
    <w:p>
      <w:pPr>
        <w:pStyle w:val="4"/>
        <w:jc w:val="center"/>
        <w:rPr>
          <w:rFonts w:eastAsia="楷体_GB2312" w:cs="Times New Roman"/>
          <w:b w:val="0"/>
          <w:color w:val="FF0000"/>
          <w:kern w:val="44"/>
          <w:sz w:val="28"/>
          <w:szCs w:val="28"/>
          <w:u w:val="single"/>
        </w:rPr>
      </w:pPr>
      <w:bookmarkStart w:id="13" w:name="_Toc107562016"/>
      <w:r>
        <w:rPr>
          <w:rFonts w:hint="eastAsia" w:eastAsia="楷体_GB2312" w:cs="Times New Roman"/>
          <w:b w:val="0"/>
          <w:color w:val="FF0000"/>
          <w:kern w:val="44"/>
          <w:sz w:val="28"/>
          <w:szCs w:val="28"/>
          <w:u w:val="single"/>
        </w:rPr>
        <w:t>第4</w:t>
      </w:r>
      <w:r>
        <w:rPr>
          <w:rFonts w:eastAsia="楷体_GB2312" w:cs="Times New Roman"/>
          <w:b w:val="0"/>
          <w:color w:val="FF0000"/>
          <w:kern w:val="44"/>
          <w:sz w:val="28"/>
          <w:szCs w:val="28"/>
          <w:u w:val="single"/>
        </w:rPr>
        <w:t>节  艇上</w:t>
      </w:r>
      <w:r>
        <w:rPr>
          <w:rFonts w:hint="eastAsia" w:eastAsia="楷体_GB2312" w:cs="Times New Roman"/>
          <w:b w:val="0"/>
          <w:color w:val="FF0000"/>
          <w:kern w:val="44"/>
          <w:sz w:val="28"/>
          <w:szCs w:val="28"/>
          <w:u w:val="single"/>
        </w:rPr>
        <w:t>使用</w:t>
      </w:r>
      <w:r>
        <w:rPr>
          <w:rFonts w:hint="eastAsia" w:eastAsia="楷体_GB2312" w:cs="Times New Roman"/>
          <w:b w:val="0"/>
          <w:color w:val="FF0000"/>
          <w:kern w:val="44"/>
          <w:sz w:val="28"/>
          <w:szCs w:val="28"/>
          <w:u w:val="single"/>
          <w:lang w:bidi="ar"/>
        </w:rPr>
        <w:t>蓄电池</w:t>
      </w:r>
      <w:r>
        <w:rPr>
          <w:rFonts w:hint="eastAsia" w:eastAsia="楷体_GB2312" w:cs="Times New Roman"/>
          <w:b w:val="0"/>
          <w:color w:val="FF0000"/>
          <w:kern w:val="44"/>
          <w:sz w:val="28"/>
          <w:szCs w:val="28"/>
          <w:u w:val="single"/>
        </w:rPr>
        <w:t>的附加要求</w:t>
      </w:r>
      <w:bookmarkEnd w:id="12"/>
      <w:bookmarkEnd w:id="13"/>
    </w:p>
    <w:p>
      <w:pPr>
        <w:autoSpaceDE w:val="0"/>
        <w:autoSpaceDN w:val="0"/>
        <w:spacing w:line="360" w:lineRule="auto"/>
        <w:ind w:firstLine="421" w:firstLineChars="200"/>
        <w:jc w:val="left"/>
        <w:rPr>
          <w:rFonts w:cs="Times New Roman"/>
          <w:b/>
          <w:kern w:val="0"/>
        </w:rPr>
      </w:pPr>
      <w:r>
        <w:rPr>
          <w:rFonts w:hint="eastAsia" w:cs="Times New Roman"/>
          <w:b/>
          <w:kern w:val="0"/>
          <w:lang w:bidi="ar"/>
        </w:rPr>
        <w:t>3.4</w:t>
      </w:r>
      <w:r>
        <w:rPr>
          <w:rFonts w:cs="Times New Roman"/>
          <w:b/>
          <w:kern w:val="0"/>
          <w:lang w:bidi="ar"/>
        </w:rPr>
        <w:t xml:space="preserve">.1  </w:t>
      </w:r>
      <w:r>
        <w:rPr>
          <w:rFonts w:hint="eastAsia" w:cs="Times New Roman"/>
          <w:b/>
          <w:kern w:val="0"/>
          <w:lang w:bidi="ar"/>
        </w:rPr>
        <w:t>一般要求</w:t>
      </w:r>
    </w:p>
    <w:p>
      <w:pPr>
        <w:pStyle w:val="11"/>
        <w:widowControl/>
        <w:spacing w:before="80" w:after="80" w:line="360" w:lineRule="auto"/>
        <w:ind w:firstLine="420" w:firstLineChars="200"/>
      </w:pPr>
      <w:r>
        <w:rPr>
          <w:rFonts w:hint="eastAsia" w:ascii="Times New Roman" w:hAnsi="Times New Roman" w:cs="Times New Roman"/>
          <w:bCs/>
        </w:rPr>
        <w:t>3.4</w:t>
      </w:r>
      <w:r>
        <w:rPr>
          <w:rFonts w:ascii="Times New Roman" w:hAnsi="Times New Roman" w:cs="Times New Roman"/>
          <w:bCs/>
        </w:rPr>
        <w:t>.1.1</w:t>
      </w:r>
      <w:r>
        <w:rPr>
          <w:rFonts w:ascii="Times New Roman" w:hAnsi="Times New Roman"/>
        </w:rPr>
        <w:t xml:space="preserve"> </w:t>
      </w:r>
      <w:r>
        <w:rPr>
          <w:rFonts w:hint="eastAsia"/>
        </w:rPr>
        <w:t xml:space="preserve"> 如在艇上使用蓄电池用于主推进或主电源，应满足本节规定。</w:t>
      </w:r>
    </w:p>
    <w:p>
      <w:pPr>
        <w:pStyle w:val="11"/>
        <w:widowControl/>
        <w:spacing w:before="80" w:after="80" w:line="360" w:lineRule="auto"/>
        <w:ind w:firstLine="420" w:firstLineChars="200"/>
      </w:pPr>
      <w:r>
        <w:rPr>
          <w:rFonts w:hint="eastAsia" w:ascii="Times New Roman" w:hAnsi="Times New Roman"/>
        </w:rPr>
        <w:t>3.4</w:t>
      </w:r>
      <w:r>
        <w:rPr>
          <w:rFonts w:ascii="Times New Roman" w:hAnsi="Times New Roman"/>
        </w:rPr>
        <w:t>.1.2</w:t>
      </w:r>
      <w:r>
        <w:rPr>
          <w:rFonts w:hint="eastAsia"/>
        </w:rPr>
        <w:t xml:space="preserve">  除本节规定外，使用蓄电池游艇的消防还应符合本章的相关规定。</w:t>
      </w:r>
    </w:p>
    <w:p>
      <w:pPr>
        <w:pStyle w:val="11"/>
        <w:widowControl/>
        <w:spacing w:before="80" w:after="80" w:line="360" w:lineRule="auto"/>
        <w:ind w:firstLine="420" w:firstLineChars="200"/>
      </w:pPr>
      <w:r>
        <w:rPr>
          <w:rFonts w:hint="eastAsia" w:ascii="Times New Roman" w:hAnsi="Times New Roman"/>
        </w:rPr>
        <w:t>3.4</w:t>
      </w:r>
      <w:r>
        <w:rPr>
          <w:rFonts w:ascii="Times New Roman" w:hAnsi="Times New Roman"/>
        </w:rPr>
        <w:t xml:space="preserve">.1.3 </w:t>
      </w:r>
      <w:r>
        <w:rPr>
          <w:rFonts w:hint="eastAsia"/>
        </w:rPr>
        <w:t>本节所指的蓄电池包含锂电池蓄电池和能量型超级电容器，可用作推进电源、主电源、应急电源、备用电源、起动电源和其他辅助电源。</w:t>
      </w:r>
    </w:p>
    <w:p>
      <w:pPr>
        <w:pStyle w:val="11"/>
        <w:widowControl/>
        <w:spacing w:before="80" w:after="80" w:line="360" w:lineRule="auto"/>
        <w:ind w:firstLine="420" w:firstLineChars="200"/>
      </w:pPr>
      <w:r>
        <w:rPr>
          <w:rFonts w:hint="eastAsia" w:ascii="Times New Roman" w:hAnsi="Times New Roman"/>
        </w:rPr>
        <w:t>3.4</w:t>
      </w:r>
      <w:r>
        <w:rPr>
          <w:rFonts w:ascii="Times New Roman" w:hAnsi="Times New Roman"/>
        </w:rPr>
        <w:t>.1.4</w:t>
      </w:r>
      <w:r>
        <w:rPr>
          <w:rFonts w:hint="eastAsia"/>
        </w:rPr>
        <w:t xml:space="preserve"> 本节所指H级耐火分隔，系与A级耐火分隔在隔热性、完整性等方面均相同，仅当按照耐火试验程序规则进行试验时，炉膛控制温度曲线由公认标准</w:t>
      </w:r>
      <w:r>
        <w:rPr>
          <w:vertAlign w:val="superscript"/>
        </w:rPr>
        <w:footnoteReference w:id="0"/>
      </w:r>
      <w:r>
        <w:rPr>
          <w:rFonts w:hint="eastAsia"/>
        </w:rPr>
        <w:t>定义的碳氢化合物火灾炉膛炉控制温度曲线代替。本节所要求的H级耐火分隔仅需要开展1小时的标准耐火试验。</w:t>
      </w:r>
    </w:p>
    <w:p>
      <w:pPr>
        <w:autoSpaceDE w:val="0"/>
        <w:autoSpaceDN w:val="0"/>
        <w:spacing w:line="360" w:lineRule="auto"/>
        <w:ind w:firstLine="421" w:firstLineChars="200"/>
        <w:jc w:val="left"/>
        <w:rPr>
          <w:rFonts w:cs="Times New Roman"/>
          <w:b/>
          <w:kern w:val="0"/>
        </w:rPr>
      </w:pPr>
      <w:r>
        <w:rPr>
          <w:rFonts w:hint="eastAsia" w:cs="Times New Roman"/>
          <w:b/>
          <w:kern w:val="0"/>
          <w:lang w:bidi="ar"/>
        </w:rPr>
        <w:t>3.4</w:t>
      </w:r>
      <w:r>
        <w:rPr>
          <w:rFonts w:cs="Times New Roman"/>
          <w:b/>
          <w:kern w:val="0"/>
          <w:lang w:bidi="ar"/>
        </w:rPr>
        <w:t xml:space="preserve">.2  </w:t>
      </w:r>
      <w:r>
        <w:rPr>
          <w:rFonts w:hint="eastAsia" w:cs="Times New Roman"/>
          <w:b/>
          <w:kern w:val="0"/>
          <w:lang w:bidi="ar"/>
        </w:rPr>
        <w:t>布置与分隔</w:t>
      </w:r>
    </w:p>
    <w:p>
      <w:pPr>
        <w:pStyle w:val="11"/>
        <w:widowControl/>
        <w:spacing w:before="80" w:after="80" w:line="360" w:lineRule="auto"/>
        <w:ind w:firstLine="420" w:firstLineChars="200"/>
        <w:rPr>
          <w:rFonts w:ascii="Times New Roman" w:hAnsi="Times New Roman"/>
        </w:rPr>
      </w:pPr>
      <w:r>
        <w:rPr>
          <w:rFonts w:hint="eastAsia" w:ascii="Times New Roman" w:hAnsi="Times New Roman"/>
        </w:rPr>
        <w:t>3.4</w:t>
      </w:r>
      <w:r>
        <w:rPr>
          <w:rFonts w:ascii="Times New Roman" w:hAnsi="Times New Roman"/>
        </w:rPr>
        <w:t xml:space="preserve">.2.1 </w:t>
      </w:r>
      <w:r>
        <w:rPr>
          <w:rFonts w:hint="eastAsia" w:ascii="Times New Roman" w:hAnsi="Times New Roman"/>
        </w:rPr>
        <w:t>蓄电池舱与起居处所应相互远离布置，若确需相邻布置时，二者的共用限界面应尽可能减至最小，并采用满足本节3.4</w:t>
      </w:r>
      <w:r>
        <w:rPr>
          <w:rFonts w:ascii="Times New Roman" w:hAnsi="Times New Roman"/>
        </w:rPr>
        <w:t>.2.4</w:t>
      </w:r>
      <w:r>
        <w:rPr>
          <w:rFonts w:hint="eastAsia" w:ascii="Times New Roman" w:hAnsi="Times New Roman"/>
        </w:rPr>
        <w:t>所要求的隔热结构。</w:t>
      </w:r>
    </w:p>
    <w:p>
      <w:pPr>
        <w:pStyle w:val="11"/>
        <w:widowControl/>
        <w:spacing w:before="80" w:after="80" w:line="360" w:lineRule="auto"/>
        <w:ind w:firstLine="420" w:firstLineChars="200"/>
        <w:rPr>
          <w:rFonts w:ascii="Times New Roman" w:hAnsi="Times New Roman"/>
        </w:rPr>
      </w:pPr>
      <w:r>
        <w:rPr>
          <w:rFonts w:hint="eastAsia" w:ascii="Times New Roman" w:hAnsi="Times New Roman"/>
        </w:rPr>
        <w:t>3.4</w:t>
      </w:r>
      <w:r>
        <w:rPr>
          <w:rFonts w:ascii="Times New Roman" w:hAnsi="Times New Roman"/>
        </w:rPr>
        <w:t xml:space="preserve">.2.2 </w:t>
      </w:r>
      <w:r>
        <w:rPr>
          <w:rFonts w:hint="eastAsia" w:ascii="Times New Roman" w:hAnsi="Times New Roman"/>
        </w:rPr>
        <w:t>蓄电池舱内的蓄电池箱（柜）或蓄电池包，与舱壁及上方甲板之间应留有足够的空间以利于蓄电池通风散热，但与舱壁的间距应不小于</w:t>
      </w:r>
      <w:r>
        <w:rPr>
          <w:rFonts w:ascii="Times New Roman" w:hAnsi="Times New Roman"/>
        </w:rPr>
        <w:t>150mm</w:t>
      </w:r>
      <w:r>
        <w:rPr>
          <w:rFonts w:hint="eastAsia" w:ascii="Times New Roman" w:hAnsi="Times New Roman"/>
        </w:rPr>
        <w:t>，距上方甲板应不小于</w:t>
      </w:r>
      <w:r>
        <w:rPr>
          <w:rFonts w:ascii="Times New Roman" w:hAnsi="Times New Roman"/>
        </w:rPr>
        <w:t>500mm</w:t>
      </w:r>
      <w:r>
        <w:rPr>
          <w:rFonts w:hint="eastAsia" w:ascii="Times New Roman" w:hAnsi="Times New Roman"/>
        </w:rPr>
        <w:t>。</w:t>
      </w:r>
    </w:p>
    <w:p>
      <w:pPr>
        <w:pStyle w:val="11"/>
        <w:widowControl/>
        <w:spacing w:before="80" w:after="80" w:line="360" w:lineRule="auto"/>
        <w:ind w:firstLine="420" w:firstLineChars="200"/>
        <w:rPr>
          <w:rFonts w:ascii="Times New Roman" w:hAnsi="Times New Roman"/>
        </w:rPr>
      </w:pPr>
      <w:r>
        <w:rPr>
          <w:rFonts w:hint="eastAsia" w:ascii="Times New Roman" w:hAnsi="Times New Roman"/>
        </w:rPr>
        <w:t>3.4</w:t>
      </w:r>
      <w:r>
        <w:rPr>
          <w:rFonts w:ascii="Times New Roman" w:hAnsi="Times New Roman"/>
        </w:rPr>
        <w:t>.2.3</w:t>
      </w:r>
      <w:r>
        <w:rPr>
          <w:rFonts w:hint="eastAsia" w:ascii="Times New Roman" w:hAnsi="Times New Roman"/>
        </w:rPr>
        <w:t>蓄电池箱（柜）、蓄电池包应牢固固定，并尽可能远离游艇舷侧，避免碰撞的影响。蓄电池箱（柜）、蓄电池包至船体外板的水平距离应大于等于</w:t>
      </w:r>
      <w:r>
        <w:rPr>
          <w:rFonts w:ascii="Times New Roman" w:hAnsi="Times New Roman"/>
        </w:rPr>
        <w:t>500mm</w:t>
      </w:r>
      <w:r>
        <w:rPr>
          <w:rFonts w:hint="eastAsia" w:ascii="Times New Roman" w:hAnsi="Times New Roman"/>
        </w:rPr>
        <w:t>。</w:t>
      </w:r>
    </w:p>
    <w:p>
      <w:pPr>
        <w:pStyle w:val="11"/>
        <w:widowControl/>
        <w:spacing w:before="80" w:after="80" w:line="360" w:lineRule="auto"/>
        <w:ind w:firstLine="420" w:firstLineChars="200"/>
      </w:pPr>
      <w:r>
        <w:rPr>
          <w:rFonts w:hint="eastAsia" w:ascii="Times New Roman" w:hAnsi="Times New Roman"/>
        </w:rPr>
        <w:t>3.4</w:t>
      </w:r>
      <w:r>
        <w:rPr>
          <w:rFonts w:ascii="Times New Roman" w:hAnsi="Times New Roman"/>
        </w:rPr>
        <w:t xml:space="preserve">.2.4 </w:t>
      </w:r>
      <w:r>
        <w:rPr>
          <w:rFonts w:hint="eastAsia"/>
        </w:rPr>
        <w:t xml:space="preserve"> 对于钢质或铝合金材料建造的游艇，蓄电池舱（室）与相邻处所之间的舱壁和甲板应为“</w:t>
      </w:r>
      <w:r>
        <w:t>H-30</w:t>
      </w:r>
      <w:r>
        <w:rPr>
          <w:rFonts w:hint="eastAsia"/>
        </w:rPr>
        <w:t>”级分隔的结构，但与空舱、卫生间等无失火危险的处所可为“</w:t>
      </w:r>
      <w:r>
        <w:t>H-0”</w:t>
      </w:r>
      <w:r>
        <w:rPr>
          <w:rFonts w:hint="eastAsia"/>
        </w:rPr>
        <w:t xml:space="preserve">级。    </w:t>
      </w:r>
    </w:p>
    <w:p>
      <w:pPr>
        <w:pStyle w:val="11"/>
        <w:widowControl/>
        <w:spacing w:before="80" w:after="80" w:line="360" w:lineRule="auto"/>
        <w:ind w:firstLine="420" w:firstLineChars="200"/>
      </w:pPr>
      <w:r>
        <w:rPr>
          <w:rFonts w:hint="eastAsia"/>
        </w:rPr>
        <w:t>对于其他材料建造的游艇，蓄电池舱（室）与乘员处所和起居处所分隔的舱壁和甲板，应按照《国际耐火试验程序规则》附件1第11部分的要求（控制温度曲线替换为碳氢化合物火灾的温升曲线）进行试验，至少具有30min的结构防火时间，并至少能通过30</w:t>
      </w:r>
      <w:r>
        <w:t xml:space="preserve"> </w:t>
      </w:r>
      <w:r>
        <w:rPr>
          <w:rFonts w:hint="eastAsia"/>
        </w:rPr>
        <w:t>min的标准耐火试验，还应具有承载能力，经试验确认能在该时间内不致使船体和上层建筑发生坍塌。隔热材料应在分隔两面敷设，但如果能够确认与无失火危险的处所如空舱、卫生间等相邻，舱壁和甲板的隔热材料可只在分隔面向蓄电池室的一侧敷设。</w:t>
      </w:r>
    </w:p>
    <w:p>
      <w:pPr>
        <w:pStyle w:val="11"/>
        <w:widowControl/>
        <w:spacing w:before="80" w:after="80" w:line="360" w:lineRule="auto"/>
        <w:ind w:firstLine="420" w:firstLineChars="200"/>
      </w:pPr>
      <w:r>
        <w:rPr>
          <w:rFonts w:hint="eastAsia" w:ascii="Times New Roman" w:hAnsi="Times New Roman"/>
        </w:rPr>
        <w:t>3.4</w:t>
      </w:r>
      <w:r>
        <w:rPr>
          <w:rFonts w:ascii="Times New Roman" w:hAnsi="Times New Roman"/>
        </w:rPr>
        <w:t>.2.5</w:t>
      </w:r>
      <w:r>
        <w:rPr>
          <w:rFonts w:hint="eastAsia"/>
        </w:rPr>
        <w:t xml:space="preserve">  当设有蓄电池托架时，托架应采用钢质等金属材料制造，并有适当防护措施。</w:t>
      </w:r>
    </w:p>
    <w:p>
      <w:pPr>
        <w:autoSpaceDE w:val="0"/>
        <w:autoSpaceDN w:val="0"/>
        <w:spacing w:line="360" w:lineRule="auto"/>
        <w:ind w:firstLine="421" w:firstLineChars="200"/>
        <w:jc w:val="left"/>
        <w:rPr>
          <w:rFonts w:cs="Times New Roman"/>
          <w:b/>
          <w:color w:val="FF0000"/>
          <w:kern w:val="0"/>
          <w:u w:val="single"/>
          <w:lang w:bidi="ar"/>
        </w:rPr>
      </w:pPr>
      <w:bookmarkStart w:id="14" w:name="_Toc8661489"/>
    </w:p>
    <w:p>
      <w:pPr>
        <w:autoSpaceDE w:val="0"/>
        <w:autoSpaceDN w:val="0"/>
        <w:spacing w:line="360" w:lineRule="auto"/>
        <w:ind w:firstLine="421" w:firstLineChars="200"/>
        <w:jc w:val="left"/>
        <w:rPr>
          <w:rFonts w:cs="Times New Roman"/>
          <w:b/>
          <w:kern w:val="0"/>
        </w:rPr>
      </w:pPr>
      <w:r>
        <w:rPr>
          <w:rFonts w:hint="eastAsia" w:cs="Times New Roman"/>
          <w:b/>
          <w:kern w:val="0"/>
          <w:lang w:bidi="ar"/>
        </w:rPr>
        <w:t>3.4</w:t>
      </w:r>
      <w:r>
        <w:rPr>
          <w:rFonts w:cs="Times New Roman"/>
          <w:b/>
          <w:kern w:val="0"/>
          <w:lang w:bidi="ar"/>
        </w:rPr>
        <w:t>.3</w:t>
      </w:r>
      <w:r>
        <w:rPr>
          <w:rFonts w:hint="eastAsia" w:cs="Times New Roman"/>
          <w:b/>
          <w:kern w:val="0"/>
          <w:lang w:bidi="ar"/>
        </w:rPr>
        <w:t xml:space="preserve">  通风系统</w:t>
      </w:r>
      <w:bookmarkEnd w:id="14"/>
    </w:p>
    <w:p>
      <w:pPr>
        <w:pStyle w:val="11"/>
        <w:widowControl/>
        <w:spacing w:before="80" w:after="80" w:line="360" w:lineRule="auto"/>
        <w:ind w:firstLine="420" w:firstLineChars="200"/>
        <w:rPr>
          <w:rFonts w:ascii="Times New Roman" w:hAnsi="Times New Roman"/>
        </w:rPr>
      </w:pPr>
      <w:r>
        <w:rPr>
          <w:rFonts w:hint="eastAsia" w:ascii="Times New Roman" w:hAnsi="Times New Roman"/>
        </w:rPr>
        <w:t>3.4</w:t>
      </w:r>
      <w:r>
        <w:rPr>
          <w:rFonts w:ascii="Times New Roman" w:hAnsi="Times New Roman"/>
        </w:rPr>
        <w:t xml:space="preserve">.3.1 </w:t>
      </w:r>
      <w:r>
        <w:rPr>
          <w:rFonts w:hint="eastAsia" w:ascii="Times New Roman" w:hAnsi="Times New Roman"/>
        </w:rPr>
        <w:t xml:space="preserve"> 蓄电池舱（室）如设置动力通风系统，则应满足下列要求：</w:t>
      </w:r>
    </w:p>
    <w:p>
      <w:pPr>
        <w:pStyle w:val="11"/>
        <w:widowControl/>
        <w:spacing w:before="80" w:after="80" w:line="360" w:lineRule="auto"/>
        <w:ind w:firstLine="420" w:firstLineChars="200"/>
        <w:rPr>
          <w:rFonts w:ascii="Times New Roman" w:hAnsi="Times New Roman"/>
        </w:rPr>
      </w:pPr>
      <w:r>
        <w:rPr>
          <w:rFonts w:hint="eastAsia" w:ascii="Times New Roman" w:hAnsi="Times New Roman"/>
        </w:rPr>
        <w:t>（</w:t>
      </w:r>
      <w:r>
        <w:rPr>
          <w:rFonts w:ascii="Times New Roman" w:hAnsi="Times New Roman"/>
        </w:rPr>
        <w:t>1</w:t>
      </w:r>
      <w:r>
        <w:rPr>
          <w:rFonts w:hint="eastAsia" w:ascii="Times New Roman" w:hAnsi="Times New Roman"/>
        </w:rPr>
        <w:t>）通风导管应采用钢或等效材料制成；</w:t>
      </w:r>
    </w:p>
    <w:p>
      <w:pPr>
        <w:pStyle w:val="11"/>
        <w:widowControl/>
        <w:spacing w:before="80" w:after="80" w:line="360" w:lineRule="auto"/>
        <w:ind w:firstLine="420" w:firstLineChars="200"/>
        <w:rPr>
          <w:rFonts w:ascii="Times New Roman" w:hAnsi="Times New Roman"/>
        </w:rPr>
      </w:pPr>
      <w:r>
        <w:rPr>
          <w:rFonts w:hint="eastAsia" w:ascii="Times New Roman" w:hAnsi="Times New Roman"/>
        </w:rPr>
        <w:t>（</w:t>
      </w:r>
      <w:r>
        <w:rPr>
          <w:rFonts w:ascii="Times New Roman" w:hAnsi="Times New Roman"/>
        </w:rPr>
        <w:t>2</w:t>
      </w:r>
      <w:r>
        <w:rPr>
          <w:rFonts w:hint="eastAsia" w:ascii="Times New Roman" w:hAnsi="Times New Roman"/>
        </w:rPr>
        <w:t>）通风管道的布置应使蓄电池舱（室）的所有空间均能得到有效通风；</w:t>
      </w:r>
    </w:p>
    <w:p>
      <w:pPr>
        <w:pStyle w:val="11"/>
        <w:widowControl/>
        <w:spacing w:before="80" w:after="80" w:line="360" w:lineRule="auto"/>
        <w:ind w:firstLine="420" w:firstLineChars="200"/>
        <w:rPr>
          <w:rFonts w:ascii="Times New Roman" w:hAnsi="Times New Roman"/>
        </w:rPr>
      </w:pPr>
      <w:r>
        <w:rPr>
          <w:rFonts w:hint="eastAsia" w:ascii="Times New Roman" w:hAnsi="Times New Roman"/>
        </w:rPr>
        <w:t>（</w:t>
      </w:r>
      <w:r>
        <w:rPr>
          <w:rFonts w:ascii="Times New Roman" w:hAnsi="Times New Roman"/>
        </w:rPr>
        <w:t>3</w:t>
      </w:r>
      <w:r>
        <w:rPr>
          <w:rFonts w:hint="eastAsia" w:ascii="Times New Roman" w:hAnsi="Times New Roman"/>
        </w:rPr>
        <w:t>）蓄电池舱（室）通风系统应与其他舱室通风系统完全分开；</w:t>
      </w:r>
    </w:p>
    <w:p>
      <w:pPr>
        <w:pStyle w:val="11"/>
        <w:widowControl/>
        <w:spacing w:before="80" w:after="80" w:line="360" w:lineRule="auto"/>
        <w:ind w:firstLine="420" w:firstLineChars="200"/>
        <w:rPr>
          <w:rFonts w:ascii="Times New Roman" w:hAnsi="Times New Roman"/>
        </w:rPr>
      </w:pPr>
      <w:r>
        <w:rPr>
          <w:rFonts w:hint="eastAsia" w:ascii="Times New Roman" w:hAnsi="Times New Roman"/>
        </w:rPr>
        <w:t>（</w:t>
      </w:r>
      <w:r>
        <w:rPr>
          <w:rFonts w:ascii="Times New Roman" w:hAnsi="Times New Roman"/>
        </w:rPr>
        <w:t>4</w:t>
      </w:r>
      <w:r>
        <w:rPr>
          <w:rFonts w:hint="eastAsia" w:ascii="Times New Roman" w:hAnsi="Times New Roman"/>
        </w:rPr>
        <w:t>）蓄电池舱（室）的通风导管不得通过起居处所、服务处所及控制站；起居处所、服务处所及控制站的通风导管也不得穿过蓄电池舱（室）。但上述导管符合下列要求者除外：</w:t>
      </w:r>
    </w:p>
    <w:p>
      <w:pPr>
        <w:pStyle w:val="11"/>
        <w:widowControl/>
        <w:spacing w:before="80" w:after="80" w:line="360" w:lineRule="auto"/>
        <w:ind w:left="840" w:leftChars="300" w:hanging="210" w:hangingChars="100"/>
        <w:rPr>
          <w:rFonts w:ascii="Times New Roman" w:hAnsi="Times New Roman"/>
        </w:rPr>
      </w:pPr>
      <w:r>
        <w:rPr>
          <w:rFonts w:ascii="Times New Roman" w:hAnsi="Times New Roman"/>
        </w:rPr>
        <w:fldChar w:fldCharType="begin"/>
      </w:r>
      <w:r>
        <w:rPr>
          <w:rFonts w:ascii="Times New Roman" w:hAnsi="Times New Roman"/>
        </w:rPr>
        <w:instrText xml:space="preserve"> = 1 \* GB3 </w:instrText>
      </w:r>
      <w:r>
        <w:rPr>
          <w:rFonts w:ascii="Times New Roman" w:hAnsi="Times New Roman"/>
        </w:rPr>
        <w:fldChar w:fldCharType="separate"/>
      </w:r>
      <w:r>
        <w:rPr>
          <w:rFonts w:hint="eastAsia" w:ascii="Times New Roman" w:hAnsi="Times New Roman"/>
        </w:rPr>
        <w:t>①</w:t>
      </w:r>
      <w:r>
        <w:rPr>
          <w:rFonts w:ascii="Times New Roman" w:hAnsi="Times New Roman"/>
        </w:rPr>
        <w:fldChar w:fldCharType="end"/>
      </w:r>
      <w:r>
        <w:rPr>
          <w:rFonts w:hint="eastAsia" w:ascii="Times New Roman" w:hAnsi="Times New Roman"/>
        </w:rPr>
        <w:t>导管为钢质，如其宽度或直径为</w:t>
      </w:r>
      <w:r>
        <w:rPr>
          <w:rFonts w:ascii="Times New Roman" w:hAnsi="Times New Roman"/>
        </w:rPr>
        <w:t>300mm</w:t>
      </w:r>
      <w:r>
        <w:rPr>
          <w:rFonts w:hint="eastAsia" w:ascii="Times New Roman" w:hAnsi="Times New Roman"/>
        </w:rPr>
        <w:t>及以下，所用钢板厚度至少为</w:t>
      </w:r>
      <w:r>
        <w:rPr>
          <w:rFonts w:ascii="Times New Roman" w:hAnsi="Times New Roman"/>
        </w:rPr>
        <w:t>3mm</w:t>
      </w:r>
      <w:r>
        <w:rPr>
          <w:rFonts w:hint="eastAsia" w:ascii="Times New Roman" w:hAnsi="Times New Roman"/>
        </w:rPr>
        <w:t>；如其宽度或直径为</w:t>
      </w:r>
      <w:r>
        <w:rPr>
          <w:rFonts w:ascii="Times New Roman" w:hAnsi="Times New Roman"/>
        </w:rPr>
        <w:t>760mm</w:t>
      </w:r>
      <w:r>
        <w:rPr>
          <w:rFonts w:hint="eastAsia" w:ascii="Times New Roman" w:hAnsi="Times New Roman"/>
        </w:rPr>
        <w:t>及以上，所用钢板厚度至少为</w:t>
      </w:r>
      <w:r>
        <w:rPr>
          <w:rFonts w:ascii="Times New Roman" w:hAnsi="Times New Roman"/>
        </w:rPr>
        <w:t>5mm</w:t>
      </w:r>
      <w:r>
        <w:rPr>
          <w:rFonts w:hint="eastAsia" w:ascii="Times New Roman" w:hAnsi="Times New Roman"/>
        </w:rPr>
        <w:t>；如导管宽度或直径在</w:t>
      </w:r>
      <w:r>
        <w:rPr>
          <w:rFonts w:ascii="Times New Roman" w:hAnsi="Times New Roman"/>
        </w:rPr>
        <w:t>300mm</w:t>
      </w:r>
      <w:r>
        <w:rPr>
          <w:rFonts w:hint="eastAsia" w:ascii="Times New Roman" w:hAnsi="Times New Roman"/>
        </w:rPr>
        <w:t>和</w:t>
      </w:r>
      <w:r>
        <w:rPr>
          <w:rFonts w:ascii="Times New Roman" w:hAnsi="Times New Roman"/>
        </w:rPr>
        <w:t>760mm</w:t>
      </w:r>
      <w:r>
        <w:rPr>
          <w:rFonts w:hint="eastAsia" w:ascii="Times New Roman" w:hAnsi="Times New Roman"/>
        </w:rPr>
        <w:t>之间，其所用钢板厚度按内插法求得；</w:t>
      </w:r>
    </w:p>
    <w:p>
      <w:pPr>
        <w:pStyle w:val="11"/>
        <w:widowControl/>
        <w:spacing w:before="80" w:after="80" w:line="360" w:lineRule="auto"/>
        <w:ind w:firstLine="630" w:firstLineChars="300"/>
        <w:rPr>
          <w:rFonts w:ascii="Times New Roman" w:hAnsi="Times New Roman"/>
        </w:rPr>
      </w:pPr>
      <w:r>
        <w:rPr>
          <w:rFonts w:ascii="Times New Roman" w:hAnsi="Times New Roman"/>
        </w:rPr>
        <w:fldChar w:fldCharType="begin"/>
      </w:r>
      <w:r>
        <w:rPr>
          <w:rFonts w:ascii="Times New Roman" w:hAnsi="Times New Roman"/>
        </w:rPr>
        <w:instrText xml:space="preserve"> = 2 \* GB3 </w:instrText>
      </w:r>
      <w:r>
        <w:rPr>
          <w:rFonts w:ascii="Times New Roman" w:hAnsi="Times New Roman"/>
        </w:rPr>
        <w:fldChar w:fldCharType="separate"/>
      </w:r>
      <w:r>
        <w:rPr>
          <w:rFonts w:hint="eastAsia" w:ascii="Times New Roman" w:hAnsi="Times New Roman"/>
        </w:rPr>
        <w:t>②</w:t>
      </w:r>
      <w:r>
        <w:rPr>
          <w:rFonts w:ascii="Times New Roman" w:hAnsi="Times New Roman"/>
        </w:rPr>
        <w:fldChar w:fldCharType="end"/>
      </w:r>
      <w:r>
        <w:rPr>
          <w:rFonts w:hint="eastAsia" w:ascii="Times New Roman" w:hAnsi="Times New Roman"/>
        </w:rPr>
        <w:t>导管有适当的支承和加强；</w:t>
      </w:r>
    </w:p>
    <w:p>
      <w:pPr>
        <w:pStyle w:val="11"/>
        <w:widowControl/>
        <w:spacing w:before="80" w:after="80" w:line="360" w:lineRule="auto"/>
        <w:ind w:left="840" w:leftChars="300" w:hanging="210" w:hangingChars="100"/>
        <w:rPr>
          <w:rFonts w:ascii="Times New Roman" w:hAnsi="Times New Roman"/>
        </w:rPr>
      </w:pPr>
      <w:r>
        <w:rPr>
          <w:rFonts w:ascii="Times New Roman" w:hAnsi="Times New Roman"/>
        </w:rPr>
        <w:fldChar w:fldCharType="begin"/>
      </w:r>
      <w:r>
        <w:rPr>
          <w:rFonts w:ascii="Times New Roman" w:hAnsi="Times New Roman"/>
        </w:rPr>
        <w:instrText xml:space="preserve"> = 3 \* GB3 </w:instrText>
      </w:r>
      <w:r>
        <w:rPr>
          <w:rFonts w:ascii="Times New Roman" w:hAnsi="Times New Roman"/>
        </w:rPr>
        <w:fldChar w:fldCharType="separate"/>
      </w:r>
      <w:r>
        <w:rPr>
          <w:rFonts w:hint="eastAsia" w:ascii="Times New Roman" w:hAnsi="Times New Roman"/>
        </w:rPr>
        <w:t>③</w:t>
      </w:r>
      <w:r>
        <w:rPr>
          <w:rFonts w:ascii="Times New Roman" w:hAnsi="Times New Roman"/>
        </w:rPr>
        <w:fldChar w:fldCharType="end"/>
      </w:r>
      <w:r>
        <w:rPr>
          <w:rFonts w:hint="eastAsia" w:ascii="Times New Roman" w:hAnsi="Times New Roman"/>
        </w:rPr>
        <w:t>通过起居处所、服务处所及控制站的导管，通过蓄电池舱（室）的导管，均应隔热至</w:t>
      </w:r>
      <w:r>
        <w:rPr>
          <w:rFonts w:ascii="Times New Roman" w:hAnsi="Times New Roman"/>
        </w:rPr>
        <w:t>“H-60”</w:t>
      </w:r>
      <w:r>
        <w:rPr>
          <w:rFonts w:hint="eastAsia" w:ascii="Times New Roman" w:hAnsi="Times New Roman"/>
        </w:rPr>
        <w:t>级标准。</w:t>
      </w:r>
    </w:p>
    <w:p>
      <w:pPr>
        <w:pStyle w:val="11"/>
        <w:widowControl/>
        <w:spacing w:before="80" w:after="80" w:line="360" w:lineRule="auto"/>
        <w:ind w:firstLine="420" w:firstLineChars="200"/>
        <w:rPr>
          <w:rFonts w:ascii="Times New Roman" w:hAnsi="Times New Roman"/>
        </w:rPr>
      </w:pPr>
      <w:r>
        <w:rPr>
          <w:rFonts w:hint="eastAsia" w:ascii="Times New Roman" w:hAnsi="Times New Roman"/>
        </w:rPr>
        <w:t>（</w:t>
      </w:r>
      <w:r>
        <w:rPr>
          <w:rFonts w:ascii="Times New Roman" w:hAnsi="Times New Roman"/>
        </w:rPr>
        <w:t>5</w:t>
      </w:r>
      <w:r>
        <w:rPr>
          <w:rFonts w:hint="eastAsia" w:ascii="Times New Roman" w:hAnsi="Times New Roman"/>
        </w:rPr>
        <w:t>）通风口应有防止水和火焰进入的措施，进风口应远离出风口；</w:t>
      </w:r>
    </w:p>
    <w:p>
      <w:pPr>
        <w:pStyle w:val="11"/>
        <w:widowControl/>
        <w:spacing w:before="80" w:after="80" w:line="360" w:lineRule="auto"/>
        <w:ind w:firstLine="420" w:firstLineChars="200"/>
        <w:rPr>
          <w:rFonts w:ascii="Times New Roman" w:hAnsi="Times New Roman"/>
        </w:rPr>
      </w:pPr>
      <w:r>
        <w:rPr>
          <w:rFonts w:hint="eastAsia" w:ascii="Times New Roman" w:hAnsi="Times New Roman"/>
        </w:rPr>
        <w:t>（</w:t>
      </w:r>
      <w:r>
        <w:rPr>
          <w:rFonts w:ascii="Times New Roman" w:hAnsi="Times New Roman"/>
        </w:rPr>
        <w:t>6</w:t>
      </w:r>
      <w:r>
        <w:rPr>
          <w:rFonts w:hint="eastAsia" w:ascii="Times New Roman" w:hAnsi="Times New Roman"/>
        </w:rPr>
        <w:t>）驾驶室应设有显示所要求的通风能力任何损失的装置；</w:t>
      </w:r>
    </w:p>
    <w:p>
      <w:pPr>
        <w:pStyle w:val="11"/>
        <w:widowControl/>
        <w:spacing w:before="80" w:after="80" w:line="360" w:lineRule="auto"/>
        <w:ind w:firstLine="420" w:firstLineChars="200"/>
        <w:rPr>
          <w:rFonts w:ascii="Times New Roman" w:hAnsi="Times New Roman"/>
        </w:rPr>
      </w:pPr>
      <w:r>
        <w:rPr>
          <w:rFonts w:hint="eastAsia" w:ascii="Times New Roman" w:hAnsi="Times New Roman"/>
        </w:rPr>
        <w:t>（</w:t>
      </w:r>
      <w:r>
        <w:rPr>
          <w:rFonts w:ascii="Times New Roman" w:hAnsi="Times New Roman"/>
        </w:rPr>
        <w:t>7</w:t>
      </w:r>
      <w:r>
        <w:rPr>
          <w:rFonts w:hint="eastAsia" w:ascii="Times New Roman" w:hAnsi="Times New Roman"/>
        </w:rPr>
        <w:t>）应设有在发生火灾时可从蓄电池舱（室）外关闭动力通风系统的控制设施。</w:t>
      </w:r>
    </w:p>
    <w:p>
      <w:pPr>
        <w:pStyle w:val="11"/>
        <w:widowControl/>
        <w:spacing w:before="80" w:after="80" w:line="360" w:lineRule="auto"/>
        <w:ind w:firstLine="420" w:firstLineChars="200"/>
        <w:rPr>
          <w:rFonts w:ascii="Times New Roman" w:hAnsi="Times New Roman"/>
        </w:rPr>
      </w:pPr>
      <w:r>
        <w:rPr>
          <w:rFonts w:hint="eastAsia" w:ascii="Times New Roman" w:hAnsi="Times New Roman"/>
        </w:rPr>
        <w:t>3.4</w:t>
      </w:r>
      <w:r>
        <w:rPr>
          <w:rFonts w:ascii="Times New Roman" w:hAnsi="Times New Roman"/>
        </w:rPr>
        <w:t xml:space="preserve">.3.2 </w:t>
      </w:r>
      <w:r>
        <w:rPr>
          <w:rFonts w:hint="eastAsia" w:ascii="Times New Roman" w:hAnsi="Times New Roman"/>
        </w:rPr>
        <w:t xml:space="preserve"> 对于蓄电池热失控情况下会释放有毒可燃气体的蓄电池舱（室），应设置独立的应急排风机，以便及时排出产生的可燃气体。应急排风机应与舱室设置的可燃气体探测装置进行联锁，当探测到舱室内可燃气体浓度大于其爆炸下限（体积分数）的</w:t>
      </w:r>
      <w:r>
        <w:rPr>
          <w:rFonts w:ascii="Times New Roman" w:hAnsi="Times New Roman"/>
        </w:rPr>
        <w:t>20%</w:t>
      </w:r>
      <w:r>
        <w:rPr>
          <w:rFonts w:hint="eastAsia" w:ascii="Times New Roman" w:hAnsi="Times New Roman"/>
        </w:rPr>
        <w:t>时，应自动启动应急排风机，从风机排出的气体应引至开敞甲板上的安全地点，并远离有人居住或含有热源的处所。应急排风量应根据评估确定，但不应小于</w:t>
      </w:r>
      <w:r>
        <w:rPr>
          <w:rFonts w:ascii="Times New Roman" w:hAnsi="Times New Roman"/>
        </w:rPr>
        <w:t>10</w:t>
      </w:r>
      <w:r>
        <w:rPr>
          <w:rFonts w:hint="eastAsia" w:ascii="Times New Roman" w:hAnsi="Times New Roman"/>
        </w:rPr>
        <w:t>次</w:t>
      </w:r>
      <w:r>
        <w:rPr>
          <w:rFonts w:ascii="Times New Roman" w:hAnsi="Times New Roman"/>
        </w:rPr>
        <w:t>/h</w:t>
      </w:r>
      <w:r>
        <w:rPr>
          <w:rFonts w:hint="eastAsia" w:ascii="Times New Roman" w:hAnsi="Times New Roman"/>
        </w:rPr>
        <w:t>的换气次数。风机应采用不会产生火花的型式，其控制装置应适合于蓄电池舱（室）内环境使用的安全型式。当应急通风由本节3.4</w:t>
      </w:r>
      <w:r>
        <w:rPr>
          <w:rFonts w:ascii="Times New Roman" w:hAnsi="Times New Roman"/>
        </w:rPr>
        <w:t>.3.1</w:t>
      </w:r>
      <w:r>
        <w:rPr>
          <w:rFonts w:hint="eastAsia" w:ascii="Times New Roman" w:hAnsi="Times New Roman"/>
        </w:rPr>
        <w:t>所述的通风系统兼用时，该通风系统还应同时满足该要求。</w:t>
      </w:r>
    </w:p>
    <w:p>
      <w:pPr>
        <w:autoSpaceDE w:val="0"/>
        <w:autoSpaceDN w:val="0"/>
        <w:spacing w:line="360" w:lineRule="auto"/>
        <w:ind w:firstLine="421" w:firstLineChars="200"/>
        <w:jc w:val="left"/>
        <w:rPr>
          <w:rFonts w:cs="Times New Roman"/>
          <w:b/>
          <w:color w:val="FF0000"/>
          <w:kern w:val="0"/>
          <w:u w:val="single"/>
        </w:rPr>
      </w:pPr>
    </w:p>
    <w:p>
      <w:pPr>
        <w:autoSpaceDE w:val="0"/>
        <w:autoSpaceDN w:val="0"/>
        <w:spacing w:line="360" w:lineRule="auto"/>
        <w:ind w:firstLine="421" w:firstLineChars="200"/>
        <w:jc w:val="left"/>
        <w:rPr>
          <w:rFonts w:cs="Times New Roman"/>
          <w:b/>
          <w:kern w:val="0"/>
        </w:rPr>
      </w:pPr>
      <w:r>
        <w:rPr>
          <w:rFonts w:hint="eastAsia" w:cs="Times New Roman"/>
          <w:b/>
          <w:kern w:val="0"/>
          <w:lang w:bidi="ar"/>
        </w:rPr>
        <w:t>3.4</w:t>
      </w:r>
      <w:r>
        <w:rPr>
          <w:rFonts w:cs="Times New Roman"/>
          <w:b/>
          <w:kern w:val="0"/>
          <w:lang w:bidi="ar"/>
        </w:rPr>
        <w:t xml:space="preserve">.4  </w:t>
      </w:r>
      <w:r>
        <w:rPr>
          <w:rFonts w:hint="eastAsia" w:cs="Times New Roman"/>
          <w:b/>
          <w:kern w:val="0"/>
          <w:lang w:bidi="ar"/>
        </w:rPr>
        <w:t>探火和报警</w:t>
      </w:r>
    </w:p>
    <w:p>
      <w:pPr>
        <w:pStyle w:val="11"/>
        <w:widowControl/>
        <w:spacing w:before="80" w:after="80" w:line="360" w:lineRule="auto"/>
        <w:ind w:firstLine="420" w:firstLineChars="200"/>
        <w:rPr>
          <w:rFonts w:ascii="Times New Roman" w:hAnsi="Times New Roman"/>
        </w:rPr>
      </w:pPr>
      <w:r>
        <w:rPr>
          <w:rFonts w:hint="eastAsia" w:ascii="Times New Roman" w:hAnsi="Times New Roman"/>
        </w:rPr>
        <w:t>3.4</w:t>
      </w:r>
      <w:r>
        <w:rPr>
          <w:rFonts w:ascii="Times New Roman" w:hAnsi="Times New Roman"/>
        </w:rPr>
        <w:t xml:space="preserve">.4.1  </w:t>
      </w:r>
      <w:r>
        <w:rPr>
          <w:rFonts w:hint="eastAsia" w:ascii="Times New Roman" w:hAnsi="Times New Roman"/>
        </w:rPr>
        <w:t>蓄电池舱（室）应安装固定式自动探火和失火报警系统。该类探火系统的设计和探测器的安装，应在蓄电池舱（室）的任何部位以及在电池工作的正常状况和环境温度范围内所需的通风变化下，当开始发生火灾时能迅速地探出火灾征兆。应设置使用感烟探测器或感温感烟探测器组合的探火系统。</w:t>
      </w:r>
    </w:p>
    <w:p>
      <w:pPr>
        <w:pStyle w:val="11"/>
        <w:widowControl/>
        <w:spacing w:before="80" w:after="80" w:line="360" w:lineRule="auto"/>
        <w:ind w:firstLine="420" w:firstLineChars="200"/>
        <w:rPr>
          <w:rFonts w:ascii="Times New Roman" w:hAnsi="Times New Roman"/>
        </w:rPr>
      </w:pPr>
    </w:p>
    <w:p>
      <w:pPr>
        <w:autoSpaceDE w:val="0"/>
        <w:autoSpaceDN w:val="0"/>
        <w:spacing w:line="360" w:lineRule="auto"/>
        <w:ind w:firstLine="421" w:firstLineChars="200"/>
        <w:jc w:val="left"/>
        <w:rPr>
          <w:rFonts w:cs="Times New Roman"/>
          <w:b/>
          <w:kern w:val="0"/>
        </w:rPr>
      </w:pPr>
      <w:r>
        <w:rPr>
          <w:rFonts w:hint="eastAsia" w:cs="Times New Roman"/>
          <w:b/>
          <w:kern w:val="0"/>
          <w:lang w:bidi="ar"/>
        </w:rPr>
        <w:t>3.4</w:t>
      </w:r>
      <w:r>
        <w:rPr>
          <w:rFonts w:cs="Times New Roman"/>
          <w:b/>
          <w:kern w:val="0"/>
          <w:lang w:bidi="ar"/>
        </w:rPr>
        <w:t xml:space="preserve">.5  </w:t>
      </w:r>
      <w:r>
        <w:rPr>
          <w:rFonts w:hint="eastAsia" w:cs="Times New Roman"/>
          <w:b/>
          <w:kern w:val="0"/>
          <w:lang w:bidi="ar"/>
        </w:rPr>
        <w:t>灭火</w:t>
      </w:r>
    </w:p>
    <w:p>
      <w:pPr>
        <w:pStyle w:val="11"/>
        <w:widowControl/>
        <w:spacing w:before="80" w:after="80" w:line="360" w:lineRule="auto"/>
        <w:ind w:firstLine="420" w:firstLineChars="200"/>
        <w:rPr>
          <w:rFonts w:ascii="Times New Roman" w:hAnsi="Times New Roman"/>
        </w:rPr>
      </w:pPr>
      <w:r>
        <w:rPr>
          <w:rFonts w:hint="eastAsia" w:ascii="Times New Roman" w:hAnsi="Times New Roman"/>
        </w:rPr>
        <w:t>3.4</w:t>
      </w:r>
      <w:r>
        <w:rPr>
          <w:rFonts w:ascii="Times New Roman" w:hAnsi="Times New Roman"/>
        </w:rPr>
        <w:t xml:space="preserve">.5.1 </w:t>
      </w:r>
      <w:r>
        <w:t xml:space="preserve"> </w:t>
      </w:r>
      <w:r>
        <w:rPr>
          <w:rFonts w:hint="eastAsia" w:ascii="Times New Roman" w:hAnsi="Times New Roman"/>
        </w:rPr>
        <w:t>对于蓄电池热失控情况下会释放有毒可燃气体的蓄电池舱（室），应设有下列固定式灭火系统之一进行保护：</w:t>
      </w:r>
    </w:p>
    <w:p>
      <w:pPr>
        <w:pStyle w:val="11"/>
        <w:widowControl/>
        <w:spacing w:before="80" w:after="80" w:line="360" w:lineRule="auto"/>
        <w:ind w:firstLine="420" w:firstLineChars="200"/>
      </w:pPr>
      <w:r>
        <w:rPr>
          <w:rFonts w:hint="eastAsia" w:ascii="Times New Roman" w:hAnsi="Times New Roman"/>
        </w:rPr>
        <w:t>（</w:t>
      </w:r>
      <w:r>
        <w:rPr>
          <w:rFonts w:ascii="Times New Roman" w:hAnsi="Times New Roman"/>
        </w:rPr>
        <w:t>1</w:t>
      </w:r>
      <w:r>
        <w:rPr>
          <w:rFonts w:hint="eastAsia" w:ascii="Times New Roman" w:hAnsi="Times New Roman"/>
        </w:rPr>
        <w:t>）</w:t>
      </w:r>
      <w:r>
        <w:rPr>
          <w:rFonts w:hint="eastAsia"/>
        </w:rPr>
        <w:t>七氟丙烷灭火系统，其容量按该处所总容积的9%进行设计；</w:t>
      </w:r>
    </w:p>
    <w:p>
      <w:pPr>
        <w:pStyle w:val="11"/>
        <w:widowControl/>
        <w:spacing w:before="80" w:after="80" w:line="360" w:lineRule="auto"/>
        <w:ind w:firstLine="420" w:firstLineChars="200"/>
      </w:pPr>
      <w:r>
        <w:rPr>
          <w:rFonts w:hint="eastAsia"/>
        </w:rPr>
        <w:t>（2）二氧化碳灭火系统，其容量应按该处所总容积的40%进行设计（仅适用于能量型超级电容器处所）；</w:t>
      </w:r>
    </w:p>
    <w:p>
      <w:pPr>
        <w:pStyle w:val="11"/>
        <w:widowControl/>
        <w:spacing w:before="80" w:after="80" w:line="360" w:lineRule="auto"/>
        <w:ind w:firstLine="420" w:firstLineChars="200"/>
      </w:pPr>
      <w:r>
        <w:rPr>
          <w:rFonts w:hint="eastAsia"/>
        </w:rPr>
        <w:t>（3）压力水雾灭火系统，其出水率按5</w:t>
      </w:r>
      <w:r>
        <w:rPr>
          <w:i/>
        </w:rPr>
        <w:t>l</w:t>
      </w:r>
      <w:r>
        <w:t>/m</w:t>
      </w:r>
      <w:r>
        <w:rPr>
          <w:vertAlign w:val="superscript"/>
        </w:rPr>
        <w:t>2</w:t>
      </w:r>
      <w:r>
        <w:rPr>
          <w:rFonts w:hint="eastAsia"/>
        </w:rPr>
        <w:t>·min进行设计，喷嘴距蓄电池顶部的距离应不小于0.5m，该系统可以和船上的消防总管相连接。</w:t>
      </w:r>
    </w:p>
    <w:p>
      <w:pPr>
        <w:pStyle w:val="11"/>
        <w:widowControl/>
        <w:spacing w:before="80" w:after="80" w:line="360" w:lineRule="auto"/>
        <w:ind w:firstLine="420" w:firstLineChars="200"/>
      </w:pPr>
      <w:r>
        <w:rPr>
          <w:rFonts w:hint="eastAsia" w:ascii="Times New Roman" w:hAnsi="Times New Roman"/>
        </w:rPr>
        <w:t>3.4</w:t>
      </w:r>
      <w:r>
        <w:rPr>
          <w:rFonts w:ascii="Times New Roman" w:hAnsi="Times New Roman"/>
        </w:rPr>
        <w:t xml:space="preserve">.5.2 </w:t>
      </w:r>
      <w:r>
        <w:t xml:space="preserve"> </w:t>
      </w:r>
      <w:r>
        <w:rPr>
          <w:rFonts w:hint="eastAsia" w:ascii="Times New Roman" w:hAnsi="Times New Roman"/>
        </w:rPr>
        <w:t>对于蓄电池热失控情况下会释放氧气和有毒可燃气体的蓄电池舱（室），应设有下列固定式灭火系统之一进行保护：</w:t>
      </w:r>
    </w:p>
    <w:p>
      <w:pPr>
        <w:pStyle w:val="11"/>
        <w:widowControl/>
        <w:spacing w:before="80" w:after="80" w:line="360" w:lineRule="auto"/>
        <w:ind w:firstLine="420" w:firstLineChars="200"/>
      </w:pPr>
      <w:r>
        <w:rPr>
          <w:rFonts w:hint="eastAsia"/>
        </w:rPr>
        <w:t>（1）压力水雾灭火系统，其出水率按5</w:t>
      </w:r>
      <w:r>
        <w:rPr>
          <w:i/>
        </w:rPr>
        <w:t>l</w:t>
      </w:r>
      <w:r>
        <w:t>/m</w:t>
      </w:r>
      <w:r>
        <w:rPr>
          <w:vertAlign w:val="superscript"/>
        </w:rPr>
        <w:t>2</w:t>
      </w:r>
      <w:r>
        <w:rPr>
          <w:rFonts w:hint="eastAsia"/>
        </w:rPr>
        <w:t>·min进行设计，喷嘴距蓄电池顶部的距离应不小于0.5m，该系统可以和船上的消防总管相连接。</w:t>
      </w:r>
    </w:p>
    <w:p>
      <w:pPr>
        <w:pStyle w:val="11"/>
        <w:widowControl/>
        <w:spacing w:before="80" w:after="80" w:line="360" w:lineRule="auto"/>
        <w:ind w:firstLine="420" w:firstLineChars="200"/>
      </w:pPr>
      <w:r>
        <w:rPr>
          <w:rFonts w:hint="eastAsia" w:ascii="Times New Roman" w:hAnsi="Times New Roman"/>
        </w:rPr>
        <w:t>（</w:t>
      </w:r>
      <w:r>
        <w:rPr>
          <w:rFonts w:ascii="Times New Roman" w:hAnsi="Times New Roman"/>
        </w:rPr>
        <w:t>2</w:t>
      </w:r>
      <w:r>
        <w:rPr>
          <w:rFonts w:hint="eastAsia" w:ascii="Times New Roman" w:hAnsi="Times New Roman"/>
        </w:rPr>
        <w:t>）</w:t>
      </w:r>
      <w:r>
        <w:rPr>
          <w:rFonts w:hint="eastAsia"/>
        </w:rPr>
        <w:t>七氟丙烷灭火系统，但灭火剂量和控制系统应能保证该系统在蓄电池复燃时能再次释放，每次释放的容量均按该处所总容积的9%进行设计。若蓄电池箱（柜）或蓄电池包单独设有内置灭火装置，则蓄电池舱（室）所需的灭火剂量满足一次释放即可。</w:t>
      </w:r>
    </w:p>
    <w:p>
      <w:pPr>
        <w:pStyle w:val="11"/>
        <w:widowControl/>
        <w:spacing w:before="80" w:after="80" w:line="360" w:lineRule="auto"/>
        <w:ind w:firstLine="420" w:firstLineChars="200"/>
        <w:rPr>
          <w:rFonts w:ascii="Times New Roman" w:hAnsi="Times New Roman"/>
        </w:rPr>
      </w:pPr>
      <w:r>
        <w:rPr>
          <w:rFonts w:hint="eastAsia" w:ascii="Times New Roman" w:hAnsi="Times New Roman"/>
        </w:rPr>
        <w:t>3.4</w:t>
      </w:r>
      <w:r>
        <w:rPr>
          <w:rFonts w:ascii="Times New Roman" w:hAnsi="Times New Roman"/>
        </w:rPr>
        <w:t xml:space="preserve">.5.3  </w:t>
      </w:r>
      <w:r>
        <w:rPr>
          <w:rFonts w:hint="eastAsia" w:ascii="Times New Roman" w:hAnsi="Times New Roman"/>
        </w:rPr>
        <w:t>应按照如下要求配备手提式灭火器：</w:t>
      </w:r>
    </w:p>
    <w:p>
      <w:pPr>
        <w:pStyle w:val="11"/>
        <w:widowControl/>
        <w:spacing w:before="80" w:after="80" w:line="360" w:lineRule="auto"/>
        <w:ind w:firstLine="420" w:firstLineChars="200"/>
        <w:rPr>
          <w:rFonts w:ascii="Times New Roman" w:hAnsi="Times New Roman"/>
        </w:rPr>
      </w:pPr>
      <w:r>
        <w:rPr>
          <w:rFonts w:hint="eastAsia" w:ascii="Times New Roman" w:hAnsi="Times New Roman"/>
        </w:rPr>
        <w:t>（</w:t>
      </w:r>
      <w:r>
        <w:rPr>
          <w:rFonts w:ascii="Times New Roman" w:hAnsi="Times New Roman"/>
        </w:rPr>
        <w:t>1</w:t>
      </w:r>
      <w:r>
        <w:rPr>
          <w:rFonts w:hint="eastAsia" w:ascii="Times New Roman" w:hAnsi="Times New Roman"/>
        </w:rPr>
        <w:t>）应至少配备</w:t>
      </w:r>
      <w:r>
        <w:rPr>
          <w:rFonts w:ascii="Times New Roman" w:hAnsi="Times New Roman"/>
        </w:rPr>
        <w:t>4</w:t>
      </w:r>
      <w:r>
        <w:rPr>
          <w:rFonts w:hint="eastAsia" w:ascii="Times New Roman" w:hAnsi="Times New Roman"/>
        </w:rPr>
        <w:t>具手提式七氟丙烷灭火器，其中应有</w:t>
      </w:r>
      <w:r>
        <w:rPr>
          <w:rFonts w:ascii="Times New Roman" w:hAnsi="Times New Roman"/>
        </w:rPr>
        <w:t>1</w:t>
      </w:r>
      <w:r>
        <w:rPr>
          <w:rFonts w:hint="eastAsia" w:ascii="Times New Roman" w:hAnsi="Times New Roman"/>
        </w:rPr>
        <w:t>具设在该处所入口外附近处。</w:t>
      </w:r>
    </w:p>
    <w:p>
      <w:pPr>
        <w:pStyle w:val="11"/>
        <w:widowControl/>
        <w:spacing w:before="80" w:after="80" w:line="360" w:lineRule="auto"/>
        <w:ind w:firstLine="420" w:firstLineChars="200"/>
        <w:rPr>
          <w:rFonts w:ascii="Times New Roman" w:hAnsi="Times New Roman"/>
        </w:rPr>
      </w:pPr>
      <w:r>
        <w:rPr>
          <w:rFonts w:hint="eastAsia" w:ascii="Times New Roman" w:hAnsi="Times New Roman"/>
        </w:rPr>
        <w:t>（</w:t>
      </w:r>
      <w:r>
        <w:rPr>
          <w:rFonts w:ascii="Times New Roman" w:hAnsi="Times New Roman"/>
        </w:rPr>
        <w:t>2</w:t>
      </w:r>
      <w:r>
        <w:rPr>
          <w:rFonts w:hint="eastAsia" w:ascii="Times New Roman" w:hAnsi="Times New Roman"/>
        </w:rPr>
        <w:t>）对于甲板面积小于</w:t>
      </w:r>
      <w:r>
        <w:rPr>
          <w:rFonts w:ascii="Times New Roman" w:hAnsi="Times New Roman"/>
        </w:rPr>
        <w:t>4m</w:t>
      </w:r>
      <w:r>
        <w:rPr>
          <w:rFonts w:ascii="Times New Roman" w:hAnsi="Times New Roman"/>
          <w:vertAlign w:val="superscript"/>
        </w:rPr>
        <w:t>2</w:t>
      </w:r>
      <w:r>
        <w:rPr>
          <w:rFonts w:hint="eastAsia" w:ascii="Times New Roman" w:hAnsi="Times New Roman"/>
        </w:rPr>
        <w:t>的蓄电池舱（室），可用足够数量的手提式七氟丙烷灭火器代替本节3.4</w:t>
      </w:r>
      <w:r>
        <w:rPr>
          <w:rFonts w:ascii="Times New Roman" w:hAnsi="Times New Roman"/>
        </w:rPr>
        <w:t>.5.1</w:t>
      </w:r>
      <w:r>
        <w:rPr>
          <w:rFonts w:hint="eastAsia" w:ascii="Times New Roman" w:hAnsi="Times New Roman"/>
        </w:rPr>
        <w:t>或3.4</w:t>
      </w:r>
      <w:r>
        <w:rPr>
          <w:rFonts w:ascii="Times New Roman" w:hAnsi="Times New Roman"/>
        </w:rPr>
        <w:t>.5.2</w:t>
      </w:r>
      <w:r>
        <w:rPr>
          <w:rFonts w:hint="eastAsia" w:ascii="Times New Roman" w:hAnsi="Times New Roman"/>
        </w:rPr>
        <w:t>所述的固定式灭火系统。对于能量型超级电容器处所，可采用手提式二氧化碳灭火器代替。在蓄电池舱舱壁上应设有喷放孔，便于人员使用灭火器对内释放灭火剂。</w:t>
      </w:r>
    </w:p>
    <w:p>
      <w:pPr>
        <w:pStyle w:val="11"/>
        <w:widowControl/>
        <w:spacing w:before="80" w:after="80" w:line="360" w:lineRule="auto"/>
        <w:ind w:firstLine="420" w:firstLineChars="200"/>
        <w:rPr>
          <w:rFonts w:ascii="Times New Roman" w:hAnsi="Times New Roman"/>
        </w:rPr>
      </w:pPr>
      <w:r>
        <w:rPr>
          <w:rFonts w:hint="eastAsia" w:ascii="Times New Roman" w:hAnsi="Times New Roman"/>
        </w:rPr>
        <w:t>（</w:t>
      </w:r>
      <w:r>
        <w:rPr>
          <w:rFonts w:ascii="Times New Roman" w:hAnsi="Times New Roman"/>
        </w:rPr>
        <w:t>3</w:t>
      </w:r>
      <w:r>
        <w:rPr>
          <w:rFonts w:hint="eastAsia" w:ascii="Times New Roman" w:hAnsi="Times New Roman"/>
        </w:rPr>
        <w:t>）布置在开敞甲板上或其他处所内的蓄电池箱（柜），应在其附近应至少设置</w:t>
      </w:r>
      <w:r>
        <w:rPr>
          <w:rFonts w:ascii="Times New Roman" w:hAnsi="Times New Roman"/>
        </w:rPr>
        <w:t>2</w:t>
      </w:r>
      <w:r>
        <w:rPr>
          <w:rFonts w:hint="eastAsia" w:ascii="Times New Roman" w:hAnsi="Times New Roman"/>
        </w:rPr>
        <w:t>具手提式七氟丙烷灭火器。在电池箱柜上应设有喷放孔，便于人员使用灭火器对内释放灭火剂。</w:t>
      </w:r>
    </w:p>
    <w:p>
      <w:pPr>
        <w:pStyle w:val="11"/>
        <w:widowControl/>
        <w:spacing w:before="80" w:after="80" w:line="360" w:lineRule="auto"/>
        <w:ind w:firstLine="420" w:firstLineChars="200"/>
      </w:pPr>
      <w:r>
        <w:rPr>
          <w:rFonts w:hint="eastAsia" w:ascii="Times New Roman" w:hAnsi="Times New Roman"/>
        </w:rPr>
        <w:t>3.4</w:t>
      </w:r>
      <w:r>
        <w:rPr>
          <w:rFonts w:ascii="Times New Roman" w:hAnsi="Times New Roman"/>
        </w:rPr>
        <w:t>.5.4</w:t>
      </w:r>
      <w:r>
        <w:rPr>
          <w:rFonts w:hint="eastAsia"/>
        </w:rPr>
        <w:t xml:space="preserve"> 应在蓄电池舱（室）或蓄电池箱（柜）附近至少备有2只带适当长度绳子的消防水桶。</w:t>
      </w:r>
    </w:p>
    <w:p>
      <w:pPr>
        <w:autoSpaceDE w:val="0"/>
        <w:autoSpaceDN w:val="0"/>
        <w:spacing w:line="360" w:lineRule="auto"/>
        <w:ind w:firstLine="421" w:firstLineChars="200"/>
        <w:jc w:val="left"/>
        <w:rPr>
          <w:rFonts w:cs="Times New Roman"/>
          <w:b/>
          <w:kern w:val="0"/>
        </w:rPr>
      </w:pPr>
      <w:r>
        <w:rPr>
          <w:rFonts w:hint="eastAsia" w:cs="Times New Roman"/>
          <w:b/>
          <w:kern w:val="0"/>
          <w:lang w:bidi="ar"/>
        </w:rPr>
        <w:t>3.4</w:t>
      </w:r>
      <w:r>
        <w:rPr>
          <w:rFonts w:cs="Times New Roman"/>
          <w:b/>
          <w:kern w:val="0"/>
          <w:lang w:bidi="ar"/>
        </w:rPr>
        <w:t xml:space="preserve">.6   </w:t>
      </w:r>
      <w:r>
        <w:rPr>
          <w:rFonts w:hint="eastAsia" w:cs="Times New Roman"/>
          <w:b/>
          <w:kern w:val="0"/>
          <w:lang w:bidi="ar"/>
        </w:rPr>
        <w:t>出入口和通道</w:t>
      </w:r>
    </w:p>
    <w:p>
      <w:pPr>
        <w:pStyle w:val="11"/>
        <w:widowControl/>
        <w:spacing w:before="80" w:after="80" w:line="360" w:lineRule="auto"/>
        <w:ind w:firstLine="420" w:firstLineChars="200"/>
      </w:pPr>
      <w:r>
        <w:rPr>
          <w:rFonts w:hint="eastAsia" w:ascii="Times New Roman" w:hAnsi="Times New Roman"/>
        </w:rPr>
        <w:t>3.4</w:t>
      </w:r>
      <w:r>
        <w:rPr>
          <w:rFonts w:ascii="Times New Roman" w:hAnsi="Times New Roman"/>
        </w:rPr>
        <w:t>.6.1</w:t>
      </w:r>
      <w:r>
        <w:rPr>
          <w:rFonts w:hint="eastAsia"/>
        </w:rPr>
        <w:t xml:space="preserve">  对于人员可进入的蓄电池舱（室）的出入口应直接通向开敞甲板。如布置困难确不能直接通向开敞甲板，应有措施防止蓄电池舱（室）内易燃气体的积聚。起居处所内不应设置直接通向蓄电池舱（室）的门或其他开口，但若对蓄电池舱（室）至起居处所的出入通道采取“</w:t>
      </w:r>
      <w:r>
        <w:t>H-30</w:t>
      </w:r>
      <w:r>
        <w:rPr>
          <w:rFonts w:hint="eastAsia"/>
        </w:rPr>
        <w:t>”级耐火分隔环围进行结构保护，且长度不超过7m时，可利用起居处所的出入口通向开敞甲板。</w:t>
      </w:r>
    </w:p>
    <w:p>
      <w:pPr>
        <w:pStyle w:val="11"/>
        <w:widowControl/>
        <w:spacing w:before="80" w:after="80" w:line="360" w:lineRule="auto"/>
        <w:ind w:firstLine="420" w:firstLineChars="200"/>
      </w:pPr>
      <w:r>
        <w:rPr>
          <w:rFonts w:hint="eastAsia" w:ascii="Times New Roman" w:hAnsi="Times New Roman"/>
        </w:rPr>
        <w:t>3.4</w:t>
      </w:r>
      <w:r>
        <w:rPr>
          <w:rFonts w:ascii="Times New Roman" w:hAnsi="Times New Roman"/>
        </w:rPr>
        <w:t>.6.2</w:t>
      </w:r>
      <w:r>
        <w:rPr>
          <w:rFonts w:hint="eastAsia"/>
        </w:rPr>
        <w:t xml:space="preserve">  对于人员可进入的蓄电池舱（室），应至少设置1条脱险通道。当采用梯道时，应为钢质材料且倾斜角不得大于65</w:t>
      </w:r>
      <w:r>
        <w:t>°</w:t>
      </w:r>
      <w:r>
        <w:rPr>
          <w:rFonts w:hint="eastAsia"/>
        </w:rPr>
        <w:t>。考虑到舱室高度和空间大小，设置斜梯确有困难时可采用直梯。</w:t>
      </w:r>
    </w:p>
    <w:p>
      <w:pPr>
        <w:widowControl/>
        <w:jc w:val="left"/>
        <w:rPr>
          <w:rFonts w:ascii="楷体" w:hAnsi="楷体" w:eastAsia="楷体" w:cs="楷体"/>
          <w:color w:val="FF0000"/>
          <w:lang w:bidi="ar"/>
        </w:rPr>
      </w:pPr>
      <w:r>
        <w:rPr>
          <w:rFonts w:ascii="楷体" w:hAnsi="楷体" w:eastAsia="楷体" w:cs="楷体"/>
          <w:color w:val="FF0000"/>
          <w:lang w:bidi="ar"/>
        </w:rPr>
        <w:br w:type="page"/>
      </w:r>
    </w:p>
    <w:p>
      <w:pPr>
        <w:pStyle w:val="119"/>
        <w:widowControl/>
        <w:adjustRightInd/>
        <w:spacing w:line="360" w:lineRule="auto"/>
        <w:ind w:left="403"/>
        <w:outlineLvl w:val="9"/>
        <w:rPr>
          <w:rFonts w:ascii="楷体" w:hAnsi="楷体" w:eastAsia="楷体"/>
          <w:bCs/>
          <w:kern w:val="44"/>
          <w:sz w:val="21"/>
        </w:rPr>
      </w:pPr>
      <w:r>
        <w:rPr>
          <w:rFonts w:hint="eastAsia" w:ascii="楷体" w:hAnsi="楷体" w:eastAsia="楷体"/>
          <w:bCs/>
          <w:kern w:val="44"/>
          <w:sz w:val="21"/>
        </w:rPr>
        <w:t>新增附录如下：</w:t>
      </w:r>
    </w:p>
    <w:p>
      <w:pPr>
        <w:ind w:firstLine="315" w:firstLineChars="150"/>
      </w:pPr>
      <w:r>
        <w:rPr>
          <w:rFonts w:hint="eastAsia"/>
        </w:rPr>
        <w:t>“</w:t>
      </w:r>
    </w:p>
    <w:p>
      <w:pPr>
        <w:pStyle w:val="119"/>
        <w:widowControl/>
        <w:adjustRightInd/>
        <w:spacing w:line="360" w:lineRule="auto"/>
        <w:ind w:left="403"/>
        <w:jc w:val="center"/>
        <w:outlineLvl w:val="9"/>
        <w:rPr>
          <w:rFonts w:ascii="宋体" w:hAnsi="Courier New" w:cs="宋体"/>
          <w:b/>
          <w:color w:val="FF0000"/>
          <w:kern w:val="2"/>
          <w:sz w:val="21"/>
          <w:u w:val="single"/>
        </w:rPr>
      </w:pPr>
      <w:r>
        <w:rPr>
          <w:rFonts w:hint="eastAsia" w:eastAsia="楷体_GB2312"/>
          <w:bCs/>
          <w:color w:val="FF0000"/>
          <w:kern w:val="44"/>
          <w:sz w:val="28"/>
          <w:szCs w:val="28"/>
          <w:u w:val="single"/>
        </w:rPr>
        <w:t xml:space="preserve">附录：  </w:t>
      </w:r>
      <w:r>
        <w:rPr>
          <w:rFonts w:hint="eastAsia" w:ascii="宋体" w:hAnsi="Courier New" w:cs="宋体"/>
          <w:b/>
          <w:color w:val="FF0000"/>
          <w:kern w:val="2"/>
          <w:sz w:val="21"/>
          <w:u w:val="single"/>
        </w:rPr>
        <w:t>七氟丙烷灭火系统的性能要求</w:t>
      </w:r>
    </w:p>
    <w:p>
      <w:pPr>
        <w:spacing w:line="360" w:lineRule="auto"/>
        <w:ind w:firstLine="420" w:firstLineChars="200"/>
        <w:jc w:val="left"/>
        <w:rPr>
          <w:rFonts w:ascii="宋体" w:hAnsi="Courier New"/>
        </w:rPr>
      </w:pPr>
      <w:r>
        <w:rPr>
          <w:rFonts w:hint="eastAsia" w:ascii="宋体" w:hAnsi="Courier New"/>
          <w:lang w:bidi="ar"/>
        </w:rPr>
        <w:t>（1）一般要求</w:t>
      </w:r>
    </w:p>
    <w:p>
      <w:pPr>
        <w:spacing w:line="360" w:lineRule="auto"/>
        <w:ind w:left="840" w:leftChars="400"/>
        <w:rPr>
          <w:rFonts w:ascii="宋体" w:hAnsi="Courier New"/>
        </w:rPr>
      </w:pPr>
      <w:r>
        <w:rPr>
          <w:rFonts w:hint="eastAsia" w:ascii="宋体" w:hAnsi="Courier New"/>
          <w:lang w:bidi="ar"/>
        </w:rPr>
        <w:fldChar w:fldCharType="begin"/>
      </w:r>
      <w:r>
        <w:rPr>
          <w:rFonts w:hint="eastAsia" w:ascii="宋体" w:hAnsi="Courier New"/>
          <w:lang w:bidi="ar"/>
        </w:rPr>
        <w:instrText xml:space="preserve"> = 1 \* GB3 </w:instrText>
      </w:r>
      <w:r>
        <w:rPr>
          <w:rFonts w:hint="eastAsia" w:ascii="宋体" w:hAnsi="Courier New"/>
          <w:lang w:bidi="ar"/>
        </w:rPr>
        <w:fldChar w:fldCharType="separate"/>
      </w:r>
      <w:r>
        <w:rPr>
          <w:rFonts w:hint="eastAsia" w:ascii="宋体" w:hAnsi="Courier New"/>
          <w:lang w:bidi="ar"/>
        </w:rPr>
        <w:t>①</w:t>
      </w:r>
      <w:r>
        <w:rPr>
          <w:rFonts w:hint="eastAsia" w:ascii="宋体" w:hAnsi="Courier New"/>
          <w:lang w:bidi="ar"/>
        </w:rPr>
        <w:fldChar w:fldCharType="end"/>
      </w:r>
      <w:r>
        <w:rPr>
          <w:rFonts w:hint="eastAsia" w:ascii="宋体" w:hAnsi="Courier New"/>
          <w:lang w:bidi="ar"/>
        </w:rPr>
        <w:t xml:space="preserve"> 除另有规定外，七氟丙烷灭火系统的试验按照国际海事组织（IMO）相关通函</w:t>
      </w:r>
      <w:r>
        <w:rPr>
          <w:rFonts w:hint="eastAsia" w:ascii="宋体" w:hAnsi="Courier New"/>
          <w:vertAlign w:val="superscript"/>
          <w:lang w:bidi="ar"/>
        </w:rPr>
        <w:footnoteReference w:id="1"/>
      </w:r>
      <w:r>
        <w:rPr>
          <w:rFonts w:hint="eastAsia" w:ascii="宋体" w:hAnsi="Courier New"/>
        </w:rPr>
        <w:t>进行；</w:t>
      </w:r>
    </w:p>
    <w:p>
      <w:pPr>
        <w:spacing w:line="360" w:lineRule="auto"/>
        <w:ind w:left="840" w:leftChars="400"/>
        <w:rPr>
          <w:rFonts w:ascii="宋体" w:hAnsi="Courier New"/>
        </w:rPr>
      </w:pPr>
      <w:r>
        <w:rPr>
          <w:rFonts w:hint="eastAsia" w:ascii="宋体" w:hAnsi="Courier New"/>
          <w:lang w:bidi="ar"/>
        </w:rPr>
        <w:fldChar w:fldCharType="begin"/>
      </w:r>
      <w:r>
        <w:rPr>
          <w:rFonts w:hint="eastAsia" w:ascii="宋体" w:hAnsi="Courier New"/>
          <w:lang w:bidi="ar"/>
        </w:rPr>
        <w:instrText xml:space="preserve"> = 2 \* GB3 </w:instrText>
      </w:r>
      <w:r>
        <w:rPr>
          <w:rFonts w:hint="eastAsia" w:ascii="宋体" w:hAnsi="Courier New"/>
          <w:lang w:bidi="ar"/>
        </w:rPr>
        <w:fldChar w:fldCharType="separate"/>
      </w:r>
      <w:r>
        <w:rPr>
          <w:rFonts w:hint="eastAsia" w:ascii="宋体" w:hAnsi="Courier New"/>
          <w:lang w:bidi="ar"/>
        </w:rPr>
        <w:t>②</w:t>
      </w:r>
      <w:r>
        <w:rPr>
          <w:rFonts w:hint="eastAsia" w:ascii="宋体" w:hAnsi="Courier New"/>
          <w:lang w:bidi="ar"/>
        </w:rPr>
        <w:fldChar w:fldCharType="end"/>
      </w:r>
      <w:r>
        <w:rPr>
          <w:rFonts w:hint="eastAsia" w:ascii="宋体" w:hAnsi="Courier New"/>
          <w:lang w:bidi="ar"/>
        </w:rPr>
        <w:t xml:space="preserve"> 七氟丙烷灭火系统的充装量应不少于各被保护处所灭火需要量中的最大值。如有影响灭火效果的因素存在，则应适当增加七氟丙烷的数量；</w:t>
      </w:r>
    </w:p>
    <w:p>
      <w:pPr>
        <w:spacing w:line="360" w:lineRule="auto"/>
        <w:ind w:left="840" w:leftChars="400"/>
        <w:rPr>
          <w:rFonts w:ascii="宋体" w:hAnsi="Courier New"/>
        </w:rPr>
      </w:pPr>
      <w:r>
        <w:rPr>
          <w:rFonts w:hint="eastAsia" w:ascii="宋体" w:hAnsi="Courier New"/>
          <w:lang w:bidi="ar"/>
        </w:rPr>
        <w:fldChar w:fldCharType="begin"/>
      </w:r>
      <w:r>
        <w:rPr>
          <w:rFonts w:hint="eastAsia" w:ascii="宋体" w:hAnsi="Courier New"/>
          <w:lang w:bidi="ar"/>
        </w:rPr>
        <w:instrText xml:space="preserve"> = 3 \* GB3 </w:instrText>
      </w:r>
      <w:r>
        <w:rPr>
          <w:rFonts w:hint="eastAsia" w:ascii="宋体" w:hAnsi="Courier New"/>
          <w:lang w:bidi="ar"/>
        </w:rPr>
        <w:fldChar w:fldCharType="separate"/>
      </w:r>
      <w:r>
        <w:rPr>
          <w:rFonts w:hint="eastAsia" w:ascii="宋体" w:hAnsi="Courier New"/>
          <w:lang w:bidi="ar"/>
        </w:rPr>
        <w:t>③</w:t>
      </w:r>
      <w:r>
        <w:rPr>
          <w:rFonts w:hint="eastAsia" w:ascii="宋体" w:hAnsi="Courier New"/>
          <w:lang w:bidi="ar"/>
        </w:rPr>
        <w:fldChar w:fldCharType="end"/>
      </w:r>
      <w:r>
        <w:rPr>
          <w:rFonts w:hint="eastAsia" w:ascii="宋体" w:hAnsi="Courier New"/>
          <w:lang w:bidi="ar"/>
        </w:rPr>
        <w:t xml:space="preserve"> 机器处所等经常有人在内工作或出入的处所采用七氟丙烷灭火剂灭火时，应设有听觉和视觉自动报警装置。听觉报警器应位于在所有机器工作的状态下，在被保护处所内任何地点均能听到的位置，且应通过调节声压或声调使该报警与其他听觉报警区别开来。施放预报警应能自动开启，如通过打开灭火剂储存处所的门启动。预报警时间的长短应为撤离该处所所需的时间，但无论如何在灭火剂施放前不少于20s。</w:t>
      </w:r>
    </w:p>
    <w:p>
      <w:pPr>
        <w:spacing w:line="360" w:lineRule="auto"/>
        <w:ind w:firstLine="420" w:firstLineChars="200"/>
        <w:jc w:val="left"/>
        <w:rPr>
          <w:rFonts w:ascii="宋体" w:hAnsi="Courier New"/>
        </w:rPr>
      </w:pPr>
      <w:r>
        <w:rPr>
          <w:rFonts w:hint="eastAsia" w:ascii="宋体" w:hAnsi="Courier New"/>
          <w:lang w:bidi="ar"/>
        </w:rPr>
        <w:t>（2）七氟丙烷间</w:t>
      </w:r>
    </w:p>
    <w:p>
      <w:pPr>
        <w:spacing w:line="360" w:lineRule="auto"/>
        <w:ind w:left="840" w:leftChars="400"/>
        <w:rPr>
          <w:rFonts w:ascii="宋体" w:hAnsi="Courier New"/>
        </w:rPr>
      </w:pPr>
      <w:r>
        <w:rPr>
          <w:rFonts w:hint="eastAsia" w:ascii="宋体" w:hAnsi="Courier New"/>
          <w:lang w:bidi="ar"/>
        </w:rPr>
        <w:fldChar w:fldCharType="begin"/>
      </w:r>
      <w:r>
        <w:rPr>
          <w:rFonts w:hint="eastAsia" w:ascii="宋体" w:hAnsi="Courier New"/>
          <w:lang w:bidi="ar"/>
        </w:rPr>
        <w:instrText xml:space="preserve"> = 1 \* GB3 </w:instrText>
      </w:r>
      <w:r>
        <w:rPr>
          <w:rFonts w:hint="eastAsia" w:ascii="宋体" w:hAnsi="Courier New"/>
          <w:lang w:bidi="ar"/>
        </w:rPr>
        <w:fldChar w:fldCharType="separate"/>
      </w:r>
      <w:r>
        <w:rPr>
          <w:rFonts w:hint="eastAsia" w:ascii="宋体" w:hAnsi="Courier New"/>
          <w:lang w:bidi="ar"/>
        </w:rPr>
        <w:t>①</w:t>
      </w:r>
      <w:r>
        <w:rPr>
          <w:rFonts w:hint="eastAsia" w:ascii="宋体" w:hAnsi="Courier New"/>
          <w:lang w:bidi="ar"/>
        </w:rPr>
        <w:fldChar w:fldCharType="end"/>
      </w:r>
      <w:r>
        <w:rPr>
          <w:rFonts w:hint="eastAsia" w:ascii="宋体" w:hAnsi="Courier New"/>
          <w:lang w:bidi="ar"/>
        </w:rPr>
        <w:t xml:space="preserve"> 当系统采用管网式时，须设置专用的七氟丙烷间，用于操作施放七氟丙烷灭火剂，且仅存放灭火剂容器以及与系统有关的部件和设备；</w:t>
      </w:r>
    </w:p>
    <w:p>
      <w:pPr>
        <w:spacing w:line="360" w:lineRule="auto"/>
        <w:ind w:left="840" w:leftChars="400"/>
        <w:rPr>
          <w:rFonts w:ascii="宋体" w:hAnsi="Courier New"/>
        </w:rPr>
      </w:pPr>
      <w:r>
        <w:rPr>
          <w:rFonts w:hint="eastAsia" w:ascii="宋体" w:hAnsi="Courier New"/>
          <w:lang w:bidi="ar"/>
        </w:rPr>
        <w:fldChar w:fldCharType="begin"/>
      </w:r>
      <w:r>
        <w:rPr>
          <w:rFonts w:hint="eastAsia" w:ascii="宋体" w:hAnsi="Courier New"/>
          <w:lang w:bidi="ar"/>
        </w:rPr>
        <w:instrText xml:space="preserve"> = 2 \* GB3 </w:instrText>
      </w:r>
      <w:r>
        <w:rPr>
          <w:rFonts w:hint="eastAsia" w:ascii="宋体" w:hAnsi="Courier New"/>
          <w:lang w:bidi="ar"/>
        </w:rPr>
        <w:fldChar w:fldCharType="separate"/>
      </w:r>
      <w:r>
        <w:rPr>
          <w:rFonts w:hint="eastAsia" w:ascii="宋体" w:hAnsi="Courier New"/>
          <w:lang w:bidi="ar"/>
        </w:rPr>
        <w:t>②</w:t>
      </w:r>
      <w:r>
        <w:rPr>
          <w:rFonts w:hint="eastAsia" w:ascii="宋体" w:hAnsi="Courier New"/>
          <w:lang w:bidi="ar"/>
        </w:rPr>
        <w:fldChar w:fldCharType="end"/>
      </w:r>
      <w:r>
        <w:rPr>
          <w:rFonts w:hint="eastAsia" w:ascii="宋体" w:hAnsi="Courier New"/>
          <w:lang w:bidi="ar"/>
        </w:rPr>
        <w:t xml:space="preserve"> 七氟丙烷间内应设有清楚而永久性的示意图，以表明与灭火剂的施放及分配直接有关的容器、总管、支管和附件等的布置，并对系统的操作方法作简要的说明；</w:t>
      </w:r>
    </w:p>
    <w:p>
      <w:pPr>
        <w:spacing w:line="360" w:lineRule="auto"/>
        <w:ind w:left="840" w:leftChars="400"/>
        <w:rPr>
          <w:rFonts w:ascii="宋体" w:hAnsi="Courier New"/>
        </w:rPr>
      </w:pPr>
      <w:r>
        <w:rPr>
          <w:rFonts w:hint="eastAsia" w:ascii="宋体" w:hAnsi="Courier New"/>
          <w:lang w:bidi="ar"/>
        </w:rPr>
        <w:fldChar w:fldCharType="begin"/>
      </w:r>
      <w:r>
        <w:rPr>
          <w:rFonts w:hint="eastAsia" w:ascii="宋体" w:hAnsi="Courier New"/>
          <w:lang w:bidi="ar"/>
        </w:rPr>
        <w:instrText xml:space="preserve"> = 3 \* GB3 </w:instrText>
      </w:r>
      <w:r>
        <w:rPr>
          <w:rFonts w:hint="eastAsia" w:ascii="宋体" w:hAnsi="Courier New"/>
          <w:lang w:bidi="ar"/>
        </w:rPr>
        <w:fldChar w:fldCharType="separate"/>
      </w:r>
      <w:r>
        <w:rPr>
          <w:rFonts w:hint="eastAsia" w:ascii="宋体" w:hAnsi="Courier New"/>
          <w:lang w:bidi="ar"/>
        </w:rPr>
        <w:t>③</w:t>
      </w:r>
      <w:r>
        <w:rPr>
          <w:rFonts w:hint="eastAsia" w:ascii="宋体" w:hAnsi="Courier New"/>
          <w:lang w:bidi="ar"/>
        </w:rPr>
        <w:fldChar w:fldCharType="end"/>
      </w:r>
      <w:r>
        <w:rPr>
          <w:rFonts w:hint="eastAsia" w:ascii="宋体" w:hAnsi="Courier New"/>
          <w:lang w:bidi="ar"/>
        </w:rPr>
        <w:t xml:space="preserve"> 七氟丙烷间应设置在机舱外、干舷甲板以上，最好应能从开敞甲板进入，且应设置机械通风或自然通风。灭火站室与相邻的起居处所应以钢质气密分隔，其舱壁或门上应设置观察窗，站室的门应为向外开启；</w:t>
      </w:r>
    </w:p>
    <w:p>
      <w:pPr>
        <w:spacing w:line="360" w:lineRule="auto"/>
        <w:ind w:left="840" w:leftChars="400"/>
        <w:rPr>
          <w:rFonts w:ascii="宋体" w:hAnsi="Courier New"/>
        </w:rPr>
      </w:pPr>
      <w:r>
        <w:rPr>
          <w:rFonts w:hint="eastAsia" w:ascii="宋体" w:hAnsi="Courier New"/>
          <w:lang w:bidi="ar"/>
        </w:rPr>
        <w:fldChar w:fldCharType="begin"/>
      </w:r>
      <w:r>
        <w:rPr>
          <w:rFonts w:hint="eastAsia" w:ascii="宋体" w:hAnsi="Courier New"/>
          <w:lang w:bidi="ar"/>
        </w:rPr>
        <w:instrText xml:space="preserve"> = 4 \* GB3 </w:instrText>
      </w:r>
      <w:r>
        <w:rPr>
          <w:rFonts w:hint="eastAsia" w:ascii="宋体" w:hAnsi="Courier New"/>
          <w:lang w:bidi="ar"/>
        </w:rPr>
        <w:fldChar w:fldCharType="separate"/>
      </w:r>
      <w:r>
        <w:rPr>
          <w:rFonts w:hint="eastAsia" w:ascii="宋体" w:hAnsi="Courier New"/>
          <w:lang w:bidi="ar"/>
        </w:rPr>
        <w:t>④</w:t>
      </w:r>
      <w:r>
        <w:rPr>
          <w:rFonts w:hint="eastAsia" w:ascii="宋体" w:hAnsi="Courier New"/>
          <w:lang w:bidi="ar"/>
        </w:rPr>
        <w:fldChar w:fldCharType="end"/>
      </w:r>
      <w:r>
        <w:rPr>
          <w:rFonts w:hint="eastAsia" w:ascii="宋体" w:hAnsi="Courier New"/>
          <w:lang w:bidi="ar"/>
        </w:rPr>
        <w:t xml:space="preserve"> 七氟丙烷间的开启钥匙应有一把存放在该处所门口附近有玻璃面罩的盒内；</w:t>
      </w:r>
    </w:p>
    <w:p>
      <w:pPr>
        <w:spacing w:line="360" w:lineRule="auto"/>
        <w:ind w:left="840" w:leftChars="400"/>
        <w:rPr>
          <w:rFonts w:ascii="宋体" w:hAnsi="Courier New"/>
        </w:rPr>
      </w:pPr>
      <w:r>
        <w:rPr>
          <w:rFonts w:hint="eastAsia" w:ascii="宋体" w:hAnsi="Courier New"/>
          <w:lang w:bidi="ar"/>
        </w:rPr>
        <w:fldChar w:fldCharType="begin"/>
      </w:r>
      <w:r>
        <w:rPr>
          <w:rFonts w:hint="eastAsia" w:ascii="宋体" w:hAnsi="Courier New"/>
          <w:lang w:bidi="ar"/>
        </w:rPr>
        <w:instrText xml:space="preserve"> = 5 \* GB3 </w:instrText>
      </w:r>
      <w:r>
        <w:rPr>
          <w:rFonts w:hint="eastAsia" w:ascii="宋体" w:hAnsi="Courier New"/>
          <w:lang w:bidi="ar"/>
        </w:rPr>
        <w:fldChar w:fldCharType="separate"/>
      </w:r>
      <w:r>
        <w:rPr>
          <w:rFonts w:hint="eastAsia" w:ascii="宋体" w:hAnsi="Courier New"/>
          <w:lang w:bidi="ar"/>
        </w:rPr>
        <w:t>⑤</w:t>
      </w:r>
      <w:r>
        <w:rPr>
          <w:rFonts w:hint="eastAsia" w:ascii="宋体" w:hAnsi="Courier New"/>
          <w:lang w:bidi="ar"/>
        </w:rPr>
        <w:fldChar w:fldCharType="end"/>
      </w:r>
      <w:r>
        <w:rPr>
          <w:rFonts w:hint="eastAsia" w:ascii="宋体" w:hAnsi="Courier New"/>
          <w:lang w:bidi="ar"/>
        </w:rPr>
        <w:t xml:space="preserve"> 七氟丙烷间内应留有足够的位置，以便操纵、测量和维修保养；</w:t>
      </w:r>
    </w:p>
    <w:p>
      <w:pPr>
        <w:spacing w:line="360" w:lineRule="auto"/>
        <w:ind w:left="840" w:leftChars="400"/>
        <w:rPr>
          <w:rFonts w:ascii="宋体" w:hAnsi="Courier New"/>
        </w:rPr>
      </w:pPr>
      <w:r>
        <w:rPr>
          <w:rFonts w:hint="eastAsia" w:ascii="宋体" w:hAnsi="Courier New"/>
          <w:lang w:bidi="ar"/>
        </w:rPr>
        <w:fldChar w:fldCharType="begin"/>
      </w:r>
      <w:r>
        <w:rPr>
          <w:rFonts w:hint="eastAsia" w:ascii="宋体" w:hAnsi="Courier New"/>
          <w:lang w:bidi="ar"/>
        </w:rPr>
        <w:instrText xml:space="preserve"> = 6 \* GB3 </w:instrText>
      </w:r>
      <w:r>
        <w:rPr>
          <w:rFonts w:hint="eastAsia" w:ascii="宋体" w:hAnsi="Courier New"/>
          <w:lang w:bidi="ar"/>
        </w:rPr>
        <w:fldChar w:fldCharType="separate"/>
      </w:r>
      <w:r>
        <w:rPr>
          <w:rFonts w:hint="eastAsia" w:ascii="宋体" w:hAnsi="Courier New"/>
          <w:lang w:bidi="ar"/>
        </w:rPr>
        <w:t>⑥</w:t>
      </w:r>
      <w:r>
        <w:rPr>
          <w:rFonts w:hint="eastAsia" w:ascii="宋体" w:hAnsi="Courier New"/>
          <w:lang w:bidi="ar"/>
        </w:rPr>
        <w:fldChar w:fldCharType="end"/>
      </w:r>
      <w:r>
        <w:rPr>
          <w:rFonts w:hint="eastAsia" w:ascii="宋体" w:hAnsi="Courier New"/>
          <w:lang w:bidi="ar"/>
        </w:rPr>
        <w:t xml:space="preserve"> 灭火剂输送至被保护处所的管路应设有控制阀，并应清楚标明这些管路通往的被保护处所；</w:t>
      </w:r>
    </w:p>
    <w:p>
      <w:pPr>
        <w:spacing w:line="360" w:lineRule="auto"/>
        <w:ind w:left="840" w:leftChars="400"/>
        <w:rPr>
          <w:rFonts w:ascii="宋体" w:hAnsi="Courier New"/>
        </w:rPr>
      </w:pPr>
      <w:r>
        <w:rPr>
          <w:rFonts w:hint="eastAsia" w:ascii="宋体" w:hAnsi="Courier New"/>
          <w:lang w:bidi="ar"/>
        </w:rPr>
        <w:fldChar w:fldCharType="begin"/>
      </w:r>
      <w:r>
        <w:rPr>
          <w:rFonts w:hint="eastAsia" w:ascii="宋体" w:hAnsi="Courier New"/>
          <w:lang w:bidi="ar"/>
        </w:rPr>
        <w:instrText xml:space="preserve"> = 7 \* GB3 </w:instrText>
      </w:r>
      <w:r>
        <w:rPr>
          <w:rFonts w:hint="eastAsia" w:ascii="宋体" w:hAnsi="Courier New"/>
          <w:lang w:bidi="ar"/>
        </w:rPr>
        <w:fldChar w:fldCharType="separate"/>
      </w:r>
      <w:r>
        <w:rPr>
          <w:rFonts w:hint="eastAsia" w:ascii="宋体" w:hAnsi="Courier New"/>
          <w:lang w:bidi="ar"/>
        </w:rPr>
        <w:t>⑦</w:t>
      </w:r>
      <w:r>
        <w:rPr>
          <w:rFonts w:hint="eastAsia" w:ascii="宋体" w:hAnsi="Courier New"/>
          <w:lang w:bidi="ar"/>
        </w:rPr>
        <w:fldChar w:fldCharType="end"/>
      </w:r>
      <w:r>
        <w:rPr>
          <w:rFonts w:hint="eastAsia" w:ascii="宋体" w:hAnsi="Courier New"/>
          <w:lang w:bidi="ar"/>
        </w:rPr>
        <w:t xml:space="preserve"> 七氟丙烷间应有与驾驶室直接联系的通信设施；</w:t>
      </w:r>
    </w:p>
    <w:p>
      <w:pPr>
        <w:spacing w:line="360" w:lineRule="auto"/>
        <w:ind w:left="840" w:leftChars="400"/>
        <w:rPr>
          <w:rFonts w:ascii="宋体" w:hAnsi="Courier New"/>
        </w:rPr>
      </w:pPr>
      <w:r>
        <w:rPr>
          <w:rFonts w:hint="eastAsia" w:ascii="宋体" w:hAnsi="Courier New"/>
          <w:lang w:bidi="ar"/>
        </w:rPr>
        <w:fldChar w:fldCharType="begin"/>
      </w:r>
      <w:r>
        <w:rPr>
          <w:rFonts w:hint="eastAsia" w:ascii="宋体" w:hAnsi="Courier New"/>
          <w:lang w:bidi="ar"/>
        </w:rPr>
        <w:instrText xml:space="preserve"> = 8 \* GB3 </w:instrText>
      </w:r>
      <w:r>
        <w:rPr>
          <w:rFonts w:hint="eastAsia" w:ascii="宋体" w:hAnsi="Courier New"/>
          <w:lang w:bidi="ar"/>
        </w:rPr>
        <w:fldChar w:fldCharType="separate"/>
      </w:r>
      <w:r>
        <w:rPr>
          <w:rFonts w:hint="eastAsia" w:ascii="宋体" w:hAnsi="Courier New"/>
          <w:lang w:bidi="ar"/>
        </w:rPr>
        <w:t>⑧</w:t>
      </w:r>
      <w:r>
        <w:rPr>
          <w:rFonts w:hint="eastAsia" w:ascii="宋体" w:hAnsi="Courier New"/>
          <w:lang w:bidi="ar"/>
        </w:rPr>
        <w:fldChar w:fldCharType="end"/>
      </w:r>
      <w:r>
        <w:rPr>
          <w:rFonts w:hint="eastAsia" w:ascii="宋体" w:hAnsi="Courier New"/>
          <w:lang w:bidi="ar"/>
        </w:rPr>
        <w:t xml:space="preserve"> 七氟丙烷间应有足够的照明，除主照明以外，还应设有应急照明。</w:t>
      </w:r>
    </w:p>
    <w:p>
      <w:pPr>
        <w:spacing w:line="360" w:lineRule="auto"/>
        <w:ind w:firstLine="420" w:firstLineChars="200"/>
        <w:jc w:val="left"/>
        <w:rPr>
          <w:rFonts w:ascii="宋体" w:hAnsi="Courier New"/>
        </w:rPr>
      </w:pPr>
      <w:r>
        <w:rPr>
          <w:rFonts w:hint="eastAsia" w:ascii="宋体" w:hAnsi="Courier New"/>
          <w:lang w:bidi="ar"/>
        </w:rPr>
        <w:t>（3）七氟丙烷灭火剂需要量</w:t>
      </w:r>
    </w:p>
    <w:p>
      <w:pPr>
        <w:spacing w:line="360" w:lineRule="auto"/>
        <w:ind w:left="840" w:leftChars="400"/>
        <w:rPr>
          <w:rFonts w:ascii="宋体" w:hAnsi="Courier New"/>
        </w:rPr>
      </w:pPr>
      <w:r>
        <w:rPr>
          <w:rFonts w:hint="eastAsia" w:ascii="宋体" w:hAnsi="Courier New"/>
          <w:lang w:bidi="ar"/>
        </w:rPr>
        <w:fldChar w:fldCharType="begin"/>
      </w:r>
      <w:r>
        <w:rPr>
          <w:rFonts w:hint="eastAsia" w:ascii="宋体" w:hAnsi="Courier New"/>
          <w:lang w:bidi="ar"/>
        </w:rPr>
        <w:instrText xml:space="preserve"> = 1 \* GB3 </w:instrText>
      </w:r>
      <w:r>
        <w:rPr>
          <w:rFonts w:hint="eastAsia" w:ascii="宋体" w:hAnsi="Courier New"/>
          <w:lang w:bidi="ar"/>
        </w:rPr>
        <w:fldChar w:fldCharType="separate"/>
      </w:r>
      <w:r>
        <w:rPr>
          <w:rFonts w:hint="eastAsia" w:ascii="宋体" w:hAnsi="Courier New"/>
          <w:lang w:bidi="ar"/>
        </w:rPr>
        <w:t>①</w:t>
      </w:r>
      <w:r>
        <w:rPr>
          <w:rFonts w:hint="eastAsia" w:ascii="宋体" w:hAnsi="Courier New"/>
          <w:lang w:bidi="ar"/>
        </w:rPr>
        <w:fldChar w:fldCharType="end"/>
      </w:r>
      <w:r>
        <w:rPr>
          <w:rFonts w:hint="eastAsia" w:ascii="宋体" w:hAnsi="Courier New"/>
          <w:lang w:bidi="ar"/>
        </w:rPr>
        <w:t xml:space="preserve"> 保护处所内灭火设计用量应按照下式计算：</w:t>
      </w:r>
    </w:p>
    <w:p>
      <w:pPr>
        <w:snapToGrid w:val="0"/>
        <w:spacing w:line="360" w:lineRule="auto"/>
        <w:jc w:val="center"/>
      </w:pPr>
      <m:oMath>
        <m:r>
          <m:rPr/>
          <w:rPr>
            <w:rFonts w:ascii="Cambria Math" w:hAnsi="Cambria Math"/>
            <w:lang w:bidi="ar"/>
          </w:rPr>
          <m:t>W</m:t>
        </m:r>
        <m:r>
          <m:rPr>
            <m:sty m:val="p"/>
          </m:rPr>
          <w:rPr>
            <w:rFonts w:ascii="Cambria Math" w:hAnsi="Cambria Math"/>
            <w:lang w:bidi="ar"/>
          </w:rPr>
          <m:t>=</m:t>
        </m:r>
        <m:r>
          <m:rPr/>
          <w:rPr>
            <w:rFonts w:ascii="Cambria Math" w:hAnsi="Cambria Math"/>
            <w:lang w:bidi="ar"/>
          </w:rPr>
          <m:t>k</m:t>
        </m:r>
        <m:r>
          <m:rPr>
            <m:sty m:val="p"/>
          </m:rPr>
          <w:rPr>
            <w:rFonts w:ascii="Cambria Math" w:hAnsi="Cambria Math"/>
            <w:lang w:bidi="ar"/>
          </w:rPr>
          <m:t>×</m:t>
        </m:r>
        <m:f>
          <m:fPr>
            <m:ctrlPr>
              <w:rPr>
                <w:rFonts w:ascii="Cambria Math" w:hAnsi="Cambria Math"/>
                <w:lang w:bidi="ar"/>
              </w:rPr>
            </m:ctrlPr>
          </m:fPr>
          <m:num>
            <m:r>
              <m:rPr/>
              <w:rPr>
                <w:rFonts w:ascii="Cambria Math" w:hAnsi="Cambria Math"/>
                <w:lang w:bidi="ar"/>
              </w:rPr>
              <m:t>V</m:t>
            </m:r>
            <m:ctrlPr>
              <w:rPr>
                <w:rFonts w:ascii="Cambria Math" w:hAnsi="Cambria Math"/>
                <w:lang w:bidi="ar"/>
              </w:rPr>
            </m:ctrlPr>
          </m:num>
          <m:den>
            <m:r>
              <m:rPr/>
              <w:rPr>
                <w:rFonts w:ascii="Cambria Math" w:hAnsi="Cambria Math"/>
                <w:lang w:bidi="ar"/>
              </w:rPr>
              <m:t>s</m:t>
            </m:r>
            <m:ctrlPr>
              <w:rPr>
                <w:rFonts w:ascii="Cambria Math" w:hAnsi="Cambria Math"/>
                <w:lang w:bidi="ar"/>
              </w:rPr>
            </m:ctrlPr>
          </m:den>
        </m:f>
        <m:r>
          <m:rPr/>
          <w:rPr>
            <w:rFonts w:ascii="Cambria Math" w:hAnsi="Cambria Math"/>
            <w:lang w:bidi="ar"/>
          </w:rPr>
          <m:t>×</m:t>
        </m:r>
        <m:f>
          <m:fPr>
            <m:ctrlPr>
              <w:rPr>
                <w:rFonts w:ascii="Cambria Math" w:hAnsi="Cambria Math"/>
                <w:i/>
                <w:lang w:bidi="ar"/>
              </w:rPr>
            </m:ctrlPr>
          </m:fPr>
          <m:num>
            <m:r>
              <m:rPr/>
              <w:rPr>
                <w:rFonts w:ascii="Cambria Math" w:hAnsi="Cambria Math"/>
                <w:lang w:bidi="ar"/>
              </w:rPr>
              <m:t>c</m:t>
            </m:r>
            <m:ctrlPr>
              <w:rPr>
                <w:rFonts w:ascii="Cambria Math" w:hAnsi="Cambria Math"/>
                <w:i/>
                <w:lang w:bidi="ar"/>
              </w:rPr>
            </m:ctrlPr>
          </m:num>
          <m:den>
            <m:r>
              <m:rPr/>
              <w:rPr>
                <w:rFonts w:ascii="Cambria Math" w:hAnsi="Cambria Math"/>
                <w:lang w:bidi="ar"/>
              </w:rPr>
              <m:t>1−c</m:t>
            </m:r>
            <m:ctrlPr>
              <w:rPr>
                <w:rFonts w:ascii="Cambria Math" w:hAnsi="Cambria Math"/>
                <w:i/>
                <w:lang w:bidi="ar"/>
              </w:rPr>
            </m:ctrlPr>
          </m:den>
        </m:f>
        <m:r>
          <m:rPr/>
          <w:rPr>
            <w:rFonts w:ascii="Cambria Math" w:hAnsi="Cambria Math"/>
            <w:lang w:bidi="ar"/>
          </w:rPr>
          <m:t xml:space="preserve"> </m:t>
        </m:r>
      </m:oMath>
      <w:r>
        <w:rPr>
          <w:lang w:bidi="ar"/>
        </w:rPr>
        <w:t>kg</w:t>
      </w:r>
    </w:p>
    <w:p>
      <w:pPr>
        <w:ind w:firstLine="420" w:firstLineChars="200"/>
      </w:pPr>
      <w:r>
        <w:rPr>
          <w:rFonts w:hint="eastAsia"/>
          <w:lang w:bidi="ar"/>
        </w:rPr>
        <w:t>式中：</w:t>
      </w:r>
      <w:r>
        <w:rPr>
          <w:rFonts w:hint="eastAsia"/>
          <w:i/>
        </w:rPr>
        <w:t>W</w:t>
      </w:r>
      <w:r>
        <w:rPr>
          <w:lang w:bidi="ar"/>
        </w:rPr>
        <w:t>——</w:t>
      </w:r>
      <w:r>
        <w:rPr>
          <w:rFonts w:hint="eastAsia"/>
          <w:lang w:bidi="ar"/>
        </w:rPr>
        <w:t>保护处所设计用量，</w:t>
      </w:r>
      <w:r>
        <w:rPr>
          <w:lang w:bidi="ar"/>
        </w:rPr>
        <w:t>kg</w:t>
      </w:r>
      <w:r>
        <w:rPr>
          <w:rFonts w:hint="eastAsia"/>
          <w:lang w:bidi="ar"/>
        </w:rPr>
        <w:t>；</w:t>
      </w:r>
    </w:p>
    <w:p>
      <w:pPr>
        <w:ind w:firstLine="1155" w:firstLineChars="550"/>
      </w:pPr>
      <w:r>
        <w:rPr>
          <w:rFonts w:hint="eastAsia"/>
          <w:i/>
        </w:rPr>
        <w:t>c</w:t>
      </w:r>
      <w:r>
        <w:rPr>
          <w:lang w:bidi="ar"/>
        </w:rPr>
        <w:t>——</w:t>
      </w:r>
      <w:r>
        <w:rPr>
          <w:rFonts w:hint="eastAsia"/>
          <w:lang w:bidi="ar"/>
        </w:rPr>
        <w:t>七氟丙烷设计浓度（容积浓度），重要机器处所灭火浓度宜采用</w:t>
      </w:r>
      <w:r>
        <w:rPr>
          <w:lang w:bidi="ar"/>
        </w:rPr>
        <w:t>0.09</w:t>
      </w:r>
      <w:r>
        <w:rPr>
          <w:rFonts w:hint="eastAsia"/>
          <w:lang w:bidi="ar"/>
        </w:rPr>
        <w:t>；</w:t>
      </w:r>
    </w:p>
    <w:p>
      <w:pPr>
        <w:ind w:firstLine="1155" w:firstLineChars="550"/>
      </w:pPr>
      <w:r>
        <w:rPr>
          <w:rFonts w:hint="eastAsia"/>
          <w:i/>
        </w:rPr>
        <w:t>V</w:t>
      </w:r>
      <w:r>
        <w:rPr>
          <w:lang w:bidi="ar"/>
        </w:rPr>
        <w:t>——</w:t>
      </w:r>
      <w:r>
        <w:rPr>
          <w:rFonts w:hint="eastAsia"/>
          <w:lang w:bidi="ar"/>
        </w:rPr>
        <w:t>保护处所的净容积，</w:t>
      </w:r>
      <w:r>
        <w:rPr>
          <w:lang w:bidi="ar"/>
        </w:rPr>
        <w:t>m</w:t>
      </w:r>
      <w:r>
        <w:rPr>
          <w:vertAlign w:val="superscript"/>
          <w:lang w:bidi="ar"/>
        </w:rPr>
        <w:t>3</w:t>
      </w:r>
      <w:r>
        <w:rPr>
          <w:rFonts w:hint="eastAsia"/>
          <w:lang w:bidi="ar"/>
        </w:rPr>
        <w:t>；</w:t>
      </w:r>
    </w:p>
    <w:p>
      <w:pPr>
        <w:ind w:firstLine="1155" w:firstLineChars="550"/>
      </w:pPr>
      <w:r>
        <w:rPr>
          <w:rFonts w:hint="eastAsia"/>
          <w:i/>
        </w:rPr>
        <w:t>s</w:t>
      </w:r>
      <w:r>
        <w:rPr>
          <w:lang w:bidi="ar"/>
        </w:rPr>
        <w:t>——</w:t>
      </w:r>
      <w:r>
        <w:rPr>
          <w:rFonts w:hint="eastAsia"/>
          <w:lang w:bidi="ar"/>
        </w:rPr>
        <w:t>七氟丙烷过热蒸气在</w:t>
      </w:r>
      <w:r>
        <w:rPr>
          <w:lang w:bidi="ar"/>
        </w:rPr>
        <w:t>101kPa</w:t>
      </w:r>
      <w:r>
        <w:rPr>
          <w:rFonts w:hint="eastAsia"/>
          <w:lang w:bidi="ar"/>
        </w:rPr>
        <w:t>和被保护处所最低环境温度下的比容；常温下取</w:t>
      </w:r>
      <w:r>
        <w:rPr>
          <w:rFonts w:hint="eastAsia"/>
          <w:i/>
        </w:rPr>
        <w:t>s</w:t>
      </w:r>
      <w:r>
        <w:rPr>
          <w:lang w:bidi="ar"/>
        </w:rPr>
        <w:t xml:space="preserve"> =0.137</w:t>
      </w:r>
      <w:r>
        <w:rPr>
          <w:rFonts w:hint="eastAsia"/>
          <w:lang w:bidi="ar"/>
        </w:rPr>
        <w:t>；</w:t>
      </w:r>
    </w:p>
    <w:p>
      <w:pPr>
        <w:ind w:firstLine="1155" w:firstLineChars="550"/>
      </w:pPr>
      <w:r>
        <w:rPr>
          <w:i/>
        </w:rPr>
        <w:t>k</w:t>
      </w:r>
      <w:r>
        <w:rPr>
          <w:lang w:bidi="ar"/>
        </w:rPr>
        <w:t>——</w:t>
      </w:r>
      <w:r>
        <w:rPr>
          <w:rFonts w:hint="eastAsia"/>
          <w:lang w:bidi="ar"/>
        </w:rPr>
        <w:t>海拔修正系数，按表</w:t>
      </w:r>
      <w:r>
        <w:rPr>
          <w:lang w:bidi="ar"/>
        </w:rPr>
        <w:t>1</w:t>
      </w:r>
      <w:r>
        <w:rPr>
          <w:rFonts w:hint="eastAsia"/>
          <w:lang w:bidi="ar"/>
        </w:rPr>
        <w:t>取值。</w:t>
      </w:r>
    </w:p>
    <w:p>
      <w:pPr>
        <w:snapToGrid w:val="0"/>
        <w:ind w:right="420" w:firstLine="3885" w:firstLineChars="1850"/>
        <w:rPr>
          <w:rFonts w:ascii="宋体" w:hAnsi="宋体"/>
        </w:rPr>
      </w:pPr>
      <w:r>
        <w:rPr>
          <w:rFonts w:hint="eastAsia" w:ascii="宋体" w:hAnsi="宋体"/>
          <w:lang w:bidi="ar"/>
        </w:rPr>
        <w:t>海拔修正系数</w:t>
      </w:r>
      <w:r>
        <w:rPr>
          <w:i/>
        </w:rPr>
        <w:t>k</w:t>
      </w:r>
      <w:r>
        <w:rPr>
          <w:rFonts w:hint="eastAsia" w:ascii="宋体" w:hAnsi="宋体"/>
          <w:lang w:bidi="ar"/>
        </w:rPr>
        <w:t xml:space="preserve">     表1</w:t>
      </w:r>
    </w:p>
    <w:tbl>
      <w:tblPr>
        <w:tblStyle w:val="22"/>
        <w:tblW w:w="76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1"/>
        <w:gridCol w:w="1175"/>
        <w:gridCol w:w="1176"/>
        <w:gridCol w:w="1174"/>
        <w:gridCol w:w="1176"/>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781" w:type="dxa"/>
            <w:tcBorders>
              <w:top w:val="single" w:color="auto" w:sz="8" w:space="0"/>
              <w:left w:val="single" w:color="auto" w:sz="8" w:space="0"/>
              <w:bottom w:val="single" w:color="auto" w:sz="4" w:space="0"/>
              <w:right w:val="single" w:color="auto" w:sz="4" w:space="0"/>
            </w:tcBorders>
            <w:shd w:val="clear" w:color="auto" w:fill="auto"/>
            <w:vAlign w:val="center"/>
          </w:tcPr>
          <w:p>
            <w:pPr>
              <w:snapToGrid w:val="0"/>
              <w:jc w:val="center"/>
              <w:rPr>
                <w:sz w:val="18"/>
                <w:szCs w:val="18"/>
              </w:rPr>
            </w:pPr>
            <w:r>
              <w:rPr>
                <w:rFonts w:hint="eastAsia"/>
                <w:sz w:val="18"/>
                <w:szCs w:val="18"/>
                <w:lang w:bidi="ar"/>
              </w:rPr>
              <w:t>海拔高度（</w:t>
            </w:r>
            <w:r>
              <w:rPr>
                <w:sz w:val="18"/>
                <w:szCs w:val="18"/>
                <w:lang w:bidi="ar"/>
              </w:rPr>
              <w:t>m</w:t>
            </w:r>
            <w:r>
              <w:rPr>
                <w:rFonts w:hint="eastAsia"/>
                <w:sz w:val="18"/>
                <w:szCs w:val="18"/>
                <w:lang w:bidi="ar"/>
              </w:rPr>
              <w:t>）</w:t>
            </w:r>
          </w:p>
        </w:tc>
        <w:tc>
          <w:tcPr>
            <w:tcW w:w="1175" w:type="dxa"/>
            <w:tcBorders>
              <w:top w:val="single" w:color="auto" w:sz="8" w:space="0"/>
              <w:left w:val="single" w:color="auto" w:sz="4" w:space="0"/>
              <w:bottom w:val="single" w:color="auto" w:sz="4" w:space="0"/>
              <w:right w:val="single" w:color="auto" w:sz="4" w:space="0"/>
            </w:tcBorders>
            <w:shd w:val="clear" w:color="auto" w:fill="auto"/>
            <w:vAlign w:val="center"/>
          </w:tcPr>
          <w:p>
            <w:pPr>
              <w:snapToGrid w:val="0"/>
              <w:jc w:val="center"/>
              <w:rPr>
                <w:sz w:val="18"/>
                <w:szCs w:val="18"/>
              </w:rPr>
            </w:pPr>
            <w:r>
              <w:rPr>
                <w:sz w:val="18"/>
                <w:szCs w:val="18"/>
                <w:lang w:bidi="ar"/>
              </w:rPr>
              <w:t>0</w:t>
            </w:r>
          </w:p>
        </w:tc>
        <w:tc>
          <w:tcPr>
            <w:tcW w:w="1176" w:type="dxa"/>
            <w:tcBorders>
              <w:top w:val="single" w:color="auto" w:sz="8" w:space="0"/>
              <w:left w:val="single" w:color="auto" w:sz="4" w:space="0"/>
              <w:bottom w:val="single" w:color="auto" w:sz="4" w:space="0"/>
              <w:right w:val="single" w:color="auto" w:sz="4" w:space="0"/>
            </w:tcBorders>
            <w:shd w:val="clear" w:color="auto" w:fill="auto"/>
            <w:vAlign w:val="center"/>
          </w:tcPr>
          <w:p>
            <w:pPr>
              <w:snapToGrid w:val="0"/>
              <w:jc w:val="center"/>
              <w:rPr>
                <w:sz w:val="18"/>
                <w:szCs w:val="18"/>
              </w:rPr>
            </w:pPr>
            <w:r>
              <w:rPr>
                <w:sz w:val="18"/>
                <w:szCs w:val="18"/>
                <w:lang w:bidi="ar"/>
              </w:rPr>
              <w:t>1000</w:t>
            </w:r>
          </w:p>
        </w:tc>
        <w:tc>
          <w:tcPr>
            <w:tcW w:w="1174" w:type="dxa"/>
            <w:tcBorders>
              <w:top w:val="single" w:color="auto" w:sz="8" w:space="0"/>
              <w:left w:val="single" w:color="auto" w:sz="4" w:space="0"/>
              <w:bottom w:val="single" w:color="auto" w:sz="4" w:space="0"/>
              <w:right w:val="single" w:color="auto" w:sz="4" w:space="0"/>
            </w:tcBorders>
            <w:shd w:val="clear" w:color="auto" w:fill="auto"/>
            <w:vAlign w:val="center"/>
          </w:tcPr>
          <w:p>
            <w:pPr>
              <w:snapToGrid w:val="0"/>
              <w:jc w:val="center"/>
              <w:rPr>
                <w:sz w:val="18"/>
                <w:szCs w:val="18"/>
              </w:rPr>
            </w:pPr>
            <w:r>
              <w:rPr>
                <w:sz w:val="18"/>
                <w:szCs w:val="18"/>
                <w:lang w:bidi="ar"/>
              </w:rPr>
              <w:t>1500</w:t>
            </w:r>
          </w:p>
        </w:tc>
        <w:tc>
          <w:tcPr>
            <w:tcW w:w="1176" w:type="dxa"/>
            <w:tcBorders>
              <w:top w:val="single" w:color="auto" w:sz="8" w:space="0"/>
              <w:left w:val="single" w:color="auto" w:sz="4" w:space="0"/>
              <w:bottom w:val="single" w:color="auto" w:sz="4" w:space="0"/>
              <w:right w:val="single" w:color="auto" w:sz="8" w:space="0"/>
            </w:tcBorders>
            <w:shd w:val="clear" w:color="auto" w:fill="auto"/>
            <w:vAlign w:val="center"/>
          </w:tcPr>
          <w:p>
            <w:pPr>
              <w:snapToGrid w:val="0"/>
              <w:jc w:val="center"/>
              <w:rPr>
                <w:sz w:val="18"/>
                <w:szCs w:val="18"/>
              </w:rPr>
            </w:pPr>
            <w:r>
              <w:rPr>
                <w:sz w:val="18"/>
                <w:szCs w:val="18"/>
                <w:lang w:bidi="ar"/>
              </w:rPr>
              <w:t>2000</w:t>
            </w:r>
          </w:p>
        </w:tc>
        <w:tc>
          <w:tcPr>
            <w:tcW w:w="1176" w:type="dxa"/>
            <w:tcBorders>
              <w:top w:val="single" w:color="auto" w:sz="8" w:space="0"/>
              <w:left w:val="single" w:color="auto" w:sz="4" w:space="0"/>
              <w:bottom w:val="single" w:color="auto" w:sz="4" w:space="0"/>
              <w:right w:val="single" w:color="auto" w:sz="8" w:space="0"/>
            </w:tcBorders>
            <w:shd w:val="clear" w:color="auto" w:fill="auto"/>
            <w:vAlign w:val="center"/>
          </w:tcPr>
          <w:p>
            <w:pPr>
              <w:snapToGrid w:val="0"/>
              <w:jc w:val="center"/>
              <w:rPr>
                <w:sz w:val="18"/>
                <w:szCs w:val="18"/>
              </w:rPr>
            </w:pPr>
            <w:r>
              <w:rPr>
                <w:sz w:val="18"/>
                <w:szCs w:val="18"/>
                <w:lang w:bidi="ar"/>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781" w:type="dxa"/>
            <w:tcBorders>
              <w:top w:val="single" w:color="auto" w:sz="4" w:space="0"/>
              <w:left w:val="single" w:color="auto" w:sz="8" w:space="0"/>
              <w:bottom w:val="single" w:color="auto" w:sz="8" w:space="0"/>
              <w:right w:val="single" w:color="auto" w:sz="4" w:space="0"/>
            </w:tcBorders>
            <w:shd w:val="clear" w:color="auto" w:fill="auto"/>
            <w:vAlign w:val="center"/>
          </w:tcPr>
          <w:p>
            <w:pPr>
              <w:snapToGrid w:val="0"/>
              <w:jc w:val="center"/>
              <w:rPr>
                <w:sz w:val="18"/>
                <w:szCs w:val="18"/>
              </w:rPr>
            </w:pPr>
            <w:r>
              <w:rPr>
                <w:rFonts w:hint="eastAsia"/>
                <w:sz w:val="18"/>
                <w:szCs w:val="18"/>
                <w:lang w:bidi="ar"/>
              </w:rPr>
              <w:t>修正系数</w:t>
            </w:r>
          </w:p>
        </w:tc>
        <w:tc>
          <w:tcPr>
            <w:tcW w:w="1175" w:type="dxa"/>
            <w:tcBorders>
              <w:top w:val="single" w:color="auto" w:sz="4" w:space="0"/>
              <w:left w:val="single" w:color="auto" w:sz="4" w:space="0"/>
              <w:bottom w:val="single" w:color="auto" w:sz="8" w:space="0"/>
              <w:right w:val="single" w:color="auto" w:sz="4" w:space="0"/>
            </w:tcBorders>
            <w:shd w:val="clear" w:color="auto" w:fill="auto"/>
            <w:vAlign w:val="center"/>
          </w:tcPr>
          <w:p>
            <w:pPr>
              <w:snapToGrid w:val="0"/>
              <w:jc w:val="center"/>
              <w:rPr>
                <w:sz w:val="18"/>
                <w:szCs w:val="18"/>
              </w:rPr>
            </w:pPr>
            <w:r>
              <w:rPr>
                <w:sz w:val="18"/>
                <w:szCs w:val="18"/>
                <w:lang w:bidi="ar"/>
              </w:rPr>
              <w:t>1</w:t>
            </w:r>
          </w:p>
        </w:tc>
        <w:tc>
          <w:tcPr>
            <w:tcW w:w="1176" w:type="dxa"/>
            <w:tcBorders>
              <w:top w:val="single" w:color="auto" w:sz="4" w:space="0"/>
              <w:left w:val="single" w:color="auto" w:sz="4" w:space="0"/>
              <w:bottom w:val="single" w:color="auto" w:sz="8" w:space="0"/>
              <w:right w:val="single" w:color="auto" w:sz="4" w:space="0"/>
            </w:tcBorders>
            <w:shd w:val="clear" w:color="auto" w:fill="auto"/>
            <w:vAlign w:val="center"/>
          </w:tcPr>
          <w:p>
            <w:pPr>
              <w:snapToGrid w:val="0"/>
              <w:jc w:val="center"/>
              <w:rPr>
                <w:sz w:val="18"/>
                <w:szCs w:val="18"/>
              </w:rPr>
            </w:pPr>
            <w:r>
              <w:rPr>
                <w:sz w:val="18"/>
                <w:szCs w:val="18"/>
                <w:lang w:bidi="ar"/>
              </w:rPr>
              <w:t>0.885</w:t>
            </w:r>
          </w:p>
        </w:tc>
        <w:tc>
          <w:tcPr>
            <w:tcW w:w="1174" w:type="dxa"/>
            <w:tcBorders>
              <w:top w:val="single" w:color="auto" w:sz="4" w:space="0"/>
              <w:left w:val="single" w:color="auto" w:sz="4" w:space="0"/>
              <w:bottom w:val="single" w:color="auto" w:sz="8" w:space="0"/>
              <w:right w:val="single" w:color="auto" w:sz="4" w:space="0"/>
            </w:tcBorders>
            <w:shd w:val="clear" w:color="auto" w:fill="auto"/>
            <w:vAlign w:val="center"/>
          </w:tcPr>
          <w:p>
            <w:pPr>
              <w:snapToGrid w:val="0"/>
              <w:jc w:val="center"/>
              <w:rPr>
                <w:sz w:val="18"/>
                <w:szCs w:val="18"/>
              </w:rPr>
            </w:pPr>
            <w:r>
              <w:rPr>
                <w:sz w:val="18"/>
                <w:szCs w:val="18"/>
                <w:lang w:bidi="ar"/>
              </w:rPr>
              <w:t>0.830</w:t>
            </w:r>
          </w:p>
        </w:tc>
        <w:tc>
          <w:tcPr>
            <w:tcW w:w="1176" w:type="dxa"/>
            <w:tcBorders>
              <w:top w:val="single" w:color="auto" w:sz="4" w:space="0"/>
              <w:left w:val="single" w:color="auto" w:sz="4" w:space="0"/>
              <w:bottom w:val="single" w:color="auto" w:sz="8" w:space="0"/>
              <w:right w:val="single" w:color="auto" w:sz="8" w:space="0"/>
            </w:tcBorders>
            <w:shd w:val="clear" w:color="auto" w:fill="auto"/>
            <w:vAlign w:val="center"/>
          </w:tcPr>
          <w:p>
            <w:pPr>
              <w:snapToGrid w:val="0"/>
              <w:jc w:val="center"/>
              <w:rPr>
                <w:sz w:val="18"/>
                <w:szCs w:val="18"/>
              </w:rPr>
            </w:pPr>
            <w:r>
              <w:rPr>
                <w:sz w:val="18"/>
                <w:szCs w:val="18"/>
                <w:lang w:bidi="ar"/>
              </w:rPr>
              <w:t>0.785</w:t>
            </w:r>
          </w:p>
        </w:tc>
        <w:tc>
          <w:tcPr>
            <w:tcW w:w="1176" w:type="dxa"/>
            <w:tcBorders>
              <w:top w:val="single" w:color="auto" w:sz="4" w:space="0"/>
              <w:left w:val="single" w:color="auto" w:sz="4" w:space="0"/>
              <w:bottom w:val="single" w:color="auto" w:sz="8" w:space="0"/>
              <w:right w:val="single" w:color="auto" w:sz="8" w:space="0"/>
            </w:tcBorders>
            <w:shd w:val="clear" w:color="auto" w:fill="auto"/>
            <w:vAlign w:val="center"/>
          </w:tcPr>
          <w:p>
            <w:pPr>
              <w:snapToGrid w:val="0"/>
              <w:jc w:val="center"/>
              <w:rPr>
                <w:sz w:val="18"/>
                <w:szCs w:val="18"/>
              </w:rPr>
            </w:pPr>
            <w:r>
              <w:rPr>
                <w:sz w:val="18"/>
                <w:szCs w:val="18"/>
                <w:lang w:bidi="ar"/>
              </w:rPr>
              <w:t>0.690</w:t>
            </w:r>
          </w:p>
        </w:tc>
      </w:tr>
    </w:tbl>
    <w:p>
      <w:pPr>
        <w:spacing w:line="360" w:lineRule="auto"/>
        <w:rPr>
          <w:rFonts w:ascii="宋体" w:hAnsi="Courier New"/>
        </w:rPr>
      </w:pPr>
    </w:p>
    <w:p>
      <w:pPr>
        <w:spacing w:line="360" w:lineRule="auto"/>
        <w:ind w:left="840" w:leftChars="400"/>
        <w:jc w:val="left"/>
        <w:rPr>
          <w:rFonts w:ascii="宋体" w:hAnsi="Courier New"/>
        </w:rPr>
      </w:pPr>
      <w:r>
        <w:rPr>
          <w:rFonts w:hint="eastAsia" w:ascii="宋体" w:hAnsi="Courier New"/>
          <w:lang w:bidi="ar"/>
        </w:rPr>
        <w:fldChar w:fldCharType="begin"/>
      </w:r>
      <w:r>
        <w:rPr>
          <w:rFonts w:hint="eastAsia" w:ascii="宋体" w:hAnsi="Courier New"/>
          <w:lang w:bidi="ar"/>
        </w:rPr>
        <w:instrText xml:space="preserve"> = 2 \* GB3 </w:instrText>
      </w:r>
      <w:r>
        <w:rPr>
          <w:rFonts w:hint="eastAsia" w:ascii="宋体" w:hAnsi="Courier New"/>
          <w:lang w:bidi="ar"/>
        </w:rPr>
        <w:fldChar w:fldCharType="separate"/>
      </w:r>
      <w:r>
        <w:rPr>
          <w:rFonts w:hint="eastAsia" w:ascii="宋体" w:hAnsi="Courier New"/>
          <w:lang w:bidi="ar"/>
        </w:rPr>
        <w:t>②</w:t>
      </w:r>
      <w:r>
        <w:rPr>
          <w:rFonts w:hint="eastAsia" w:ascii="宋体" w:hAnsi="Courier New"/>
          <w:lang w:bidi="ar"/>
        </w:rPr>
        <w:fldChar w:fldCharType="end"/>
      </w:r>
      <w:r>
        <w:rPr>
          <w:rFonts w:hint="eastAsia" w:ascii="宋体" w:hAnsi="Courier New"/>
          <w:lang w:bidi="ar"/>
        </w:rPr>
        <w:t xml:space="preserve"> 被保护处所可用的七氟丙烷浓度不应超过10.5%；</w:t>
      </w:r>
    </w:p>
    <w:p>
      <w:pPr>
        <w:spacing w:line="360" w:lineRule="auto"/>
        <w:ind w:left="840" w:leftChars="400"/>
        <w:jc w:val="left"/>
        <w:rPr>
          <w:rFonts w:ascii="宋体" w:hAnsi="Courier New"/>
        </w:rPr>
      </w:pPr>
      <w:r>
        <w:rPr>
          <w:rFonts w:hint="eastAsia" w:ascii="宋体" w:hAnsi="Courier New"/>
          <w:lang w:bidi="ar"/>
        </w:rPr>
        <w:fldChar w:fldCharType="begin"/>
      </w:r>
      <w:r>
        <w:rPr>
          <w:rFonts w:hint="eastAsia" w:ascii="宋体" w:hAnsi="Courier New"/>
          <w:lang w:bidi="ar"/>
        </w:rPr>
        <w:instrText xml:space="preserve"> = 3 \* GB3 </w:instrText>
      </w:r>
      <w:r>
        <w:rPr>
          <w:rFonts w:hint="eastAsia" w:ascii="宋体" w:hAnsi="Courier New"/>
          <w:lang w:bidi="ar"/>
        </w:rPr>
        <w:fldChar w:fldCharType="separate"/>
      </w:r>
      <w:r>
        <w:rPr>
          <w:rFonts w:hint="eastAsia" w:ascii="宋体" w:hAnsi="Courier New"/>
          <w:lang w:bidi="ar"/>
        </w:rPr>
        <w:t>③</w:t>
      </w:r>
      <w:r>
        <w:rPr>
          <w:rFonts w:hint="eastAsia" w:ascii="宋体" w:hAnsi="Courier New"/>
          <w:lang w:bidi="ar"/>
        </w:rPr>
        <w:fldChar w:fldCharType="end"/>
      </w:r>
      <w:r>
        <w:rPr>
          <w:rFonts w:hint="eastAsia" w:ascii="宋体" w:hAnsi="Courier New"/>
          <w:lang w:bidi="ar"/>
        </w:rPr>
        <w:t xml:space="preserve"> 在被保护处所中，空气瓶内装有的压缩空气，如因失火而在该处所内释放时，其数量严重影响到灭火效果时，则应适当增加七氟丙烷的数量；</w:t>
      </w:r>
    </w:p>
    <w:p>
      <w:pPr>
        <w:spacing w:line="360" w:lineRule="auto"/>
        <w:ind w:left="840" w:leftChars="400"/>
        <w:jc w:val="left"/>
        <w:rPr>
          <w:rFonts w:ascii="宋体" w:hAnsi="Courier New"/>
        </w:rPr>
      </w:pPr>
      <w:r>
        <w:rPr>
          <w:rFonts w:hint="eastAsia" w:ascii="宋体" w:hAnsi="Courier New"/>
          <w:lang w:bidi="ar"/>
        </w:rPr>
        <w:fldChar w:fldCharType="begin"/>
      </w:r>
      <w:r>
        <w:rPr>
          <w:rFonts w:hint="eastAsia" w:ascii="宋体" w:hAnsi="Courier New"/>
          <w:lang w:bidi="ar"/>
        </w:rPr>
        <w:instrText xml:space="preserve"> = 4 \* GB3 </w:instrText>
      </w:r>
      <w:r>
        <w:rPr>
          <w:rFonts w:hint="eastAsia" w:ascii="宋体" w:hAnsi="Courier New"/>
          <w:lang w:bidi="ar"/>
        </w:rPr>
        <w:fldChar w:fldCharType="separate"/>
      </w:r>
      <w:r>
        <w:rPr>
          <w:rFonts w:hint="eastAsia" w:ascii="宋体" w:hAnsi="Courier New"/>
          <w:lang w:bidi="ar"/>
        </w:rPr>
        <w:t>④</w:t>
      </w:r>
      <w:r>
        <w:rPr>
          <w:rFonts w:hint="eastAsia" w:ascii="宋体" w:hAnsi="Courier New"/>
          <w:lang w:bidi="ar"/>
        </w:rPr>
        <w:fldChar w:fldCharType="end"/>
      </w:r>
      <w:r>
        <w:rPr>
          <w:rFonts w:hint="eastAsia" w:ascii="宋体" w:hAnsi="Courier New"/>
          <w:lang w:bidi="ar"/>
        </w:rPr>
        <w:t xml:space="preserve"> 被保护处所内七氟丙烷灭火剂设计喷放时间不应大于10s。</w:t>
      </w:r>
    </w:p>
    <w:p>
      <w:pPr>
        <w:spacing w:line="360" w:lineRule="auto"/>
        <w:ind w:firstLine="420" w:firstLineChars="200"/>
        <w:jc w:val="left"/>
        <w:rPr>
          <w:rFonts w:ascii="宋体" w:hAnsi="Courier New"/>
        </w:rPr>
      </w:pPr>
      <w:r>
        <w:rPr>
          <w:rFonts w:hint="eastAsia" w:ascii="宋体" w:hAnsi="Courier New"/>
          <w:lang w:bidi="ar"/>
        </w:rPr>
        <w:t>（4）七氟丙烷气瓶</w:t>
      </w:r>
    </w:p>
    <w:p>
      <w:pPr>
        <w:spacing w:line="360" w:lineRule="auto"/>
        <w:ind w:left="840" w:leftChars="400"/>
        <w:jc w:val="left"/>
        <w:rPr>
          <w:rFonts w:ascii="宋体" w:hAnsi="Courier New"/>
        </w:rPr>
      </w:pPr>
      <w:r>
        <w:rPr>
          <w:rFonts w:hint="eastAsia" w:ascii="宋体" w:hAnsi="Courier New"/>
          <w:lang w:bidi="ar"/>
        </w:rPr>
        <w:fldChar w:fldCharType="begin"/>
      </w:r>
      <w:r>
        <w:rPr>
          <w:rFonts w:hint="eastAsia" w:ascii="宋体" w:hAnsi="Courier New"/>
          <w:lang w:bidi="ar"/>
        </w:rPr>
        <w:instrText xml:space="preserve"> = 1 \* GB3 </w:instrText>
      </w:r>
      <w:r>
        <w:rPr>
          <w:rFonts w:hint="eastAsia" w:ascii="宋体" w:hAnsi="Courier New"/>
          <w:lang w:bidi="ar"/>
        </w:rPr>
        <w:fldChar w:fldCharType="separate"/>
      </w:r>
      <w:r>
        <w:rPr>
          <w:rFonts w:hint="eastAsia" w:ascii="宋体" w:hAnsi="Courier New"/>
          <w:lang w:bidi="ar"/>
        </w:rPr>
        <w:t>①</w:t>
      </w:r>
      <w:r>
        <w:rPr>
          <w:rFonts w:hint="eastAsia" w:ascii="宋体" w:hAnsi="Courier New"/>
          <w:lang w:bidi="ar"/>
        </w:rPr>
        <w:fldChar w:fldCharType="end"/>
      </w:r>
      <w:r>
        <w:rPr>
          <w:rFonts w:hint="eastAsia" w:ascii="宋体" w:hAnsi="Courier New"/>
          <w:lang w:bidi="ar"/>
        </w:rPr>
        <w:t xml:space="preserve"> 储存容器的增压压力分为三级，并应符合下列规定：</w:t>
      </w:r>
    </w:p>
    <w:p>
      <w:pPr>
        <w:spacing w:line="360" w:lineRule="auto"/>
        <w:ind w:left="840" w:leftChars="400" w:firstLine="294" w:firstLineChars="140"/>
        <w:jc w:val="left"/>
        <w:rPr>
          <w:rFonts w:ascii="宋体" w:hAnsi="Courier New"/>
        </w:rPr>
      </w:pPr>
      <w:r>
        <w:rPr>
          <w:rFonts w:hint="eastAsia" w:ascii="宋体" w:hAnsi="Courier New"/>
          <w:lang w:bidi="ar"/>
        </w:rPr>
        <w:t>一级2.5+0.1MPa(表压)；</w:t>
      </w:r>
    </w:p>
    <w:p>
      <w:pPr>
        <w:spacing w:line="360" w:lineRule="auto"/>
        <w:ind w:left="840" w:leftChars="400" w:firstLine="294" w:firstLineChars="140"/>
        <w:jc w:val="left"/>
        <w:rPr>
          <w:rFonts w:ascii="宋体" w:hAnsi="Courier New"/>
        </w:rPr>
      </w:pPr>
      <w:r>
        <w:rPr>
          <w:rFonts w:hint="eastAsia" w:ascii="宋体" w:hAnsi="Courier New"/>
          <w:lang w:bidi="ar"/>
        </w:rPr>
        <w:t>二级4.2+0.1MPa(表压)；</w:t>
      </w:r>
    </w:p>
    <w:p>
      <w:pPr>
        <w:spacing w:line="360" w:lineRule="auto"/>
        <w:ind w:left="840" w:leftChars="400" w:firstLine="294" w:firstLineChars="140"/>
        <w:jc w:val="left"/>
        <w:rPr>
          <w:rFonts w:ascii="宋体" w:hAnsi="Courier New"/>
        </w:rPr>
      </w:pPr>
      <w:r>
        <w:rPr>
          <w:rFonts w:hint="eastAsia" w:ascii="宋体" w:hAnsi="Courier New"/>
          <w:lang w:bidi="ar"/>
        </w:rPr>
        <w:t>三级5.6+0.1MPa(表压)。</w:t>
      </w:r>
    </w:p>
    <w:p>
      <w:pPr>
        <w:spacing w:line="360" w:lineRule="auto"/>
        <w:ind w:left="840" w:leftChars="400"/>
        <w:jc w:val="left"/>
        <w:rPr>
          <w:rFonts w:ascii="宋体" w:hAnsi="Courier New"/>
        </w:rPr>
      </w:pPr>
      <w:r>
        <w:rPr>
          <w:rFonts w:hint="eastAsia" w:ascii="宋体" w:hAnsi="Courier New"/>
          <w:lang w:bidi="ar"/>
        </w:rPr>
        <w:fldChar w:fldCharType="begin"/>
      </w:r>
      <w:r>
        <w:rPr>
          <w:rFonts w:hint="eastAsia" w:ascii="宋体" w:hAnsi="Courier New"/>
          <w:lang w:bidi="ar"/>
        </w:rPr>
        <w:instrText xml:space="preserve"> = 2 \* GB3 </w:instrText>
      </w:r>
      <w:r>
        <w:rPr>
          <w:rFonts w:hint="eastAsia" w:ascii="宋体" w:hAnsi="Courier New"/>
          <w:lang w:bidi="ar"/>
        </w:rPr>
        <w:fldChar w:fldCharType="separate"/>
      </w:r>
      <w:r>
        <w:rPr>
          <w:rFonts w:hint="eastAsia" w:ascii="宋体" w:hAnsi="Courier New"/>
          <w:lang w:bidi="ar"/>
        </w:rPr>
        <w:t>②</w:t>
      </w:r>
      <w:r>
        <w:rPr>
          <w:rFonts w:hint="eastAsia" w:ascii="宋体" w:hAnsi="Courier New"/>
          <w:lang w:bidi="ar"/>
        </w:rPr>
        <w:fldChar w:fldCharType="end"/>
      </w:r>
      <w:r>
        <w:rPr>
          <w:rFonts w:hint="eastAsia" w:ascii="宋体" w:hAnsi="Courier New"/>
          <w:lang w:bidi="ar"/>
        </w:rPr>
        <w:t xml:space="preserve"> 三级增压储存容器应使用无缝钢瓶，一级与二级增压储存容器可使用焊接钢瓶。每一钢瓶均应具有合格证件。瓶体上应清晰而永久地标明以下各项：容器重量、容积、液压试验压力、试验日期、出厂编号及检验印记；瓶体应漆以红色且写有黄色</w:t>
      </w:r>
      <w:r>
        <w:rPr>
          <w:rFonts w:ascii="宋体" w:hAnsi="Courier New"/>
          <w:lang w:bidi="ar"/>
        </w:rPr>
        <w:t>“</w:t>
      </w:r>
      <w:r>
        <w:rPr>
          <w:rFonts w:hint="eastAsia" w:ascii="宋体" w:hAnsi="Courier New"/>
          <w:lang w:bidi="ar"/>
        </w:rPr>
        <w:t>七氟丙烷</w:t>
      </w:r>
      <w:r>
        <w:rPr>
          <w:rFonts w:ascii="宋体" w:hAnsi="Courier New"/>
          <w:lang w:bidi="ar"/>
        </w:rPr>
        <w:t>”</w:t>
      </w:r>
      <w:r>
        <w:rPr>
          <w:rFonts w:hint="eastAsia" w:ascii="宋体" w:hAnsi="Courier New"/>
          <w:lang w:bidi="ar"/>
        </w:rPr>
        <w:t>字样，上述印记处漆为白色；</w:t>
      </w:r>
    </w:p>
    <w:p>
      <w:pPr>
        <w:spacing w:line="360" w:lineRule="auto"/>
        <w:ind w:left="840" w:leftChars="400"/>
        <w:jc w:val="left"/>
        <w:rPr>
          <w:rFonts w:ascii="宋体" w:hAnsi="Courier New"/>
        </w:rPr>
      </w:pPr>
      <w:r>
        <w:rPr>
          <w:rFonts w:hint="eastAsia" w:ascii="宋体" w:hAnsi="Courier New"/>
          <w:lang w:bidi="ar"/>
        </w:rPr>
        <w:fldChar w:fldCharType="begin"/>
      </w:r>
      <w:r>
        <w:rPr>
          <w:rFonts w:hint="eastAsia" w:ascii="宋体" w:hAnsi="Courier New"/>
          <w:lang w:bidi="ar"/>
        </w:rPr>
        <w:instrText xml:space="preserve"> = 3 \* GB3 </w:instrText>
      </w:r>
      <w:r>
        <w:rPr>
          <w:rFonts w:hint="eastAsia" w:ascii="宋体" w:hAnsi="Courier New"/>
          <w:lang w:bidi="ar"/>
        </w:rPr>
        <w:fldChar w:fldCharType="separate"/>
      </w:r>
      <w:r>
        <w:rPr>
          <w:rFonts w:hint="eastAsia" w:ascii="宋体" w:hAnsi="Courier New"/>
          <w:lang w:bidi="ar"/>
        </w:rPr>
        <w:t>③</w:t>
      </w:r>
      <w:r>
        <w:rPr>
          <w:rFonts w:hint="eastAsia" w:ascii="宋体" w:hAnsi="Courier New"/>
          <w:lang w:bidi="ar"/>
        </w:rPr>
        <w:fldChar w:fldCharType="end"/>
      </w:r>
      <w:r>
        <w:rPr>
          <w:rFonts w:hint="eastAsia" w:ascii="宋体" w:hAnsi="Courier New"/>
          <w:lang w:bidi="ar"/>
        </w:rPr>
        <w:t xml:space="preserve"> 七氟丙烷气瓶的充装量不应超过1.12kg/L；</w:t>
      </w:r>
    </w:p>
    <w:p>
      <w:pPr>
        <w:spacing w:line="360" w:lineRule="auto"/>
        <w:ind w:left="840" w:leftChars="400"/>
        <w:jc w:val="left"/>
        <w:rPr>
          <w:rFonts w:ascii="宋体" w:hAnsi="Courier New"/>
        </w:rPr>
      </w:pPr>
      <w:r>
        <w:rPr>
          <w:rFonts w:hint="eastAsia" w:ascii="宋体" w:hAnsi="Courier New"/>
          <w:lang w:bidi="ar"/>
        </w:rPr>
        <w:fldChar w:fldCharType="begin"/>
      </w:r>
      <w:r>
        <w:rPr>
          <w:rFonts w:hint="eastAsia" w:ascii="宋体" w:hAnsi="Courier New"/>
          <w:lang w:bidi="ar"/>
        </w:rPr>
        <w:instrText xml:space="preserve"> = 4 \* GB3 </w:instrText>
      </w:r>
      <w:r>
        <w:rPr>
          <w:rFonts w:hint="eastAsia" w:ascii="宋体" w:hAnsi="Courier New"/>
          <w:lang w:bidi="ar"/>
        </w:rPr>
        <w:fldChar w:fldCharType="separate"/>
      </w:r>
      <w:r>
        <w:rPr>
          <w:rFonts w:hint="eastAsia" w:ascii="宋体" w:hAnsi="Courier New"/>
          <w:lang w:bidi="ar"/>
        </w:rPr>
        <w:t>④</w:t>
      </w:r>
      <w:r>
        <w:rPr>
          <w:rFonts w:hint="eastAsia" w:ascii="宋体" w:hAnsi="Courier New"/>
          <w:lang w:bidi="ar"/>
        </w:rPr>
        <w:fldChar w:fldCharType="end"/>
      </w:r>
      <w:r>
        <w:rPr>
          <w:rFonts w:hint="eastAsia" w:ascii="宋体" w:hAnsi="Courier New"/>
          <w:lang w:bidi="ar"/>
        </w:rPr>
        <w:t xml:space="preserve"> 每个气瓶应装有一个气压控制装置和过压保护装置。该装置应保证气瓶受热时，其内部的灭火剂能够安全扩散；</w:t>
      </w:r>
    </w:p>
    <w:p>
      <w:pPr>
        <w:spacing w:line="360" w:lineRule="auto"/>
        <w:ind w:left="840" w:leftChars="400"/>
        <w:jc w:val="left"/>
        <w:rPr>
          <w:rFonts w:ascii="宋体" w:hAnsi="Courier New"/>
        </w:rPr>
      </w:pPr>
      <w:r>
        <w:rPr>
          <w:rFonts w:hint="eastAsia" w:ascii="宋体" w:hAnsi="Courier New"/>
          <w:lang w:bidi="ar"/>
        </w:rPr>
        <w:fldChar w:fldCharType="begin"/>
      </w:r>
      <w:r>
        <w:rPr>
          <w:rFonts w:hint="eastAsia" w:ascii="宋体" w:hAnsi="Courier New"/>
          <w:lang w:bidi="ar"/>
        </w:rPr>
        <w:instrText xml:space="preserve"> = 5 \* GB3 </w:instrText>
      </w:r>
      <w:r>
        <w:rPr>
          <w:rFonts w:hint="eastAsia" w:ascii="宋体" w:hAnsi="Courier New"/>
          <w:lang w:bidi="ar"/>
        </w:rPr>
        <w:fldChar w:fldCharType="separate"/>
      </w:r>
      <w:r>
        <w:rPr>
          <w:rFonts w:hint="eastAsia" w:ascii="宋体" w:hAnsi="Courier New"/>
          <w:lang w:bidi="ar"/>
        </w:rPr>
        <w:t>⑤</w:t>
      </w:r>
      <w:r>
        <w:rPr>
          <w:rFonts w:hint="eastAsia" w:ascii="宋体" w:hAnsi="Courier New"/>
          <w:lang w:bidi="ar"/>
        </w:rPr>
        <w:fldChar w:fldCharType="end"/>
      </w:r>
      <w:r>
        <w:rPr>
          <w:rFonts w:hint="eastAsia" w:ascii="宋体" w:hAnsi="Courier New"/>
          <w:lang w:bidi="ar"/>
        </w:rPr>
        <w:t xml:space="preserve"> 安全泄压装置的泄放动作压力设定值应不小于1.25倍的瓶组最大工作压力，但不大于1.5倍的瓶组最大工作压力的95%；</w:t>
      </w:r>
    </w:p>
    <w:p>
      <w:pPr>
        <w:spacing w:line="360" w:lineRule="auto"/>
        <w:ind w:left="840" w:leftChars="400"/>
        <w:jc w:val="left"/>
        <w:rPr>
          <w:rFonts w:ascii="宋体" w:hAnsi="Courier New"/>
        </w:rPr>
      </w:pPr>
      <w:r>
        <w:rPr>
          <w:rFonts w:hint="eastAsia" w:ascii="宋体" w:hAnsi="Courier New"/>
          <w:lang w:bidi="ar"/>
        </w:rPr>
        <w:fldChar w:fldCharType="begin"/>
      </w:r>
      <w:r>
        <w:rPr>
          <w:rFonts w:hint="eastAsia" w:ascii="宋体" w:hAnsi="Courier New"/>
          <w:lang w:bidi="ar"/>
        </w:rPr>
        <w:instrText xml:space="preserve"> = 6 \* GB3 </w:instrText>
      </w:r>
      <w:r>
        <w:rPr>
          <w:rFonts w:hint="eastAsia" w:ascii="宋体" w:hAnsi="Courier New"/>
          <w:lang w:bidi="ar"/>
        </w:rPr>
        <w:fldChar w:fldCharType="separate"/>
      </w:r>
      <w:r>
        <w:rPr>
          <w:rFonts w:hint="eastAsia" w:ascii="宋体" w:hAnsi="Courier New"/>
          <w:lang w:bidi="ar"/>
        </w:rPr>
        <w:t>⑥</w:t>
      </w:r>
      <w:r>
        <w:rPr>
          <w:rFonts w:hint="eastAsia" w:ascii="宋体" w:hAnsi="Courier New"/>
          <w:lang w:bidi="ar"/>
        </w:rPr>
        <w:fldChar w:fldCharType="end"/>
      </w:r>
      <w:r>
        <w:rPr>
          <w:rFonts w:hint="eastAsia" w:ascii="宋体" w:hAnsi="Courier New"/>
          <w:lang w:bidi="ar"/>
        </w:rPr>
        <w:t xml:space="preserve"> 气瓶应装有压力监测装置，当启动空气发生非正常损失时，在经常有人值班处所发出听觉和视觉报警信号。</w:t>
      </w:r>
    </w:p>
    <w:p>
      <w:pPr>
        <w:spacing w:line="360" w:lineRule="auto"/>
        <w:ind w:firstLine="420" w:firstLineChars="200"/>
        <w:jc w:val="left"/>
        <w:rPr>
          <w:rFonts w:ascii="宋体" w:hAnsi="Courier New"/>
        </w:rPr>
      </w:pPr>
      <w:r>
        <w:rPr>
          <w:rFonts w:hint="eastAsia" w:ascii="宋体" w:hAnsi="Courier New"/>
          <w:lang w:bidi="ar"/>
        </w:rPr>
        <w:t>（5）七氟丙烷管系及控制系统</w:t>
      </w:r>
    </w:p>
    <w:p>
      <w:pPr>
        <w:spacing w:line="360" w:lineRule="auto"/>
        <w:ind w:left="840" w:leftChars="400"/>
        <w:jc w:val="left"/>
        <w:rPr>
          <w:rFonts w:ascii="宋体" w:hAnsi="Courier New"/>
        </w:rPr>
      </w:pPr>
      <w:r>
        <w:rPr>
          <w:rFonts w:hint="eastAsia" w:ascii="宋体" w:hAnsi="Courier New"/>
          <w:lang w:bidi="ar"/>
        </w:rPr>
        <w:fldChar w:fldCharType="begin"/>
      </w:r>
      <w:r>
        <w:rPr>
          <w:rFonts w:hint="eastAsia" w:ascii="宋体" w:hAnsi="Courier New"/>
          <w:lang w:bidi="ar"/>
        </w:rPr>
        <w:instrText xml:space="preserve"> = 1 \* GB3 </w:instrText>
      </w:r>
      <w:r>
        <w:rPr>
          <w:rFonts w:hint="eastAsia" w:ascii="宋体" w:hAnsi="Courier New"/>
          <w:lang w:bidi="ar"/>
        </w:rPr>
        <w:fldChar w:fldCharType="separate"/>
      </w:r>
      <w:r>
        <w:rPr>
          <w:rFonts w:hint="eastAsia" w:ascii="宋体" w:hAnsi="Courier New"/>
          <w:lang w:bidi="ar"/>
        </w:rPr>
        <w:t>①</w:t>
      </w:r>
      <w:r>
        <w:rPr>
          <w:rFonts w:hint="eastAsia" w:ascii="宋体" w:hAnsi="Courier New"/>
          <w:lang w:bidi="ar"/>
        </w:rPr>
        <w:fldChar w:fldCharType="end"/>
      </w:r>
      <w:r>
        <w:rPr>
          <w:rFonts w:hint="eastAsia" w:ascii="宋体" w:hAnsi="Courier New"/>
          <w:lang w:bidi="ar"/>
        </w:rPr>
        <w:t xml:space="preserve"> 管网灭火系统应设手动控制和机械应急操作两种启动方式,预制灭火系统应设手动控制启动方式；同时，应能从被保护处所的外面启动灭火系统；</w:t>
      </w:r>
    </w:p>
    <w:p>
      <w:pPr>
        <w:spacing w:line="360" w:lineRule="auto"/>
        <w:ind w:left="840" w:leftChars="400"/>
        <w:jc w:val="left"/>
        <w:rPr>
          <w:rFonts w:ascii="宋体" w:hAnsi="Courier New"/>
        </w:rPr>
      </w:pPr>
      <w:r>
        <w:rPr>
          <w:rFonts w:hint="eastAsia" w:ascii="宋体" w:hAnsi="Courier New"/>
          <w:lang w:bidi="ar"/>
        </w:rPr>
        <w:fldChar w:fldCharType="begin"/>
      </w:r>
      <w:r>
        <w:rPr>
          <w:rFonts w:hint="eastAsia" w:ascii="宋体" w:hAnsi="Courier New"/>
          <w:lang w:bidi="ar"/>
        </w:rPr>
        <w:instrText xml:space="preserve"> = 2 \* GB3 </w:instrText>
      </w:r>
      <w:r>
        <w:rPr>
          <w:rFonts w:hint="eastAsia" w:ascii="宋体" w:hAnsi="Courier New"/>
          <w:lang w:bidi="ar"/>
        </w:rPr>
        <w:fldChar w:fldCharType="separate"/>
      </w:r>
      <w:r>
        <w:rPr>
          <w:rFonts w:hint="eastAsia" w:ascii="宋体" w:hAnsi="Courier New"/>
          <w:lang w:bidi="ar"/>
        </w:rPr>
        <w:t>②</w:t>
      </w:r>
      <w:r>
        <w:rPr>
          <w:rFonts w:hint="eastAsia" w:ascii="宋体" w:hAnsi="Courier New"/>
          <w:lang w:bidi="ar"/>
        </w:rPr>
        <w:fldChar w:fldCharType="end"/>
      </w:r>
      <w:r>
        <w:rPr>
          <w:rFonts w:hint="eastAsia" w:ascii="宋体" w:hAnsi="Courier New"/>
          <w:lang w:bidi="ar"/>
        </w:rPr>
        <w:t xml:space="preserve"> 喷头应以其喷射流量和保护半径进行合理配置，满足七氟丙烷在被保护处所均匀分布的要求。喷头应有表示其型号、规格的永久性标志。对于隐蔽式喷头，应设置在喷射时自行脱落的防尘罩；</w:t>
      </w:r>
    </w:p>
    <w:p>
      <w:pPr>
        <w:spacing w:line="360" w:lineRule="auto"/>
        <w:ind w:left="840" w:leftChars="400"/>
        <w:jc w:val="left"/>
        <w:rPr>
          <w:rFonts w:ascii="宋体" w:hAnsi="Courier New"/>
        </w:rPr>
      </w:pPr>
      <w:r>
        <w:rPr>
          <w:rFonts w:hint="eastAsia" w:ascii="宋体" w:hAnsi="Courier New"/>
          <w:lang w:bidi="ar"/>
        </w:rPr>
        <w:fldChar w:fldCharType="begin"/>
      </w:r>
      <w:r>
        <w:rPr>
          <w:rFonts w:hint="eastAsia" w:ascii="宋体" w:hAnsi="Courier New"/>
          <w:lang w:bidi="ar"/>
        </w:rPr>
        <w:instrText xml:space="preserve"> = 3 \* GB3 </w:instrText>
      </w:r>
      <w:r>
        <w:rPr>
          <w:rFonts w:hint="eastAsia" w:ascii="宋体" w:hAnsi="Courier New"/>
          <w:lang w:bidi="ar"/>
        </w:rPr>
        <w:fldChar w:fldCharType="separate"/>
      </w:r>
      <w:r>
        <w:rPr>
          <w:rFonts w:hint="eastAsia" w:ascii="宋体" w:hAnsi="Courier New"/>
          <w:lang w:bidi="ar"/>
        </w:rPr>
        <w:t>③</w:t>
      </w:r>
      <w:r>
        <w:rPr>
          <w:rFonts w:hint="eastAsia" w:ascii="宋体" w:hAnsi="Courier New"/>
          <w:lang w:bidi="ar"/>
        </w:rPr>
        <w:fldChar w:fldCharType="end"/>
      </w:r>
      <w:r>
        <w:rPr>
          <w:rFonts w:hint="eastAsia" w:ascii="宋体" w:hAnsi="Courier New"/>
          <w:lang w:bidi="ar"/>
        </w:rPr>
        <w:t xml:space="preserve"> 输送七氟丙烷的管道应采用无缝钢管，钢制管道及其附件应内外镀锌；对于有腐蚀性场所，应采用不锈钢管；输送启动气体的管道应采用铜管。当管道公称直径不大于80mm时，可采用螺纹连接；当管道公称直径大于80mm时，应采用法兰连接。灭火系统不应包含铝质部件；</w:t>
      </w:r>
    </w:p>
    <w:p>
      <w:pPr>
        <w:spacing w:line="360" w:lineRule="auto"/>
        <w:ind w:left="840" w:leftChars="400"/>
        <w:jc w:val="left"/>
        <w:rPr>
          <w:rFonts w:ascii="宋体" w:hAnsi="Courier New"/>
          <w:lang w:bidi="ar"/>
        </w:rPr>
      </w:pPr>
      <w:r>
        <w:rPr>
          <w:rFonts w:hint="eastAsia" w:ascii="宋体" w:hAnsi="Courier New"/>
          <w:lang w:bidi="ar"/>
        </w:rPr>
        <w:fldChar w:fldCharType="begin"/>
      </w:r>
      <w:r>
        <w:rPr>
          <w:rFonts w:hint="eastAsia" w:ascii="宋体" w:hAnsi="Courier New"/>
          <w:lang w:bidi="ar"/>
        </w:rPr>
        <w:instrText xml:space="preserve"> = 4 \* GB3 </w:instrText>
      </w:r>
      <w:r>
        <w:rPr>
          <w:rFonts w:hint="eastAsia" w:ascii="宋体" w:hAnsi="Courier New"/>
          <w:lang w:bidi="ar"/>
        </w:rPr>
        <w:fldChar w:fldCharType="separate"/>
      </w:r>
      <w:r>
        <w:rPr>
          <w:rFonts w:hint="eastAsia" w:ascii="宋体" w:hAnsi="Courier New"/>
          <w:lang w:bidi="ar"/>
        </w:rPr>
        <w:t>④</w:t>
      </w:r>
      <w:r>
        <w:rPr>
          <w:rFonts w:hint="eastAsia" w:ascii="宋体" w:hAnsi="Courier New"/>
          <w:lang w:bidi="ar"/>
        </w:rPr>
        <w:fldChar w:fldCharType="end"/>
      </w:r>
      <w:r>
        <w:rPr>
          <w:rFonts w:hint="eastAsia" w:ascii="宋体" w:hAnsi="Courier New"/>
          <w:lang w:bidi="ar"/>
        </w:rPr>
        <w:t xml:space="preserve"> 分配阀箱至每一被保护处所应有独立的支管，每一支管在分配阀箱上应设有控制阀，各控制阀须标明被保护处所的名称。”</w:t>
      </w:r>
    </w:p>
    <w:p>
      <w:pPr>
        <w:spacing w:line="360" w:lineRule="auto"/>
        <w:ind w:left="840" w:leftChars="400"/>
        <w:jc w:val="left"/>
        <w:rPr>
          <w:rFonts w:ascii="宋体" w:hAnsi="Courier New"/>
        </w:rPr>
      </w:pPr>
    </w:p>
    <w:p>
      <w:pPr>
        <w:pStyle w:val="3"/>
        <w:jc w:val="center"/>
        <w:rPr>
          <w:rFonts w:ascii="黑体" w:hAnsi="黑体"/>
          <w:b w:val="0"/>
          <w:sz w:val="28"/>
          <w:szCs w:val="28"/>
        </w:rPr>
      </w:pPr>
      <w:bookmarkStart w:id="15" w:name="_Toc107562017"/>
      <w:r>
        <w:rPr>
          <w:rFonts w:hint="eastAsia" w:ascii="黑体" w:hAnsi="黑体"/>
          <w:b w:val="0"/>
          <w:sz w:val="28"/>
          <w:szCs w:val="28"/>
        </w:rPr>
        <w:t>第</w:t>
      </w:r>
      <w:r>
        <w:rPr>
          <w:rFonts w:ascii="黑体" w:hAnsi="黑体"/>
          <w:b w:val="0"/>
          <w:sz w:val="28"/>
          <w:szCs w:val="28"/>
        </w:rPr>
        <w:t>4</w:t>
      </w:r>
      <w:r>
        <w:rPr>
          <w:rFonts w:hint="eastAsia" w:ascii="黑体" w:hAnsi="黑体"/>
          <w:b w:val="0"/>
          <w:sz w:val="28"/>
          <w:szCs w:val="28"/>
        </w:rPr>
        <w:t xml:space="preserve">章 </w:t>
      </w:r>
      <w:r>
        <w:rPr>
          <w:rFonts w:ascii="黑体" w:hAnsi="黑体"/>
          <w:b w:val="0"/>
          <w:sz w:val="28"/>
          <w:szCs w:val="28"/>
        </w:rPr>
        <w:t xml:space="preserve"> </w:t>
      </w:r>
      <w:r>
        <w:rPr>
          <w:rFonts w:hint="eastAsia" w:ascii="黑体" w:hAnsi="黑体"/>
          <w:b w:val="0"/>
          <w:sz w:val="28"/>
          <w:szCs w:val="28"/>
        </w:rPr>
        <w:t>干舷、稳性与吨位</w:t>
      </w:r>
      <w:bookmarkEnd w:id="15"/>
    </w:p>
    <w:p>
      <w:pPr>
        <w:pStyle w:val="4"/>
        <w:jc w:val="center"/>
        <w:rPr>
          <w:rFonts w:eastAsia="楷体_GB2312" w:cs="Times New Roman"/>
          <w:b w:val="0"/>
          <w:kern w:val="44"/>
          <w:sz w:val="28"/>
          <w:szCs w:val="28"/>
        </w:rPr>
      </w:pPr>
      <w:bookmarkStart w:id="16" w:name="_Toc107562018"/>
      <w:r>
        <w:rPr>
          <w:rFonts w:hint="eastAsia" w:eastAsia="楷体_GB2312" w:cs="Times New Roman"/>
          <w:b w:val="0"/>
          <w:kern w:val="44"/>
          <w:sz w:val="28"/>
          <w:szCs w:val="28"/>
        </w:rPr>
        <w:t>第</w:t>
      </w:r>
      <w:r>
        <w:rPr>
          <w:rFonts w:eastAsia="楷体_GB2312" w:cs="Times New Roman"/>
          <w:b w:val="0"/>
          <w:kern w:val="44"/>
          <w:sz w:val="28"/>
          <w:szCs w:val="28"/>
        </w:rPr>
        <w:t>1</w:t>
      </w:r>
      <w:r>
        <w:rPr>
          <w:rFonts w:hint="eastAsia" w:eastAsia="楷体_GB2312" w:cs="Times New Roman"/>
          <w:b w:val="0"/>
          <w:kern w:val="44"/>
          <w:sz w:val="28"/>
          <w:szCs w:val="28"/>
        </w:rPr>
        <w:t>节</w:t>
      </w:r>
      <w:r>
        <w:rPr>
          <w:rFonts w:eastAsia="楷体_GB2312" w:cs="Times New Roman"/>
          <w:b w:val="0"/>
          <w:kern w:val="44"/>
          <w:sz w:val="28"/>
          <w:szCs w:val="28"/>
        </w:rPr>
        <w:t xml:space="preserve">  </w:t>
      </w:r>
      <w:r>
        <w:rPr>
          <w:rFonts w:hint="eastAsia" w:eastAsia="楷体_GB2312" w:cs="Times New Roman"/>
          <w:b w:val="0"/>
          <w:kern w:val="44"/>
          <w:sz w:val="28"/>
          <w:szCs w:val="28"/>
        </w:rPr>
        <w:t>干舷、水密完整性及人员保护</w:t>
      </w:r>
      <w:bookmarkEnd w:id="16"/>
    </w:p>
    <w:p>
      <w:pPr>
        <w:autoSpaceDE w:val="0"/>
        <w:autoSpaceDN w:val="0"/>
        <w:adjustRightInd w:val="0"/>
        <w:spacing w:line="307" w:lineRule="exact"/>
        <w:ind w:firstLine="420" w:firstLineChars="200"/>
        <w:jc w:val="left"/>
        <w:rPr>
          <w:rFonts w:ascii="楷体" w:hAnsi="楷体" w:eastAsia="楷体"/>
          <w:kern w:val="0"/>
        </w:rPr>
      </w:pPr>
      <w:r>
        <w:rPr>
          <w:rFonts w:hint="eastAsia" w:ascii="楷体" w:hAnsi="楷体" w:eastAsia="楷体"/>
          <w:kern w:val="0"/>
        </w:rPr>
        <w:t>原4.1.3.2改为：</w:t>
      </w:r>
    </w:p>
    <w:p>
      <w:pPr>
        <w:autoSpaceDE w:val="0"/>
        <w:autoSpaceDN w:val="0"/>
        <w:adjustRightInd w:val="0"/>
        <w:spacing w:line="307" w:lineRule="exact"/>
        <w:ind w:firstLine="420" w:firstLineChars="200"/>
        <w:jc w:val="left"/>
        <w:rPr>
          <w:rFonts w:ascii="楷体" w:hAnsi="楷体" w:eastAsia="楷体"/>
          <w:kern w:val="0"/>
        </w:rPr>
      </w:pPr>
      <w:r>
        <w:rPr>
          <w:rFonts w:hint="eastAsia" w:ascii="楷体" w:hAnsi="楷体" w:eastAsia="楷体"/>
          <w:kern w:val="0"/>
        </w:rPr>
        <w:t>“</w:t>
      </w:r>
      <w:r>
        <w:t xml:space="preserve">4.1.3.2 </w:t>
      </w:r>
      <w:r>
        <w:rPr>
          <w:rFonts w:hint="eastAsia"/>
        </w:rPr>
        <w:t xml:space="preserve"> 首部和舷侧等直接通往干舷甲板以下处所的门槛高度一般不小于</w:t>
      </w:r>
      <w:r>
        <w:t>250mm</w:t>
      </w:r>
      <w:r>
        <w:rPr>
          <w:rFonts w:hint="eastAsia"/>
        </w:rPr>
        <w:t>，如艇体储备浮力超过</w:t>
      </w:r>
      <w:r>
        <w:t>100</w:t>
      </w:r>
      <w:r>
        <w:rPr>
          <w:rFonts w:hint="eastAsia"/>
        </w:rPr>
        <w:t>％满载排水量，此高度可减小至</w:t>
      </w:r>
      <w:r>
        <w:t>100mm</w:t>
      </w:r>
      <w:r>
        <w:rPr>
          <w:rFonts w:hint="eastAsia"/>
        </w:rPr>
        <w:t>。如门槛接近最深水线，应考虑使用门时能阻止水进入舱内或防止在开敞舱室内甲板上水蔓延的措施。除此以外的上层建筑或甲板室的外门门槛高度一般应不小于</w:t>
      </w:r>
      <w:r>
        <w:t>100mm</w:t>
      </w:r>
      <w:r>
        <w:rPr>
          <w:rFonts w:hint="eastAsia"/>
        </w:rPr>
        <w:t>，如该外门位于尾端部，则此门槛高度可适当降低。</w:t>
      </w:r>
      <w:r>
        <w:rPr>
          <w:rFonts w:hint="eastAsia"/>
          <w:color w:val="FF0000"/>
          <w:u w:val="single"/>
        </w:rPr>
        <w:t>航行中通常保持关闭的外门，以及</w:t>
      </w:r>
      <w:r>
        <w:rPr>
          <w:color w:val="FF0000"/>
          <w:u w:val="single"/>
        </w:rPr>
        <w:t>IV</w:t>
      </w:r>
      <w:r>
        <w:rPr>
          <w:rFonts w:hint="eastAsia"/>
          <w:color w:val="FF0000"/>
          <w:u w:val="single"/>
        </w:rPr>
        <w:t>类和</w:t>
      </w:r>
      <w:r>
        <w:rPr>
          <w:color w:val="FF0000"/>
          <w:u w:val="single"/>
        </w:rPr>
        <w:t>V</w:t>
      </w:r>
      <w:r>
        <w:rPr>
          <w:rFonts w:hint="eastAsia"/>
          <w:color w:val="FF0000"/>
          <w:u w:val="single"/>
        </w:rPr>
        <w:t>类游艇的外门，应不小于</w:t>
      </w:r>
      <w:r>
        <w:rPr>
          <w:color w:val="FF0000"/>
          <w:u w:val="single"/>
        </w:rPr>
        <w:t>50mm</w:t>
      </w:r>
      <w:r>
        <w:rPr>
          <w:rFonts w:hint="eastAsia"/>
          <w:color w:val="FF0000"/>
          <w:u w:val="single"/>
        </w:rPr>
        <w:t>。</w:t>
      </w:r>
      <w:r>
        <w:rPr>
          <w:rFonts w:hint="eastAsia"/>
        </w:rPr>
        <w:t>所有舷侧外门如为铰链式，则铰链应设在首向且为外开式。</w:t>
      </w:r>
      <w:r>
        <w:rPr>
          <w:rFonts w:hint="eastAsia"/>
          <w:color w:val="FF0000"/>
          <w:u w:val="single"/>
        </w:rPr>
        <w:t>位于上层建筑和甲板室后端壁的外门以及有至少</w:t>
      </w:r>
      <w:r>
        <w:rPr>
          <w:color w:val="FF0000"/>
          <w:u w:val="single"/>
        </w:rPr>
        <w:t>600mm</w:t>
      </w:r>
      <w:r>
        <w:rPr>
          <w:rFonts w:hint="eastAsia"/>
          <w:color w:val="FF0000"/>
          <w:u w:val="single"/>
        </w:rPr>
        <w:t>固定舷墙保护的第二层及以上的上层建筑和甲板室的外门可为滑动式门</w:t>
      </w:r>
      <w:r>
        <w:rPr>
          <w:rStyle w:val="30"/>
          <w:rFonts w:hint="eastAsia"/>
          <w:color w:val="FF0000"/>
          <w:u w:val="single"/>
        </w:rPr>
        <w:footnoteReference w:id="2" w:customMarkFollows="1"/>
        <w:t>①</w:t>
      </w:r>
      <w:r>
        <w:rPr>
          <w:rFonts w:hint="eastAsia"/>
          <w:color w:val="FF0000"/>
          <w:u w:val="single"/>
        </w:rPr>
        <w:t>，其材料、强度和性能等应满足本局中国船级社《游艇入级与建造规范（2020）》的有关规定。</w:t>
      </w:r>
      <w:r>
        <w:rPr>
          <w:rFonts w:hint="eastAsia" w:ascii="楷体" w:hAnsi="楷体" w:eastAsia="楷体"/>
          <w:kern w:val="0"/>
        </w:rPr>
        <w:t>”</w:t>
      </w:r>
    </w:p>
    <w:p>
      <w:pPr>
        <w:spacing w:line="440" w:lineRule="exact"/>
        <w:ind w:firstLine="420" w:firstLineChars="200"/>
        <w:rPr>
          <w:rFonts w:ascii="楷体" w:hAnsi="楷体" w:eastAsia="楷体" w:cs="Times New Roman"/>
        </w:rPr>
      </w:pPr>
    </w:p>
    <w:p>
      <w:pPr>
        <w:spacing w:line="440" w:lineRule="exact"/>
        <w:ind w:firstLine="420" w:firstLineChars="200"/>
        <w:rPr>
          <w:rFonts w:ascii="楷体" w:hAnsi="楷体" w:eastAsia="楷体"/>
          <w:color w:val="0070C0"/>
        </w:rPr>
      </w:pPr>
      <w:r>
        <w:rPr>
          <w:rFonts w:hint="eastAsia" w:ascii="楷体" w:hAnsi="楷体" w:eastAsia="楷体" w:cs="Times New Roman"/>
        </w:rPr>
        <w:t>新增</w:t>
      </w:r>
      <w:r>
        <w:rPr>
          <w:rFonts w:hint="eastAsia" w:cs="Times New Roman"/>
        </w:rPr>
        <w:t>4.1.3.10</w:t>
      </w:r>
      <w:r>
        <w:rPr>
          <w:rFonts w:hint="eastAsia" w:ascii="楷体" w:hAnsi="楷体" w:eastAsia="楷体" w:cs="Times New Roman"/>
        </w:rPr>
        <w:t>如下：</w:t>
      </w:r>
    </w:p>
    <w:p>
      <w:pPr>
        <w:autoSpaceDE w:val="0"/>
        <w:autoSpaceDN w:val="0"/>
        <w:adjustRightInd w:val="0"/>
        <w:snapToGrid w:val="0"/>
        <w:spacing w:line="360" w:lineRule="auto"/>
        <w:ind w:firstLine="420" w:firstLineChars="200"/>
        <w:jc w:val="left"/>
        <w:rPr>
          <w:color w:val="FF0000"/>
          <w:u w:val="single"/>
        </w:rPr>
      </w:pPr>
      <w:r>
        <w:rPr>
          <w:rFonts w:hint="eastAsia"/>
          <w:color w:val="FF0000"/>
          <w:u w:val="single"/>
        </w:rPr>
        <w:t>“</w:t>
      </w:r>
      <w:r>
        <w:rPr>
          <w:color w:val="FF0000"/>
          <w:u w:val="single"/>
        </w:rPr>
        <w:t>4.1.3.</w:t>
      </w:r>
      <w:r>
        <w:rPr>
          <w:rFonts w:hint="eastAsia"/>
          <w:color w:val="FF0000"/>
          <w:u w:val="single"/>
        </w:rPr>
        <w:t>10</w:t>
      </w:r>
      <w:r>
        <w:rPr>
          <w:rFonts w:ascii="宋体"/>
          <w:color w:val="FF0000"/>
          <w:kern w:val="0"/>
          <w:u w:val="single"/>
        </w:rPr>
        <w:t xml:space="preserve"> </w:t>
      </w:r>
      <w:r>
        <w:rPr>
          <w:rFonts w:hint="eastAsia" w:ascii="宋体"/>
          <w:color w:val="FF0000"/>
          <w:kern w:val="0"/>
          <w:u w:val="single"/>
        </w:rPr>
        <w:t xml:space="preserve"> 舱口</w:t>
      </w:r>
      <w:r>
        <w:rPr>
          <w:rFonts w:ascii="宋体"/>
          <w:color w:val="FF0000"/>
          <w:kern w:val="0"/>
          <w:u w:val="single"/>
        </w:rPr>
        <w:t>至少</w:t>
      </w:r>
      <w:r>
        <w:rPr>
          <w:rFonts w:hint="eastAsia" w:ascii="宋体"/>
          <w:color w:val="FF0000"/>
          <w:kern w:val="0"/>
          <w:u w:val="single"/>
        </w:rPr>
        <w:t>应设有风雨密关闭装置，舱口围板在露天甲板上的最小高度应：</w:t>
      </w:r>
    </w:p>
    <w:p>
      <w:pPr>
        <w:adjustRightInd w:val="0"/>
        <w:snapToGrid w:val="0"/>
        <w:spacing w:line="360" w:lineRule="auto"/>
        <w:ind w:firstLine="420" w:firstLineChars="200"/>
        <w:rPr>
          <w:color w:val="FF0000"/>
          <w:u w:val="single"/>
        </w:rPr>
      </w:pPr>
      <w:r>
        <w:rPr>
          <w:rFonts w:hint="eastAsia"/>
          <w:color w:val="FF0000"/>
          <w:u w:val="single"/>
        </w:rPr>
        <w:t>（</w:t>
      </w:r>
      <w:r>
        <w:rPr>
          <w:color w:val="FF0000"/>
          <w:u w:val="single"/>
        </w:rPr>
        <w:t>1</w:t>
      </w:r>
      <w:r>
        <w:rPr>
          <w:rFonts w:hint="eastAsia"/>
          <w:color w:val="FF0000"/>
          <w:u w:val="single"/>
        </w:rPr>
        <w:t>）前</w:t>
      </w:r>
      <w:r>
        <w:rPr>
          <w:color w:val="FF0000"/>
          <w:u w:val="single"/>
        </w:rPr>
        <w:t>1/4</w:t>
      </w:r>
      <w:r>
        <w:rPr>
          <w:rFonts w:hint="eastAsia"/>
          <w:color w:val="FF0000"/>
          <w:u w:val="single"/>
        </w:rPr>
        <w:t>长度内露天甲板上舱口围板高度不小于</w:t>
      </w:r>
      <w:r>
        <w:rPr>
          <w:color w:val="FF0000"/>
          <w:u w:val="single"/>
        </w:rPr>
        <w:t>100mm</w:t>
      </w:r>
      <w:r>
        <w:rPr>
          <w:rFonts w:hint="eastAsia"/>
          <w:color w:val="FF0000"/>
          <w:u w:val="single"/>
        </w:rPr>
        <w:t>；其它部位的舱口围板高度不小于</w:t>
      </w:r>
      <w:r>
        <w:rPr>
          <w:color w:val="FF0000"/>
          <w:u w:val="single"/>
        </w:rPr>
        <w:t>75mm</w:t>
      </w:r>
      <w:r>
        <w:rPr>
          <w:rFonts w:hint="eastAsia"/>
          <w:color w:val="FF0000"/>
          <w:u w:val="single"/>
        </w:rPr>
        <w:t>。</w:t>
      </w:r>
    </w:p>
    <w:p>
      <w:pPr>
        <w:autoSpaceDE w:val="0"/>
        <w:autoSpaceDN w:val="0"/>
        <w:adjustRightInd w:val="0"/>
        <w:snapToGrid w:val="0"/>
        <w:spacing w:line="360" w:lineRule="auto"/>
        <w:ind w:firstLine="420" w:firstLineChars="200"/>
        <w:jc w:val="left"/>
        <w:rPr>
          <w:color w:val="FF0000"/>
          <w:u w:val="single"/>
        </w:rPr>
      </w:pPr>
      <w:r>
        <w:rPr>
          <w:rFonts w:hint="eastAsia"/>
          <w:color w:val="FF0000"/>
          <w:u w:val="single"/>
        </w:rPr>
        <w:t>（</w:t>
      </w:r>
      <w:r>
        <w:rPr>
          <w:color w:val="FF0000"/>
          <w:u w:val="single"/>
        </w:rPr>
        <w:t>2</w:t>
      </w:r>
      <w:r>
        <w:rPr>
          <w:rFonts w:hint="eastAsia"/>
          <w:color w:val="FF0000"/>
          <w:u w:val="single"/>
        </w:rPr>
        <w:t>）不在航行中使用的舱口可不设置围板，但舱口盖的强度应与相邻结构的强度相当</w:t>
      </w:r>
      <w:r>
        <w:rPr>
          <w:color w:val="FF0000"/>
          <w:u w:val="single"/>
        </w:rPr>
        <w:t>，并</w:t>
      </w:r>
      <w:r>
        <w:rPr>
          <w:rFonts w:hint="eastAsia"/>
          <w:color w:val="FF0000"/>
          <w:u w:val="single"/>
        </w:rPr>
        <w:t>应满足</w:t>
      </w:r>
      <w:r>
        <w:rPr>
          <w:color w:val="FF0000"/>
          <w:u w:val="single"/>
        </w:rPr>
        <w:t>1</w:t>
      </w:r>
      <w:r>
        <w:rPr>
          <w:rFonts w:hint="eastAsia"/>
          <w:color w:val="FF0000"/>
          <w:u w:val="single"/>
        </w:rPr>
        <w:t>级密性要求</w:t>
      </w:r>
      <w:r>
        <w:rPr>
          <w:color w:val="FF0000"/>
          <w:u w:val="single"/>
        </w:rPr>
        <w:t>，盖上应设置“航行中保持关闭”的</w:t>
      </w:r>
      <w:r>
        <w:rPr>
          <w:rFonts w:hint="eastAsia"/>
          <w:color w:val="FF0000"/>
          <w:u w:val="single"/>
        </w:rPr>
        <w:t>永久性警示标志。</w:t>
      </w:r>
    </w:p>
    <w:p>
      <w:pPr>
        <w:autoSpaceDE w:val="0"/>
        <w:autoSpaceDN w:val="0"/>
        <w:adjustRightInd w:val="0"/>
        <w:snapToGrid w:val="0"/>
        <w:spacing w:line="360" w:lineRule="auto"/>
        <w:ind w:firstLine="420" w:firstLineChars="200"/>
        <w:jc w:val="left"/>
        <w:rPr>
          <w:color w:val="FF0000"/>
          <w:u w:val="single"/>
        </w:rPr>
      </w:pPr>
      <w:r>
        <w:rPr>
          <w:rFonts w:hint="eastAsia"/>
          <w:color w:val="FF0000"/>
          <w:u w:val="single"/>
        </w:rPr>
        <w:t>（</w:t>
      </w:r>
      <w:r>
        <w:rPr>
          <w:color w:val="FF0000"/>
          <w:u w:val="single"/>
        </w:rPr>
        <w:t>3</w:t>
      </w:r>
      <w:r>
        <w:rPr>
          <w:rFonts w:hint="eastAsia"/>
          <w:color w:val="FF0000"/>
          <w:u w:val="single"/>
        </w:rPr>
        <w:t>）铰链应设置在前端。”</w:t>
      </w:r>
    </w:p>
    <w:p>
      <w:pPr>
        <w:rPr>
          <w:rFonts w:ascii="楷体" w:hAnsi="楷体" w:eastAsia="楷体"/>
          <w:color w:val="0070C0"/>
        </w:rPr>
      </w:pPr>
    </w:p>
    <w:p>
      <w:pPr>
        <w:autoSpaceDE w:val="0"/>
        <w:autoSpaceDN w:val="0"/>
        <w:adjustRightInd w:val="0"/>
        <w:spacing w:line="307" w:lineRule="exact"/>
        <w:ind w:firstLine="420" w:firstLineChars="200"/>
        <w:jc w:val="left"/>
        <w:rPr>
          <w:rFonts w:ascii="楷体" w:hAnsi="楷体" w:eastAsia="楷体"/>
          <w:kern w:val="0"/>
        </w:rPr>
      </w:pPr>
      <w:r>
        <w:rPr>
          <w:rFonts w:hint="eastAsia" w:ascii="楷体" w:hAnsi="楷体" w:eastAsia="楷体"/>
          <w:kern w:val="0"/>
        </w:rPr>
        <w:t xml:space="preserve">原4.2.3.3改为： </w:t>
      </w:r>
    </w:p>
    <w:p>
      <w:pPr>
        <w:autoSpaceDE w:val="0"/>
        <w:autoSpaceDN w:val="0"/>
        <w:adjustRightInd w:val="0"/>
        <w:spacing w:line="360" w:lineRule="auto"/>
        <w:ind w:firstLine="315" w:firstLineChars="150"/>
        <w:jc w:val="left"/>
        <w:rPr>
          <w:kern w:val="0"/>
        </w:rPr>
      </w:pPr>
      <w:r>
        <w:rPr>
          <w:rFonts w:hint="eastAsia" w:ascii="楷体" w:hAnsi="楷体" w:eastAsia="楷体"/>
          <w:kern w:val="0"/>
        </w:rPr>
        <w:t>“</w:t>
      </w:r>
      <w:r>
        <w:rPr>
          <w:rFonts w:cs="TimesNewRomanPSMT"/>
          <w:kern w:val="0"/>
        </w:rPr>
        <w:t xml:space="preserve">4.2.3.3 </w:t>
      </w:r>
      <w:r>
        <w:rPr>
          <w:rFonts w:hint="eastAsia" w:cs="TimesNewRomanPSMT"/>
          <w:kern w:val="0"/>
        </w:rPr>
        <w:t xml:space="preserve"> </w:t>
      </w:r>
      <w:r>
        <w:rPr>
          <w:rFonts w:hint="eastAsia"/>
          <w:kern w:val="0"/>
        </w:rPr>
        <w:t>双体游艇基本衡准</w:t>
      </w:r>
    </w:p>
    <w:p>
      <w:pPr>
        <w:autoSpaceDE w:val="0"/>
        <w:autoSpaceDN w:val="0"/>
        <w:adjustRightInd w:val="0"/>
        <w:ind w:firstLine="420"/>
        <w:jc w:val="left"/>
        <w:rPr>
          <w:rFonts w:ascii="Cambria Math" w:hAnsi="Cambria Math"/>
          <w:color w:val="FF0000"/>
          <w:kern w:val="0"/>
          <w:u w:val="single"/>
        </w:rPr>
      </w:pPr>
      <w:r>
        <w:rPr>
          <w:rFonts w:hint="eastAsia"/>
          <w:kern w:val="0"/>
        </w:rPr>
        <w:t>（</w:t>
      </w:r>
      <w:r>
        <w:rPr>
          <w:rFonts w:cs="TimesNewRomanPSMT"/>
          <w:kern w:val="0"/>
        </w:rPr>
        <w:t>1</w:t>
      </w:r>
      <w:r>
        <w:rPr>
          <w:rFonts w:hint="eastAsia"/>
          <w:kern w:val="0"/>
        </w:rPr>
        <w:t>）</w:t>
      </w:r>
      <w:r>
        <w:rPr>
          <w:rFonts w:hint="eastAsia" w:ascii="宋体"/>
          <w:color w:val="FF0000"/>
          <w:kern w:val="0"/>
          <w:u w:val="single"/>
        </w:rPr>
        <w:t>复原力臂曲线</w:t>
      </w:r>
      <w:r>
        <w:rPr>
          <w:rFonts w:hint="eastAsia"/>
          <w:color w:val="FF0000"/>
          <w:kern w:val="0"/>
          <w:u w:val="single"/>
        </w:rPr>
        <w:t>（</w:t>
      </w:r>
      <w:r>
        <w:rPr>
          <w:i/>
          <w:color w:val="FF0000"/>
          <w:kern w:val="0"/>
          <w:u w:val="single"/>
        </w:rPr>
        <w:t>GZ</w:t>
      </w:r>
      <w:r>
        <w:rPr>
          <w:rFonts w:hint="eastAsia"/>
          <w:color w:val="FF0000"/>
          <w:kern w:val="0"/>
          <w:u w:val="single"/>
        </w:rPr>
        <w:t>曲线）下至</w:t>
      </w:r>
      <w:r>
        <w:rPr>
          <w:i/>
          <w:color w:val="FF0000"/>
          <w:kern w:val="0"/>
          <w:u w:val="single"/>
        </w:rPr>
        <w:t>θ</w:t>
      </w:r>
      <w:r>
        <w:rPr>
          <w:rFonts w:hint="eastAsia"/>
          <w:color w:val="FF0000"/>
          <w:kern w:val="0"/>
          <w:u w:val="single"/>
        </w:rPr>
        <w:t>角</w:t>
      </w:r>
      <w:r>
        <w:rPr>
          <w:rFonts w:hint="eastAsia" w:ascii="Cambria Math" w:hAnsi="Cambria Math"/>
          <w:color w:val="FF0000"/>
          <w:kern w:val="0"/>
          <w:u w:val="single"/>
        </w:rPr>
        <w:t>的面积</w:t>
      </w:r>
      <w:r>
        <w:rPr>
          <w:i/>
          <w:color w:val="FF0000"/>
          <w:kern w:val="0"/>
          <w:u w:val="single"/>
        </w:rPr>
        <w:t>A</w:t>
      </w:r>
      <w:r>
        <w:rPr>
          <w:rFonts w:hint="eastAsia" w:ascii="Cambria Math" w:hAnsi="Cambria Math"/>
          <w:color w:val="FF0000"/>
          <w:kern w:val="0"/>
          <w:u w:val="single"/>
        </w:rPr>
        <w:t>应不小于：</w:t>
      </w:r>
    </w:p>
    <w:p>
      <w:pPr>
        <w:autoSpaceDE w:val="0"/>
        <w:autoSpaceDN w:val="0"/>
        <w:adjustRightInd w:val="0"/>
        <w:spacing w:line="360" w:lineRule="auto"/>
        <w:ind w:firstLine="420" w:firstLineChars="200"/>
        <w:jc w:val="center"/>
        <w:rPr>
          <w:i/>
          <w:iCs/>
          <w:color w:val="FF0000"/>
          <w:kern w:val="0"/>
          <w:u w:val="single"/>
        </w:rPr>
      </w:pPr>
      <w:r>
        <w:rPr>
          <w:i/>
          <w:color w:val="FF0000"/>
          <w:szCs w:val="20"/>
          <w:u w:val="single"/>
        </w:rPr>
        <w:t>A</w:t>
      </w:r>
      <w:r>
        <w:rPr>
          <w:rFonts w:hint="eastAsia"/>
          <w:color w:val="FF0000"/>
          <w:szCs w:val="20"/>
          <w:u w:val="single"/>
        </w:rPr>
        <w:t>＝</w:t>
      </w:r>
      <w:r>
        <w:rPr>
          <w:color w:val="FF0000"/>
          <w:szCs w:val="20"/>
          <w:u w:val="single"/>
        </w:rPr>
        <w:t>0.055</w:t>
      </w:r>
      <w:r>
        <w:rPr>
          <w:rFonts w:hint="eastAsia"/>
          <w:color w:val="FF0000"/>
          <w:szCs w:val="20"/>
          <w:u w:val="single"/>
        </w:rPr>
        <w:t>×</w:t>
      </w:r>
      <w:r>
        <w:rPr>
          <w:color w:val="FF0000"/>
          <w:szCs w:val="20"/>
          <w:u w:val="single"/>
        </w:rPr>
        <w:t>30</w:t>
      </w:r>
      <w:r>
        <w:rPr>
          <w:rFonts w:hint="eastAsia"/>
          <w:color w:val="FF0000"/>
          <w:szCs w:val="20"/>
          <w:u w:val="single"/>
        </w:rPr>
        <w:t>°</w:t>
      </w:r>
      <w:r>
        <w:rPr>
          <w:color w:val="FF0000"/>
          <w:szCs w:val="20"/>
          <w:u w:val="single"/>
        </w:rPr>
        <w:t>/</w:t>
      </w:r>
      <w:r>
        <w:rPr>
          <w:rFonts w:hint="eastAsia"/>
          <w:i/>
          <w:color w:val="FF0000"/>
          <w:szCs w:val="20"/>
          <w:u w:val="single"/>
        </w:rPr>
        <w:t>θ</w:t>
      </w:r>
      <w:r>
        <w:rPr>
          <w:rFonts w:ascii="宋体" w:hAnsi="宋体"/>
          <w:color w:val="FF0000"/>
          <w:szCs w:val="20"/>
          <w:u w:val="single"/>
        </w:rPr>
        <w:t xml:space="preserve">    </w:t>
      </w:r>
      <w:r>
        <w:rPr>
          <w:color w:val="FF0000"/>
          <w:szCs w:val="20"/>
          <w:u w:val="single"/>
        </w:rPr>
        <w:t>m·rad</w:t>
      </w:r>
    </w:p>
    <w:p>
      <w:pPr>
        <w:autoSpaceDE w:val="0"/>
        <w:autoSpaceDN w:val="0"/>
        <w:adjustRightInd w:val="0"/>
        <w:spacing w:line="360" w:lineRule="auto"/>
        <w:ind w:firstLine="315" w:firstLineChars="150"/>
        <w:jc w:val="left"/>
        <w:rPr>
          <w:rFonts w:ascii="宋体"/>
          <w:color w:val="FF0000"/>
          <w:kern w:val="0"/>
          <w:u w:val="single"/>
        </w:rPr>
      </w:pPr>
      <w:r>
        <w:rPr>
          <w:rFonts w:hint="eastAsia" w:ascii="宋体"/>
          <w:color w:val="FF0000"/>
          <w:kern w:val="0"/>
          <w:u w:val="single"/>
        </w:rPr>
        <w:t>式中：</w:t>
      </w:r>
      <w:r>
        <w:rPr>
          <w:i/>
          <w:color w:val="FF0000"/>
          <w:kern w:val="0"/>
          <w:u w:val="single"/>
        </w:rPr>
        <w:t>θ</w:t>
      </w:r>
      <w:r>
        <w:rPr>
          <w:rFonts w:ascii="宋体"/>
          <w:color w:val="FF0000"/>
          <w:kern w:val="0"/>
          <w:u w:val="single"/>
        </w:rPr>
        <w:t xml:space="preserve"> </w:t>
      </w:r>
      <w:r>
        <w:rPr>
          <w:rFonts w:hint="eastAsia" w:ascii="宋体"/>
          <w:color w:val="FF0000"/>
          <w:kern w:val="0"/>
          <w:u w:val="single"/>
        </w:rPr>
        <w:t>取进水角</w:t>
      </w:r>
      <w:r>
        <w:rPr>
          <w:rFonts w:hint="eastAsia"/>
          <w:color w:val="FF0000"/>
          <w:kern w:val="0"/>
          <w:u w:val="single"/>
        </w:rPr>
        <w:t>、最大</w:t>
      </w:r>
      <w:r>
        <w:rPr>
          <w:i/>
          <w:color w:val="FF0000"/>
          <w:kern w:val="0"/>
          <w:u w:val="single"/>
        </w:rPr>
        <w:t>GZ</w:t>
      </w:r>
      <w:r>
        <w:rPr>
          <w:rFonts w:hint="eastAsia"/>
          <w:color w:val="FF0000"/>
          <w:kern w:val="0"/>
          <w:u w:val="single"/>
        </w:rPr>
        <w:t>值对应角和</w:t>
      </w:r>
      <w:r>
        <w:rPr>
          <w:color w:val="FF0000"/>
          <w:kern w:val="0"/>
          <w:u w:val="single"/>
        </w:rPr>
        <w:t>30°</w:t>
      </w:r>
      <w:r>
        <w:rPr>
          <w:rFonts w:hint="eastAsia" w:ascii="宋体"/>
          <w:color w:val="FF0000"/>
          <w:kern w:val="0"/>
          <w:u w:val="single"/>
        </w:rPr>
        <w:t>中的小者。</w:t>
      </w:r>
    </w:p>
    <w:p>
      <w:pPr>
        <w:autoSpaceDE w:val="0"/>
        <w:autoSpaceDN w:val="0"/>
        <w:adjustRightInd w:val="0"/>
        <w:spacing w:line="360" w:lineRule="auto"/>
        <w:ind w:firstLine="315" w:firstLineChars="150"/>
        <w:jc w:val="left"/>
        <w:rPr>
          <w:kern w:val="0"/>
        </w:rPr>
      </w:pPr>
      <w:r>
        <w:rPr>
          <w:rFonts w:hint="eastAsia"/>
          <w:kern w:val="0"/>
        </w:rPr>
        <w:t>（</w:t>
      </w:r>
      <w:r>
        <w:rPr>
          <w:rFonts w:cs="TimesNewRomanPSMT"/>
          <w:kern w:val="0"/>
        </w:rPr>
        <w:t>2</w:t>
      </w:r>
      <w:r>
        <w:rPr>
          <w:rFonts w:hint="eastAsia"/>
          <w:kern w:val="0"/>
        </w:rPr>
        <w:t>）复原力臂曲线</w:t>
      </w:r>
      <w:r>
        <w:rPr>
          <w:rFonts w:cs="TimesNewRomanPSMT"/>
          <w:kern w:val="0"/>
        </w:rPr>
        <w:t>30°</w:t>
      </w:r>
      <w:r>
        <w:rPr>
          <w:rFonts w:hint="eastAsia"/>
          <w:kern w:val="0"/>
        </w:rPr>
        <w:t>至</w:t>
      </w:r>
      <w:r>
        <w:rPr>
          <w:rFonts w:cs="TimesNewRomanPSMT"/>
          <w:kern w:val="0"/>
        </w:rPr>
        <w:t>40°</w:t>
      </w:r>
      <w:r>
        <w:rPr>
          <w:rFonts w:hint="eastAsia"/>
          <w:kern w:val="0"/>
        </w:rPr>
        <w:t>之间或</w:t>
      </w:r>
      <w:r>
        <w:rPr>
          <w:rFonts w:cs="TimesNewRomanPSMT"/>
          <w:kern w:val="0"/>
        </w:rPr>
        <w:t>30°</w:t>
      </w:r>
      <w:r>
        <w:rPr>
          <w:rFonts w:hint="eastAsia"/>
          <w:kern w:val="0"/>
        </w:rPr>
        <w:t>至进水角（如小于</w:t>
      </w:r>
      <w:r>
        <w:rPr>
          <w:rFonts w:cs="TimesNewRomanPSMT"/>
          <w:kern w:val="0"/>
        </w:rPr>
        <w:t>40°</w:t>
      </w:r>
      <w:r>
        <w:rPr>
          <w:rFonts w:hint="eastAsia"/>
          <w:kern w:val="0"/>
        </w:rPr>
        <w:t>）之间面积应不小于</w:t>
      </w:r>
      <w:r>
        <w:rPr>
          <w:rFonts w:cs="TimesNewRomanPSMT"/>
          <w:kern w:val="0"/>
        </w:rPr>
        <w:t>0.03 m</w:t>
      </w:r>
      <w:r>
        <w:rPr>
          <w:rFonts w:cs="TimesNewRomanPSMT"/>
          <w:kern w:val="0"/>
          <w:sz w:val="14"/>
          <w:szCs w:val="14"/>
        </w:rPr>
        <w:t>·</w:t>
      </w:r>
      <w:r>
        <w:rPr>
          <w:rFonts w:cs="TimesNewRomanPSMT"/>
          <w:kern w:val="0"/>
        </w:rPr>
        <w:t>rad</w:t>
      </w:r>
      <w:r>
        <w:rPr>
          <w:rFonts w:hint="eastAsia"/>
          <w:kern w:val="0"/>
        </w:rPr>
        <w:t>；</w:t>
      </w:r>
    </w:p>
    <w:p>
      <w:pPr>
        <w:autoSpaceDE w:val="0"/>
        <w:autoSpaceDN w:val="0"/>
        <w:adjustRightInd w:val="0"/>
        <w:spacing w:line="360" w:lineRule="auto"/>
        <w:ind w:firstLine="315" w:firstLineChars="150"/>
        <w:jc w:val="left"/>
        <w:rPr>
          <w:kern w:val="0"/>
        </w:rPr>
      </w:pPr>
      <w:r>
        <w:rPr>
          <w:rFonts w:hint="eastAsia"/>
          <w:kern w:val="0"/>
        </w:rPr>
        <w:t>（</w:t>
      </w:r>
      <w:r>
        <w:rPr>
          <w:rFonts w:cs="TimesNewRomanPSMT"/>
          <w:kern w:val="0"/>
        </w:rPr>
        <w:t>3</w:t>
      </w:r>
      <w:r>
        <w:rPr>
          <w:rFonts w:hint="eastAsia"/>
          <w:kern w:val="0"/>
        </w:rPr>
        <w:t>）复原力臂最大值应不小于</w:t>
      </w:r>
      <w:r>
        <w:rPr>
          <w:rFonts w:cs="TimesNewRomanPSMT"/>
          <w:kern w:val="0"/>
        </w:rPr>
        <w:t>0.2m</w:t>
      </w:r>
      <w:r>
        <w:rPr>
          <w:rFonts w:hint="eastAsia"/>
          <w:kern w:val="0"/>
        </w:rPr>
        <w:t>；</w:t>
      </w:r>
    </w:p>
    <w:p>
      <w:pPr>
        <w:autoSpaceDE w:val="0"/>
        <w:autoSpaceDN w:val="0"/>
        <w:adjustRightInd w:val="0"/>
        <w:spacing w:line="360" w:lineRule="auto"/>
        <w:ind w:firstLine="315" w:firstLineChars="150"/>
        <w:jc w:val="left"/>
        <w:rPr>
          <w:kern w:val="0"/>
        </w:rPr>
      </w:pPr>
      <w:r>
        <w:rPr>
          <w:rFonts w:hint="eastAsia"/>
          <w:kern w:val="0"/>
        </w:rPr>
        <w:t>（</w:t>
      </w:r>
      <w:r>
        <w:rPr>
          <w:rFonts w:cs="TimesNewRomanPSMT"/>
          <w:kern w:val="0"/>
        </w:rPr>
        <w:t>4</w:t>
      </w:r>
      <w:r>
        <w:rPr>
          <w:rFonts w:hint="eastAsia"/>
          <w:kern w:val="0"/>
        </w:rPr>
        <w:t>）最大</w:t>
      </w:r>
      <w:r>
        <w:rPr>
          <w:rFonts w:cs="TimesNewRomanPSMT"/>
          <w:kern w:val="0"/>
        </w:rPr>
        <w:t xml:space="preserve">GZ </w:t>
      </w:r>
      <w:r>
        <w:rPr>
          <w:rFonts w:hint="eastAsia"/>
          <w:kern w:val="0"/>
        </w:rPr>
        <w:t>值应位于不小于</w:t>
      </w:r>
      <w:r>
        <w:rPr>
          <w:strike/>
          <w:kern w:val="0"/>
        </w:rPr>
        <w:t>20</w:t>
      </w:r>
      <w:r>
        <w:rPr>
          <w:rFonts w:cs="TimesNewRomanPSMT"/>
          <w:color w:val="FF0000"/>
          <w:kern w:val="0"/>
          <w:u w:val="single"/>
        </w:rPr>
        <w:t>10</w:t>
      </w:r>
      <w:r>
        <w:rPr>
          <w:rFonts w:cs="TimesNewRomanPSMT"/>
          <w:kern w:val="0"/>
        </w:rPr>
        <w:t>°</w:t>
      </w:r>
      <w:r>
        <w:rPr>
          <w:rFonts w:hint="eastAsia"/>
          <w:kern w:val="0"/>
        </w:rPr>
        <w:t>处；</w:t>
      </w:r>
    </w:p>
    <w:p>
      <w:pPr>
        <w:autoSpaceDE w:val="0"/>
        <w:autoSpaceDN w:val="0"/>
        <w:adjustRightInd w:val="0"/>
        <w:spacing w:line="360" w:lineRule="auto"/>
        <w:ind w:firstLine="315" w:firstLineChars="150"/>
        <w:jc w:val="left"/>
        <w:rPr>
          <w:kern w:val="0"/>
        </w:rPr>
      </w:pPr>
      <w:r>
        <w:rPr>
          <w:rFonts w:hint="eastAsia"/>
          <w:kern w:val="0"/>
        </w:rPr>
        <w:t>（</w:t>
      </w:r>
      <w:r>
        <w:rPr>
          <w:rFonts w:cs="TimesNewRomanPSMT"/>
          <w:kern w:val="0"/>
        </w:rPr>
        <w:t>5</w:t>
      </w:r>
      <w:r>
        <w:rPr>
          <w:rFonts w:hint="eastAsia"/>
          <w:kern w:val="0"/>
        </w:rPr>
        <w:t>）自由液面修正后的初稳性高度</w:t>
      </w:r>
      <w:r>
        <w:rPr>
          <w:rFonts w:cs="TimesNewRomanPSMT"/>
          <w:kern w:val="0"/>
        </w:rPr>
        <w:t xml:space="preserve">GM </w:t>
      </w:r>
      <w:r>
        <w:rPr>
          <w:rFonts w:hint="eastAsia"/>
          <w:kern w:val="0"/>
        </w:rPr>
        <w:t>应不小于</w:t>
      </w:r>
      <w:r>
        <w:rPr>
          <w:rFonts w:cs="TimesNewRomanPSMT"/>
          <w:kern w:val="0"/>
        </w:rPr>
        <w:t>0.15m</w:t>
      </w:r>
      <w:r>
        <w:rPr>
          <w:rFonts w:hint="eastAsia"/>
          <w:kern w:val="0"/>
        </w:rPr>
        <w:t>。</w:t>
      </w:r>
      <w:r>
        <w:rPr>
          <w:rFonts w:hint="eastAsia" w:ascii="楷体" w:hAnsi="楷体" w:eastAsia="楷体"/>
          <w:kern w:val="0"/>
        </w:rPr>
        <w:t>”</w:t>
      </w:r>
    </w:p>
    <w:p>
      <w:pPr>
        <w:rPr>
          <w:rFonts w:ascii="楷体" w:hAnsi="楷体" w:eastAsia="楷体"/>
          <w:color w:val="0070C0"/>
        </w:rPr>
      </w:pPr>
    </w:p>
    <w:p/>
    <w:p>
      <w:pPr>
        <w:pStyle w:val="3"/>
        <w:jc w:val="center"/>
        <w:rPr>
          <w:rFonts w:ascii="黑体" w:hAnsi="黑体"/>
          <w:sz w:val="28"/>
          <w:szCs w:val="28"/>
        </w:rPr>
      </w:pPr>
      <w:bookmarkStart w:id="17" w:name="_Toc107220971"/>
      <w:bookmarkStart w:id="18" w:name="_Toc107562019"/>
      <w:r>
        <w:rPr>
          <w:rFonts w:hint="eastAsia" w:ascii="黑体" w:hAnsi="黑体"/>
          <w:sz w:val="28"/>
          <w:szCs w:val="28"/>
        </w:rPr>
        <w:t>第</w:t>
      </w:r>
      <w:r>
        <w:rPr>
          <w:rFonts w:ascii="黑体" w:hAnsi="黑体"/>
          <w:sz w:val="28"/>
          <w:szCs w:val="28"/>
        </w:rPr>
        <w:t>5</w:t>
      </w:r>
      <w:r>
        <w:rPr>
          <w:rFonts w:hint="eastAsia" w:ascii="黑体" w:hAnsi="黑体"/>
          <w:sz w:val="28"/>
          <w:szCs w:val="28"/>
        </w:rPr>
        <w:t xml:space="preserve">章 </w:t>
      </w:r>
      <w:r>
        <w:rPr>
          <w:rFonts w:ascii="黑体" w:hAnsi="黑体"/>
          <w:sz w:val="28"/>
          <w:szCs w:val="28"/>
        </w:rPr>
        <w:t xml:space="preserve"> </w:t>
      </w:r>
      <w:r>
        <w:rPr>
          <w:rFonts w:hint="eastAsia" w:ascii="黑体" w:hAnsi="黑体"/>
          <w:sz w:val="28"/>
          <w:szCs w:val="28"/>
        </w:rPr>
        <w:t>安全设备与环保要求</w:t>
      </w:r>
      <w:bookmarkEnd w:id="17"/>
      <w:bookmarkEnd w:id="18"/>
    </w:p>
    <w:p>
      <w:pPr>
        <w:pStyle w:val="4"/>
        <w:jc w:val="center"/>
        <w:rPr>
          <w:rFonts w:eastAsia="楷体_GB2312" w:cs="Times New Roman"/>
          <w:b w:val="0"/>
          <w:kern w:val="44"/>
          <w:sz w:val="28"/>
          <w:szCs w:val="28"/>
        </w:rPr>
      </w:pPr>
      <w:bookmarkStart w:id="19" w:name="_Toc107562020"/>
      <w:bookmarkStart w:id="20" w:name="_Toc107220972"/>
      <w:r>
        <w:rPr>
          <w:rFonts w:hint="eastAsia" w:eastAsia="楷体_GB2312" w:cs="Times New Roman"/>
          <w:b w:val="0"/>
          <w:kern w:val="44"/>
          <w:sz w:val="28"/>
          <w:szCs w:val="28"/>
        </w:rPr>
        <w:t>第</w:t>
      </w:r>
      <w:r>
        <w:rPr>
          <w:rFonts w:eastAsia="楷体_GB2312" w:cs="Times New Roman"/>
          <w:b w:val="0"/>
          <w:kern w:val="44"/>
          <w:sz w:val="28"/>
          <w:szCs w:val="28"/>
        </w:rPr>
        <w:t>3</w:t>
      </w:r>
      <w:r>
        <w:rPr>
          <w:rFonts w:hint="eastAsia" w:eastAsia="楷体_GB2312" w:cs="Times New Roman"/>
          <w:b w:val="0"/>
          <w:kern w:val="44"/>
          <w:sz w:val="28"/>
          <w:szCs w:val="28"/>
        </w:rPr>
        <w:t>节</w:t>
      </w:r>
      <w:r>
        <w:rPr>
          <w:rFonts w:eastAsia="楷体_GB2312" w:cs="Times New Roman"/>
          <w:b w:val="0"/>
          <w:kern w:val="44"/>
          <w:sz w:val="28"/>
          <w:szCs w:val="28"/>
        </w:rPr>
        <w:t xml:space="preserve">  </w:t>
      </w:r>
      <w:r>
        <w:rPr>
          <w:rFonts w:hint="eastAsia" w:eastAsia="楷体_GB2312" w:cs="Times New Roman"/>
          <w:b w:val="0"/>
          <w:kern w:val="44"/>
          <w:sz w:val="28"/>
          <w:szCs w:val="28"/>
        </w:rPr>
        <w:t>航行设备</w:t>
      </w:r>
      <w:bookmarkEnd w:id="19"/>
      <w:bookmarkEnd w:id="20"/>
    </w:p>
    <w:p>
      <w:pPr>
        <w:spacing w:line="440" w:lineRule="exact"/>
        <w:ind w:firstLine="420" w:firstLineChars="200"/>
        <w:rPr>
          <w:rFonts w:ascii="楷体" w:hAnsi="楷体" w:eastAsia="楷体" w:cs="Times New Roman"/>
        </w:rPr>
      </w:pPr>
      <w:r>
        <w:rPr>
          <w:rFonts w:hint="eastAsia" w:ascii="楷体" w:hAnsi="楷体" w:eastAsia="楷体" w:cs="Times New Roman"/>
        </w:rPr>
        <w:t>原5.3.1.1改为：</w:t>
      </w:r>
    </w:p>
    <w:p>
      <w:pPr>
        <w:spacing w:line="440" w:lineRule="exact"/>
        <w:ind w:firstLine="420" w:firstLineChars="200"/>
        <w:rPr>
          <w:rFonts w:ascii="楷体" w:hAnsi="楷体" w:eastAsia="楷体" w:cs="Times New Roman"/>
        </w:rPr>
      </w:pPr>
      <w:r>
        <w:rPr>
          <w:rFonts w:hint="eastAsia" w:ascii="楷体" w:hAnsi="楷体" w:eastAsia="楷体" w:cs="Times New Roman"/>
        </w:rPr>
        <w:t>“</w:t>
      </w:r>
      <w:r>
        <w:rPr>
          <w:rFonts w:hint="eastAsia" w:cs="Times New Roman"/>
        </w:rPr>
        <w:t>5.3.1.1  航行设备的产品性能应视航行水域符合本局《国内航行海船法定检验技术规则》或《内河船舶法定检验技术规则》的有关规定或接受的其他公认标准</w:t>
      </w:r>
      <w:r>
        <w:rPr>
          <w:rStyle w:val="30"/>
          <w:rFonts w:hint="eastAsia"/>
          <w:color w:val="FF0000"/>
          <w:u w:val="single"/>
        </w:rPr>
        <w:footnoteReference w:id="3"/>
      </w:r>
      <w:r>
        <w:rPr>
          <w:rFonts w:hint="eastAsia" w:cs="Times New Roman"/>
        </w:rPr>
        <w:t>。</w:t>
      </w:r>
      <w:r>
        <w:rPr>
          <w:rFonts w:hint="eastAsia" w:ascii="楷体" w:hAnsi="楷体" w:eastAsia="楷体" w:cs="Times New Roman"/>
        </w:rPr>
        <w:t>”</w:t>
      </w:r>
    </w:p>
    <w:p>
      <w:pPr>
        <w:spacing w:line="440" w:lineRule="exact"/>
        <w:ind w:firstLine="420" w:firstLineChars="200"/>
        <w:rPr>
          <w:rFonts w:ascii="楷体" w:hAnsi="楷体" w:eastAsia="楷体" w:cs="Times New Roman"/>
        </w:rPr>
      </w:pPr>
    </w:p>
    <w:p>
      <w:pPr>
        <w:spacing w:line="440" w:lineRule="exact"/>
        <w:ind w:firstLine="420" w:firstLineChars="200"/>
        <w:rPr>
          <w:rFonts w:ascii="楷体" w:hAnsi="楷体" w:eastAsia="楷体" w:cs="Times New Roman"/>
        </w:rPr>
      </w:pPr>
      <w:r>
        <w:rPr>
          <w:rFonts w:hint="eastAsia" w:ascii="楷体" w:hAnsi="楷体" w:eastAsia="楷体" w:cs="Times New Roman"/>
        </w:rPr>
        <w:t>新增</w:t>
      </w:r>
      <w:r>
        <w:rPr>
          <w:rFonts w:hint="eastAsia" w:cs="Times New Roman"/>
        </w:rPr>
        <w:t>5.3.2.5</w:t>
      </w:r>
      <w:r>
        <w:rPr>
          <w:rFonts w:hint="eastAsia" w:ascii="楷体" w:hAnsi="楷体" w:eastAsia="楷体" w:cs="Times New Roman"/>
        </w:rPr>
        <w:t>如下：</w:t>
      </w:r>
    </w:p>
    <w:p>
      <w:pPr>
        <w:spacing w:line="360" w:lineRule="auto"/>
        <w:ind w:left="99" w:leftChars="47" w:firstLine="305" w:firstLineChars="145"/>
        <w:rPr>
          <w:rFonts w:eastAsia="Times New Roman" w:cs="Times New Roman"/>
        </w:rPr>
      </w:pPr>
      <w:r>
        <w:rPr>
          <w:rFonts w:hint="eastAsia" w:cs="Times New Roman"/>
          <w:b/>
          <w:bCs/>
        </w:rPr>
        <w:t>“</w:t>
      </w:r>
      <w:r>
        <w:rPr>
          <w:rFonts w:cs="Times New Roman"/>
          <w:color w:val="FF0000"/>
          <w:u w:val="single"/>
        </w:rPr>
        <w:t>5.3.</w:t>
      </w:r>
      <w:r>
        <w:rPr>
          <w:rFonts w:hint="eastAsia" w:cs="Times New Roman"/>
          <w:color w:val="FF0000"/>
          <w:u w:val="single"/>
        </w:rPr>
        <w:t>2.5  所有新建海上航行和内河航行的游艇，应配备1台A级或B级自动识别系统（AIS）或</w:t>
      </w:r>
      <w:r>
        <w:rPr>
          <w:rFonts w:hint="eastAsia" w:ascii="宋体"/>
        </w:rPr>
        <w:t>具有AIS功能的集成终端设备</w:t>
      </w:r>
      <w:r>
        <w:rPr>
          <w:rFonts w:hint="eastAsia" w:cs="Times New Roman"/>
          <w:color w:val="FF0000"/>
          <w:u w:val="single"/>
        </w:rPr>
        <w:t>。对于本修改通报生效日之前已安放龙骨的游艇，应不迟于本修改通报生效之日起1年内完成安装。</w:t>
      </w:r>
      <w:r>
        <w:rPr>
          <w:rFonts w:hint="eastAsia" w:cs="Times New Roman"/>
          <w:b/>
          <w:bCs/>
        </w:rPr>
        <w:t>”</w:t>
      </w:r>
    </w:p>
    <w:p>
      <w:pPr>
        <w:wordWrap w:val="0"/>
        <w:ind w:right="715"/>
        <w:rPr>
          <w:color w:val="FF0000"/>
        </w:rPr>
      </w:pPr>
    </w:p>
    <w:p>
      <w:pPr>
        <w:pStyle w:val="4"/>
        <w:jc w:val="center"/>
        <w:rPr>
          <w:rFonts w:eastAsia="楷体_GB2312" w:cs="Times New Roman"/>
          <w:b w:val="0"/>
          <w:kern w:val="44"/>
          <w:sz w:val="28"/>
          <w:szCs w:val="28"/>
        </w:rPr>
      </w:pPr>
      <w:bookmarkStart w:id="21" w:name="_Toc107562021"/>
      <w:r>
        <w:rPr>
          <w:rFonts w:hint="eastAsia" w:eastAsia="楷体_GB2312" w:cs="Times New Roman"/>
          <w:b w:val="0"/>
          <w:kern w:val="44"/>
          <w:sz w:val="28"/>
          <w:szCs w:val="28"/>
        </w:rPr>
        <w:t>第4节</w:t>
      </w:r>
      <w:r>
        <w:rPr>
          <w:rFonts w:eastAsia="楷体_GB2312" w:cs="Times New Roman"/>
          <w:b w:val="0"/>
          <w:kern w:val="44"/>
          <w:sz w:val="28"/>
          <w:szCs w:val="28"/>
        </w:rPr>
        <w:t xml:space="preserve">  </w:t>
      </w:r>
      <w:r>
        <w:rPr>
          <w:rFonts w:hint="eastAsia" w:eastAsia="楷体_GB2312" w:cs="Times New Roman"/>
          <w:b w:val="0"/>
          <w:kern w:val="44"/>
          <w:sz w:val="28"/>
          <w:szCs w:val="28"/>
        </w:rPr>
        <w:t>救生设备</w:t>
      </w:r>
      <w:bookmarkEnd w:id="21"/>
    </w:p>
    <w:p>
      <w:pPr>
        <w:spacing w:line="440" w:lineRule="exact"/>
        <w:ind w:firstLine="420" w:firstLineChars="200"/>
        <w:rPr>
          <w:rFonts w:ascii="楷体" w:hAnsi="楷体" w:eastAsia="楷体" w:cs="Times New Roman"/>
        </w:rPr>
      </w:pPr>
      <w:r>
        <w:rPr>
          <w:rFonts w:hint="eastAsia" w:ascii="楷体" w:hAnsi="楷体" w:eastAsia="楷体" w:cs="Times New Roman"/>
        </w:rPr>
        <w:t>原</w:t>
      </w:r>
      <w:r>
        <w:rPr>
          <w:rFonts w:hint="eastAsia" w:cs="Times New Roman"/>
        </w:rPr>
        <w:t>5.4.1.1</w:t>
      </w:r>
      <w:r>
        <w:rPr>
          <w:rFonts w:hint="eastAsia" w:ascii="楷体" w:hAnsi="楷体" w:eastAsia="楷体" w:cs="Times New Roman"/>
        </w:rPr>
        <w:t>改为：</w:t>
      </w:r>
    </w:p>
    <w:p>
      <w:pPr>
        <w:spacing w:before="80" w:after="80" w:line="360" w:lineRule="auto"/>
        <w:ind w:firstLine="411" w:firstLineChars="196"/>
        <w:jc w:val="left"/>
        <w:rPr>
          <w:rFonts w:ascii="宋体"/>
          <w:color w:val="FF0000"/>
          <w:u w:val="single"/>
        </w:rPr>
      </w:pPr>
      <w:r>
        <w:rPr>
          <w:rFonts w:hint="eastAsia" w:ascii="楷体" w:hAnsi="楷体" w:eastAsia="楷体" w:cs="Times New Roman"/>
        </w:rPr>
        <w:t>“</w:t>
      </w:r>
      <w:r>
        <w:rPr>
          <w:rFonts w:hint="eastAsia" w:cs="Times New Roman"/>
        </w:rPr>
        <w:t xml:space="preserve">5.4.1.1 </w:t>
      </w:r>
      <w:r>
        <w:rPr>
          <w:rFonts w:hint="eastAsia" w:ascii="楷体" w:hAnsi="楷体" w:eastAsia="楷体" w:cs="Times New Roman"/>
        </w:rPr>
        <w:t xml:space="preserve"> </w:t>
      </w:r>
      <w:r>
        <w:rPr>
          <w:rFonts w:hint="eastAsia" w:cs="Times New Roman"/>
        </w:rPr>
        <w:t>救生设备的性能应视航行水域符合本局《国内航行海船法定检验技术规则</w:t>
      </w:r>
      <w:r>
        <w:rPr>
          <w:rFonts w:hint="eastAsia"/>
          <w:color w:val="FF0000"/>
          <w:u w:val="single"/>
        </w:rPr>
        <w:t>（2020）</w:t>
      </w:r>
      <w:r>
        <w:rPr>
          <w:rFonts w:hint="eastAsia" w:cs="Times New Roman"/>
        </w:rPr>
        <w:t>》或《内河船舶法定检验技术规则</w:t>
      </w:r>
      <w:r>
        <w:rPr>
          <w:rFonts w:hint="eastAsia"/>
          <w:color w:val="FF0000"/>
          <w:u w:val="single"/>
        </w:rPr>
        <w:t>（2019）</w:t>
      </w:r>
      <w:r>
        <w:rPr>
          <w:rFonts w:hint="eastAsia" w:cs="Times New Roman"/>
        </w:rPr>
        <w:t>》的有关规定。</w:t>
      </w:r>
      <w:r>
        <w:rPr>
          <w:rFonts w:hint="eastAsia" w:ascii="宋体"/>
          <w:color w:val="FF0000"/>
          <w:u w:val="single"/>
        </w:rPr>
        <w:t>其中除I类艇外，救生筏也可视其使用情况满足《小艇—气胀气救生筏》（GB/T 34315-2017）的有关要求。所有救生设备应为认可的产品。</w:t>
      </w:r>
      <w:r>
        <w:rPr>
          <w:rFonts w:hint="eastAsia" w:ascii="宋体"/>
        </w:rPr>
        <w:t>”</w:t>
      </w:r>
    </w:p>
    <w:p>
      <w:pPr>
        <w:spacing w:line="440" w:lineRule="exact"/>
        <w:ind w:firstLine="420" w:firstLineChars="200"/>
        <w:rPr>
          <w:rFonts w:ascii="楷体" w:hAnsi="楷体" w:eastAsia="楷体" w:cs="Times New Roman"/>
        </w:rPr>
      </w:pPr>
    </w:p>
    <w:p>
      <w:pPr>
        <w:spacing w:line="440" w:lineRule="exact"/>
        <w:ind w:firstLine="420" w:firstLineChars="200"/>
        <w:rPr>
          <w:rFonts w:ascii="楷体" w:hAnsi="楷体" w:eastAsia="楷体" w:cs="Times New Roman"/>
        </w:rPr>
      </w:pPr>
      <w:r>
        <w:rPr>
          <w:rFonts w:hint="eastAsia" w:ascii="楷体" w:hAnsi="楷体" w:eastAsia="楷体" w:cs="Times New Roman"/>
        </w:rPr>
        <w:t>原</w:t>
      </w:r>
      <w:r>
        <w:rPr>
          <w:rFonts w:hint="eastAsia" w:cs="Times New Roman"/>
        </w:rPr>
        <w:t>5.4.5.1（1）</w:t>
      </w:r>
      <w:r>
        <w:rPr>
          <w:rFonts w:hint="eastAsia" w:ascii="楷体" w:hAnsi="楷体" w:eastAsia="楷体" w:cs="Times New Roman"/>
        </w:rPr>
        <w:t>改为：</w:t>
      </w:r>
    </w:p>
    <w:p>
      <w:pPr>
        <w:snapToGrid w:val="0"/>
        <w:spacing w:line="440" w:lineRule="exact"/>
        <w:ind w:firstLine="420" w:firstLineChars="200"/>
        <w:rPr>
          <w:rFonts w:ascii="宋体"/>
        </w:rPr>
      </w:pPr>
      <w:r>
        <w:rPr>
          <w:rFonts w:hint="eastAsia" w:ascii="楷体" w:hAnsi="楷体" w:eastAsia="楷体" w:cs="Times New Roman"/>
        </w:rPr>
        <w:t>“</w:t>
      </w:r>
      <w:r>
        <w:rPr>
          <w:rFonts w:hint="eastAsia" w:cs="Times New Roman"/>
        </w:rPr>
        <w:t>5.4.5.1</w:t>
      </w:r>
      <w:r>
        <w:rPr>
          <w:rFonts w:hint="eastAsia"/>
        </w:rPr>
        <w:t>（</w:t>
      </w:r>
      <w:r>
        <w:rPr>
          <w:rFonts w:cs="Times New Roman"/>
        </w:rPr>
        <w:t>1</w:t>
      </w:r>
      <w:r>
        <w:rPr>
          <w:rFonts w:hint="eastAsia"/>
        </w:rPr>
        <w:t xml:space="preserve">） </w:t>
      </w:r>
      <w:r>
        <w:rPr>
          <w:rFonts w:cs="Times New Roman"/>
        </w:rPr>
        <w:t>I</w:t>
      </w:r>
      <w:r>
        <w:rPr>
          <w:rFonts w:hint="eastAsia"/>
        </w:rPr>
        <w:t>、</w:t>
      </w:r>
      <w:r>
        <w:rPr>
          <w:rFonts w:cs="Times New Roman"/>
        </w:rPr>
        <w:t xml:space="preserve"> II</w:t>
      </w:r>
      <w:r>
        <w:rPr>
          <w:rFonts w:hint="eastAsia"/>
        </w:rPr>
        <w:t>类游艇</w:t>
      </w:r>
      <w:r>
        <w:rPr>
          <w:rFonts w:hint="eastAsia" w:ascii="宋体" w:hAnsi="宋体"/>
        </w:rPr>
        <w:t>应配备</w:t>
      </w:r>
      <w:r>
        <w:rPr>
          <w:rFonts w:hint="eastAsia" w:ascii="宋体" w:hAnsi="宋体"/>
          <w:strike/>
          <w:color w:val="FF0000"/>
        </w:rPr>
        <w:t xml:space="preserve">4 </w:t>
      </w:r>
      <w:r>
        <w:rPr>
          <w:rFonts w:hint="eastAsia" w:ascii="宋体" w:hAnsi="宋体"/>
          <w:color w:val="FF0000"/>
          <w:u w:val="single"/>
        </w:rPr>
        <w:t>12</w:t>
      </w:r>
      <w:r>
        <w:rPr>
          <w:rFonts w:hint="eastAsia" w:ascii="宋体" w:hAnsi="宋体"/>
        </w:rPr>
        <w:t>支降落伞火箭信号</w:t>
      </w:r>
      <w:r>
        <w:rPr>
          <w:rFonts w:hint="eastAsia" w:ascii="宋体" w:hAnsi="宋体"/>
          <w:strike/>
          <w:color w:val="FF0000"/>
        </w:rPr>
        <w:t>、</w:t>
      </w:r>
      <w:r>
        <w:rPr>
          <w:rFonts w:ascii="宋体" w:hAnsi="宋体"/>
          <w:strike/>
          <w:color w:val="FF0000"/>
        </w:rPr>
        <w:t>4</w:t>
      </w:r>
      <w:r>
        <w:rPr>
          <w:rFonts w:hint="eastAsia" w:ascii="宋体" w:hAnsi="宋体"/>
          <w:strike/>
          <w:color w:val="FF0000"/>
        </w:rPr>
        <w:t>支手持红色烟火信号、</w:t>
      </w:r>
      <w:r>
        <w:rPr>
          <w:rFonts w:ascii="宋体" w:hAnsi="宋体"/>
          <w:strike/>
          <w:color w:val="FF0000"/>
        </w:rPr>
        <w:t>4</w:t>
      </w:r>
      <w:r>
        <w:rPr>
          <w:rFonts w:hint="eastAsia" w:ascii="宋体" w:hAnsi="宋体"/>
          <w:strike/>
          <w:color w:val="FF0000"/>
        </w:rPr>
        <w:t>支手持白色烟火信号和</w:t>
      </w:r>
      <w:r>
        <w:rPr>
          <w:rFonts w:ascii="宋体" w:hAnsi="宋体"/>
          <w:strike/>
          <w:color w:val="FF0000"/>
        </w:rPr>
        <w:t>2</w:t>
      </w:r>
      <w:r>
        <w:rPr>
          <w:rFonts w:hint="eastAsia" w:ascii="宋体" w:hAnsi="宋体"/>
          <w:strike/>
          <w:color w:val="FF0000"/>
        </w:rPr>
        <w:t>只手持或浮式橙色烟雾信号</w:t>
      </w:r>
      <w:r>
        <w:rPr>
          <w:rFonts w:hint="eastAsia" w:ascii="宋体" w:hAnsi="宋体"/>
        </w:rPr>
        <w:t>；</w:t>
      </w:r>
      <w:r>
        <w:rPr>
          <w:rFonts w:ascii="宋体" w:hAnsi="宋体"/>
        </w:rPr>
        <w:t xml:space="preserve"> </w:t>
      </w:r>
      <w:r>
        <w:rPr>
          <w:rFonts w:hint="eastAsia" w:ascii="楷体" w:hAnsi="楷体" w:eastAsia="楷体" w:cs="Times New Roman"/>
        </w:rPr>
        <w:t>”</w:t>
      </w:r>
    </w:p>
    <w:p>
      <w:pPr>
        <w:spacing w:line="440" w:lineRule="exact"/>
        <w:ind w:firstLine="420" w:firstLineChars="200"/>
      </w:pPr>
    </w:p>
    <w:p>
      <w:pPr>
        <w:autoSpaceDE w:val="0"/>
        <w:autoSpaceDN w:val="0"/>
        <w:adjustRightInd w:val="0"/>
        <w:spacing w:line="307" w:lineRule="exact"/>
        <w:ind w:firstLine="315" w:firstLineChars="150"/>
        <w:jc w:val="left"/>
        <w:rPr>
          <w:rFonts w:ascii="楷体" w:hAnsi="楷体" w:eastAsia="楷体"/>
          <w:kern w:val="0"/>
          <w:lang w:val="zh-CN"/>
        </w:rPr>
      </w:pPr>
      <w:r>
        <w:rPr>
          <w:rFonts w:hint="eastAsia" w:ascii="楷体" w:hAnsi="楷体" w:eastAsia="楷体"/>
          <w:kern w:val="0"/>
          <w:lang w:val="zh-CN"/>
        </w:rPr>
        <w:t>原附录改为“附录1”，新增附录2、附录3和附录</w:t>
      </w:r>
      <w:r>
        <w:rPr>
          <w:rFonts w:hint="eastAsia" w:ascii="楷体" w:hAnsi="楷体" w:eastAsia="楷体"/>
          <w:kern w:val="0"/>
          <w:lang w:val="en-US" w:eastAsia="zh-CN"/>
        </w:rPr>
        <w:t>4</w:t>
      </w:r>
      <w:r>
        <w:rPr>
          <w:rFonts w:hint="eastAsia" w:ascii="楷体" w:hAnsi="楷体" w:eastAsia="楷体"/>
          <w:kern w:val="0"/>
          <w:lang w:val="zh-CN"/>
        </w:rPr>
        <w:t>如下：</w:t>
      </w:r>
    </w:p>
    <w:p>
      <w:pPr>
        <w:pStyle w:val="3"/>
        <w:jc w:val="center"/>
        <w:rPr>
          <w:rFonts w:ascii="黑体" w:hAnsi="黑体"/>
          <w:sz w:val="28"/>
          <w:szCs w:val="28"/>
        </w:rPr>
      </w:pPr>
      <w:bookmarkStart w:id="22" w:name="_Toc107220973"/>
      <w:r>
        <w:rPr>
          <w:rFonts w:hint="eastAsia" w:ascii="黑体" w:hAnsi="黑体"/>
          <w:sz w:val="28"/>
          <w:szCs w:val="28"/>
        </w:rPr>
        <w:t xml:space="preserve"> </w:t>
      </w:r>
      <w:bookmarkStart w:id="23" w:name="_Toc107562022"/>
      <w:r>
        <w:rPr>
          <w:rFonts w:hint="eastAsia" w:ascii="黑体" w:hAnsi="黑体"/>
          <w:sz w:val="28"/>
          <w:szCs w:val="28"/>
        </w:rPr>
        <w:t>“</w:t>
      </w:r>
      <w:r>
        <w:rPr>
          <w:rFonts w:hint="eastAsia" w:ascii="黑体" w:hAnsi="黑体"/>
          <w:color w:val="FF0000"/>
          <w:sz w:val="28"/>
          <w:szCs w:val="28"/>
          <w:u w:val="single"/>
        </w:rPr>
        <w:t>附录2   游艇适航证书格式</w:t>
      </w:r>
      <w:bookmarkEnd w:id="22"/>
      <w:bookmarkEnd w:id="23"/>
      <w:r>
        <w:rPr>
          <w:rFonts w:hint="eastAsia" w:ascii="黑体" w:hAnsi="黑体"/>
          <w:color w:val="FF0000"/>
          <w:sz w:val="28"/>
          <w:szCs w:val="28"/>
          <w:u w:val="single"/>
        </w:rPr>
        <w:t>及其填写说明</w:t>
      </w:r>
    </w:p>
    <w:p>
      <w:pPr>
        <w:widowControl/>
        <w:jc w:val="left"/>
        <w:sectPr>
          <w:footerReference r:id="rId4" w:type="default"/>
          <w:footnotePr>
            <w:numFmt w:val="decimalEnclosedCircleChinese"/>
            <w:numRestart w:val="eachPage"/>
          </w:footnotePr>
          <w:pgSz w:w="11906" w:h="16838"/>
          <w:pgMar w:top="1440" w:right="1134" w:bottom="1440" w:left="1134" w:header="851" w:footer="992" w:gutter="0"/>
          <w:pgNumType w:start="1"/>
          <w:cols w:space="720" w:num="1"/>
          <w:docGrid w:type="lines" w:linePitch="312" w:charSpace="0"/>
        </w:sectPr>
      </w:pPr>
    </w:p>
    <w:p>
      <w:pPr>
        <w:jc w:val="center"/>
        <w:rPr>
          <w:b/>
          <w:color w:val="000000"/>
          <w:sz w:val="28"/>
        </w:rPr>
      </w:pPr>
      <w:bookmarkStart w:id="24" w:name="_MON_1717840245"/>
      <w:bookmarkEnd w:id="24"/>
      <w:r>
        <w:rPr>
          <w:color w:val="000000"/>
        </w:rPr>
        <w:object>
          <v:shape id="_x0000_i1025" o:spt="75" type="#_x0000_t75" style="height:515.5pt;width:752.4pt;" o:ole="t" filled="f" o:preferrelative="t" stroked="f" coordsize="21600,21600">
            <v:path/>
            <v:fill on="f" focussize="0,0"/>
            <v:stroke on="f" joinstyle="miter"/>
            <v:imagedata r:id="rId9" o:title=""/>
            <o:lock v:ext="edit" aspectratio="t"/>
            <w10:wrap type="none"/>
            <w10:anchorlock/>
          </v:shape>
          <o:OLEObject Type="Embed" ProgID="Word.Document.8" ShapeID="_x0000_i1025" DrawAspect="Content" ObjectID="_1468075725" r:id="rId8">
            <o:LockedField>false</o:LockedField>
          </o:OLEObject>
        </w:object>
      </w:r>
      <w:bookmarkStart w:id="25" w:name="_MON_1717840685"/>
      <w:bookmarkEnd w:id="25"/>
      <w:r>
        <w:rPr>
          <w:color w:val="000000"/>
        </w:rPr>
        <w:object>
          <v:shape id="_x0000_i1026" o:spt="75" type="#_x0000_t75" style="height:496.8pt;width:737.3pt;" o:ole="t" filled="f" o:preferrelative="t" stroked="f" coordsize="21600,21600">
            <v:path/>
            <v:fill on="f" focussize="0,0"/>
            <v:stroke on="f" joinstyle="miter"/>
            <v:imagedata r:id="rId11" o:title=""/>
            <o:lock v:ext="edit" aspectratio="t"/>
            <w10:wrap type="none"/>
            <w10:anchorlock/>
          </v:shape>
          <o:OLEObject Type="Embed" ProgID="Word.Document.8" ShapeID="_x0000_i1026" DrawAspect="Content" ObjectID="_1468075726" r:id="rId10">
            <o:LockedField>false</o:LockedField>
          </o:OLEObject>
        </w:object>
      </w:r>
    </w:p>
    <w:p>
      <w:pPr>
        <w:pStyle w:val="3"/>
        <w:jc w:val="center"/>
        <w:rPr>
          <w:rFonts w:ascii="黑体" w:hAnsi="黑体"/>
          <w:color w:val="FF0000"/>
          <w:sz w:val="28"/>
          <w:szCs w:val="28"/>
          <w:u w:val="single"/>
        </w:rPr>
        <w:sectPr>
          <w:footnotePr>
            <w:numFmt w:val="decimalEnclosedCircleChinese"/>
            <w:numRestart w:val="eachPage"/>
          </w:footnotePr>
          <w:pgSz w:w="16838" w:h="11906" w:orient="landscape"/>
          <w:pgMar w:top="1134" w:right="395" w:bottom="1134" w:left="1440" w:header="851" w:footer="992" w:gutter="0"/>
          <w:pgNumType w:start="11"/>
          <w:cols w:space="720" w:num="1"/>
          <w:docGrid w:type="lines" w:linePitch="312" w:charSpace="0"/>
        </w:sectPr>
      </w:pPr>
    </w:p>
    <w:p>
      <w:pPr>
        <w:spacing w:line="400" w:lineRule="exact"/>
        <w:ind w:firstLine="560" w:firstLineChars="200"/>
        <w:jc w:val="center"/>
        <w:rPr>
          <w:rFonts w:ascii="黑体" w:hAnsi="黑体" w:eastAsia="黑体" w:cs="黑体"/>
          <w:sz w:val="28"/>
          <w:szCs w:val="28"/>
        </w:rPr>
      </w:pPr>
      <w:bookmarkStart w:id="26" w:name="_Toc107562023"/>
      <w:r>
        <w:rPr>
          <w:rFonts w:hint="eastAsia" w:ascii="黑体" w:hAnsi="黑体" w:eastAsia="黑体" w:cs="黑体"/>
          <w:sz w:val="28"/>
          <w:szCs w:val="28"/>
        </w:rPr>
        <w:t>游艇适航证书填写说明</w:t>
      </w:r>
    </w:p>
    <w:p>
      <w:pPr>
        <w:spacing w:line="400" w:lineRule="exact"/>
        <w:jc w:val="center"/>
        <w:rPr>
          <w:b/>
          <w:sz w:val="32"/>
          <w:szCs w:val="32"/>
        </w:rPr>
      </w:pPr>
    </w:p>
    <w:p>
      <w:pPr>
        <w:pStyle w:val="107"/>
        <w:spacing w:line="400" w:lineRule="exact"/>
        <w:jc w:val="both"/>
        <w:outlineLvl w:val="1"/>
        <w:rPr>
          <w:rFonts w:ascii="Times New Roman" w:hAnsi="Times New Roman" w:eastAsia="仿宋_GB2312"/>
          <w:sz w:val="21"/>
          <w:szCs w:val="21"/>
        </w:rPr>
      </w:pPr>
      <w:r>
        <w:rPr>
          <w:rFonts w:ascii="Times New Roman" w:hAnsi="Times New Roman" w:eastAsia="仿宋_GB2312"/>
          <w:sz w:val="21"/>
          <w:szCs w:val="21"/>
        </w:rPr>
        <w:t>1  封面：</w:t>
      </w:r>
    </w:p>
    <w:p>
      <w:pPr>
        <w:spacing w:line="400" w:lineRule="exact"/>
        <w:ind w:firstLine="420" w:firstLineChars="200"/>
        <w:rPr>
          <w:rFonts w:eastAsia="仿宋_GB2312"/>
        </w:rPr>
      </w:pPr>
      <w:r>
        <w:rPr>
          <w:rFonts w:eastAsia="仿宋_GB2312"/>
        </w:rPr>
        <w:t xml:space="preserve">1.1 </w:t>
      </w:r>
      <w:r>
        <w:rPr>
          <w:rFonts w:hint="eastAsia" w:eastAsia="仿宋_GB2312"/>
        </w:rPr>
        <w:t>编号：</w:t>
      </w:r>
      <w:r>
        <w:rPr>
          <w:rFonts w:hint="eastAsia" w:ascii="仿宋_GB2312" w:eastAsia="仿宋_GB2312"/>
        </w:rPr>
        <w:t>为发放证书时的检验编号，检验编号为每次检验工作唯一，详见海事局检验编号授予办法。</w:t>
      </w:r>
    </w:p>
    <w:p>
      <w:pPr>
        <w:spacing w:line="400" w:lineRule="exact"/>
        <w:ind w:firstLine="420" w:firstLineChars="200"/>
        <w:rPr>
          <w:rFonts w:eastAsia="仿宋_GB2312"/>
        </w:rPr>
      </w:pPr>
      <w:r>
        <w:rPr>
          <w:rFonts w:hint="eastAsia" w:eastAsia="仿宋_GB2312"/>
        </w:rPr>
        <w:t xml:space="preserve">1.2 </w:t>
      </w:r>
      <w:r>
        <w:rPr>
          <w:rFonts w:eastAsia="仿宋_GB2312"/>
        </w:rPr>
        <w:t>艇名：游艇所有权登记证书上的艇名。</w:t>
      </w:r>
    </w:p>
    <w:p>
      <w:pPr>
        <w:spacing w:line="400" w:lineRule="exact"/>
        <w:ind w:firstLine="420" w:firstLineChars="200"/>
        <w:rPr>
          <w:rFonts w:eastAsia="仿宋_GB2312"/>
        </w:rPr>
      </w:pPr>
      <w:r>
        <w:rPr>
          <w:rFonts w:eastAsia="仿宋_GB2312"/>
        </w:rPr>
        <w:t>1.</w:t>
      </w:r>
      <w:r>
        <w:rPr>
          <w:rFonts w:hint="eastAsia" w:eastAsia="仿宋_GB2312"/>
        </w:rPr>
        <w:t>3</w:t>
      </w:r>
      <w:r>
        <w:rPr>
          <w:rFonts w:eastAsia="仿宋_GB2312"/>
        </w:rPr>
        <w:t xml:space="preserve"> 船籍港：游艇所有权登记证书上的船籍港。</w:t>
      </w:r>
    </w:p>
    <w:p>
      <w:pPr>
        <w:spacing w:line="400" w:lineRule="exact"/>
        <w:ind w:firstLine="420" w:firstLineChars="200"/>
        <w:rPr>
          <w:rFonts w:eastAsia="仿宋_GB2312"/>
        </w:rPr>
      </w:pPr>
      <w:r>
        <w:rPr>
          <w:rFonts w:eastAsia="仿宋_GB2312"/>
        </w:rPr>
        <w:t>1.</w:t>
      </w:r>
      <w:r>
        <w:rPr>
          <w:rFonts w:hint="eastAsia" w:eastAsia="仿宋_GB2312"/>
        </w:rPr>
        <w:t>4</w:t>
      </w:r>
      <w:r>
        <w:rPr>
          <w:rFonts w:eastAsia="仿宋_GB2312"/>
        </w:rPr>
        <w:t xml:space="preserve"> 船舶识别号：由海事机构授予的识别号，详见海事局识别号授予办法。</w:t>
      </w:r>
    </w:p>
    <w:p>
      <w:pPr>
        <w:spacing w:line="400" w:lineRule="exact"/>
        <w:ind w:firstLine="420" w:firstLineChars="200"/>
        <w:rPr>
          <w:rFonts w:eastAsia="仿宋_GB2312"/>
        </w:rPr>
      </w:pPr>
      <w:r>
        <w:rPr>
          <w:rFonts w:eastAsia="仿宋_GB2312"/>
        </w:rPr>
        <w:t>1.</w:t>
      </w:r>
      <w:r>
        <w:rPr>
          <w:rFonts w:hint="eastAsia" w:eastAsia="仿宋_GB2312"/>
        </w:rPr>
        <w:t>5</w:t>
      </w:r>
      <w:r>
        <w:rPr>
          <w:rFonts w:eastAsia="仿宋_GB2312"/>
        </w:rPr>
        <w:t xml:space="preserve"> 船检登记号：由检验机构授予的登记号，详见海事局登记号授予办法。</w:t>
      </w:r>
    </w:p>
    <w:p>
      <w:pPr>
        <w:spacing w:line="400" w:lineRule="exact"/>
        <w:ind w:firstLine="420" w:firstLineChars="200"/>
        <w:rPr>
          <w:rFonts w:eastAsia="仿宋_GB2312"/>
        </w:rPr>
      </w:pPr>
      <w:r>
        <w:rPr>
          <w:rFonts w:eastAsia="仿宋_GB2312"/>
        </w:rPr>
        <w:t>1.</w:t>
      </w:r>
      <w:r>
        <w:rPr>
          <w:rFonts w:hint="eastAsia" w:eastAsia="仿宋_GB2312"/>
        </w:rPr>
        <w:t>6</w:t>
      </w:r>
      <w:r>
        <w:rPr>
          <w:rFonts w:eastAsia="仿宋_GB2312"/>
        </w:rPr>
        <w:t xml:space="preserve"> 总吨位：根据检验单位计算的吨位计算书填写。</w:t>
      </w:r>
    </w:p>
    <w:p>
      <w:pPr>
        <w:spacing w:line="400" w:lineRule="exact"/>
        <w:ind w:firstLine="420" w:firstLineChars="200"/>
        <w:rPr>
          <w:rFonts w:eastAsia="仿宋_GB2312"/>
        </w:rPr>
      </w:pPr>
      <w:r>
        <w:rPr>
          <w:rFonts w:eastAsia="仿宋_GB2312"/>
        </w:rPr>
        <w:t>1.</w:t>
      </w:r>
      <w:r>
        <w:rPr>
          <w:rFonts w:hint="eastAsia" w:eastAsia="仿宋_GB2312"/>
        </w:rPr>
        <w:t>7</w:t>
      </w:r>
      <w:r>
        <w:rPr>
          <w:rFonts w:eastAsia="仿宋_GB2312"/>
        </w:rPr>
        <w:t xml:space="preserve"> 净吨位：根据检验单位计算的吨位计算书填写。</w:t>
      </w:r>
    </w:p>
    <w:p>
      <w:pPr>
        <w:spacing w:line="400" w:lineRule="exact"/>
        <w:ind w:firstLine="420" w:firstLineChars="200"/>
        <w:rPr>
          <w:rFonts w:eastAsia="仿宋_GB2312"/>
        </w:rPr>
      </w:pPr>
      <w:r>
        <w:rPr>
          <w:rFonts w:eastAsia="仿宋_GB2312"/>
        </w:rPr>
        <w:t>1.</w:t>
      </w:r>
      <w:r>
        <w:rPr>
          <w:rFonts w:hint="eastAsia" w:eastAsia="仿宋_GB2312"/>
        </w:rPr>
        <w:t xml:space="preserve">8 </w:t>
      </w:r>
      <w:r>
        <w:rPr>
          <w:rFonts w:eastAsia="仿宋_GB2312"/>
        </w:rPr>
        <w:t>发证单位：</w:t>
      </w:r>
      <w:r>
        <w:rPr>
          <w:rFonts w:hint="eastAsia" w:eastAsia="仿宋_GB2312"/>
        </w:rPr>
        <w:t>为发放该证书的检验单位名称。</w:t>
      </w:r>
    </w:p>
    <w:p>
      <w:pPr>
        <w:spacing w:line="400" w:lineRule="exact"/>
        <w:ind w:firstLine="420" w:firstLineChars="200"/>
        <w:rPr>
          <w:rFonts w:eastAsia="仿宋_GB2312"/>
        </w:rPr>
      </w:pPr>
      <w:r>
        <w:rPr>
          <w:rFonts w:eastAsia="仿宋_GB2312"/>
        </w:rPr>
        <w:t>1.</w:t>
      </w:r>
      <w:r>
        <w:rPr>
          <w:rFonts w:hint="eastAsia" w:eastAsia="仿宋_GB2312"/>
        </w:rPr>
        <w:t xml:space="preserve">9 </w:t>
      </w:r>
      <w:r>
        <w:rPr>
          <w:rFonts w:eastAsia="仿宋_GB2312"/>
        </w:rPr>
        <w:t>发证日期：</w:t>
      </w:r>
      <w:r>
        <w:rPr>
          <w:rFonts w:hint="eastAsia" w:eastAsia="仿宋_GB2312"/>
        </w:rPr>
        <w:t>签发证书日期，加盖发证机关业务用章。</w:t>
      </w:r>
    </w:p>
    <w:p>
      <w:pPr>
        <w:spacing w:line="400" w:lineRule="exact"/>
        <w:rPr>
          <w:rFonts w:eastAsia="仿宋_GB2312"/>
        </w:rPr>
      </w:pPr>
    </w:p>
    <w:p>
      <w:pPr>
        <w:pStyle w:val="107"/>
        <w:spacing w:line="400" w:lineRule="exact"/>
        <w:ind w:left="426" w:firstLine="0" w:firstLineChars="0"/>
        <w:outlineLvl w:val="1"/>
        <w:rPr>
          <w:rFonts w:ascii="Times New Roman" w:hAnsi="Times New Roman" w:eastAsia="仿宋_GB2312"/>
          <w:sz w:val="21"/>
          <w:szCs w:val="21"/>
        </w:rPr>
      </w:pPr>
      <w:r>
        <w:rPr>
          <w:rFonts w:hint="eastAsia" w:ascii="Times New Roman" w:hAnsi="Times New Roman" w:eastAsia="仿宋_GB2312"/>
          <w:sz w:val="21"/>
          <w:szCs w:val="21"/>
        </w:rPr>
        <w:t>2  设备记录部分：</w:t>
      </w:r>
    </w:p>
    <w:p>
      <w:pPr>
        <w:spacing w:line="400" w:lineRule="exact"/>
        <w:ind w:firstLine="420" w:firstLineChars="200"/>
        <w:rPr>
          <w:rFonts w:eastAsia="仿宋_GB2312"/>
        </w:rPr>
      </w:pPr>
      <w:r>
        <w:rPr>
          <w:rFonts w:hint="eastAsia" w:eastAsia="仿宋_GB2312"/>
        </w:rPr>
        <w:t>2.1 游艇类别：填写游艇</w:t>
      </w:r>
      <w:r>
        <w:rPr>
          <w:rFonts w:eastAsia="仿宋_GB2312"/>
        </w:rPr>
        <w:t>设计类别，如</w:t>
      </w:r>
      <w:r>
        <w:rPr>
          <w:rFonts w:hint="eastAsia" w:eastAsia="仿宋_GB2312"/>
        </w:rPr>
        <w:t>Ⅰ类</w:t>
      </w:r>
      <w:r>
        <w:rPr>
          <w:rFonts w:eastAsia="仿宋_GB2312"/>
        </w:rPr>
        <w:t>、</w:t>
      </w:r>
      <w:r>
        <w:rPr>
          <w:rFonts w:hint="eastAsia" w:eastAsia="仿宋_GB2312"/>
        </w:rPr>
        <w:t>Ⅱ类</w:t>
      </w:r>
      <w:r>
        <w:rPr>
          <w:rFonts w:eastAsia="仿宋_GB2312"/>
        </w:rPr>
        <w:t>、</w:t>
      </w:r>
      <w:r>
        <w:rPr>
          <w:rFonts w:hint="eastAsia" w:eastAsia="仿宋_GB2312"/>
        </w:rPr>
        <w:t>Ⅲ类</w:t>
      </w:r>
      <w:r>
        <w:rPr>
          <w:rFonts w:eastAsia="仿宋_GB2312"/>
        </w:rPr>
        <w:t>、</w:t>
      </w:r>
      <w:r>
        <w:rPr>
          <w:rFonts w:hint="eastAsia" w:eastAsia="仿宋_GB2312"/>
        </w:rPr>
        <w:t>Ⅳ类等。</w:t>
      </w:r>
    </w:p>
    <w:p>
      <w:pPr>
        <w:spacing w:line="400" w:lineRule="exact"/>
        <w:ind w:firstLine="420" w:firstLineChars="200"/>
        <w:rPr>
          <w:rFonts w:eastAsia="仿宋_GB2312"/>
        </w:rPr>
      </w:pPr>
      <w:r>
        <w:rPr>
          <w:rFonts w:hint="eastAsia" w:eastAsia="仿宋_GB2312"/>
        </w:rPr>
        <w:t>2.2 航行水域：填写内河或海上或内河及海上。</w:t>
      </w:r>
    </w:p>
    <w:p>
      <w:pPr>
        <w:spacing w:line="400" w:lineRule="exact"/>
        <w:ind w:firstLine="420" w:firstLineChars="200"/>
        <w:rPr>
          <w:rFonts w:eastAsia="仿宋_GB2312"/>
        </w:rPr>
      </w:pPr>
      <w:r>
        <w:rPr>
          <w:rFonts w:hint="eastAsia" w:eastAsia="仿宋_GB2312"/>
        </w:rPr>
        <w:t>2.3 安放龙骨日期</w:t>
      </w:r>
      <w:r>
        <w:rPr>
          <w:rFonts w:eastAsia="仿宋_GB2312"/>
        </w:rPr>
        <w:t>/</w:t>
      </w:r>
      <w:r>
        <w:rPr>
          <w:rFonts w:hint="eastAsia" w:eastAsia="仿宋_GB2312"/>
        </w:rPr>
        <w:t>建造完工日期：填写游艇安放龙骨或处于相应建造阶段日期和建造完工日期，中间以“</w:t>
      </w:r>
      <w:r>
        <w:rPr>
          <w:rFonts w:eastAsia="仿宋_GB2312"/>
        </w:rPr>
        <w:t>/</w:t>
      </w:r>
      <w:r>
        <w:rPr>
          <w:rFonts w:hint="eastAsia" w:eastAsia="仿宋_GB2312"/>
        </w:rPr>
        <w:t>”分隔。对纤维增强塑料艇，安放龙骨或处于相应建造阶段日期为按艇体层压铺敷计划，在模具上完成首次结构加强的全厚度铺设日期。建造完工日期指游艇建造时应提交检验的全部项目交验完毕日期。</w:t>
      </w:r>
    </w:p>
    <w:p>
      <w:pPr>
        <w:spacing w:line="400" w:lineRule="exact"/>
        <w:ind w:firstLine="420" w:firstLineChars="200"/>
        <w:rPr>
          <w:rFonts w:eastAsia="仿宋_GB2312"/>
        </w:rPr>
      </w:pPr>
      <w:r>
        <w:rPr>
          <w:rFonts w:hint="eastAsia" w:eastAsia="仿宋_GB2312"/>
        </w:rPr>
        <w:t>2.4 改建完工日期：填写游艇改建工程完工的日期。</w:t>
      </w:r>
    </w:p>
    <w:p>
      <w:pPr>
        <w:spacing w:line="400" w:lineRule="exact"/>
        <w:ind w:firstLine="420" w:firstLineChars="200"/>
        <w:rPr>
          <w:rFonts w:eastAsia="仿宋_GB2312"/>
        </w:rPr>
      </w:pPr>
      <w:r>
        <w:rPr>
          <w:rFonts w:hint="eastAsia" w:eastAsia="仿宋_GB2312"/>
        </w:rPr>
        <w:t>2.5 游艇制造厂：系指实施建造并出具游艇质量合格文件的制造厂名称。</w:t>
      </w:r>
    </w:p>
    <w:p>
      <w:pPr>
        <w:spacing w:line="400" w:lineRule="exact"/>
        <w:ind w:firstLine="420" w:firstLineChars="200"/>
        <w:rPr>
          <w:rFonts w:eastAsia="仿宋_GB2312"/>
        </w:rPr>
      </w:pPr>
      <w:r>
        <w:rPr>
          <w:rFonts w:hint="eastAsia" w:eastAsia="仿宋_GB2312"/>
        </w:rPr>
        <w:t>2.6 游艇改建厂：系指实施改建并出具游艇质量合格文件的改建厂名称。</w:t>
      </w:r>
    </w:p>
    <w:p>
      <w:pPr>
        <w:spacing w:line="400" w:lineRule="exact"/>
        <w:ind w:firstLine="420" w:firstLineChars="200"/>
        <w:rPr>
          <w:rFonts w:eastAsia="仿宋_GB2312"/>
        </w:rPr>
      </w:pPr>
      <w:r>
        <w:rPr>
          <w:rFonts w:hint="eastAsia" w:eastAsia="仿宋_GB2312"/>
        </w:rPr>
        <w:t>2.7 游艇所有人：按照游艇所有权登记证书上的填写。</w:t>
      </w:r>
    </w:p>
    <w:p>
      <w:pPr>
        <w:spacing w:line="400" w:lineRule="exact"/>
        <w:ind w:firstLine="420" w:firstLineChars="200"/>
        <w:rPr>
          <w:rFonts w:eastAsia="仿宋_GB2312"/>
        </w:rPr>
      </w:pPr>
      <w:r>
        <w:rPr>
          <w:rFonts w:hint="eastAsia" w:eastAsia="仿宋_GB2312"/>
        </w:rPr>
        <w:t>2.8 艇长：按《游艇法定检验暂行规定》（以下简称“法规”）相应的定义填写。取两位小数，单位为m。</w:t>
      </w:r>
    </w:p>
    <w:p>
      <w:pPr>
        <w:spacing w:line="400" w:lineRule="exact"/>
        <w:ind w:firstLine="420" w:firstLineChars="200"/>
        <w:rPr>
          <w:rFonts w:eastAsia="仿宋_GB2312"/>
        </w:rPr>
      </w:pPr>
      <w:r>
        <w:rPr>
          <w:rFonts w:hint="eastAsia" w:eastAsia="仿宋_GB2312"/>
        </w:rPr>
        <w:t>2.9 艇宽：按法规相应的定义填写。取两位小数，单位为m。</w:t>
      </w:r>
    </w:p>
    <w:p>
      <w:pPr>
        <w:spacing w:line="400" w:lineRule="exact"/>
        <w:ind w:firstLine="420" w:firstLineChars="200"/>
        <w:rPr>
          <w:rFonts w:eastAsia="仿宋_GB2312"/>
        </w:rPr>
      </w:pPr>
      <w:r>
        <w:rPr>
          <w:rFonts w:hint="eastAsia" w:eastAsia="仿宋_GB2312"/>
        </w:rPr>
        <w:t>2.10 型深：按法规相应的定义填写。取两位小数，单位为m。</w:t>
      </w:r>
    </w:p>
    <w:p>
      <w:pPr>
        <w:spacing w:line="400" w:lineRule="exact"/>
        <w:ind w:firstLine="420" w:firstLineChars="200"/>
        <w:rPr>
          <w:rFonts w:eastAsia="仿宋_GB2312"/>
        </w:rPr>
      </w:pPr>
      <w:r>
        <w:rPr>
          <w:rFonts w:hint="eastAsia" w:eastAsia="仿宋_GB2312"/>
        </w:rPr>
        <w:t>2.11 艇体材料：填“钢质”、“铝合金”、“增强纤维塑料”等。</w:t>
      </w:r>
    </w:p>
    <w:p>
      <w:pPr>
        <w:spacing w:line="400" w:lineRule="exact"/>
        <w:ind w:firstLine="420" w:firstLineChars="200"/>
        <w:rPr>
          <w:rFonts w:eastAsia="仿宋_GB2312"/>
        </w:rPr>
      </w:pPr>
      <w:r>
        <w:rPr>
          <w:rFonts w:hint="eastAsia" w:eastAsia="仿宋_GB2312"/>
        </w:rPr>
        <w:t>2.12 干舷：填写法规要求核定的最小干舷高度。单位为mm。</w:t>
      </w:r>
    </w:p>
    <w:p>
      <w:pPr>
        <w:spacing w:line="400" w:lineRule="exact"/>
        <w:ind w:firstLine="420" w:firstLineChars="200"/>
        <w:rPr>
          <w:rFonts w:eastAsia="仿宋_GB2312"/>
        </w:rPr>
      </w:pPr>
      <w:r>
        <w:rPr>
          <w:rFonts w:hint="eastAsia" w:eastAsia="仿宋_GB2312"/>
        </w:rPr>
        <w:t>2.13 型式检验证书编号：填游艇型式检验证书的检验编号。</w:t>
      </w:r>
    </w:p>
    <w:p>
      <w:pPr>
        <w:spacing w:line="400" w:lineRule="exact"/>
        <w:ind w:firstLine="420" w:firstLineChars="200"/>
        <w:rPr>
          <w:rFonts w:eastAsia="仿宋_GB2312"/>
        </w:rPr>
      </w:pPr>
      <w:r>
        <w:rPr>
          <w:rFonts w:hint="eastAsia" w:eastAsia="仿宋_GB2312"/>
        </w:rPr>
        <w:t>2.14 乘员定额：填写准予载运的最大乘员数量。</w:t>
      </w:r>
    </w:p>
    <w:p>
      <w:pPr>
        <w:spacing w:line="400" w:lineRule="exact"/>
        <w:ind w:firstLine="420" w:firstLineChars="200"/>
        <w:rPr>
          <w:rFonts w:eastAsia="仿宋_GB2312"/>
        </w:rPr>
      </w:pPr>
      <w:r>
        <w:rPr>
          <w:rFonts w:hint="eastAsia" w:eastAsia="仿宋_GB2312"/>
        </w:rPr>
        <w:t>2.15 游艇型号：按游艇质量证明书或相关资料填写。</w:t>
      </w:r>
    </w:p>
    <w:p>
      <w:pPr>
        <w:spacing w:line="400" w:lineRule="exact"/>
        <w:ind w:firstLine="420" w:firstLineChars="200"/>
        <w:rPr>
          <w:rFonts w:eastAsia="仿宋_GB2312"/>
        </w:rPr>
      </w:pPr>
      <w:r>
        <w:rPr>
          <w:rFonts w:hint="eastAsia" w:eastAsia="仿宋_GB2312"/>
        </w:rPr>
        <w:t>2.16 消防设备：填写游艇实际配备情况，包括：</w:t>
      </w:r>
    </w:p>
    <w:p>
      <w:pPr>
        <w:spacing w:line="400" w:lineRule="exact"/>
        <w:ind w:firstLine="420" w:firstLineChars="200"/>
        <w:rPr>
          <w:rFonts w:eastAsia="仿宋_GB2312"/>
        </w:rPr>
      </w:pPr>
      <w:r>
        <w:rPr>
          <w:rFonts w:hint="eastAsia" w:eastAsia="仿宋_GB2312"/>
        </w:rPr>
        <w:t>（1）如设置，消防泵及其型号、排量、压头、数量和安装位置；</w:t>
      </w:r>
    </w:p>
    <w:p>
      <w:pPr>
        <w:spacing w:line="400" w:lineRule="exact"/>
        <w:ind w:firstLine="420" w:firstLineChars="200"/>
        <w:rPr>
          <w:rFonts w:eastAsia="仿宋_GB2312"/>
        </w:rPr>
      </w:pPr>
      <w:r>
        <w:rPr>
          <w:rFonts w:hint="eastAsia" w:eastAsia="仿宋_GB2312"/>
        </w:rPr>
        <w:t>（2）如设置，填写其他固定灭火系统（灭火剂或灭火系统种类：</w:t>
      </w:r>
      <w:r>
        <w:rPr>
          <w:rFonts w:eastAsia="仿宋_GB2312"/>
        </w:rPr>
        <w:t>CO</w:t>
      </w:r>
      <w:r>
        <w:rPr>
          <w:rFonts w:eastAsia="仿宋_GB2312"/>
          <w:vertAlign w:val="subscript"/>
        </w:rPr>
        <w:t>2</w:t>
      </w:r>
      <w:r>
        <w:rPr>
          <w:rFonts w:hint="eastAsia" w:eastAsia="仿宋_GB2312"/>
        </w:rPr>
        <w:t>/干粉等，保护处所：机舱等，灭火剂剂量</w:t>
      </w:r>
      <w:r>
        <w:rPr>
          <w:rFonts w:eastAsia="仿宋_GB2312"/>
        </w:rPr>
        <w:t>/</w:t>
      </w:r>
      <w:r>
        <w:rPr>
          <w:rFonts w:hint="eastAsia" w:eastAsia="仿宋_GB2312"/>
        </w:rPr>
        <w:t>容器容积/容器数量）；</w:t>
      </w:r>
    </w:p>
    <w:p>
      <w:pPr>
        <w:spacing w:line="400" w:lineRule="exact"/>
        <w:ind w:firstLine="420" w:firstLineChars="200"/>
        <w:rPr>
          <w:rFonts w:eastAsia="仿宋_GB2312"/>
        </w:rPr>
      </w:pPr>
      <w:r>
        <w:rPr>
          <w:rFonts w:hint="eastAsia" w:eastAsia="仿宋_GB2312"/>
        </w:rPr>
        <w:t>（3）如设置，消防员装备实际配备数量；</w:t>
      </w:r>
    </w:p>
    <w:p>
      <w:pPr>
        <w:spacing w:line="400" w:lineRule="exact"/>
        <w:ind w:firstLine="420" w:firstLineChars="200"/>
        <w:rPr>
          <w:rFonts w:eastAsia="仿宋_GB2312"/>
        </w:rPr>
      </w:pPr>
      <w:r>
        <w:rPr>
          <w:rFonts w:hint="eastAsia" w:eastAsia="仿宋_GB2312"/>
        </w:rPr>
        <w:t>（4）如设置，探火报警器名称（填写探火器、报警器的名称），型式（填写“感温式”、“感烟式”等），安装位置（填具体安装处所名称，如客舱等），数量（填写实际配备数量）；</w:t>
      </w:r>
    </w:p>
    <w:p>
      <w:pPr>
        <w:spacing w:line="400" w:lineRule="exact"/>
        <w:ind w:firstLine="420" w:firstLineChars="200"/>
        <w:rPr>
          <w:rFonts w:eastAsia="仿宋_GB2312"/>
        </w:rPr>
      </w:pPr>
      <w:r>
        <w:rPr>
          <w:rFonts w:hint="eastAsia" w:eastAsia="仿宋_GB2312"/>
        </w:rPr>
        <w:t>（5）如有时，防火控制示意图展示位置：填该图所在甲板名称和肋位号；</w:t>
      </w:r>
    </w:p>
    <w:p>
      <w:pPr>
        <w:spacing w:line="400" w:lineRule="exact"/>
        <w:ind w:firstLine="420" w:firstLineChars="200"/>
        <w:rPr>
          <w:rFonts w:eastAsia="仿宋_GB2312"/>
        </w:rPr>
      </w:pPr>
      <w:r>
        <w:rPr>
          <w:rFonts w:hint="eastAsia" w:eastAsia="仿宋_GB2312"/>
        </w:rPr>
        <w:t>（6）灭火器的种类、数量和安放位置。</w:t>
      </w:r>
    </w:p>
    <w:p>
      <w:pPr>
        <w:spacing w:line="400" w:lineRule="exact"/>
        <w:ind w:firstLine="420" w:firstLineChars="200"/>
        <w:rPr>
          <w:rFonts w:eastAsia="仿宋_GB2312"/>
        </w:rPr>
      </w:pPr>
      <w:r>
        <w:rPr>
          <w:rFonts w:hint="eastAsia" w:eastAsia="仿宋_GB2312"/>
        </w:rPr>
        <w:t>2.17 信号设备：每一种类的设备分别填写。</w:t>
      </w:r>
    </w:p>
    <w:p>
      <w:pPr>
        <w:spacing w:line="400" w:lineRule="exact"/>
        <w:ind w:firstLine="420" w:firstLineChars="200"/>
        <w:rPr>
          <w:rFonts w:eastAsia="仿宋_GB2312"/>
        </w:rPr>
      </w:pPr>
      <w:r>
        <w:rPr>
          <w:rFonts w:hint="eastAsia" w:eastAsia="仿宋_GB2312"/>
        </w:rPr>
        <w:t>（1）名称：按法规对信号设备的规定分别填写。如桅灯、舷灯、尾灯、环照灯、闪光灯、国旗、号笛等。</w:t>
      </w:r>
    </w:p>
    <w:p>
      <w:pPr>
        <w:spacing w:line="400" w:lineRule="exact"/>
        <w:ind w:firstLine="420" w:firstLineChars="200"/>
        <w:rPr>
          <w:rFonts w:eastAsia="仿宋_GB2312"/>
        </w:rPr>
      </w:pPr>
      <w:r>
        <w:rPr>
          <w:rFonts w:hint="eastAsia" w:eastAsia="仿宋_GB2312"/>
        </w:rPr>
        <w:t>（2）数量：填写该设备实际配备数量。</w:t>
      </w:r>
    </w:p>
    <w:p>
      <w:pPr>
        <w:spacing w:line="400" w:lineRule="exact"/>
        <w:ind w:firstLine="420" w:firstLineChars="200"/>
        <w:rPr>
          <w:rFonts w:eastAsia="仿宋_GB2312"/>
        </w:rPr>
      </w:pPr>
      <w:r>
        <w:rPr>
          <w:rFonts w:hint="eastAsia" w:eastAsia="仿宋_GB2312"/>
        </w:rPr>
        <w:t>2.18 无线电通信设备：每一种类的设备分别填写。</w:t>
      </w:r>
    </w:p>
    <w:p>
      <w:pPr>
        <w:spacing w:line="400" w:lineRule="exact"/>
        <w:ind w:firstLine="420" w:firstLineChars="200"/>
        <w:rPr>
          <w:rFonts w:eastAsia="仿宋_GB2312"/>
        </w:rPr>
      </w:pPr>
      <w:r>
        <w:rPr>
          <w:rFonts w:hint="eastAsia" w:eastAsia="仿宋_GB2312"/>
        </w:rPr>
        <w:t>（1）名称：按法规对无线电设备的规定分别填写。如甚高频无线电话、应急无线电示位标、搜救定位装置等。</w:t>
      </w:r>
    </w:p>
    <w:p>
      <w:pPr>
        <w:spacing w:line="400" w:lineRule="exact"/>
        <w:ind w:firstLine="420" w:firstLineChars="200"/>
        <w:rPr>
          <w:rFonts w:eastAsia="仿宋_GB2312"/>
        </w:rPr>
      </w:pPr>
      <w:r>
        <w:rPr>
          <w:rFonts w:hint="eastAsia" w:eastAsia="仿宋_GB2312"/>
        </w:rPr>
        <w:t>（2）数量：填写该设备实际配备数量。</w:t>
      </w:r>
    </w:p>
    <w:p>
      <w:pPr>
        <w:spacing w:line="400" w:lineRule="exact"/>
        <w:ind w:firstLine="420" w:firstLineChars="200"/>
        <w:rPr>
          <w:rFonts w:eastAsia="仿宋_GB2312"/>
        </w:rPr>
      </w:pPr>
      <w:r>
        <w:rPr>
          <w:rFonts w:hint="eastAsia" w:eastAsia="仿宋_GB2312"/>
        </w:rPr>
        <w:t>2.19 航行设备：每一种类的设备分别填写。</w:t>
      </w:r>
    </w:p>
    <w:p>
      <w:pPr>
        <w:spacing w:line="400" w:lineRule="exact"/>
        <w:ind w:firstLine="420" w:firstLineChars="200"/>
        <w:rPr>
          <w:rFonts w:eastAsia="仿宋_GB2312"/>
        </w:rPr>
      </w:pPr>
      <w:r>
        <w:rPr>
          <w:rFonts w:hint="eastAsia" w:eastAsia="仿宋_GB2312"/>
        </w:rPr>
        <w:t>（1）名称：按法规对航行设备的规定分别填写。如磁罗经、雷达、回声测深仪、自动识别系统（AIS）等。</w:t>
      </w:r>
    </w:p>
    <w:p>
      <w:pPr>
        <w:spacing w:line="400" w:lineRule="exact"/>
        <w:ind w:firstLine="420" w:firstLineChars="200"/>
        <w:rPr>
          <w:rFonts w:eastAsia="仿宋_GB2312"/>
        </w:rPr>
      </w:pPr>
      <w:r>
        <w:rPr>
          <w:rFonts w:hint="eastAsia" w:eastAsia="仿宋_GB2312"/>
        </w:rPr>
        <w:t>（2）数量：填写该设备实际配备数量。</w:t>
      </w:r>
    </w:p>
    <w:p>
      <w:pPr>
        <w:spacing w:line="400" w:lineRule="exact"/>
        <w:ind w:firstLine="420" w:firstLineChars="200"/>
        <w:rPr>
          <w:rFonts w:eastAsia="仿宋_GB2312"/>
        </w:rPr>
      </w:pPr>
      <w:r>
        <w:rPr>
          <w:rFonts w:hint="eastAsia" w:eastAsia="仿宋_GB2312"/>
        </w:rPr>
        <w:t>2.20 救生设备：每一种类的设备分别填写。</w:t>
      </w:r>
    </w:p>
    <w:p>
      <w:pPr>
        <w:spacing w:line="400" w:lineRule="exact"/>
        <w:ind w:firstLine="420" w:firstLineChars="200"/>
        <w:rPr>
          <w:rFonts w:eastAsia="仿宋_GB2312"/>
        </w:rPr>
      </w:pPr>
      <w:r>
        <w:rPr>
          <w:rFonts w:hint="eastAsia" w:eastAsia="仿宋_GB2312"/>
        </w:rPr>
        <w:t>（1）名称：按法规对救生设备的规定分别填写。如救生筏、救生圈、救生衣等；</w:t>
      </w:r>
    </w:p>
    <w:p>
      <w:pPr>
        <w:spacing w:line="400" w:lineRule="exact"/>
        <w:ind w:firstLine="420" w:firstLineChars="200"/>
        <w:rPr>
          <w:rFonts w:eastAsia="仿宋_GB2312"/>
        </w:rPr>
      </w:pPr>
      <w:r>
        <w:rPr>
          <w:rFonts w:hint="eastAsia" w:eastAsia="仿宋_GB2312"/>
        </w:rPr>
        <w:t>（2）数量：填写该设备实际配备数量。</w:t>
      </w:r>
    </w:p>
    <w:p>
      <w:pPr>
        <w:spacing w:line="400" w:lineRule="exact"/>
        <w:ind w:firstLine="420" w:firstLineChars="200"/>
        <w:rPr>
          <w:rFonts w:eastAsia="仿宋_GB2312"/>
        </w:rPr>
      </w:pPr>
      <w:r>
        <w:rPr>
          <w:rFonts w:hint="eastAsia" w:eastAsia="仿宋_GB2312"/>
        </w:rPr>
        <w:t>2.21 防污染设备：视航行水域按法规对防污染设备的规定分别填写。</w:t>
      </w:r>
    </w:p>
    <w:p>
      <w:pPr>
        <w:spacing w:line="400" w:lineRule="exact"/>
        <w:ind w:firstLine="420" w:firstLineChars="200"/>
        <w:rPr>
          <w:rFonts w:eastAsia="仿宋_GB2312"/>
        </w:rPr>
      </w:pPr>
      <w:r>
        <w:rPr>
          <w:rFonts w:hint="eastAsia" w:eastAsia="仿宋_GB2312"/>
        </w:rPr>
        <w:t>2.22 主机：每一台主机分别填写。</w:t>
      </w:r>
    </w:p>
    <w:p>
      <w:pPr>
        <w:spacing w:line="400" w:lineRule="exact"/>
        <w:ind w:firstLine="420" w:firstLineChars="200"/>
        <w:rPr>
          <w:rFonts w:eastAsia="仿宋_GB2312"/>
        </w:rPr>
      </w:pPr>
      <w:r>
        <w:rPr>
          <w:rFonts w:hint="eastAsia" w:eastAsia="仿宋_GB2312"/>
        </w:rPr>
        <w:t>（1）型号：按产品证书或铭牌填写。如型号为</w:t>
      </w:r>
      <w:r>
        <w:rPr>
          <w:rFonts w:eastAsia="仿宋_GB2312"/>
        </w:rPr>
        <w:t>6135ACa</w:t>
      </w:r>
      <w:r>
        <w:rPr>
          <w:rFonts w:hint="eastAsia" w:eastAsia="仿宋_GB2312"/>
        </w:rPr>
        <w:t>、</w:t>
      </w:r>
      <w:r>
        <w:rPr>
          <w:rFonts w:eastAsia="仿宋_GB2312"/>
        </w:rPr>
        <w:t>6300C</w:t>
      </w:r>
      <w:r>
        <w:rPr>
          <w:rFonts w:hint="eastAsia" w:eastAsia="仿宋_GB2312"/>
        </w:rPr>
        <w:t>等。</w:t>
      </w:r>
    </w:p>
    <w:p>
      <w:pPr>
        <w:spacing w:line="400" w:lineRule="exact"/>
        <w:ind w:firstLine="420" w:firstLineChars="200"/>
        <w:rPr>
          <w:rFonts w:eastAsia="仿宋_GB2312"/>
        </w:rPr>
      </w:pPr>
      <w:r>
        <w:rPr>
          <w:rFonts w:hint="eastAsia" w:eastAsia="仿宋_GB2312"/>
        </w:rPr>
        <w:t>（2）出厂编号：按产品证书或铭牌填写。</w:t>
      </w:r>
    </w:p>
    <w:p>
      <w:pPr>
        <w:spacing w:line="400" w:lineRule="exact"/>
        <w:ind w:firstLine="420" w:firstLineChars="200"/>
        <w:rPr>
          <w:rFonts w:eastAsia="仿宋_GB2312"/>
        </w:rPr>
      </w:pPr>
      <w:r>
        <w:rPr>
          <w:rFonts w:hint="eastAsia" w:eastAsia="仿宋_GB2312"/>
        </w:rPr>
        <w:t>（3）额定功率：按产品证书或铭牌填写，单位为</w:t>
      </w:r>
      <w:r>
        <w:rPr>
          <w:rFonts w:eastAsia="仿宋_GB2312"/>
        </w:rPr>
        <w:t>kW</w:t>
      </w:r>
      <w:r>
        <w:rPr>
          <w:rFonts w:hint="eastAsia" w:eastAsia="仿宋_GB2312"/>
        </w:rPr>
        <w:t>。如为马力应换算成</w:t>
      </w:r>
      <w:r>
        <w:rPr>
          <w:rFonts w:eastAsia="仿宋_GB2312"/>
        </w:rPr>
        <w:t>kW</w:t>
      </w:r>
      <w:r>
        <w:rPr>
          <w:rFonts w:hint="eastAsia" w:eastAsia="仿宋_GB2312"/>
        </w:rPr>
        <w:t>。</w:t>
      </w:r>
    </w:p>
    <w:p>
      <w:pPr>
        <w:spacing w:line="400" w:lineRule="exact"/>
        <w:ind w:firstLine="420" w:firstLineChars="200"/>
        <w:rPr>
          <w:rFonts w:eastAsia="仿宋_GB2312"/>
        </w:rPr>
      </w:pPr>
      <w:r>
        <w:rPr>
          <w:rFonts w:hint="eastAsia" w:eastAsia="仿宋_GB2312"/>
        </w:rPr>
        <w:t>（4）额定转速：按产品证书或铭牌填写，单位为</w:t>
      </w:r>
      <w:r>
        <w:rPr>
          <w:rFonts w:eastAsia="仿宋_GB2312"/>
        </w:rPr>
        <w:t>r/min</w:t>
      </w:r>
      <w:r>
        <w:rPr>
          <w:rFonts w:hint="eastAsia" w:eastAsia="仿宋_GB2312"/>
        </w:rPr>
        <w:t>。</w:t>
      </w:r>
    </w:p>
    <w:p>
      <w:pPr>
        <w:spacing w:line="400" w:lineRule="exact"/>
        <w:ind w:firstLine="420" w:firstLineChars="200"/>
        <w:rPr>
          <w:rFonts w:eastAsia="仿宋_GB2312"/>
        </w:rPr>
      </w:pPr>
      <w:r>
        <w:rPr>
          <w:rFonts w:hint="eastAsia" w:eastAsia="仿宋_GB2312"/>
        </w:rPr>
        <w:t>（5）制造日期：按产品证书或铭牌填写。</w:t>
      </w:r>
    </w:p>
    <w:p>
      <w:pPr>
        <w:spacing w:line="400" w:lineRule="exact"/>
        <w:ind w:firstLine="420" w:firstLineChars="200"/>
        <w:rPr>
          <w:rFonts w:eastAsia="仿宋_GB2312"/>
        </w:rPr>
      </w:pPr>
      <w:r>
        <w:rPr>
          <w:rFonts w:hint="eastAsia" w:eastAsia="仿宋_GB2312"/>
        </w:rPr>
        <w:t>2.23 齿轮箱型号：按产品证书或铭牌填写。</w:t>
      </w:r>
    </w:p>
    <w:p>
      <w:pPr>
        <w:spacing w:line="400" w:lineRule="exact"/>
        <w:ind w:firstLine="420" w:firstLineChars="200"/>
        <w:rPr>
          <w:rFonts w:eastAsia="仿宋_GB2312"/>
        </w:rPr>
      </w:pPr>
      <w:r>
        <w:rPr>
          <w:rFonts w:hint="eastAsia" w:eastAsia="仿宋_GB2312"/>
        </w:rPr>
        <w:t>2.24 记事：填写检验单位认为应记录的事项。</w:t>
      </w:r>
    </w:p>
    <w:p>
      <w:pPr>
        <w:spacing w:line="400" w:lineRule="exact"/>
        <w:ind w:firstLine="420" w:firstLineChars="200"/>
        <w:rPr>
          <w:rFonts w:eastAsia="仿宋_GB2312"/>
        </w:rPr>
      </w:pPr>
    </w:p>
    <w:p>
      <w:pPr>
        <w:pStyle w:val="107"/>
        <w:spacing w:line="400" w:lineRule="exact"/>
        <w:ind w:left="426" w:firstLine="0" w:firstLineChars="0"/>
        <w:outlineLvl w:val="1"/>
        <w:rPr>
          <w:rFonts w:ascii="Times New Roman" w:hAnsi="Times New Roman" w:eastAsia="仿宋_GB2312"/>
          <w:sz w:val="21"/>
          <w:szCs w:val="21"/>
        </w:rPr>
      </w:pPr>
      <w:r>
        <w:rPr>
          <w:rFonts w:hint="eastAsia" w:ascii="Times New Roman" w:hAnsi="Times New Roman" w:eastAsia="仿宋_GB2312"/>
          <w:sz w:val="21"/>
          <w:szCs w:val="21"/>
        </w:rPr>
        <w:t>3  检验信息：</w:t>
      </w:r>
    </w:p>
    <w:p>
      <w:pPr>
        <w:spacing w:line="400" w:lineRule="exact"/>
        <w:ind w:firstLine="420" w:firstLineChars="200"/>
        <w:rPr>
          <w:rFonts w:eastAsia="仿宋_GB2312"/>
        </w:rPr>
      </w:pPr>
      <w:r>
        <w:rPr>
          <w:rFonts w:hint="eastAsia" w:eastAsia="仿宋_GB2312"/>
        </w:rPr>
        <w:t>3</w:t>
      </w:r>
      <w:r>
        <w:rPr>
          <w:rFonts w:eastAsia="仿宋_GB2312"/>
        </w:rPr>
        <w:t xml:space="preserve">.1 </w:t>
      </w:r>
      <w:r>
        <w:rPr>
          <w:rFonts w:hint="eastAsia" w:eastAsia="仿宋_GB2312"/>
        </w:rPr>
        <w:t>于</w:t>
      </w:r>
      <w:r>
        <w:rPr>
          <w:rFonts w:eastAsia="仿宋_GB2312"/>
        </w:rPr>
        <w:t>________</w:t>
      </w:r>
      <w:r>
        <w:rPr>
          <w:rFonts w:hint="eastAsia" w:eastAsia="仿宋_GB2312"/>
        </w:rPr>
        <w:t>年</w:t>
      </w:r>
      <w:r>
        <w:rPr>
          <w:rFonts w:eastAsia="仿宋_GB2312"/>
        </w:rPr>
        <w:t>____</w:t>
      </w:r>
      <w:r>
        <w:rPr>
          <w:rFonts w:hint="eastAsia" w:eastAsia="仿宋_GB2312"/>
        </w:rPr>
        <w:t>月</w:t>
      </w:r>
      <w:r>
        <w:rPr>
          <w:rFonts w:eastAsia="仿宋_GB2312"/>
        </w:rPr>
        <w:t>____</w:t>
      </w:r>
      <w:r>
        <w:rPr>
          <w:rFonts w:hint="eastAsia" w:eastAsia="仿宋_GB2312"/>
        </w:rPr>
        <w:t>日：填写检验完成日期。</w:t>
      </w:r>
    </w:p>
    <w:p>
      <w:pPr>
        <w:spacing w:line="400" w:lineRule="exact"/>
        <w:ind w:firstLine="420" w:firstLineChars="200"/>
        <w:rPr>
          <w:rFonts w:eastAsia="仿宋_GB2312"/>
        </w:rPr>
      </w:pPr>
      <w:r>
        <w:rPr>
          <w:rFonts w:hint="eastAsia" w:eastAsia="仿宋_GB2312"/>
        </w:rPr>
        <w:t>3</w:t>
      </w:r>
      <w:r>
        <w:rPr>
          <w:rFonts w:eastAsia="仿宋_GB2312"/>
        </w:rPr>
        <w:t xml:space="preserve">.2 </w:t>
      </w:r>
      <w:r>
        <w:rPr>
          <w:rFonts w:hint="eastAsia" w:eastAsia="仿宋_GB2312"/>
        </w:rPr>
        <w:t>在</w:t>
      </w:r>
      <w:r>
        <w:rPr>
          <w:rFonts w:eastAsia="仿宋_GB2312"/>
        </w:rPr>
        <w:t xml:space="preserve">_______________ </w:t>
      </w:r>
      <w:r>
        <w:rPr>
          <w:rFonts w:hint="eastAsia" w:eastAsia="仿宋_GB2312"/>
        </w:rPr>
        <w:t>港：填写实施检验的港口。</w:t>
      </w:r>
    </w:p>
    <w:p>
      <w:pPr>
        <w:spacing w:line="400" w:lineRule="exact"/>
        <w:ind w:firstLine="420" w:firstLineChars="200"/>
        <w:rPr>
          <w:rFonts w:eastAsia="仿宋_GB2312"/>
        </w:rPr>
      </w:pPr>
      <w:r>
        <w:rPr>
          <w:rFonts w:hint="eastAsia" w:eastAsia="仿宋_GB2312"/>
        </w:rPr>
        <w:t>3</w:t>
      </w:r>
      <w:r>
        <w:rPr>
          <w:rFonts w:eastAsia="仿宋_GB2312"/>
        </w:rPr>
        <w:t xml:space="preserve">.3 </w:t>
      </w:r>
      <w:r>
        <w:rPr>
          <w:rFonts w:hint="eastAsia" w:eastAsia="仿宋_GB2312"/>
        </w:rPr>
        <w:t>经</w:t>
      </w:r>
      <w:r>
        <w:rPr>
          <w:rFonts w:eastAsia="仿宋_GB2312"/>
        </w:rPr>
        <w:t xml:space="preserve">______________ </w:t>
      </w:r>
      <w:r>
        <w:rPr>
          <w:rFonts w:hint="eastAsia" w:eastAsia="仿宋_GB2312"/>
        </w:rPr>
        <w:t>检验：按检验类别填写。</w:t>
      </w:r>
    </w:p>
    <w:p>
      <w:pPr>
        <w:spacing w:line="400" w:lineRule="exact"/>
        <w:ind w:firstLine="420" w:firstLineChars="200"/>
        <w:rPr>
          <w:rFonts w:eastAsia="仿宋_GB2312"/>
        </w:rPr>
      </w:pPr>
      <w:r>
        <w:rPr>
          <w:rFonts w:hint="eastAsia" w:eastAsia="仿宋_GB2312"/>
        </w:rPr>
        <w:t>3</w:t>
      </w:r>
      <w:r>
        <w:rPr>
          <w:rFonts w:eastAsia="仿宋_GB2312"/>
        </w:rPr>
        <w:t>.</w:t>
      </w:r>
      <w:r>
        <w:rPr>
          <w:rFonts w:hint="eastAsia" w:eastAsia="仿宋_GB2312"/>
        </w:rPr>
        <w:t>4</w:t>
      </w:r>
      <w:r>
        <w:rPr>
          <w:rFonts w:eastAsia="仿宋_GB2312"/>
        </w:rPr>
        <w:t xml:space="preserve"> </w:t>
      </w:r>
      <w:r>
        <w:rPr>
          <w:rFonts w:hint="eastAsia" w:eastAsia="仿宋_GB2312"/>
        </w:rPr>
        <w:t>有效期至</w:t>
      </w:r>
      <w:r>
        <w:rPr>
          <w:rFonts w:eastAsia="仿宋_GB2312"/>
        </w:rPr>
        <w:t>_________</w:t>
      </w:r>
      <w:r>
        <w:rPr>
          <w:rFonts w:hint="eastAsia" w:eastAsia="仿宋_GB2312"/>
        </w:rPr>
        <w:t>年</w:t>
      </w:r>
      <w:r>
        <w:rPr>
          <w:rFonts w:eastAsia="仿宋_GB2312"/>
        </w:rPr>
        <w:t>____</w:t>
      </w:r>
      <w:r>
        <w:rPr>
          <w:rFonts w:hint="eastAsia" w:eastAsia="仿宋_GB2312"/>
        </w:rPr>
        <w:t>月</w:t>
      </w:r>
      <w:r>
        <w:rPr>
          <w:rFonts w:eastAsia="仿宋_GB2312"/>
        </w:rPr>
        <w:t>____</w:t>
      </w:r>
      <w:r>
        <w:rPr>
          <w:rFonts w:hint="eastAsia" w:eastAsia="仿宋_GB2312"/>
        </w:rPr>
        <w:t>日止：证书有效期自证书签发之日起不超过5年。</w:t>
      </w:r>
    </w:p>
    <w:p>
      <w:pPr>
        <w:spacing w:line="400" w:lineRule="exact"/>
        <w:ind w:firstLine="420" w:firstLineChars="200"/>
        <w:rPr>
          <w:rFonts w:eastAsia="仿宋_GB2312"/>
        </w:rPr>
      </w:pPr>
      <w:r>
        <w:rPr>
          <w:rFonts w:hint="eastAsia" w:eastAsia="仿宋_GB2312"/>
        </w:rPr>
        <w:t>3.5 记事：填写遗留项目及其他检验单位认为应记录的事项。</w:t>
      </w:r>
    </w:p>
    <w:p>
      <w:pPr>
        <w:spacing w:line="400" w:lineRule="exact"/>
        <w:ind w:firstLine="420" w:firstLineChars="200"/>
        <w:rPr>
          <w:rFonts w:eastAsia="仿宋_GB2312"/>
        </w:rPr>
      </w:pPr>
      <w:r>
        <w:rPr>
          <w:rFonts w:hint="eastAsia" w:eastAsia="仿宋_GB2312"/>
        </w:rPr>
        <w:t>3.6 验船师：实施检验的具体验船师，由多个验船师执行检验时，由检验单位指定的签名验船师。</w:t>
      </w:r>
    </w:p>
    <w:p>
      <w:pPr>
        <w:spacing w:line="400" w:lineRule="exact"/>
        <w:ind w:firstLine="420" w:firstLineChars="200"/>
        <w:rPr>
          <w:rFonts w:eastAsia="仿宋_GB2312"/>
        </w:rPr>
      </w:pPr>
    </w:p>
    <w:p>
      <w:pPr>
        <w:pStyle w:val="107"/>
        <w:spacing w:line="400" w:lineRule="exact"/>
        <w:ind w:left="426" w:firstLine="0" w:firstLineChars="0"/>
        <w:outlineLvl w:val="1"/>
        <w:rPr>
          <w:rFonts w:ascii="Times New Roman" w:hAnsi="Times New Roman" w:eastAsia="仿宋_GB2312"/>
          <w:sz w:val="21"/>
          <w:szCs w:val="21"/>
        </w:rPr>
      </w:pPr>
      <w:r>
        <w:rPr>
          <w:rFonts w:hint="eastAsia" w:ascii="Times New Roman" w:hAnsi="Times New Roman" w:eastAsia="仿宋_GB2312"/>
          <w:sz w:val="21"/>
          <w:szCs w:val="21"/>
        </w:rPr>
        <w:t>4  检验签证栏：用于船舶展期、在证书有效期内进行的各种检验合格后的签署。</w:t>
      </w:r>
    </w:p>
    <w:p>
      <w:pPr>
        <w:spacing w:line="400" w:lineRule="exact"/>
        <w:ind w:firstLine="420" w:firstLineChars="200"/>
        <w:rPr>
          <w:rFonts w:eastAsia="仿宋_GB2312"/>
        </w:rPr>
      </w:pPr>
      <w:r>
        <w:rPr>
          <w:rFonts w:hint="eastAsia" w:eastAsia="仿宋_GB2312"/>
        </w:rPr>
        <w:t>4</w:t>
      </w:r>
      <w:r>
        <w:rPr>
          <w:rFonts w:eastAsia="仿宋_GB2312"/>
        </w:rPr>
        <w:t xml:space="preserve">.1 </w:t>
      </w:r>
      <w:r>
        <w:rPr>
          <w:rFonts w:hint="eastAsia" w:eastAsia="仿宋_GB2312"/>
        </w:rPr>
        <w:t>检验种类：按检验类别填写。</w:t>
      </w:r>
    </w:p>
    <w:p>
      <w:pPr>
        <w:spacing w:line="400" w:lineRule="exact"/>
        <w:ind w:firstLine="420" w:firstLineChars="200"/>
        <w:rPr>
          <w:rFonts w:eastAsia="仿宋_GB2312"/>
        </w:rPr>
      </w:pPr>
      <w:r>
        <w:rPr>
          <w:rFonts w:hint="eastAsia" w:eastAsia="仿宋_GB2312"/>
        </w:rPr>
        <w:t>4</w:t>
      </w:r>
      <w:r>
        <w:rPr>
          <w:rFonts w:eastAsia="仿宋_GB2312"/>
        </w:rPr>
        <w:t xml:space="preserve">.2 </w:t>
      </w:r>
      <w:r>
        <w:rPr>
          <w:rFonts w:hint="eastAsia" w:eastAsia="仿宋_GB2312"/>
        </w:rPr>
        <w:t>检验编号：填写签署该签证栏时的检验编号。</w:t>
      </w:r>
    </w:p>
    <w:p>
      <w:pPr>
        <w:spacing w:line="400" w:lineRule="exact"/>
        <w:ind w:firstLine="420" w:firstLineChars="200"/>
        <w:rPr>
          <w:rFonts w:eastAsia="仿宋_GB2312"/>
        </w:rPr>
      </w:pPr>
      <w:r>
        <w:rPr>
          <w:rFonts w:hint="eastAsia" w:eastAsia="仿宋_GB2312"/>
        </w:rPr>
        <w:t>4</w:t>
      </w:r>
      <w:r>
        <w:rPr>
          <w:rFonts w:eastAsia="仿宋_GB2312"/>
        </w:rPr>
        <w:t xml:space="preserve">.3 </w:t>
      </w:r>
      <w:r>
        <w:rPr>
          <w:rFonts w:hint="eastAsia" w:eastAsia="仿宋_GB2312"/>
        </w:rPr>
        <w:t>记事：填写检验结果、遗留项目及限制条件等检验单位认为应记录的事项。</w:t>
      </w:r>
    </w:p>
    <w:p>
      <w:pPr>
        <w:spacing w:line="400" w:lineRule="exact"/>
        <w:ind w:firstLine="420" w:firstLineChars="200"/>
        <w:rPr>
          <w:rFonts w:eastAsia="仿宋_GB2312"/>
        </w:rPr>
      </w:pPr>
      <w:r>
        <w:rPr>
          <w:rFonts w:hint="eastAsia" w:eastAsia="仿宋_GB2312"/>
        </w:rPr>
        <w:t>4.4 地点：签证所在地名称。</w:t>
      </w:r>
    </w:p>
    <w:p>
      <w:pPr>
        <w:spacing w:line="400" w:lineRule="exact"/>
        <w:ind w:firstLine="420" w:firstLineChars="200"/>
        <w:rPr>
          <w:rFonts w:eastAsia="仿宋_GB2312"/>
        </w:rPr>
      </w:pPr>
      <w:r>
        <w:rPr>
          <w:rFonts w:hint="eastAsia" w:eastAsia="仿宋_GB2312"/>
        </w:rPr>
        <w:t>4.5 日期：签证日期，加盖签证机关签证章。</w:t>
      </w:r>
    </w:p>
    <w:p>
      <w:pPr>
        <w:spacing w:line="400" w:lineRule="exact"/>
        <w:ind w:firstLine="420" w:firstLineChars="200"/>
        <w:rPr>
          <w:rFonts w:eastAsia="仿宋_GB2312"/>
        </w:rPr>
      </w:pPr>
      <w:r>
        <w:rPr>
          <w:rFonts w:hint="eastAsia" w:eastAsia="仿宋_GB2312"/>
        </w:rPr>
        <w:t>4</w:t>
      </w:r>
      <w:r>
        <w:rPr>
          <w:rFonts w:eastAsia="仿宋_GB2312"/>
        </w:rPr>
        <w:t>.</w:t>
      </w:r>
      <w:r>
        <w:rPr>
          <w:rFonts w:hint="eastAsia" w:eastAsia="仿宋_GB2312"/>
        </w:rPr>
        <w:t>6</w:t>
      </w:r>
      <w:r>
        <w:rPr>
          <w:rFonts w:eastAsia="仿宋_GB2312"/>
        </w:rPr>
        <w:t xml:space="preserve"> </w:t>
      </w:r>
      <w:r>
        <w:rPr>
          <w:rFonts w:hint="eastAsia" w:eastAsia="仿宋_GB2312"/>
        </w:rPr>
        <w:t>验船师：签证的具体验船师，由多个验船师执行检验时，由检验单位指定的签名验船师。</w:t>
      </w:r>
    </w:p>
    <w:p>
      <w:pPr>
        <w:widowControl/>
        <w:jc w:val="left"/>
        <w:rPr>
          <w:rFonts w:ascii="黑体" w:hAnsi="黑体" w:eastAsia="黑体" w:cs="黑体"/>
          <w:b/>
          <w:bCs/>
          <w:color w:val="FF0000"/>
          <w:sz w:val="28"/>
          <w:szCs w:val="28"/>
        </w:rPr>
      </w:pPr>
      <w:r>
        <w:rPr>
          <w:rFonts w:hint="eastAsia" w:eastAsia="仿宋_GB2312"/>
          <w:sz w:val="24"/>
          <w:szCs w:val="24"/>
        </w:rPr>
        <w:br w:type="page"/>
      </w:r>
    </w:p>
    <w:p>
      <w:pPr>
        <w:pStyle w:val="3"/>
        <w:jc w:val="center"/>
        <w:rPr>
          <w:rFonts w:ascii="黑体" w:hAnsi="黑体"/>
          <w:color w:val="FF0000"/>
          <w:sz w:val="28"/>
          <w:szCs w:val="28"/>
          <w:u w:val="single"/>
        </w:rPr>
      </w:pPr>
      <w:r>
        <w:rPr>
          <w:rFonts w:hint="eastAsia" w:ascii="黑体" w:hAnsi="黑体"/>
          <w:color w:val="FF0000"/>
          <w:sz w:val="28"/>
          <w:szCs w:val="28"/>
          <w:u w:val="single"/>
        </w:rPr>
        <w:t>附录3   游艇型式检验证书格式</w:t>
      </w:r>
      <w:bookmarkEnd w:id="26"/>
      <w:r>
        <w:rPr>
          <w:rFonts w:hint="eastAsia" w:ascii="黑体" w:hAnsi="黑体"/>
          <w:color w:val="FF0000"/>
          <w:sz w:val="28"/>
          <w:szCs w:val="28"/>
          <w:u w:val="single"/>
        </w:rPr>
        <w:t>及其填写说明</w:t>
      </w:r>
    </w:p>
    <w:p>
      <w:pPr>
        <w:widowControl/>
        <w:jc w:val="left"/>
        <w:rPr>
          <w:color w:val="000000"/>
        </w:rPr>
        <w:sectPr>
          <w:footnotePr>
            <w:numFmt w:val="decimalEnclosedCircleChinese"/>
            <w:numRestart w:val="eachPage"/>
          </w:footnotePr>
          <w:pgSz w:w="11906" w:h="16838"/>
          <w:pgMar w:top="395" w:right="1983" w:bottom="1440" w:left="1134" w:header="851" w:footer="992" w:gutter="0"/>
          <w:pgNumType w:start="13"/>
          <w:cols w:space="720" w:num="1"/>
          <w:docGrid w:type="lines" w:linePitch="312" w:charSpace="0"/>
        </w:sectPr>
      </w:pPr>
    </w:p>
    <w:p>
      <w:pPr>
        <w:widowControl/>
        <w:jc w:val="left"/>
        <w:sectPr>
          <w:footnotePr>
            <w:numFmt w:val="decimalEnclosedCircleChinese"/>
            <w:numRestart w:val="eachPage"/>
          </w:footnotePr>
          <w:pgSz w:w="11906" w:h="16838"/>
          <w:pgMar w:top="1440" w:right="1983" w:bottom="1440" w:left="1134" w:header="851" w:footer="992" w:gutter="0"/>
          <w:pgNumType w:start="17"/>
          <w:cols w:space="720" w:num="1"/>
          <w:docGrid w:type="lines" w:linePitch="312" w:charSpace="0"/>
        </w:sectPr>
      </w:pPr>
      <w:bookmarkStart w:id="27" w:name="_MON_1718108012"/>
      <w:bookmarkEnd w:id="27"/>
      <w:r>
        <w:object>
          <v:shape id="_x0000_i1027" o:spt="75" type="#_x0000_t75" style="height:681.1pt;width:436.3pt;" o:ole="t" filled="f" o:preferrelative="t" stroked="f" coordsize="21600,21600">
            <v:path/>
            <v:fill on="f" focussize="0,0"/>
            <v:stroke on="f" joinstyle="miter"/>
            <v:imagedata r:id="rId13" o:title=""/>
            <o:lock v:ext="edit" aspectratio="t"/>
            <w10:wrap type="none"/>
            <w10:anchorlock/>
          </v:shape>
          <o:OLEObject Type="Embed" ProgID="Word.Document.8" ShapeID="_x0000_i1027" DrawAspect="Content" ObjectID="_1468075727" r:id="rId12">
            <o:LockedField>false</o:LockedField>
          </o:OLEObject>
        </w:object>
      </w:r>
    </w:p>
    <w:p>
      <w:pPr>
        <w:ind w:right="282"/>
        <w:jc w:val="center"/>
        <w:rPr>
          <w:rFonts w:ascii="宋体"/>
          <w:color w:val="000000"/>
        </w:rPr>
      </w:pPr>
      <w:bookmarkStart w:id="28" w:name="_Toc107220974"/>
      <w:r>
        <w:rPr>
          <w:rFonts w:hint="eastAsia" w:ascii="宋体"/>
          <w:color w:val="000000"/>
        </w:rPr>
        <w:t xml:space="preserve">                                                       </w:t>
      </w:r>
    </w:p>
    <w:p>
      <w:pPr>
        <w:jc w:val="center"/>
        <w:rPr>
          <w:b/>
          <w:color w:val="000000"/>
          <w:sz w:val="28"/>
        </w:rPr>
      </w:pPr>
      <w:r>
        <w:rPr>
          <w:rFonts w:hint="eastAsia"/>
          <w:b/>
          <w:color w:val="000000"/>
          <w:sz w:val="28"/>
        </w:rPr>
        <w:t>检验签证栏</w:t>
      </w:r>
    </w:p>
    <w:tbl>
      <w:tblPr>
        <w:tblStyle w:val="22"/>
        <w:tblW w:w="44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0" w:hRule="atLeast"/>
        </w:trPr>
        <w:tc>
          <w:tcPr>
            <w:tcW w:w="5000" w:type="pct"/>
          </w:tcPr>
          <w:p>
            <w:pPr>
              <w:ind w:left="-103"/>
              <w:rPr>
                <w:color w:val="000000"/>
              </w:rPr>
            </w:pPr>
            <w:r>
              <w:rPr>
                <w:rFonts w:hint="eastAsia"/>
                <w:color w:val="000000"/>
              </w:rPr>
              <w:t xml:space="preserve">   检验种类：                               编号：</w:t>
            </w:r>
          </w:p>
          <w:p>
            <w:pPr>
              <w:ind w:left="-103"/>
              <w:rPr>
                <w:b/>
                <w:color w:val="000000"/>
              </w:rPr>
            </w:pPr>
            <w:r>
              <w:rPr>
                <w:rFonts w:hint="eastAsia"/>
                <w:color w:val="000000"/>
              </w:rPr>
              <w:t xml:space="preserve">   记事：</w:t>
            </w:r>
          </w:p>
          <w:p>
            <w:pPr>
              <w:ind w:left="-103"/>
              <w:rPr>
                <w:b/>
                <w:color w:val="000000"/>
              </w:rPr>
            </w:pPr>
          </w:p>
          <w:p>
            <w:pPr>
              <w:ind w:left="-103"/>
              <w:rPr>
                <w:b/>
                <w:color w:val="000000"/>
              </w:rPr>
            </w:pPr>
          </w:p>
          <w:p>
            <w:pPr>
              <w:ind w:left="-103"/>
              <w:rPr>
                <w:color w:val="000000"/>
              </w:rPr>
            </w:pPr>
            <w:r>
              <w:rPr>
                <w:rFonts w:hint="eastAsia"/>
                <w:b/>
                <w:color w:val="000000"/>
              </w:rPr>
              <w:t xml:space="preserve">  </w:t>
            </w:r>
            <w:r>
              <w:rPr>
                <w:rFonts w:hint="eastAsia"/>
                <w:color w:val="000000"/>
              </w:rPr>
              <w:t xml:space="preserve"> 验船师：                           </w:t>
            </w:r>
            <w:r>
              <w:rPr>
                <w:rFonts w:hint="eastAsia"/>
                <w:b/>
                <w:color w:val="000000"/>
              </w:rPr>
              <w:t xml:space="preserve"> </w:t>
            </w:r>
            <w:r>
              <w:rPr>
                <w:rFonts w:hint="eastAsia"/>
                <w:color w:val="000000"/>
              </w:rPr>
              <w:t xml:space="preserve">地址：    </w:t>
            </w:r>
          </w:p>
          <w:p>
            <w:pPr>
              <w:ind w:left="-103" w:firstLine="4095" w:firstLineChars="1950"/>
              <w:rPr>
                <w:color w:val="000000"/>
              </w:rPr>
            </w:pPr>
            <w:r>
              <w:rPr>
                <w:rFonts w:hint="eastAsia"/>
                <w:color w:val="000000"/>
              </w:rPr>
              <w:t>日期：      年        月       日</w:t>
            </w:r>
          </w:p>
          <w:p>
            <w:pPr>
              <w:ind w:left="-163"/>
              <w:rPr>
                <w:b/>
                <w:color w:val="000000"/>
              </w:rPr>
            </w:pPr>
          </w:p>
        </w:tc>
      </w:tr>
    </w:tbl>
    <w:p>
      <w:pPr>
        <w:widowControl/>
        <w:jc w:val="left"/>
      </w:pPr>
    </w:p>
    <w:p>
      <w:pPr>
        <w:jc w:val="center"/>
        <w:rPr>
          <w:b/>
          <w:color w:val="000000"/>
          <w:sz w:val="28"/>
        </w:rPr>
      </w:pPr>
      <w:r>
        <w:rPr>
          <w:rFonts w:hint="eastAsia"/>
          <w:b/>
          <w:color w:val="000000"/>
          <w:sz w:val="28"/>
        </w:rPr>
        <w:t>检验签证栏</w:t>
      </w:r>
    </w:p>
    <w:tbl>
      <w:tblPr>
        <w:tblStyle w:val="22"/>
        <w:tblW w:w="44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0" w:hRule="atLeast"/>
        </w:trPr>
        <w:tc>
          <w:tcPr>
            <w:tcW w:w="5000" w:type="pct"/>
          </w:tcPr>
          <w:p>
            <w:pPr>
              <w:ind w:left="-103"/>
              <w:rPr>
                <w:color w:val="000000"/>
              </w:rPr>
            </w:pPr>
            <w:r>
              <w:rPr>
                <w:rFonts w:hint="eastAsia"/>
                <w:color w:val="000000"/>
              </w:rPr>
              <w:t xml:space="preserve">   检验种类：                               编号：</w:t>
            </w:r>
          </w:p>
          <w:p>
            <w:pPr>
              <w:ind w:left="-103"/>
              <w:rPr>
                <w:b/>
                <w:color w:val="000000"/>
              </w:rPr>
            </w:pPr>
            <w:r>
              <w:rPr>
                <w:rFonts w:hint="eastAsia"/>
                <w:color w:val="000000"/>
              </w:rPr>
              <w:t xml:space="preserve">   记事：</w:t>
            </w:r>
          </w:p>
          <w:p>
            <w:pPr>
              <w:ind w:left="-103"/>
              <w:rPr>
                <w:b/>
                <w:color w:val="000000"/>
              </w:rPr>
            </w:pPr>
          </w:p>
          <w:p>
            <w:pPr>
              <w:ind w:left="-103"/>
              <w:rPr>
                <w:b/>
                <w:color w:val="000000"/>
              </w:rPr>
            </w:pPr>
          </w:p>
          <w:p>
            <w:pPr>
              <w:ind w:left="-103"/>
              <w:rPr>
                <w:color w:val="000000"/>
              </w:rPr>
            </w:pPr>
            <w:r>
              <w:rPr>
                <w:rFonts w:hint="eastAsia"/>
                <w:b/>
                <w:color w:val="000000"/>
              </w:rPr>
              <w:t xml:space="preserve">  </w:t>
            </w:r>
            <w:r>
              <w:rPr>
                <w:rFonts w:hint="eastAsia"/>
                <w:color w:val="000000"/>
              </w:rPr>
              <w:t xml:space="preserve"> 验船师：                  </w:t>
            </w:r>
            <w:r>
              <w:rPr>
                <w:rFonts w:hint="eastAsia"/>
                <w:b/>
                <w:color w:val="000000"/>
              </w:rPr>
              <w:t xml:space="preserve">          </w:t>
            </w:r>
            <w:r>
              <w:rPr>
                <w:rFonts w:hint="eastAsia"/>
                <w:color w:val="000000"/>
              </w:rPr>
              <w:t xml:space="preserve">地址：    </w:t>
            </w:r>
          </w:p>
          <w:p>
            <w:pPr>
              <w:ind w:left="-103" w:firstLine="4095" w:firstLineChars="1950"/>
              <w:rPr>
                <w:color w:val="000000"/>
              </w:rPr>
            </w:pPr>
            <w:r>
              <w:rPr>
                <w:rFonts w:hint="eastAsia"/>
                <w:color w:val="000000"/>
              </w:rPr>
              <w:t>日期：      年        月       日</w:t>
            </w:r>
          </w:p>
          <w:p>
            <w:pPr>
              <w:ind w:left="-103"/>
              <w:rPr>
                <w:b/>
                <w:color w:val="000000"/>
              </w:rPr>
            </w:pPr>
          </w:p>
        </w:tc>
      </w:tr>
    </w:tbl>
    <w:p>
      <w:pPr>
        <w:jc w:val="center"/>
        <w:rPr>
          <w:b/>
          <w:color w:val="000000"/>
          <w:sz w:val="28"/>
        </w:rPr>
      </w:pPr>
    </w:p>
    <w:p>
      <w:pPr>
        <w:jc w:val="center"/>
        <w:rPr>
          <w:b/>
          <w:color w:val="000000"/>
          <w:sz w:val="28"/>
        </w:rPr>
      </w:pPr>
      <w:r>
        <w:rPr>
          <w:rFonts w:hint="eastAsia"/>
          <w:b/>
          <w:color w:val="000000"/>
          <w:sz w:val="28"/>
        </w:rPr>
        <w:t>检验签证栏</w:t>
      </w:r>
    </w:p>
    <w:tbl>
      <w:tblPr>
        <w:tblStyle w:val="22"/>
        <w:tblW w:w="44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0" w:hRule="atLeast"/>
        </w:trPr>
        <w:tc>
          <w:tcPr>
            <w:tcW w:w="5000" w:type="pct"/>
          </w:tcPr>
          <w:p>
            <w:pPr>
              <w:ind w:left="-103"/>
              <w:rPr>
                <w:color w:val="000000"/>
              </w:rPr>
            </w:pPr>
            <w:r>
              <w:rPr>
                <w:rFonts w:hint="eastAsia"/>
                <w:color w:val="000000"/>
              </w:rPr>
              <w:t xml:space="preserve">   检验种类：                               编号：</w:t>
            </w:r>
          </w:p>
          <w:p>
            <w:pPr>
              <w:ind w:left="-103"/>
              <w:rPr>
                <w:b/>
                <w:color w:val="000000"/>
              </w:rPr>
            </w:pPr>
            <w:r>
              <w:rPr>
                <w:rFonts w:hint="eastAsia"/>
                <w:color w:val="000000"/>
              </w:rPr>
              <w:t xml:space="preserve">   记事：</w:t>
            </w:r>
          </w:p>
          <w:p>
            <w:pPr>
              <w:ind w:left="-103"/>
              <w:rPr>
                <w:b/>
                <w:color w:val="000000"/>
              </w:rPr>
            </w:pPr>
          </w:p>
          <w:p>
            <w:pPr>
              <w:ind w:left="-103"/>
              <w:rPr>
                <w:b/>
                <w:color w:val="000000"/>
              </w:rPr>
            </w:pPr>
          </w:p>
          <w:p>
            <w:pPr>
              <w:ind w:left="-103"/>
              <w:rPr>
                <w:color w:val="000000"/>
              </w:rPr>
            </w:pPr>
            <w:r>
              <w:rPr>
                <w:rFonts w:hint="eastAsia"/>
                <w:b/>
                <w:color w:val="000000"/>
              </w:rPr>
              <w:t xml:space="preserve">  </w:t>
            </w:r>
            <w:r>
              <w:rPr>
                <w:rFonts w:hint="eastAsia"/>
                <w:color w:val="000000"/>
              </w:rPr>
              <w:t xml:space="preserve"> 验船师：                           </w:t>
            </w:r>
            <w:r>
              <w:rPr>
                <w:rFonts w:hint="eastAsia"/>
                <w:b/>
                <w:color w:val="000000"/>
              </w:rPr>
              <w:t xml:space="preserve"> </w:t>
            </w:r>
            <w:r>
              <w:rPr>
                <w:rFonts w:hint="eastAsia"/>
                <w:color w:val="000000"/>
              </w:rPr>
              <w:t xml:space="preserve">地址：    </w:t>
            </w:r>
          </w:p>
          <w:p>
            <w:pPr>
              <w:ind w:left="-103" w:firstLine="4095" w:firstLineChars="1950"/>
              <w:rPr>
                <w:color w:val="000000"/>
              </w:rPr>
            </w:pPr>
            <w:r>
              <w:rPr>
                <w:rFonts w:hint="eastAsia"/>
                <w:color w:val="000000"/>
              </w:rPr>
              <w:t>日期：      年        月       日</w:t>
            </w:r>
          </w:p>
          <w:p>
            <w:pPr>
              <w:ind w:left="-163"/>
              <w:rPr>
                <w:b/>
                <w:color w:val="000000"/>
              </w:rPr>
            </w:pPr>
          </w:p>
        </w:tc>
      </w:tr>
    </w:tbl>
    <w:p>
      <w:pPr>
        <w:jc w:val="center"/>
        <w:rPr>
          <w:b/>
          <w:color w:val="000000"/>
          <w:sz w:val="28"/>
        </w:rPr>
      </w:pPr>
    </w:p>
    <w:p>
      <w:pPr>
        <w:jc w:val="center"/>
        <w:rPr>
          <w:b/>
          <w:color w:val="000000"/>
          <w:sz w:val="28"/>
        </w:rPr>
      </w:pPr>
      <w:r>
        <w:rPr>
          <w:rFonts w:hint="eastAsia"/>
          <w:b/>
          <w:color w:val="000000"/>
          <w:sz w:val="28"/>
        </w:rPr>
        <w:t>检验签证栏</w:t>
      </w:r>
    </w:p>
    <w:tbl>
      <w:tblPr>
        <w:tblStyle w:val="22"/>
        <w:tblW w:w="44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0" w:hRule="atLeast"/>
        </w:trPr>
        <w:tc>
          <w:tcPr>
            <w:tcW w:w="5000" w:type="pct"/>
          </w:tcPr>
          <w:p>
            <w:pPr>
              <w:ind w:left="-103"/>
              <w:rPr>
                <w:color w:val="000000"/>
              </w:rPr>
            </w:pPr>
            <w:r>
              <w:rPr>
                <w:rFonts w:hint="eastAsia"/>
                <w:color w:val="000000"/>
              </w:rPr>
              <w:t xml:space="preserve">   检验种类：                               编号：</w:t>
            </w:r>
          </w:p>
          <w:p>
            <w:pPr>
              <w:ind w:left="-103"/>
              <w:rPr>
                <w:b/>
                <w:color w:val="000000"/>
              </w:rPr>
            </w:pPr>
            <w:r>
              <w:rPr>
                <w:rFonts w:hint="eastAsia"/>
                <w:color w:val="000000"/>
              </w:rPr>
              <w:t xml:space="preserve">   记事：</w:t>
            </w:r>
          </w:p>
          <w:p>
            <w:pPr>
              <w:ind w:left="-103"/>
              <w:rPr>
                <w:b/>
                <w:color w:val="000000"/>
              </w:rPr>
            </w:pPr>
          </w:p>
          <w:p>
            <w:pPr>
              <w:ind w:left="-103"/>
              <w:rPr>
                <w:b/>
                <w:color w:val="000000"/>
              </w:rPr>
            </w:pPr>
          </w:p>
          <w:p>
            <w:pPr>
              <w:ind w:left="-103"/>
              <w:rPr>
                <w:color w:val="000000"/>
              </w:rPr>
            </w:pPr>
            <w:r>
              <w:rPr>
                <w:rFonts w:hint="eastAsia"/>
                <w:b/>
                <w:color w:val="000000"/>
              </w:rPr>
              <w:t xml:space="preserve">  </w:t>
            </w:r>
            <w:r>
              <w:rPr>
                <w:rFonts w:hint="eastAsia"/>
                <w:color w:val="000000"/>
              </w:rPr>
              <w:t xml:space="preserve"> 验船师：                  </w:t>
            </w:r>
            <w:r>
              <w:rPr>
                <w:rFonts w:hint="eastAsia"/>
                <w:b/>
                <w:color w:val="000000"/>
              </w:rPr>
              <w:t xml:space="preserve">          </w:t>
            </w:r>
            <w:r>
              <w:rPr>
                <w:rFonts w:hint="eastAsia"/>
                <w:color w:val="000000"/>
              </w:rPr>
              <w:t xml:space="preserve">地址：    </w:t>
            </w:r>
          </w:p>
          <w:p>
            <w:pPr>
              <w:ind w:left="-103" w:firstLine="4095" w:firstLineChars="1950"/>
              <w:rPr>
                <w:color w:val="000000"/>
              </w:rPr>
            </w:pPr>
            <w:r>
              <w:rPr>
                <w:rFonts w:hint="eastAsia"/>
                <w:color w:val="000000"/>
              </w:rPr>
              <w:t>日期：      年        月       日</w:t>
            </w:r>
          </w:p>
          <w:p>
            <w:pPr>
              <w:ind w:left="-163"/>
              <w:rPr>
                <w:b/>
                <w:color w:val="000000"/>
              </w:rPr>
            </w:pPr>
          </w:p>
        </w:tc>
      </w:tr>
    </w:tbl>
    <w:p>
      <w:pPr>
        <w:jc w:val="center"/>
        <w:rPr>
          <w:b/>
          <w:color w:val="000000"/>
          <w:sz w:val="28"/>
        </w:rPr>
      </w:pPr>
    </w:p>
    <w:p>
      <w:pPr>
        <w:jc w:val="center"/>
        <w:rPr>
          <w:b/>
          <w:color w:val="000000"/>
          <w:sz w:val="28"/>
        </w:rPr>
      </w:pPr>
      <w:r>
        <w:rPr>
          <w:rFonts w:hint="eastAsia"/>
          <w:b/>
          <w:color w:val="000000"/>
          <w:sz w:val="28"/>
        </w:rPr>
        <w:t>检验签证栏</w:t>
      </w:r>
    </w:p>
    <w:tbl>
      <w:tblPr>
        <w:tblStyle w:val="22"/>
        <w:tblW w:w="44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0" w:hRule="atLeast"/>
        </w:trPr>
        <w:tc>
          <w:tcPr>
            <w:tcW w:w="5000" w:type="pct"/>
          </w:tcPr>
          <w:p>
            <w:pPr>
              <w:ind w:left="-103"/>
              <w:rPr>
                <w:color w:val="000000"/>
              </w:rPr>
            </w:pPr>
            <w:r>
              <w:rPr>
                <w:rFonts w:hint="eastAsia"/>
                <w:color w:val="000000"/>
              </w:rPr>
              <w:t xml:space="preserve">   检验种类：                               编号：</w:t>
            </w:r>
          </w:p>
          <w:p>
            <w:pPr>
              <w:ind w:left="-103"/>
              <w:rPr>
                <w:b/>
                <w:color w:val="000000"/>
              </w:rPr>
            </w:pPr>
            <w:r>
              <w:rPr>
                <w:rFonts w:hint="eastAsia"/>
                <w:color w:val="000000"/>
              </w:rPr>
              <w:t xml:space="preserve">   记事：</w:t>
            </w:r>
          </w:p>
          <w:p>
            <w:pPr>
              <w:ind w:left="-103"/>
              <w:rPr>
                <w:b/>
                <w:color w:val="000000"/>
              </w:rPr>
            </w:pPr>
          </w:p>
          <w:p>
            <w:pPr>
              <w:ind w:left="-103"/>
              <w:rPr>
                <w:b/>
                <w:color w:val="000000"/>
              </w:rPr>
            </w:pPr>
          </w:p>
          <w:p>
            <w:pPr>
              <w:ind w:left="-103"/>
              <w:rPr>
                <w:color w:val="000000"/>
              </w:rPr>
            </w:pPr>
            <w:r>
              <w:rPr>
                <w:rFonts w:hint="eastAsia"/>
                <w:b/>
                <w:color w:val="000000"/>
              </w:rPr>
              <w:t xml:space="preserve">  </w:t>
            </w:r>
            <w:r>
              <w:rPr>
                <w:rFonts w:hint="eastAsia"/>
                <w:color w:val="000000"/>
              </w:rPr>
              <w:t xml:space="preserve"> 验船师：                  </w:t>
            </w:r>
            <w:r>
              <w:rPr>
                <w:rFonts w:hint="eastAsia"/>
                <w:b/>
                <w:color w:val="000000"/>
              </w:rPr>
              <w:t xml:space="preserve">          </w:t>
            </w:r>
            <w:r>
              <w:rPr>
                <w:rFonts w:hint="eastAsia"/>
                <w:color w:val="000000"/>
              </w:rPr>
              <w:t xml:space="preserve">地址：    </w:t>
            </w:r>
          </w:p>
          <w:p>
            <w:pPr>
              <w:ind w:left="-103" w:firstLine="4095" w:firstLineChars="1950"/>
              <w:rPr>
                <w:color w:val="000000"/>
              </w:rPr>
            </w:pPr>
            <w:r>
              <w:rPr>
                <w:rFonts w:hint="eastAsia"/>
                <w:color w:val="000000"/>
              </w:rPr>
              <w:t>日期：      年        月       日</w:t>
            </w:r>
          </w:p>
          <w:p>
            <w:pPr>
              <w:ind w:left="-163"/>
              <w:rPr>
                <w:b/>
                <w:color w:val="000000"/>
              </w:rPr>
            </w:pPr>
          </w:p>
        </w:tc>
      </w:tr>
    </w:tbl>
    <w:p>
      <w:pPr>
        <w:widowControl/>
        <w:jc w:val="left"/>
      </w:pPr>
    </w:p>
    <w:p>
      <w:pPr>
        <w:widowControl/>
        <w:jc w:val="left"/>
      </w:pPr>
      <w:r>
        <w:br w:type="page"/>
      </w:r>
    </w:p>
    <w:p>
      <w:pPr>
        <w:widowControl/>
        <w:jc w:val="left"/>
      </w:pPr>
    </w:p>
    <w:p>
      <w:pPr>
        <w:spacing w:line="400" w:lineRule="exact"/>
        <w:ind w:firstLine="560" w:firstLineChars="200"/>
        <w:jc w:val="center"/>
        <w:rPr>
          <w:rFonts w:ascii="黑体" w:hAnsi="黑体" w:eastAsia="黑体" w:cs="黑体"/>
          <w:sz w:val="28"/>
          <w:szCs w:val="28"/>
        </w:rPr>
      </w:pPr>
      <w:r>
        <w:rPr>
          <w:rFonts w:hint="eastAsia" w:ascii="黑体" w:hAnsi="黑体" w:eastAsia="黑体" w:cs="黑体"/>
          <w:sz w:val="28"/>
          <w:szCs w:val="28"/>
        </w:rPr>
        <w:t>游艇型式检验证书填写说明</w:t>
      </w:r>
    </w:p>
    <w:p>
      <w:pPr>
        <w:spacing w:line="400" w:lineRule="exact"/>
        <w:ind w:firstLine="480" w:firstLineChars="200"/>
        <w:jc w:val="center"/>
        <w:rPr>
          <w:rFonts w:eastAsia="仿宋_GB2312"/>
          <w:sz w:val="24"/>
          <w:szCs w:val="24"/>
        </w:rPr>
      </w:pPr>
    </w:p>
    <w:p>
      <w:pPr>
        <w:spacing w:line="400" w:lineRule="exact"/>
        <w:outlineLvl w:val="1"/>
        <w:rPr>
          <w:rFonts w:ascii="仿宋_GB2312" w:eastAsia="仿宋_GB2312"/>
        </w:rPr>
      </w:pPr>
      <w:r>
        <w:rPr>
          <w:rFonts w:hint="eastAsia" w:ascii="仿宋_GB2312" w:eastAsia="仿宋_GB2312"/>
        </w:rPr>
        <w:t xml:space="preserve">1 </w:t>
      </w:r>
      <w:r>
        <w:rPr>
          <w:rFonts w:ascii="仿宋_GB2312" w:eastAsia="仿宋_GB2312"/>
        </w:rPr>
        <w:t>游艇</w:t>
      </w:r>
      <w:r>
        <w:rPr>
          <w:rFonts w:hint="eastAsia" w:ascii="仿宋_GB2312" w:eastAsia="仿宋_GB2312"/>
        </w:rPr>
        <w:t>型式</w:t>
      </w:r>
      <w:r>
        <w:rPr>
          <w:rFonts w:ascii="仿宋_GB2312" w:eastAsia="仿宋_GB2312"/>
        </w:rPr>
        <w:t>检验证书（YTXS）</w:t>
      </w:r>
      <w:r>
        <w:rPr>
          <w:rFonts w:hint="eastAsia" w:ascii="仿宋_GB2312" w:eastAsia="仿宋_GB2312"/>
        </w:rPr>
        <w:t>：</w:t>
      </w:r>
    </w:p>
    <w:p>
      <w:pPr>
        <w:spacing w:line="400" w:lineRule="exact"/>
        <w:rPr>
          <w:rFonts w:ascii="仿宋_GB2312" w:eastAsia="仿宋_GB2312"/>
        </w:rPr>
      </w:pPr>
      <w:r>
        <w:rPr>
          <w:rFonts w:hint="eastAsia" w:ascii="仿宋_GB2312" w:eastAsia="仿宋_GB2312"/>
        </w:rPr>
        <w:t>1.1 编号</w:t>
      </w:r>
      <w:r>
        <w:rPr>
          <w:rFonts w:ascii="仿宋_GB2312" w:eastAsia="仿宋_GB2312"/>
        </w:rPr>
        <w:t>：</w:t>
      </w:r>
      <w:r>
        <w:rPr>
          <w:rFonts w:hint="eastAsia" w:ascii="仿宋_GB2312" w:eastAsia="仿宋_GB2312"/>
        </w:rPr>
        <w:t>为发放证书时的检验编号，检验编号为每次检验工作唯一，详见海事局检验编号授予办法。</w:t>
      </w:r>
    </w:p>
    <w:p>
      <w:pPr>
        <w:spacing w:line="400" w:lineRule="exact"/>
        <w:rPr>
          <w:rFonts w:ascii="仿宋_GB2312" w:eastAsia="仿宋_GB2312"/>
        </w:rPr>
      </w:pPr>
      <w:r>
        <w:rPr>
          <w:rFonts w:hint="eastAsia" w:ascii="仿宋_GB2312" w:eastAsia="仿宋_GB2312"/>
        </w:rPr>
        <w:t>1.2 制造厂名称：游艇制造单位全称。</w:t>
      </w:r>
    </w:p>
    <w:p>
      <w:pPr>
        <w:spacing w:line="400" w:lineRule="exact"/>
        <w:rPr>
          <w:rFonts w:ascii="仿宋_GB2312" w:eastAsia="仿宋_GB2312"/>
        </w:rPr>
      </w:pPr>
      <w:r>
        <w:rPr>
          <w:rFonts w:hint="eastAsia" w:ascii="仿宋_GB2312" w:eastAsia="仿宋_GB2312"/>
        </w:rPr>
        <w:t>1.3 游艇型号：按游艇质量证明书或相关资料填写。</w:t>
      </w:r>
    </w:p>
    <w:p>
      <w:pPr>
        <w:spacing w:line="400" w:lineRule="exact"/>
        <w:rPr>
          <w:rFonts w:ascii="仿宋_GB2312" w:eastAsia="仿宋_GB2312"/>
        </w:rPr>
      </w:pPr>
      <w:r>
        <w:rPr>
          <w:rFonts w:hint="eastAsia" w:ascii="仿宋_GB2312" w:eastAsia="仿宋_GB2312"/>
        </w:rPr>
        <w:t>1.4 游艇型式（规格）：按首制艇或原型艇相关资料填写。</w:t>
      </w:r>
    </w:p>
    <w:p>
      <w:pPr>
        <w:spacing w:line="400" w:lineRule="exact"/>
        <w:rPr>
          <w:rFonts w:ascii="仿宋_GB2312" w:eastAsia="仿宋_GB2312"/>
        </w:rPr>
      </w:pPr>
      <w:r>
        <w:rPr>
          <w:rFonts w:hint="eastAsia" w:ascii="仿宋_GB2312" w:eastAsia="仿宋_GB2312"/>
        </w:rPr>
        <w:t>1.5 试验范围：按法规规定填写。</w:t>
      </w:r>
    </w:p>
    <w:p>
      <w:pPr>
        <w:spacing w:line="400" w:lineRule="exact"/>
        <w:rPr>
          <w:rFonts w:ascii="仿宋_GB2312" w:eastAsia="仿宋_GB2312"/>
        </w:rPr>
      </w:pPr>
      <w:r>
        <w:rPr>
          <w:rFonts w:hint="eastAsia" w:ascii="仿宋_GB2312" w:eastAsia="仿宋_GB2312"/>
        </w:rPr>
        <w:t>1.6 艇名：游艇所有权登记证书上的艇名。</w:t>
      </w:r>
    </w:p>
    <w:p>
      <w:pPr>
        <w:spacing w:line="400" w:lineRule="exact"/>
        <w:rPr>
          <w:rFonts w:ascii="仿宋_GB2312" w:eastAsia="仿宋_GB2312"/>
        </w:rPr>
      </w:pPr>
      <w:r>
        <w:rPr>
          <w:rFonts w:hint="eastAsia" w:ascii="仿宋_GB2312" w:eastAsia="仿宋_GB2312"/>
        </w:rPr>
        <w:t>1.7 船检登记号：由检验机构授予的登记号，详见海事局登记号授予办法。</w:t>
      </w:r>
    </w:p>
    <w:p>
      <w:pPr>
        <w:spacing w:line="400" w:lineRule="exact"/>
        <w:rPr>
          <w:rFonts w:ascii="仿宋_GB2312" w:eastAsia="仿宋_GB2312"/>
        </w:rPr>
      </w:pPr>
      <w:r>
        <w:rPr>
          <w:rFonts w:hint="eastAsia" w:ascii="仿宋_GB2312" w:eastAsia="仿宋_GB2312"/>
        </w:rPr>
        <w:t>1.8 图号：首制艇或原型艇的设计图纸的图号。</w:t>
      </w:r>
    </w:p>
    <w:p>
      <w:pPr>
        <w:spacing w:line="400" w:lineRule="exact"/>
        <w:rPr>
          <w:rFonts w:ascii="仿宋_GB2312" w:eastAsia="仿宋_GB2312"/>
        </w:rPr>
      </w:pPr>
      <w:r>
        <w:rPr>
          <w:rFonts w:hint="eastAsia" w:ascii="仿宋_GB2312" w:eastAsia="仿宋_GB2312"/>
        </w:rPr>
        <w:t>1.9 图纸批准号：首制艇或原型艇的设计图纸的图纸批准号。</w:t>
      </w:r>
    </w:p>
    <w:p>
      <w:pPr>
        <w:spacing w:line="400" w:lineRule="exact"/>
        <w:rPr>
          <w:rFonts w:ascii="仿宋_GB2312" w:eastAsia="仿宋_GB2312"/>
        </w:rPr>
      </w:pPr>
      <w:r>
        <w:rPr>
          <w:rFonts w:hint="eastAsia" w:ascii="仿宋_GB2312" w:eastAsia="仿宋_GB2312"/>
        </w:rPr>
        <w:t>1.10 根据______年________日：填写检验所依据具体法规名称及版本。</w:t>
      </w:r>
    </w:p>
    <w:p>
      <w:pPr>
        <w:spacing w:line="400" w:lineRule="exact"/>
        <w:rPr>
          <w:rFonts w:ascii="仿宋_GB2312" w:eastAsia="仿宋_GB2312"/>
        </w:rPr>
      </w:pPr>
      <w:r>
        <w:rPr>
          <w:rFonts w:hint="eastAsia" w:ascii="仿宋_GB2312" w:eastAsia="仿宋_GB2312"/>
        </w:rPr>
        <w:t>1.11 于________年____月____日：填写检验完成日期。</w:t>
      </w:r>
    </w:p>
    <w:p>
      <w:pPr>
        <w:spacing w:line="400" w:lineRule="exact"/>
        <w:rPr>
          <w:rFonts w:ascii="仿宋_GB2312" w:eastAsia="仿宋_GB2312"/>
        </w:rPr>
      </w:pPr>
      <w:r>
        <w:rPr>
          <w:rFonts w:hint="eastAsia" w:ascii="仿宋_GB2312" w:eastAsia="仿宋_GB2312"/>
        </w:rPr>
        <w:t>1.12 在________ ：填写实施检验的港口或水域。</w:t>
      </w:r>
    </w:p>
    <w:p>
      <w:pPr>
        <w:spacing w:line="400" w:lineRule="exact"/>
        <w:rPr>
          <w:rFonts w:ascii="仿宋_GB2312" w:eastAsia="仿宋_GB2312"/>
        </w:rPr>
      </w:pPr>
      <w:r>
        <w:rPr>
          <w:rFonts w:hint="eastAsia" w:ascii="仿宋_GB2312" w:eastAsia="仿宋_GB2312"/>
        </w:rPr>
        <w:t>1.13 有效期至________年____月____日止：证书有效期按法规的规定为5年。</w:t>
      </w:r>
    </w:p>
    <w:p>
      <w:pPr>
        <w:spacing w:line="400" w:lineRule="exact"/>
        <w:rPr>
          <w:rFonts w:ascii="仿宋_GB2312" w:eastAsia="仿宋_GB2312"/>
        </w:rPr>
      </w:pPr>
      <w:r>
        <w:rPr>
          <w:rFonts w:hint="eastAsia" w:ascii="仿宋_GB2312" w:eastAsia="仿宋_GB2312"/>
        </w:rPr>
        <w:t>1.14 记事：填写遗留项目及其他船检部门认为应记录的事项。</w:t>
      </w:r>
    </w:p>
    <w:p>
      <w:pPr>
        <w:spacing w:line="400" w:lineRule="exact"/>
        <w:rPr>
          <w:rFonts w:ascii="仿宋_GB2312" w:eastAsia="仿宋_GB2312"/>
        </w:rPr>
      </w:pPr>
      <w:r>
        <w:rPr>
          <w:rFonts w:hint="eastAsia" w:ascii="仿宋_GB2312" w:eastAsia="仿宋_GB2312"/>
        </w:rPr>
        <w:t>1.15 发证单位：为发放该证书的检验单位名称。</w:t>
      </w:r>
    </w:p>
    <w:p>
      <w:pPr>
        <w:spacing w:line="400" w:lineRule="exact"/>
        <w:rPr>
          <w:rFonts w:ascii="仿宋_GB2312" w:eastAsia="仿宋_GB2312"/>
        </w:rPr>
      </w:pPr>
      <w:r>
        <w:rPr>
          <w:rFonts w:hint="eastAsia" w:ascii="仿宋_GB2312" w:eastAsia="仿宋_GB2312"/>
        </w:rPr>
        <w:t>1.16 发证地点：签发证书所在地名称。</w:t>
      </w:r>
    </w:p>
    <w:p>
      <w:pPr>
        <w:spacing w:line="400" w:lineRule="exact"/>
        <w:rPr>
          <w:rFonts w:ascii="仿宋_GB2312" w:eastAsia="仿宋_GB2312"/>
        </w:rPr>
      </w:pPr>
      <w:r>
        <w:rPr>
          <w:rFonts w:hint="eastAsia" w:ascii="仿宋_GB2312" w:eastAsia="仿宋_GB2312"/>
        </w:rPr>
        <w:t>1.17 发证日期：签发证书日期，加盖发证机关发证章。</w:t>
      </w:r>
    </w:p>
    <w:p>
      <w:pPr>
        <w:spacing w:line="400" w:lineRule="exact"/>
        <w:rPr>
          <w:rFonts w:ascii="仿宋_GB2312" w:eastAsia="仿宋_GB2312"/>
        </w:rPr>
      </w:pPr>
      <w:r>
        <w:rPr>
          <w:rFonts w:hint="eastAsia" w:ascii="仿宋_GB2312" w:eastAsia="仿宋_GB2312"/>
        </w:rPr>
        <w:t>1.18 主任验船师：为发证单位指定的签字人，在发正式证书时除用计算机将其名字打印出来外，签字人在此处要亲自签名。</w:t>
      </w:r>
    </w:p>
    <w:p>
      <w:pPr>
        <w:spacing w:line="400" w:lineRule="exact"/>
        <w:outlineLvl w:val="1"/>
        <w:rPr>
          <w:rFonts w:ascii="仿宋_GB2312" w:eastAsia="仿宋_GB2312"/>
        </w:rPr>
      </w:pPr>
      <w:r>
        <w:rPr>
          <w:rFonts w:hint="eastAsia" w:ascii="仿宋_GB2312" w:eastAsia="仿宋_GB2312"/>
        </w:rPr>
        <w:t>2  检验签证栏：用于在证书有效期内进行各种检验合格后的签署。</w:t>
      </w:r>
    </w:p>
    <w:p>
      <w:pPr>
        <w:spacing w:line="400" w:lineRule="exact"/>
        <w:rPr>
          <w:rFonts w:ascii="仿宋_GB2312" w:eastAsia="仿宋_GB2312"/>
        </w:rPr>
      </w:pPr>
      <w:r>
        <w:rPr>
          <w:rFonts w:hint="eastAsia" w:ascii="仿宋_GB2312" w:eastAsia="仿宋_GB2312"/>
        </w:rPr>
        <w:t>2.1 检验种类：填写检验的具体名称。</w:t>
      </w:r>
    </w:p>
    <w:p>
      <w:pPr>
        <w:spacing w:line="400" w:lineRule="exact"/>
        <w:rPr>
          <w:rFonts w:ascii="仿宋_GB2312" w:eastAsia="仿宋_GB2312"/>
        </w:rPr>
      </w:pPr>
      <w:r>
        <w:rPr>
          <w:rFonts w:hint="eastAsia" w:ascii="仿宋_GB2312" w:eastAsia="仿宋_GB2312"/>
        </w:rPr>
        <w:t>2.2 编号：为签证机关的工作管理编号，每次签证时都应有一新的编号。编号规则详见海事局检验编号授予办法。</w:t>
      </w:r>
    </w:p>
    <w:p>
      <w:pPr>
        <w:spacing w:line="400" w:lineRule="exact"/>
        <w:rPr>
          <w:rFonts w:ascii="仿宋_GB2312" w:eastAsia="仿宋_GB2312"/>
        </w:rPr>
      </w:pPr>
      <w:r>
        <w:rPr>
          <w:rFonts w:hint="eastAsia" w:ascii="仿宋_GB2312" w:eastAsia="仿宋_GB2312"/>
        </w:rPr>
        <w:t>2.3 记事：填写检验结果、遗留项目及限制条件等船检部门认为应记录的事项。</w:t>
      </w:r>
    </w:p>
    <w:p>
      <w:pPr>
        <w:spacing w:line="400" w:lineRule="exact"/>
        <w:rPr>
          <w:rFonts w:ascii="仿宋_GB2312" w:eastAsia="仿宋_GB2312"/>
        </w:rPr>
      </w:pPr>
      <w:r>
        <w:rPr>
          <w:rFonts w:hint="eastAsia" w:ascii="仿宋_GB2312" w:eastAsia="仿宋_GB2312"/>
        </w:rPr>
        <w:t>2.4 地点：签证所在地名称。</w:t>
      </w:r>
    </w:p>
    <w:p>
      <w:pPr>
        <w:spacing w:line="400" w:lineRule="exact"/>
        <w:rPr>
          <w:rFonts w:ascii="仿宋_GB2312" w:eastAsia="仿宋_GB2312"/>
        </w:rPr>
      </w:pPr>
      <w:r>
        <w:rPr>
          <w:rFonts w:hint="eastAsia" w:ascii="仿宋_GB2312" w:eastAsia="仿宋_GB2312"/>
        </w:rPr>
        <w:t>2.5 日期：签证日期，加盖签证机关签证章。</w:t>
      </w:r>
    </w:p>
    <w:p>
      <w:pPr>
        <w:spacing w:line="400" w:lineRule="exact"/>
        <w:rPr>
          <w:rFonts w:ascii="仿宋_GB2312" w:eastAsia="仿宋_GB2312"/>
        </w:rPr>
        <w:sectPr>
          <w:footnotePr>
            <w:numFmt w:val="decimalEnclosedCircleChinese"/>
            <w:numRestart w:val="eachPage"/>
          </w:footnotePr>
          <w:pgSz w:w="11906" w:h="16838"/>
          <w:pgMar w:top="1440" w:right="1841" w:bottom="1440" w:left="1134" w:header="851" w:footer="992" w:gutter="0"/>
          <w:cols w:space="720" w:num="1"/>
          <w:docGrid w:type="lines" w:linePitch="312" w:charSpace="0"/>
        </w:sectPr>
      </w:pPr>
      <w:r>
        <w:rPr>
          <w:rFonts w:hint="eastAsia" w:ascii="仿宋_GB2312" w:eastAsia="仿宋_GB2312"/>
        </w:rPr>
        <w:t>2.6 验船师：签证的具体验船师。”</w:t>
      </w:r>
    </w:p>
    <w:p>
      <w:pPr>
        <w:pStyle w:val="3"/>
        <w:jc w:val="center"/>
        <w:rPr>
          <w:rFonts w:hint="default" w:ascii="黑体" w:hAnsi="黑体" w:eastAsia="黑体"/>
          <w:color w:val="FF0000"/>
          <w:sz w:val="28"/>
          <w:szCs w:val="28"/>
          <w:u w:val="single"/>
          <w:lang w:val="en-US" w:eastAsia="zh-CN"/>
        </w:rPr>
      </w:pPr>
      <w:bookmarkStart w:id="29" w:name="_Toc107562024"/>
      <w:r>
        <w:rPr>
          <w:rFonts w:hint="eastAsia" w:ascii="黑体" w:hAnsi="黑体"/>
          <w:color w:val="FF0000"/>
          <w:sz w:val="28"/>
          <w:szCs w:val="28"/>
          <w:u w:val="single"/>
        </w:rPr>
        <w:t>附录</w:t>
      </w:r>
      <w:r>
        <w:rPr>
          <w:rFonts w:hint="eastAsia" w:ascii="黑体" w:hAnsi="黑体"/>
          <w:color w:val="FF0000"/>
          <w:sz w:val="28"/>
          <w:szCs w:val="28"/>
          <w:u w:val="single"/>
          <w:lang w:val="en-US" w:eastAsia="zh-CN"/>
        </w:rPr>
        <w:t>4</w:t>
      </w:r>
      <w:r>
        <w:rPr>
          <w:rFonts w:hint="eastAsia" w:ascii="黑体" w:hAnsi="黑体"/>
          <w:color w:val="FF0000"/>
          <w:sz w:val="28"/>
          <w:szCs w:val="28"/>
          <w:u w:val="single"/>
        </w:rPr>
        <w:t xml:space="preserve">   游艇</w:t>
      </w:r>
      <w:r>
        <w:rPr>
          <w:rFonts w:hint="eastAsia" w:ascii="黑体" w:hAnsi="黑体"/>
          <w:color w:val="FF0000"/>
          <w:sz w:val="28"/>
          <w:szCs w:val="28"/>
          <w:u w:val="single"/>
          <w:lang w:eastAsia="zh-CN"/>
        </w:rPr>
        <w:t>完整稳性试验方法</w:t>
      </w:r>
    </w:p>
    <w:p>
      <w:pPr>
        <w:pStyle w:val="120"/>
        <w:jc w:val="center"/>
        <w:rPr>
          <w:color w:val="auto"/>
          <w:sz w:val="21"/>
          <w:szCs w:val="21"/>
          <w:lang w:val="zh-CN"/>
        </w:rPr>
      </w:pPr>
      <w:r>
        <w:rPr>
          <w:rFonts w:hint="eastAsia"/>
          <w:color w:val="auto"/>
          <w:sz w:val="21"/>
          <w:szCs w:val="21"/>
          <w:lang w:val="zh-CN"/>
        </w:rPr>
        <w:t>目</w:t>
      </w:r>
      <w:r>
        <w:rPr>
          <w:color w:val="auto"/>
          <w:sz w:val="21"/>
          <w:szCs w:val="21"/>
          <w:lang w:val="zh-CN"/>
        </w:rPr>
        <w:t xml:space="preserve">  </w:t>
      </w:r>
      <w:r>
        <w:rPr>
          <w:rFonts w:hint="eastAsia"/>
          <w:color w:val="auto"/>
          <w:sz w:val="21"/>
          <w:szCs w:val="21"/>
          <w:lang w:val="zh-CN"/>
        </w:rPr>
        <w:t>录</w:t>
      </w:r>
    </w:p>
    <w:p>
      <w:pPr>
        <w:rPr>
          <w:lang w:val="zh-CN"/>
        </w:rPr>
      </w:pPr>
    </w:p>
    <w:p>
      <w:pPr>
        <w:pStyle w:val="18"/>
        <w:tabs>
          <w:tab w:val="right" w:leader="dot" w:pos="8296"/>
        </w:tabs>
        <w:spacing w:line="480" w:lineRule="auto"/>
        <w:ind w:left="31680"/>
      </w:pPr>
      <w:r>
        <w:rPr>
          <w:sz w:val="24"/>
          <w:szCs w:val="24"/>
        </w:rPr>
        <w:fldChar w:fldCharType="begin"/>
      </w:r>
      <w:r>
        <w:rPr>
          <w:sz w:val="24"/>
          <w:szCs w:val="24"/>
        </w:rPr>
        <w:instrText xml:space="preserve"> TOC \o "1-3" \h \z \u </w:instrText>
      </w:r>
      <w:r>
        <w:rPr>
          <w:sz w:val="24"/>
          <w:szCs w:val="24"/>
        </w:rPr>
        <w:fldChar w:fldCharType="separate"/>
      </w:r>
      <w:r>
        <w:fldChar w:fldCharType="begin"/>
      </w:r>
      <w:r>
        <w:instrText xml:space="preserve"> HYPERLINK \l "_Toc363655910" </w:instrText>
      </w:r>
      <w:r>
        <w:fldChar w:fldCharType="separate"/>
      </w:r>
      <w:r>
        <w:rPr>
          <w:rStyle w:val="28"/>
          <w:rFonts w:ascii="Times New Roman" w:hAnsi="Times New Roman"/>
        </w:rPr>
        <w:t xml:space="preserve">1 </w:t>
      </w:r>
      <w:r>
        <w:rPr>
          <w:rStyle w:val="28"/>
          <w:rFonts w:hint="eastAsia" w:ascii="Times New Roman" w:hAnsi="Times New Roman"/>
        </w:rPr>
        <w:t>目的</w:t>
      </w:r>
      <w:r>
        <w:tab/>
      </w:r>
      <w:r>
        <w:fldChar w:fldCharType="begin"/>
      </w:r>
      <w:r>
        <w:instrText xml:space="preserve"> PAGEREF _Toc363655910 \h </w:instrText>
      </w:r>
      <w:r>
        <w:fldChar w:fldCharType="separate"/>
      </w:r>
      <w:r>
        <w:t>1</w:t>
      </w:r>
      <w:r>
        <w:fldChar w:fldCharType="end"/>
      </w:r>
      <w:r>
        <w:fldChar w:fldCharType="end"/>
      </w:r>
    </w:p>
    <w:p>
      <w:pPr>
        <w:pStyle w:val="18"/>
        <w:tabs>
          <w:tab w:val="right" w:leader="dot" w:pos="8296"/>
        </w:tabs>
        <w:spacing w:line="480" w:lineRule="auto"/>
        <w:ind w:left="31680"/>
      </w:pPr>
      <w:r>
        <w:fldChar w:fldCharType="begin"/>
      </w:r>
      <w:r>
        <w:instrText xml:space="preserve"> HYPERLINK \l "_Toc363655911" </w:instrText>
      </w:r>
      <w:r>
        <w:fldChar w:fldCharType="separate"/>
      </w:r>
      <w:r>
        <w:rPr>
          <w:rStyle w:val="28"/>
          <w:rFonts w:ascii="Times New Roman" w:hAnsi="Times New Roman"/>
        </w:rPr>
        <w:t xml:space="preserve">2 </w:t>
      </w:r>
      <w:r>
        <w:rPr>
          <w:rStyle w:val="28"/>
          <w:rFonts w:hint="eastAsia" w:ascii="Times New Roman" w:hAnsi="Times New Roman"/>
        </w:rPr>
        <w:t>试验环境条件</w:t>
      </w:r>
      <w:r>
        <w:tab/>
      </w:r>
      <w:r>
        <w:fldChar w:fldCharType="begin"/>
      </w:r>
      <w:r>
        <w:instrText xml:space="preserve"> PAGEREF _Toc363655911 \h </w:instrText>
      </w:r>
      <w:r>
        <w:fldChar w:fldCharType="separate"/>
      </w:r>
      <w:r>
        <w:t>1</w:t>
      </w:r>
      <w:r>
        <w:fldChar w:fldCharType="end"/>
      </w:r>
      <w:r>
        <w:fldChar w:fldCharType="end"/>
      </w:r>
    </w:p>
    <w:p>
      <w:pPr>
        <w:pStyle w:val="18"/>
        <w:tabs>
          <w:tab w:val="right" w:leader="dot" w:pos="8296"/>
        </w:tabs>
        <w:spacing w:line="480" w:lineRule="auto"/>
        <w:ind w:left="31680"/>
      </w:pPr>
      <w:r>
        <w:fldChar w:fldCharType="begin"/>
      </w:r>
      <w:r>
        <w:instrText xml:space="preserve"> HYPERLINK \l "_Toc363655912" </w:instrText>
      </w:r>
      <w:r>
        <w:fldChar w:fldCharType="separate"/>
      </w:r>
      <w:r>
        <w:rPr>
          <w:rStyle w:val="28"/>
          <w:rFonts w:ascii="Times New Roman" w:hAnsi="Times New Roman"/>
        </w:rPr>
        <w:t xml:space="preserve">3 </w:t>
      </w:r>
      <w:r>
        <w:rPr>
          <w:rStyle w:val="28"/>
          <w:rFonts w:hint="eastAsia" w:ascii="Times New Roman" w:hAnsi="Times New Roman"/>
        </w:rPr>
        <w:t>船舶状态</w:t>
      </w:r>
      <w:r>
        <w:tab/>
      </w:r>
      <w:r>
        <w:fldChar w:fldCharType="begin"/>
      </w:r>
      <w:r>
        <w:instrText xml:space="preserve"> PAGEREF _Toc363655912 \h </w:instrText>
      </w:r>
      <w:r>
        <w:fldChar w:fldCharType="separate"/>
      </w:r>
      <w:r>
        <w:t>1</w:t>
      </w:r>
      <w:r>
        <w:fldChar w:fldCharType="end"/>
      </w:r>
      <w:r>
        <w:fldChar w:fldCharType="end"/>
      </w:r>
    </w:p>
    <w:p>
      <w:pPr>
        <w:pStyle w:val="18"/>
        <w:tabs>
          <w:tab w:val="right" w:leader="dot" w:pos="8296"/>
        </w:tabs>
        <w:spacing w:line="480" w:lineRule="auto"/>
        <w:ind w:left="31680"/>
      </w:pPr>
      <w:r>
        <w:fldChar w:fldCharType="begin"/>
      </w:r>
      <w:r>
        <w:instrText xml:space="preserve"> HYPERLINK \l "_Toc363655913" </w:instrText>
      </w:r>
      <w:r>
        <w:fldChar w:fldCharType="separate"/>
      </w:r>
      <w:r>
        <w:rPr>
          <w:rStyle w:val="28"/>
          <w:rFonts w:ascii="Times New Roman" w:hAnsi="Times New Roman"/>
        </w:rPr>
        <w:t xml:space="preserve">4 </w:t>
      </w:r>
      <w:r>
        <w:rPr>
          <w:rStyle w:val="28"/>
          <w:rFonts w:hint="eastAsia" w:ascii="Times New Roman" w:hAnsi="Times New Roman"/>
        </w:rPr>
        <w:t>稳性试验</w:t>
      </w:r>
      <w:r>
        <w:tab/>
      </w:r>
      <w:r>
        <w:fldChar w:fldCharType="begin"/>
      </w:r>
      <w:r>
        <w:instrText xml:space="preserve"> PAGEREF _Toc363655913 \h </w:instrText>
      </w:r>
      <w:r>
        <w:fldChar w:fldCharType="separate"/>
      </w:r>
      <w:r>
        <w:t>2</w:t>
      </w:r>
      <w:r>
        <w:fldChar w:fldCharType="end"/>
      </w:r>
      <w:r>
        <w:fldChar w:fldCharType="end"/>
      </w:r>
    </w:p>
    <w:p>
      <w:pPr>
        <w:pStyle w:val="18"/>
        <w:tabs>
          <w:tab w:val="right" w:leader="dot" w:pos="8296"/>
        </w:tabs>
        <w:spacing w:line="480" w:lineRule="auto"/>
        <w:ind w:left="31680"/>
      </w:pPr>
      <w:r>
        <w:fldChar w:fldCharType="begin"/>
      </w:r>
      <w:r>
        <w:instrText xml:space="preserve"> HYPERLINK \l "_Toc363655914" </w:instrText>
      </w:r>
      <w:r>
        <w:fldChar w:fldCharType="separate"/>
      </w:r>
      <w:r>
        <w:rPr>
          <w:rStyle w:val="28"/>
          <w:rFonts w:ascii="Times New Roman" w:hAnsi="Times New Roman"/>
        </w:rPr>
        <w:t xml:space="preserve">5 </w:t>
      </w:r>
      <w:r>
        <w:rPr>
          <w:rStyle w:val="28"/>
          <w:rFonts w:hint="eastAsia" w:ascii="Times New Roman" w:hAnsi="Times New Roman"/>
        </w:rPr>
        <w:t>其他</w:t>
      </w:r>
      <w:r>
        <w:tab/>
      </w:r>
      <w:r>
        <w:fldChar w:fldCharType="begin"/>
      </w:r>
      <w:r>
        <w:instrText xml:space="preserve"> PAGEREF _Toc363655914 \h </w:instrText>
      </w:r>
      <w:r>
        <w:fldChar w:fldCharType="separate"/>
      </w:r>
      <w:r>
        <w:t>5</w:t>
      </w:r>
      <w:r>
        <w:fldChar w:fldCharType="end"/>
      </w:r>
      <w:r>
        <w:fldChar w:fldCharType="end"/>
      </w:r>
    </w:p>
    <w:p>
      <w:pPr>
        <w:spacing w:line="360" w:lineRule="auto"/>
        <w:rPr>
          <w:sz w:val="24"/>
          <w:szCs w:val="24"/>
        </w:rPr>
      </w:pPr>
      <w:r>
        <w:rPr>
          <w:sz w:val="24"/>
          <w:szCs w:val="24"/>
        </w:rPr>
        <w:fldChar w:fldCharType="end"/>
      </w:r>
    </w:p>
    <w:p>
      <w:pPr>
        <w:spacing w:line="360" w:lineRule="auto"/>
        <w:jc w:val="center"/>
        <w:rPr>
          <w:rFonts w:ascii="Times New Roman" w:hAnsi="Times New Roman"/>
          <w:sz w:val="36"/>
          <w:szCs w:val="36"/>
        </w:rPr>
        <w:sectPr>
          <w:footerReference r:id="rId5" w:type="default"/>
          <w:pgSz w:w="11906" w:h="16838"/>
          <w:pgMar w:top="1440" w:right="1800" w:bottom="1440" w:left="1800" w:header="851" w:footer="992" w:gutter="0"/>
          <w:cols w:space="425" w:num="1"/>
          <w:docGrid w:type="lines" w:linePitch="312" w:charSpace="0"/>
        </w:sectPr>
      </w:pPr>
    </w:p>
    <w:p>
      <w:pPr>
        <w:pStyle w:val="3"/>
        <w:spacing w:after="0"/>
        <w:ind w:firstLine="481" w:firstLineChars="200"/>
        <w:rPr>
          <w:rFonts w:ascii="Times New Roman" w:hAnsi="Times New Roman"/>
          <w:sz w:val="24"/>
          <w:szCs w:val="24"/>
        </w:rPr>
      </w:pPr>
      <w:bookmarkStart w:id="30" w:name="_Toc363655910"/>
      <w:r>
        <w:rPr>
          <w:rFonts w:ascii="Times New Roman" w:hAnsi="Times New Roman"/>
          <w:sz w:val="24"/>
          <w:szCs w:val="24"/>
        </w:rPr>
        <w:t xml:space="preserve">1 </w:t>
      </w:r>
      <w:r>
        <w:rPr>
          <w:rFonts w:hint="eastAsia" w:ascii="Times New Roman" w:hAnsi="Times New Roman"/>
          <w:sz w:val="24"/>
          <w:szCs w:val="24"/>
        </w:rPr>
        <w:t>目的</w:t>
      </w:r>
      <w:bookmarkEnd w:id="30"/>
    </w:p>
    <w:p>
      <w:pPr>
        <w:spacing w:line="440" w:lineRule="exact"/>
        <w:ind w:firstLine="420" w:firstLineChars="200"/>
        <w:rPr>
          <w:rFonts w:ascii="Times New Roman" w:hAnsi="Times New Roman"/>
          <w:kern w:val="0"/>
          <w:szCs w:val="21"/>
        </w:rPr>
      </w:pPr>
      <w:r>
        <w:rPr>
          <w:rFonts w:ascii="Times New Roman" w:hAnsi="Times New Roman"/>
          <w:kern w:val="0"/>
          <w:szCs w:val="21"/>
        </w:rPr>
        <w:t xml:space="preserve">1.1 </w:t>
      </w:r>
      <w:r>
        <w:rPr>
          <w:rFonts w:hint="eastAsia" w:ascii="Times New Roman" w:hAnsi="Times New Roman"/>
          <w:kern w:val="0"/>
          <w:szCs w:val="21"/>
        </w:rPr>
        <w:t>为执行中华人民共和国海事局《游艇法定检验暂行规定</w:t>
      </w:r>
      <w:r>
        <w:rPr>
          <w:rFonts w:hint="eastAsia" w:ascii="Times New Roman" w:hAnsi="Times New Roman"/>
          <w:kern w:val="0"/>
          <w:szCs w:val="21"/>
          <w:lang w:eastAsia="zh-CN"/>
        </w:rPr>
        <w:t>（</w:t>
      </w:r>
      <w:r>
        <w:rPr>
          <w:rFonts w:hint="eastAsia" w:ascii="Times New Roman" w:hAnsi="Times New Roman"/>
          <w:kern w:val="0"/>
          <w:szCs w:val="21"/>
          <w:lang w:val="en-US" w:eastAsia="zh-CN"/>
        </w:rPr>
        <w:t>2013</w:t>
      </w:r>
      <w:r>
        <w:rPr>
          <w:rFonts w:hint="eastAsia" w:ascii="Times New Roman" w:hAnsi="Times New Roman"/>
          <w:kern w:val="0"/>
          <w:szCs w:val="21"/>
          <w:lang w:eastAsia="zh-CN"/>
        </w:rPr>
        <w:t>）</w:t>
      </w:r>
      <w:r>
        <w:rPr>
          <w:rFonts w:hint="eastAsia" w:ascii="Times New Roman" w:hAnsi="Times New Roman"/>
          <w:kern w:val="0"/>
          <w:szCs w:val="21"/>
        </w:rPr>
        <w:t>》对现有</w:t>
      </w:r>
      <w:r>
        <w:rPr>
          <w:rFonts w:ascii="Times New Roman" w:hAnsi="Times New Roman"/>
          <w:kern w:val="0"/>
          <w:szCs w:val="21"/>
        </w:rPr>
        <w:t>24m</w:t>
      </w:r>
      <w:r>
        <w:rPr>
          <w:rFonts w:hint="eastAsia" w:ascii="Times New Roman" w:hAnsi="Times New Roman"/>
          <w:kern w:val="0"/>
          <w:szCs w:val="21"/>
        </w:rPr>
        <w:t>以下游艇在无法提供型线图、空船重量、稳性计算书或其他相关稳性资料时，允许通过完整稳性试验来验证完整稳性的规定，特制订该试验方法。</w:t>
      </w:r>
    </w:p>
    <w:p>
      <w:pPr>
        <w:spacing w:line="440" w:lineRule="exact"/>
        <w:ind w:firstLine="420" w:firstLineChars="200"/>
        <w:rPr>
          <w:rFonts w:ascii="Times New Roman" w:hAnsi="Times New Roman"/>
          <w:kern w:val="0"/>
          <w:szCs w:val="21"/>
        </w:rPr>
      </w:pPr>
      <w:r>
        <w:rPr>
          <w:rFonts w:ascii="Times New Roman" w:hAnsi="Times New Roman"/>
          <w:kern w:val="0"/>
          <w:szCs w:val="21"/>
        </w:rPr>
        <w:t xml:space="preserve">1.2 </w:t>
      </w:r>
      <w:r>
        <w:rPr>
          <w:rFonts w:hint="eastAsia" w:ascii="Times New Roman" w:hAnsi="Times New Roman"/>
          <w:kern w:val="0"/>
          <w:szCs w:val="21"/>
        </w:rPr>
        <w:t>一般要求</w:t>
      </w:r>
    </w:p>
    <w:p>
      <w:pPr>
        <w:spacing w:line="440" w:lineRule="exact"/>
        <w:ind w:firstLine="420" w:firstLineChars="200"/>
        <w:rPr>
          <w:rFonts w:ascii="Times New Roman" w:hAnsi="Times New Roman"/>
          <w:kern w:val="0"/>
          <w:szCs w:val="21"/>
        </w:rPr>
      </w:pPr>
      <w:r>
        <w:rPr>
          <w:rFonts w:ascii="Times New Roman" w:hAnsi="Times New Roman"/>
          <w:kern w:val="0"/>
          <w:szCs w:val="21"/>
        </w:rPr>
        <w:t xml:space="preserve">1.2.1 </w:t>
      </w:r>
      <w:r>
        <w:rPr>
          <w:rFonts w:hint="eastAsia" w:ascii="Times New Roman" w:hAnsi="Times New Roman"/>
          <w:kern w:val="0"/>
          <w:szCs w:val="21"/>
        </w:rPr>
        <w:t>游艇完整稳性试验可按照</w:t>
      </w:r>
      <w:r>
        <w:rPr>
          <w:rFonts w:ascii="Times New Roman" w:hAnsi="Times New Roman"/>
          <w:kern w:val="0"/>
          <w:szCs w:val="21"/>
        </w:rPr>
        <w:t>ISO 12217 Part 1</w:t>
      </w:r>
      <w:r>
        <w:rPr>
          <w:rFonts w:hint="eastAsia" w:ascii="Times New Roman" w:hAnsi="Times New Roman"/>
          <w:kern w:val="0"/>
          <w:szCs w:val="21"/>
        </w:rPr>
        <w:t>（机动艇）和</w:t>
      </w:r>
      <w:r>
        <w:rPr>
          <w:rFonts w:ascii="Times New Roman" w:hAnsi="Times New Roman"/>
          <w:kern w:val="0"/>
          <w:szCs w:val="21"/>
        </w:rPr>
        <w:t>Part 2</w:t>
      </w:r>
      <w:r>
        <w:rPr>
          <w:rFonts w:hint="eastAsia" w:ascii="Times New Roman" w:hAnsi="Times New Roman"/>
          <w:kern w:val="0"/>
          <w:szCs w:val="21"/>
        </w:rPr>
        <w:t>（帆艇）的规定进行。</w:t>
      </w:r>
    </w:p>
    <w:p>
      <w:pPr>
        <w:spacing w:line="440" w:lineRule="exact"/>
        <w:ind w:firstLine="420" w:firstLineChars="200"/>
        <w:rPr>
          <w:rFonts w:ascii="Times New Roman" w:hAnsi="Times New Roman"/>
          <w:kern w:val="0"/>
          <w:szCs w:val="21"/>
        </w:rPr>
      </w:pPr>
      <w:r>
        <w:rPr>
          <w:rFonts w:ascii="Times New Roman" w:hAnsi="Times New Roman"/>
          <w:kern w:val="0"/>
          <w:szCs w:val="21"/>
        </w:rPr>
        <w:t>1.2.2</w:t>
      </w:r>
      <w:r>
        <w:rPr>
          <w:rFonts w:hint="eastAsia" w:ascii="Times New Roman" w:hAnsi="Times New Roman"/>
          <w:kern w:val="0"/>
          <w:szCs w:val="21"/>
        </w:rPr>
        <w:t>对下列各种游艇，也可按下述</w:t>
      </w:r>
      <w:r>
        <w:rPr>
          <w:rFonts w:ascii="Times New Roman" w:hAnsi="Times New Roman"/>
          <w:kern w:val="0"/>
          <w:szCs w:val="21"/>
        </w:rPr>
        <w:t>2~5</w:t>
      </w:r>
      <w:r>
        <w:rPr>
          <w:rFonts w:hint="eastAsia" w:ascii="Times New Roman" w:hAnsi="Times New Roman"/>
          <w:kern w:val="0"/>
          <w:szCs w:val="21"/>
        </w:rPr>
        <w:t>的相应规定进行试验：</w:t>
      </w:r>
    </w:p>
    <w:p>
      <w:pPr>
        <w:spacing w:line="440" w:lineRule="exact"/>
        <w:ind w:firstLine="420" w:firstLineChars="200"/>
        <w:rPr>
          <w:rFonts w:ascii="Times New Roman" w:hAnsi="Times New Roman"/>
          <w:kern w:val="0"/>
          <w:szCs w:val="21"/>
        </w:rPr>
      </w:pPr>
      <w:r>
        <w:rPr>
          <w:rFonts w:hint="eastAsia" w:ascii="Times New Roman" w:hAnsi="Times New Roman"/>
          <w:kern w:val="0"/>
          <w:szCs w:val="21"/>
        </w:rPr>
        <w:t>（</w:t>
      </w:r>
      <w:r>
        <w:rPr>
          <w:rFonts w:ascii="Times New Roman" w:hAnsi="Times New Roman"/>
          <w:kern w:val="0"/>
          <w:szCs w:val="21"/>
        </w:rPr>
        <w:t>1</w:t>
      </w:r>
      <w:r>
        <w:rPr>
          <w:rFonts w:hint="eastAsia" w:ascii="Times New Roman" w:hAnsi="Times New Roman"/>
          <w:kern w:val="0"/>
          <w:szCs w:val="21"/>
        </w:rPr>
        <w:t>）机动游艇（浮筒式双体游艇除外）；</w:t>
      </w:r>
    </w:p>
    <w:p>
      <w:pPr>
        <w:spacing w:line="440" w:lineRule="exact"/>
        <w:ind w:firstLine="420" w:firstLineChars="200"/>
        <w:rPr>
          <w:rFonts w:ascii="Times New Roman" w:hAnsi="Times New Roman"/>
          <w:kern w:val="0"/>
          <w:szCs w:val="21"/>
        </w:rPr>
      </w:pPr>
      <w:r>
        <w:rPr>
          <w:rFonts w:hint="eastAsia" w:ascii="Times New Roman" w:hAnsi="Times New Roman"/>
          <w:kern w:val="0"/>
          <w:szCs w:val="21"/>
        </w:rPr>
        <w:t>（</w:t>
      </w:r>
      <w:r>
        <w:rPr>
          <w:rFonts w:ascii="Times New Roman" w:hAnsi="Times New Roman"/>
          <w:kern w:val="0"/>
          <w:szCs w:val="21"/>
        </w:rPr>
        <w:t>2</w:t>
      </w:r>
      <w:r>
        <w:rPr>
          <w:rFonts w:hint="eastAsia" w:ascii="Times New Roman" w:hAnsi="Times New Roman"/>
          <w:kern w:val="0"/>
          <w:szCs w:val="21"/>
        </w:rPr>
        <w:t>）</w:t>
      </w:r>
      <w:r>
        <w:rPr>
          <w:rFonts w:ascii="Times New Roman" w:hAnsi="Times New Roman"/>
          <w:kern w:val="0"/>
          <w:szCs w:val="21"/>
        </w:rPr>
        <w:t>IV</w:t>
      </w:r>
      <w:r>
        <w:rPr>
          <w:rFonts w:hint="eastAsia" w:ascii="Times New Roman" w:hAnsi="Times New Roman"/>
          <w:kern w:val="0"/>
          <w:szCs w:val="21"/>
        </w:rPr>
        <w:t>和</w:t>
      </w:r>
      <w:r>
        <w:rPr>
          <w:rFonts w:ascii="Times New Roman" w:hAnsi="Times New Roman"/>
          <w:kern w:val="0"/>
          <w:szCs w:val="21"/>
        </w:rPr>
        <w:t>V</w:t>
      </w:r>
      <w:r>
        <w:rPr>
          <w:rFonts w:hint="eastAsia" w:ascii="Times New Roman" w:hAnsi="Times New Roman"/>
          <w:kern w:val="0"/>
          <w:szCs w:val="21"/>
        </w:rPr>
        <w:t>类浮筒式双体游艇（仅有一层甲板结构，由两个对称的封闭的浮体组成，浮体的横截面为圆形或者无内倾的直壁型结构且至少占船长的</w:t>
      </w:r>
      <w:r>
        <w:rPr>
          <w:rFonts w:ascii="Times New Roman" w:hAnsi="Times New Roman"/>
          <w:kern w:val="0"/>
          <w:szCs w:val="21"/>
        </w:rPr>
        <w:t>90%</w:t>
      </w:r>
      <w:r>
        <w:rPr>
          <w:rFonts w:hint="eastAsia" w:ascii="Times New Roman" w:hAnsi="Times New Roman"/>
          <w:kern w:val="0"/>
          <w:szCs w:val="21"/>
        </w:rPr>
        <w:t>，船体无机舱或液舱，乘客登离船甲板不应超过船体两舷边和首尾端，浮力体以上</w:t>
      </w:r>
      <w:r>
        <w:rPr>
          <w:rFonts w:ascii="Times New Roman" w:hAnsi="Times New Roman"/>
          <w:kern w:val="0"/>
          <w:szCs w:val="21"/>
        </w:rPr>
        <w:t>0.15m</w:t>
      </w:r>
      <w:r>
        <w:rPr>
          <w:rFonts w:hint="eastAsia" w:ascii="Times New Roman" w:hAnsi="Times New Roman"/>
          <w:kern w:val="0"/>
          <w:szCs w:val="21"/>
        </w:rPr>
        <w:t>以上无甲板，两个浮力体中心线之间的距离不小于</w:t>
      </w:r>
      <w:r>
        <w:rPr>
          <w:rFonts w:ascii="Times New Roman" w:hAnsi="Times New Roman"/>
          <w:kern w:val="0"/>
          <w:szCs w:val="21"/>
        </w:rPr>
        <w:t>0.61m</w:t>
      </w:r>
      <w:r>
        <w:rPr>
          <w:rFonts w:hint="eastAsia" w:ascii="Times New Roman" w:hAnsi="Times New Roman"/>
          <w:kern w:val="0"/>
          <w:szCs w:val="21"/>
        </w:rPr>
        <w:t>的浮筒式自航船）；</w:t>
      </w:r>
    </w:p>
    <w:p>
      <w:pPr>
        <w:spacing w:line="440" w:lineRule="exact"/>
        <w:ind w:firstLine="420" w:firstLineChars="200"/>
        <w:rPr>
          <w:rFonts w:ascii="Times New Roman" w:hAnsi="Times New Roman"/>
          <w:kern w:val="0"/>
          <w:szCs w:val="21"/>
        </w:rPr>
      </w:pPr>
      <w:r>
        <w:rPr>
          <w:rFonts w:hint="eastAsia" w:ascii="Times New Roman" w:hAnsi="Times New Roman"/>
          <w:kern w:val="0"/>
          <w:szCs w:val="21"/>
        </w:rPr>
        <w:t>（</w:t>
      </w:r>
      <w:r>
        <w:rPr>
          <w:rFonts w:ascii="Times New Roman" w:hAnsi="Times New Roman"/>
          <w:kern w:val="0"/>
          <w:szCs w:val="21"/>
        </w:rPr>
        <w:t>3</w:t>
      </w:r>
      <w:r>
        <w:rPr>
          <w:rFonts w:hint="eastAsia" w:ascii="Times New Roman" w:hAnsi="Times New Roman"/>
          <w:kern w:val="0"/>
          <w:szCs w:val="21"/>
        </w:rPr>
        <w:t>）仅在白天航行的</w:t>
      </w:r>
      <w:r>
        <w:rPr>
          <w:rFonts w:ascii="Times New Roman" w:hAnsi="Times New Roman"/>
          <w:kern w:val="0"/>
          <w:szCs w:val="21"/>
        </w:rPr>
        <w:t>III</w:t>
      </w:r>
      <w:r>
        <w:rPr>
          <w:rFonts w:hint="eastAsia" w:ascii="Times New Roman" w:hAnsi="Times New Roman"/>
          <w:kern w:val="0"/>
          <w:szCs w:val="21"/>
        </w:rPr>
        <w:t>、</w:t>
      </w:r>
      <w:r>
        <w:rPr>
          <w:rFonts w:ascii="Times New Roman" w:hAnsi="Times New Roman"/>
          <w:kern w:val="0"/>
          <w:szCs w:val="21"/>
        </w:rPr>
        <w:t>IV</w:t>
      </w:r>
      <w:r>
        <w:rPr>
          <w:rFonts w:hint="eastAsia" w:ascii="Times New Roman" w:hAnsi="Times New Roman"/>
          <w:kern w:val="0"/>
          <w:szCs w:val="21"/>
        </w:rPr>
        <w:t>和</w:t>
      </w:r>
      <w:r>
        <w:rPr>
          <w:rFonts w:ascii="Times New Roman" w:hAnsi="Times New Roman"/>
          <w:kern w:val="0"/>
          <w:szCs w:val="21"/>
        </w:rPr>
        <w:t>V</w:t>
      </w:r>
      <w:r>
        <w:rPr>
          <w:rFonts w:hint="eastAsia" w:ascii="Times New Roman" w:hAnsi="Times New Roman"/>
          <w:kern w:val="0"/>
          <w:szCs w:val="21"/>
        </w:rPr>
        <w:t>类非敞开式单体帆艇。</w:t>
      </w:r>
    </w:p>
    <w:p>
      <w:pPr>
        <w:pStyle w:val="3"/>
        <w:spacing w:after="0"/>
        <w:ind w:firstLine="481" w:firstLineChars="200"/>
        <w:rPr>
          <w:rFonts w:ascii="Times New Roman" w:hAnsi="Times New Roman"/>
          <w:sz w:val="24"/>
          <w:szCs w:val="24"/>
        </w:rPr>
      </w:pPr>
      <w:bookmarkStart w:id="31" w:name="_Toc363655911"/>
      <w:r>
        <w:rPr>
          <w:rFonts w:ascii="Times New Roman" w:hAnsi="Times New Roman"/>
          <w:sz w:val="24"/>
          <w:szCs w:val="24"/>
        </w:rPr>
        <w:t xml:space="preserve">2 </w:t>
      </w:r>
      <w:r>
        <w:rPr>
          <w:rFonts w:hint="eastAsia" w:ascii="Times New Roman" w:hAnsi="Times New Roman"/>
          <w:sz w:val="24"/>
          <w:szCs w:val="24"/>
        </w:rPr>
        <w:t>试验环境条件</w:t>
      </w:r>
      <w:bookmarkEnd w:id="31"/>
    </w:p>
    <w:p>
      <w:pPr>
        <w:spacing w:line="440" w:lineRule="exact"/>
        <w:ind w:firstLine="420" w:firstLineChars="200"/>
        <w:rPr>
          <w:rFonts w:ascii="Times New Roman" w:hAnsi="Times New Roman"/>
          <w:kern w:val="0"/>
          <w:szCs w:val="21"/>
        </w:rPr>
      </w:pPr>
      <w:r>
        <w:rPr>
          <w:rFonts w:ascii="Times New Roman" w:hAnsi="Times New Roman"/>
          <w:kern w:val="0"/>
          <w:szCs w:val="21"/>
        </w:rPr>
        <w:t xml:space="preserve">2.1 </w:t>
      </w:r>
      <w:r>
        <w:rPr>
          <w:rFonts w:hint="eastAsia" w:ascii="Times New Roman" w:hAnsi="Times New Roman"/>
          <w:kern w:val="0"/>
          <w:szCs w:val="21"/>
        </w:rPr>
        <w:t>试验应在平静的、风力不大于蒲氏</w:t>
      </w:r>
      <w:r>
        <w:rPr>
          <w:rFonts w:ascii="Times New Roman" w:hAnsi="Times New Roman"/>
          <w:kern w:val="0"/>
          <w:szCs w:val="21"/>
        </w:rPr>
        <w:t>2</w:t>
      </w:r>
      <w:r>
        <w:rPr>
          <w:rFonts w:hint="eastAsia" w:ascii="Times New Roman" w:hAnsi="Times New Roman"/>
          <w:kern w:val="0"/>
          <w:szCs w:val="21"/>
        </w:rPr>
        <w:t>级的天气条件下进行。如满足这些条件确有困难时，经验船师同意，也可在风力不大于蒲氏</w:t>
      </w:r>
      <w:r>
        <w:rPr>
          <w:rFonts w:ascii="Times New Roman" w:hAnsi="Times New Roman"/>
          <w:kern w:val="0"/>
          <w:szCs w:val="21"/>
        </w:rPr>
        <w:t>3</w:t>
      </w:r>
      <w:r>
        <w:rPr>
          <w:rFonts w:hint="eastAsia" w:ascii="Times New Roman" w:hAnsi="Times New Roman"/>
          <w:kern w:val="0"/>
          <w:szCs w:val="21"/>
        </w:rPr>
        <w:t>级的天气条件下进行。</w:t>
      </w:r>
    </w:p>
    <w:p>
      <w:pPr>
        <w:spacing w:line="440" w:lineRule="exact"/>
        <w:ind w:firstLine="420" w:firstLineChars="200"/>
        <w:rPr>
          <w:rFonts w:ascii="Times New Roman" w:hAnsi="Times New Roman"/>
          <w:kern w:val="0"/>
          <w:szCs w:val="21"/>
        </w:rPr>
      </w:pPr>
      <w:r>
        <w:rPr>
          <w:rFonts w:ascii="Times New Roman" w:hAnsi="Times New Roman"/>
          <w:kern w:val="0"/>
          <w:szCs w:val="21"/>
        </w:rPr>
        <w:t xml:space="preserve">2.2 </w:t>
      </w:r>
      <w:r>
        <w:rPr>
          <w:rFonts w:hint="eastAsia" w:ascii="Times New Roman" w:hAnsi="Times New Roman"/>
          <w:kern w:val="0"/>
          <w:szCs w:val="21"/>
        </w:rPr>
        <w:t>试验应尽量安排在船坞内进行，或安排在平静、不受外来干扰的围壁水域（浪级不超过</w:t>
      </w:r>
      <w:r>
        <w:rPr>
          <w:rFonts w:ascii="Times New Roman" w:hAnsi="Times New Roman"/>
          <w:kern w:val="0"/>
          <w:szCs w:val="21"/>
        </w:rPr>
        <w:t>2</w:t>
      </w:r>
      <w:r>
        <w:rPr>
          <w:rFonts w:hint="eastAsia" w:ascii="Times New Roman" w:hAnsi="Times New Roman"/>
          <w:kern w:val="0"/>
          <w:szCs w:val="21"/>
        </w:rPr>
        <w:t>级）内进行。如受客观条件限制，经验船师同意也可在有潮流的水域内进行试验，但应尽量安排在平潮时进行，且船首应正对流向。</w:t>
      </w:r>
      <w:r>
        <w:rPr>
          <w:rFonts w:ascii="Times New Roman" w:hAnsi="Times New Roman"/>
          <w:kern w:val="0"/>
          <w:szCs w:val="21"/>
        </w:rPr>
        <w:t xml:space="preserve">2.3 </w:t>
      </w:r>
      <w:r>
        <w:rPr>
          <w:rFonts w:hint="eastAsia" w:ascii="Times New Roman" w:hAnsi="Times New Roman"/>
          <w:kern w:val="0"/>
          <w:szCs w:val="21"/>
        </w:rPr>
        <w:t>游艇四周与船底应留有足够的水域，使船舶能自由浮动与自由横摇，不触及任何障碍物。</w:t>
      </w:r>
    </w:p>
    <w:p>
      <w:pPr>
        <w:spacing w:line="440" w:lineRule="exact"/>
        <w:ind w:firstLine="420" w:firstLineChars="200"/>
        <w:rPr>
          <w:rFonts w:ascii="Times New Roman" w:hAnsi="Times New Roman"/>
          <w:kern w:val="0"/>
          <w:szCs w:val="21"/>
        </w:rPr>
      </w:pPr>
      <w:r>
        <w:rPr>
          <w:rFonts w:ascii="Times New Roman" w:hAnsi="Times New Roman"/>
          <w:kern w:val="0"/>
          <w:szCs w:val="21"/>
        </w:rPr>
        <w:t xml:space="preserve">2.4 </w:t>
      </w:r>
      <w:r>
        <w:rPr>
          <w:rFonts w:hint="eastAsia" w:ascii="Times New Roman" w:hAnsi="Times New Roman"/>
          <w:kern w:val="0"/>
          <w:szCs w:val="21"/>
        </w:rPr>
        <w:t>游艇系泊缆绳应有足够的长度，并应系于中纵剖面内，当游艇首尾系缆时，缆绳应尽量靠近水线面处。如仅在首或尾部系缆，缆绳可系于系缆桩或系索耳上，且应从首尾导缆孔中穿出。试验过程中读数时，缆绳必须松弛，以保证游艇能自由浮动与自由横倾。</w:t>
      </w:r>
    </w:p>
    <w:p>
      <w:pPr>
        <w:spacing w:line="440" w:lineRule="exact"/>
        <w:ind w:firstLine="420" w:firstLineChars="200"/>
        <w:rPr>
          <w:rFonts w:ascii="Times New Roman" w:hAnsi="Times New Roman"/>
          <w:kern w:val="0"/>
          <w:szCs w:val="21"/>
        </w:rPr>
      </w:pPr>
      <w:r>
        <w:rPr>
          <w:rFonts w:ascii="Times New Roman" w:hAnsi="Times New Roman"/>
          <w:kern w:val="0"/>
          <w:szCs w:val="21"/>
        </w:rPr>
        <w:t xml:space="preserve">2.4 </w:t>
      </w:r>
      <w:r>
        <w:rPr>
          <w:rFonts w:hint="eastAsia" w:ascii="Times New Roman" w:hAnsi="Times New Roman"/>
          <w:kern w:val="0"/>
          <w:szCs w:val="21"/>
        </w:rPr>
        <w:t>应采用比重计测量和记录水的密度。</w:t>
      </w:r>
    </w:p>
    <w:p>
      <w:pPr>
        <w:pStyle w:val="3"/>
        <w:spacing w:after="0"/>
        <w:ind w:firstLine="481" w:firstLineChars="200"/>
        <w:rPr>
          <w:rFonts w:ascii="Times New Roman" w:hAnsi="Times New Roman"/>
          <w:sz w:val="24"/>
          <w:szCs w:val="24"/>
        </w:rPr>
      </w:pPr>
      <w:bookmarkStart w:id="32" w:name="_Toc363655912"/>
      <w:r>
        <w:rPr>
          <w:rFonts w:ascii="Times New Roman" w:hAnsi="Times New Roman"/>
          <w:sz w:val="24"/>
          <w:szCs w:val="24"/>
        </w:rPr>
        <w:t xml:space="preserve">3 </w:t>
      </w:r>
      <w:r>
        <w:rPr>
          <w:rFonts w:hint="eastAsia" w:ascii="Times New Roman" w:hAnsi="Times New Roman"/>
          <w:sz w:val="24"/>
          <w:szCs w:val="24"/>
        </w:rPr>
        <w:t>船舶状态</w:t>
      </w:r>
      <w:bookmarkEnd w:id="32"/>
    </w:p>
    <w:p>
      <w:pPr>
        <w:spacing w:line="440" w:lineRule="exact"/>
        <w:ind w:firstLine="420" w:firstLineChars="200"/>
        <w:rPr>
          <w:rFonts w:ascii="Times New Roman" w:hAnsi="Times New Roman"/>
          <w:kern w:val="0"/>
          <w:szCs w:val="21"/>
        </w:rPr>
      </w:pPr>
      <w:r>
        <w:rPr>
          <w:rFonts w:ascii="Times New Roman" w:hAnsi="Times New Roman"/>
          <w:kern w:val="0"/>
          <w:szCs w:val="21"/>
        </w:rPr>
        <w:t xml:space="preserve">3.1 </w:t>
      </w:r>
      <w:r>
        <w:rPr>
          <w:rFonts w:hint="eastAsia" w:ascii="Times New Roman" w:hAnsi="Times New Roman"/>
          <w:kern w:val="0"/>
          <w:szCs w:val="21"/>
        </w:rPr>
        <w:t>船舶已经完全建造完成。</w:t>
      </w:r>
      <w:r>
        <w:rPr>
          <w:rFonts w:ascii="Times New Roman" w:hAnsi="Times New Roman"/>
          <w:kern w:val="0"/>
          <w:szCs w:val="21"/>
        </w:rPr>
        <w:t xml:space="preserve"> </w:t>
      </w:r>
    </w:p>
    <w:p>
      <w:pPr>
        <w:spacing w:line="440" w:lineRule="exact"/>
        <w:ind w:firstLine="420" w:firstLineChars="200"/>
        <w:rPr>
          <w:rFonts w:ascii="Times New Roman" w:hAnsi="Times New Roman"/>
          <w:kern w:val="0"/>
          <w:szCs w:val="21"/>
        </w:rPr>
      </w:pPr>
      <w:r>
        <w:rPr>
          <w:rFonts w:ascii="Times New Roman" w:hAnsi="Times New Roman"/>
          <w:kern w:val="0"/>
          <w:szCs w:val="21"/>
        </w:rPr>
        <w:t>3.2</w:t>
      </w:r>
      <w:r>
        <w:rPr>
          <w:rFonts w:hint="eastAsia" w:ascii="Times New Roman" w:hAnsi="Times New Roman"/>
          <w:kern w:val="0"/>
          <w:szCs w:val="21"/>
        </w:rPr>
        <w:t>船舶为满载状态（相应于设计水线），所有乘客、船员以及允许的可变载荷重量的总重量应分布于船上，以模拟正常航行时的纵倾、重心纵向位置和重心垂向位置，其中：</w:t>
      </w:r>
    </w:p>
    <w:p>
      <w:pPr>
        <w:spacing w:line="440" w:lineRule="exact"/>
        <w:ind w:firstLine="420" w:firstLineChars="200"/>
        <w:rPr>
          <w:rFonts w:ascii="Times New Roman" w:hAnsi="Times New Roman"/>
          <w:kern w:val="0"/>
          <w:szCs w:val="21"/>
        </w:rPr>
      </w:pPr>
      <w:r>
        <w:rPr>
          <w:rFonts w:ascii="Times New Roman" w:hAnsi="Times New Roman"/>
          <w:kern w:val="0"/>
          <w:szCs w:val="21"/>
        </w:rPr>
        <w:t xml:space="preserve">3.2.1 </w:t>
      </w:r>
      <w:r>
        <w:rPr>
          <w:rFonts w:hint="eastAsia" w:ascii="Times New Roman" w:hAnsi="Times New Roman"/>
          <w:kern w:val="0"/>
          <w:szCs w:val="21"/>
        </w:rPr>
        <w:t>船上压载水（如有时）应完成压载。</w:t>
      </w:r>
    </w:p>
    <w:p>
      <w:pPr>
        <w:spacing w:line="440" w:lineRule="exact"/>
        <w:ind w:firstLine="420" w:firstLineChars="200"/>
        <w:rPr>
          <w:rFonts w:ascii="Times New Roman" w:hAnsi="Times New Roman"/>
          <w:kern w:val="0"/>
          <w:szCs w:val="21"/>
        </w:rPr>
      </w:pPr>
      <w:r>
        <w:rPr>
          <w:rFonts w:ascii="Times New Roman" w:hAnsi="Times New Roman"/>
          <w:kern w:val="0"/>
          <w:szCs w:val="21"/>
        </w:rPr>
        <w:t xml:space="preserve">3.2.2 </w:t>
      </w:r>
      <w:r>
        <w:rPr>
          <w:rFonts w:hint="eastAsia" w:ascii="Times New Roman" w:hAnsi="Times New Roman"/>
          <w:kern w:val="0"/>
          <w:szCs w:val="21"/>
        </w:rPr>
        <w:t>每个燃油舱和淡水舱约装载</w:t>
      </w:r>
      <w:r>
        <w:rPr>
          <w:rFonts w:ascii="Times New Roman" w:hAnsi="Times New Roman"/>
          <w:kern w:val="0"/>
          <w:szCs w:val="21"/>
        </w:rPr>
        <w:t>3/4</w:t>
      </w:r>
      <w:r>
        <w:rPr>
          <w:rFonts w:hint="eastAsia" w:ascii="Times New Roman" w:hAnsi="Times New Roman"/>
          <w:kern w:val="0"/>
          <w:szCs w:val="21"/>
        </w:rPr>
        <w:t>，污水舱应保持为空或者装满；如为浮筒式双体艇，则燃料、淡水以及污水舱应保持为空或者装至</w:t>
      </w:r>
      <w:r>
        <w:rPr>
          <w:rFonts w:ascii="Times New Roman" w:hAnsi="Times New Roman"/>
          <w:kern w:val="0"/>
          <w:szCs w:val="21"/>
        </w:rPr>
        <w:t>100%</w:t>
      </w:r>
      <w:r>
        <w:rPr>
          <w:rFonts w:hint="eastAsia" w:ascii="Times New Roman" w:hAnsi="Times New Roman"/>
          <w:kern w:val="0"/>
          <w:szCs w:val="21"/>
        </w:rPr>
        <w:t>（取更保守的情况）。可通过增加相当于要求的燃油和淡水的重量进行模拟营运状态。</w:t>
      </w:r>
    </w:p>
    <w:p>
      <w:pPr>
        <w:spacing w:line="440" w:lineRule="exact"/>
        <w:ind w:firstLine="420" w:firstLineChars="200"/>
        <w:rPr>
          <w:rFonts w:ascii="Times New Roman" w:hAnsi="Times New Roman"/>
          <w:kern w:val="0"/>
          <w:szCs w:val="21"/>
        </w:rPr>
      </w:pPr>
      <w:r>
        <w:rPr>
          <w:rFonts w:ascii="Times New Roman" w:hAnsi="Times New Roman"/>
          <w:kern w:val="0"/>
          <w:szCs w:val="21"/>
        </w:rPr>
        <w:t xml:space="preserve">3.2.3 </w:t>
      </w:r>
      <w:r>
        <w:rPr>
          <w:rFonts w:hint="eastAsia" w:ascii="Times New Roman" w:hAnsi="Times New Roman"/>
          <w:kern w:val="0"/>
          <w:szCs w:val="21"/>
        </w:rPr>
        <w:t>乘客和船员的假定重量必须能够代表航行中的重量，除非经检验机构同意，否则重量应假定如下：</w:t>
      </w:r>
    </w:p>
    <w:p>
      <w:pPr>
        <w:spacing w:line="440" w:lineRule="exact"/>
        <w:ind w:firstLine="420" w:firstLineChars="200"/>
        <w:rPr>
          <w:rFonts w:ascii="Times New Roman" w:hAnsi="Times New Roman"/>
          <w:kern w:val="0"/>
          <w:szCs w:val="21"/>
        </w:rPr>
      </w:pPr>
      <w:r>
        <w:rPr>
          <w:rFonts w:hint="eastAsia" w:ascii="Times New Roman" w:hAnsi="Times New Roman"/>
          <w:kern w:val="0"/>
          <w:szCs w:val="21"/>
        </w:rPr>
        <w:t>（</w:t>
      </w:r>
      <w:r>
        <w:rPr>
          <w:rFonts w:ascii="Times New Roman" w:hAnsi="Times New Roman"/>
          <w:kern w:val="0"/>
          <w:szCs w:val="21"/>
        </w:rPr>
        <w:t>1</w:t>
      </w:r>
      <w:r>
        <w:rPr>
          <w:rFonts w:hint="eastAsia" w:ascii="Times New Roman" w:hAnsi="Times New Roman"/>
          <w:kern w:val="0"/>
          <w:szCs w:val="21"/>
        </w:rPr>
        <w:t>）每个人的重量假定为</w:t>
      </w:r>
      <w:r>
        <w:rPr>
          <w:rFonts w:ascii="Times New Roman" w:hAnsi="Times New Roman"/>
          <w:kern w:val="0"/>
          <w:szCs w:val="21"/>
        </w:rPr>
        <w:t>75kg</w:t>
      </w:r>
      <w:r>
        <w:rPr>
          <w:rFonts w:hint="eastAsia" w:ascii="Times New Roman" w:hAnsi="Times New Roman"/>
          <w:kern w:val="0"/>
          <w:szCs w:val="21"/>
        </w:rPr>
        <w:t>；</w:t>
      </w:r>
      <w:r>
        <w:rPr>
          <w:rFonts w:ascii="Times New Roman" w:hAnsi="Times New Roman"/>
          <w:kern w:val="0"/>
          <w:szCs w:val="21"/>
        </w:rPr>
        <w:t xml:space="preserve"> </w:t>
      </w:r>
    </w:p>
    <w:p>
      <w:pPr>
        <w:spacing w:line="440" w:lineRule="exact"/>
        <w:ind w:firstLine="420" w:firstLineChars="200"/>
        <w:rPr>
          <w:rFonts w:ascii="Times New Roman" w:hAnsi="Times New Roman"/>
          <w:kern w:val="0"/>
          <w:szCs w:val="21"/>
        </w:rPr>
      </w:pPr>
      <w:r>
        <w:rPr>
          <w:rFonts w:hint="eastAsia" w:ascii="Times New Roman" w:hAnsi="Times New Roman"/>
          <w:kern w:val="0"/>
          <w:szCs w:val="21"/>
        </w:rPr>
        <w:t>（</w:t>
      </w:r>
      <w:r>
        <w:rPr>
          <w:rFonts w:ascii="Times New Roman" w:hAnsi="Times New Roman"/>
          <w:kern w:val="0"/>
          <w:szCs w:val="21"/>
        </w:rPr>
        <w:t>2</w:t>
      </w:r>
      <w:r>
        <w:rPr>
          <w:rFonts w:hint="eastAsia" w:ascii="Times New Roman" w:hAnsi="Times New Roman"/>
          <w:kern w:val="0"/>
          <w:szCs w:val="21"/>
        </w:rPr>
        <w:t>）乘客和船员的重心：站着的乘客重心假定为甲板以上</w:t>
      </w:r>
      <w:r>
        <w:rPr>
          <w:rFonts w:ascii="Times New Roman" w:hAnsi="Times New Roman"/>
          <w:kern w:val="0"/>
          <w:szCs w:val="21"/>
        </w:rPr>
        <w:t>1.0m</w:t>
      </w:r>
      <w:r>
        <w:rPr>
          <w:rFonts w:hint="eastAsia" w:ascii="Times New Roman" w:hAnsi="Times New Roman"/>
          <w:kern w:val="0"/>
          <w:szCs w:val="21"/>
        </w:rPr>
        <w:t>，坐着的乘客，假定为座位以上</w:t>
      </w:r>
      <w:r>
        <w:rPr>
          <w:rFonts w:ascii="Times New Roman" w:hAnsi="Times New Roman"/>
          <w:kern w:val="0"/>
          <w:szCs w:val="21"/>
        </w:rPr>
        <w:t>0.3m</w:t>
      </w:r>
      <w:r>
        <w:rPr>
          <w:rFonts w:hint="eastAsia" w:ascii="Times New Roman" w:hAnsi="Times New Roman"/>
          <w:kern w:val="0"/>
          <w:szCs w:val="21"/>
        </w:rPr>
        <w:t>；</w:t>
      </w:r>
    </w:p>
    <w:p>
      <w:pPr>
        <w:spacing w:line="440" w:lineRule="exact"/>
        <w:ind w:firstLine="420" w:firstLineChars="200"/>
        <w:rPr>
          <w:rFonts w:ascii="Times New Roman" w:hAnsi="Times New Roman"/>
          <w:strike/>
          <w:kern w:val="0"/>
          <w:szCs w:val="21"/>
        </w:rPr>
      </w:pPr>
      <w:r>
        <w:rPr>
          <w:rFonts w:hint="eastAsia" w:ascii="Times New Roman" w:hAnsi="Times New Roman"/>
          <w:kern w:val="0"/>
          <w:szCs w:val="21"/>
        </w:rPr>
        <w:t>（</w:t>
      </w:r>
      <w:r>
        <w:rPr>
          <w:rFonts w:ascii="Times New Roman" w:hAnsi="Times New Roman"/>
          <w:kern w:val="0"/>
          <w:szCs w:val="21"/>
        </w:rPr>
        <w:t>3</w:t>
      </w:r>
      <w:r>
        <w:rPr>
          <w:rFonts w:hint="eastAsia" w:ascii="Times New Roman" w:hAnsi="Times New Roman"/>
          <w:kern w:val="0"/>
          <w:szCs w:val="21"/>
        </w:rPr>
        <w:t>）乘客和船员的分布：驾驶员可位于正常驾驶位置，除此之外的人员，考虑实际上可能产生最不利的倾侧力矩和初稳性高的组合，每平方米不必超过</w:t>
      </w:r>
      <w:r>
        <w:rPr>
          <w:rFonts w:ascii="Times New Roman" w:hAnsi="Times New Roman"/>
          <w:kern w:val="0"/>
          <w:szCs w:val="21"/>
        </w:rPr>
        <w:t>4</w:t>
      </w:r>
      <w:r>
        <w:rPr>
          <w:rFonts w:hint="eastAsia" w:ascii="Times New Roman" w:hAnsi="Times New Roman"/>
          <w:kern w:val="0"/>
          <w:szCs w:val="21"/>
        </w:rPr>
        <w:t>人。</w:t>
      </w:r>
    </w:p>
    <w:p>
      <w:pPr>
        <w:spacing w:line="440" w:lineRule="exact"/>
        <w:ind w:firstLine="420" w:firstLineChars="200"/>
        <w:rPr>
          <w:rFonts w:ascii="宋体"/>
          <w:kern w:val="0"/>
          <w:szCs w:val="21"/>
        </w:rPr>
      </w:pPr>
      <w:r>
        <w:rPr>
          <w:rFonts w:ascii="Times New Roman" w:hAnsi="Times New Roman"/>
          <w:kern w:val="0"/>
          <w:szCs w:val="21"/>
        </w:rPr>
        <w:t>3.2.4</w:t>
      </w:r>
      <w:r>
        <w:rPr>
          <w:rFonts w:hint="eastAsia" w:ascii="宋体" w:hAnsi="宋体"/>
          <w:kern w:val="0"/>
          <w:szCs w:val="21"/>
        </w:rPr>
        <w:t>主要救生设备的重量应假定位于正常位置。</w:t>
      </w:r>
    </w:p>
    <w:p>
      <w:pPr>
        <w:spacing w:line="440" w:lineRule="exact"/>
        <w:ind w:firstLine="420" w:firstLineChars="200"/>
        <w:rPr>
          <w:rFonts w:ascii="Times New Roman" w:hAnsi="Times New Roman"/>
          <w:kern w:val="0"/>
          <w:szCs w:val="21"/>
        </w:rPr>
      </w:pPr>
      <w:r>
        <w:rPr>
          <w:rFonts w:ascii="Times New Roman" w:hAnsi="Times New Roman"/>
          <w:kern w:val="0"/>
          <w:szCs w:val="21"/>
        </w:rPr>
        <w:t xml:space="preserve">3.2.5 </w:t>
      </w:r>
      <w:r>
        <w:rPr>
          <w:rFonts w:hint="eastAsia" w:ascii="Times New Roman" w:hAnsi="Times New Roman"/>
          <w:kern w:val="0"/>
          <w:szCs w:val="21"/>
        </w:rPr>
        <w:t>可变载荷的重量必须包括正常航行所用的重量，如食物、潜水装备等，重心高度可假定为其常规储存位置。</w:t>
      </w:r>
    </w:p>
    <w:p>
      <w:pPr>
        <w:spacing w:line="440" w:lineRule="exact"/>
        <w:ind w:firstLine="420" w:firstLineChars="200"/>
        <w:rPr>
          <w:rFonts w:ascii="Times New Roman" w:hAnsi="Times New Roman"/>
          <w:kern w:val="0"/>
          <w:szCs w:val="21"/>
        </w:rPr>
      </w:pPr>
      <w:r>
        <w:rPr>
          <w:rFonts w:ascii="Times New Roman" w:hAnsi="Times New Roman"/>
          <w:kern w:val="0"/>
          <w:szCs w:val="21"/>
        </w:rPr>
        <w:t xml:space="preserve">3.3 </w:t>
      </w:r>
      <w:r>
        <w:rPr>
          <w:rFonts w:hint="eastAsia" w:ascii="Times New Roman" w:hAnsi="Times New Roman"/>
          <w:kern w:val="0"/>
          <w:szCs w:val="21"/>
        </w:rPr>
        <w:t>驾驶舱排水孔或露天甲板排水孔的所有止回关闭装置在试验中应保持开启；</w:t>
      </w:r>
    </w:p>
    <w:p>
      <w:pPr>
        <w:spacing w:line="440" w:lineRule="exact"/>
        <w:ind w:firstLine="420" w:firstLineChars="200"/>
        <w:rPr>
          <w:rFonts w:ascii="Times New Roman" w:hAnsi="Times New Roman"/>
          <w:kern w:val="0"/>
          <w:szCs w:val="21"/>
        </w:rPr>
      </w:pPr>
      <w:r>
        <w:rPr>
          <w:rFonts w:ascii="Times New Roman" w:hAnsi="Times New Roman"/>
          <w:kern w:val="0"/>
          <w:szCs w:val="21"/>
        </w:rPr>
        <w:t xml:space="preserve">3.4 </w:t>
      </w:r>
      <w:r>
        <w:rPr>
          <w:rFonts w:hint="eastAsia" w:ascii="Times New Roman" w:hAnsi="Times New Roman"/>
          <w:kern w:val="0"/>
          <w:szCs w:val="21"/>
        </w:rPr>
        <w:t>应记录船上各项重量及重心位置，试验所得的最大许用重量应记录在证书中。</w:t>
      </w:r>
    </w:p>
    <w:p>
      <w:pPr>
        <w:pStyle w:val="3"/>
        <w:spacing w:after="0"/>
        <w:ind w:firstLine="481" w:firstLineChars="200"/>
        <w:rPr>
          <w:rFonts w:ascii="Times New Roman" w:hAnsi="Times New Roman"/>
          <w:sz w:val="24"/>
          <w:szCs w:val="24"/>
        </w:rPr>
      </w:pPr>
      <w:bookmarkStart w:id="33" w:name="_Toc363655913"/>
      <w:r>
        <w:rPr>
          <w:rFonts w:ascii="Times New Roman" w:hAnsi="Times New Roman"/>
          <w:sz w:val="24"/>
          <w:szCs w:val="24"/>
        </w:rPr>
        <w:t xml:space="preserve">4 </w:t>
      </w:r>
      <w:r>
        <w:rPr>
          <w:rFonts w:hint="eastAsia" w:ascii="Times New Roman" w:hAnsi="Times New Roman"/>
          <w:sz w:val="24"/>
          <w:szCs w:val="24"/>
        </w:rPr>
        <w:t>稳性试验</w:t>
      </w:r>
      <w:bookmarkEnd w:id="33"/>
    </w:p>
    <w:p>
      <w:pPr>
        <w:spacing w:line="440" w:lineRule="exact"/>
        <w:ind w:firstLine="420" w:firstLineChars="200"/>
        <w:rPr>
          <w:rFonts w:ascii="Times New Roman" w:hAnsi="Times New Roman"/>
          <w:kern w:val="0"/>
          <w:szCs w:val="21"/>
        </w:rPr>
      </w:pPr>
      <w:r>
        <w:rPr>
          <w:rFonts w:ascii="Times New Roman" w:hAnsi="Times New Roman"/>
          <w:kern w:val="0"/>
          <w:szCs w:val="21"/>
        </w:rPr>
        <w:t xml:space="preserve">4.1 </w:t>
      </w:r>
      <w:r>
        <w:rPr>
          <w:rFonts w:hint="eastAsia" w:ascii="Times New Roman" w:hAnsi="Times New Roman"/>
          <w:kern w:val="0"/>
          <w:szCs w:val="21"/>
        </w:rPr>
        <w:t>艇体应在</w:t>
      </w:r>
      <w:r>
        <w:rPr>
          <w:rFonts w:ascii="Times New Roman" w:hAnsi="Times New Roman"/>
          <w:kern w:val="0"/>
          <w:szCs w:val="21"/>
        </w:rPr>
        <w:t>4.2</w:t>
      </w:r>
      <w:r>
        <w:rPr>
          <w:rFonts w:hint="eastAsia" w:ascii="Times New Roman" w:hAnsi="Times New Roman"/>
          <w:kern w:val="0"/>
          <w:szCs w:val="21"/>
        </w:rPr>
        <w:t>规定的试验力矩作用下满足</w:t>
      </w:r>
      <w:r>
        <w:rPr>
          <w:rFonts w:ascii="Times New Roman" w:hAnsi="Times New Roman"/>
          <w:kern w:val="0"/>
          <w:szCs w:val="21"/>
        </w:rPr>
        <w:t>4.3</w:t>
      </w:r>
      <w:r>
        <w:rPr>
          <w:rFonts w:hint="eastAsia" w:ascii="Times New Roman" w:hAnsi="Times New Roman"/>
          <w:kern w:val="0"/>
          <w:szCs w:val="21"/>
        </w:rPr>
        <w:t>的要求。</w:t>
      </w:r>
    </w:p>
    <w:p>
      <w:pPr>
        <w:spacing w:line="440" w:lineRule="exact"/>
        <w:ind w:firstLine="420" w:firstLineChars="200"/>
        <w:rPr>
          <w:rFonts w:ascii="Times New Roman" w:hAnsi="Times New Roman"/>
          <w:kern w:val="0"/>
          <w:szCs w:val="21"/>
        </w:rPr>
      </w:pPr>
      <w:r>
        <w:rPr>
          <w:rFonts w:ascii="Times New Roman" w:hAnsi="Times New Roman"/>
          <w:kern w:val="0"/>
          <w:szCs w:val="21"/>
        </w:rPr>
        <w:t xml:space="preserve">4.2 </w:t>
      </w:r>
      <w:r>
        <w:rPr>
          <w:rFonts w:hint="eastAsia" w:ascii="Times New Roman" w:hAnsi="Times New Roman"/>
          <w:kern w:val="0"/>
          <w:szCs w:val="21"/>
        </w:rPr>
        <w:t>试验力矩按下述规定选取。</w:t>
      </w:r>
    </w:p>
    <w:p>
      <w:pPr>
        <w:spacing w:line="440" w:lineRule="exact"/>
        <w:ind w:firstLine="420" w:firstLineChars="200"/>
        <w:rPr>
          <w:rFonts w:ascii="Times New Roman" w:hAnsi="Times New Roman"/>
          <w:kern w:val="0"/>
          <w:szCs w:val="21"/>
        </w:rPr>
      </w:pPr>
      <w:r>
        <w:rPr>
          <w:rFonts w:ascii="Times New Roman" w:hAnsi="Times New Roman"/>
          <w:kern w:val="0"/>
          <w:szCs w:val="21"/>
        </w:rPr>
        <w:t xml:space="preserve">4.2.1 </w:t>
      </w:r>
      <w:r>
        <w:rPr>
          <w:rFonts w:hint="eastAsia" w:ascii="Times New Roman" w:hAnsi="Times New Roman"/>
          <w:kern w:val="0"/>
          <w:szCs w:val="21"/>
        </w:rPr>
        <w:t>应考虑人员集中一舷时产生的最不利的力矩</w:t>
      </w:r>
      <w:r>
        <w:rPr>
          <w:rFonts w:ascii="Times New Roman" w:hAnsi="Times New Roman"/>
          <w:i/>
          <w:kern w:val="0"/>
          <w:szCs w:val="21"/>
        </w:rPr>
        <w:t>M</w:t>
      </w:r>
      <w:r>
        <w:rPr>
          <w:rFonts w:ascii="Times New Roman" w:hAnsi="Times New Roman"/>
          <w:i/>
          <w:kern w:val="0"/>
          <w:szCs w:val="21"/>
          <w:vertAlign w:val="subscript"/>
        </w:rPr>
        <w:t>p</w:t>
      </w:r>
      <w:r>
        <w:rPr>
          <w:rFonts w:hint="eastAsia" w:ascii="Times New Roman" w:hAnsi="Times New Roman"/>
          <w:kern w:val="0"/>
          <w:szCs w:val="21"/>
        </w:rPr>
        <w:t>：</w:t>
      </w:r>
    </w:p>
    <w:p>
      <w:pPr>
        <w:spacing w:line="360" w:lineRule="auto"/>
        <w:jc w:val="center"/>
        <w:rPr>
          <w:rFonts w:ascii="Cambria Math" w:hAnsi="Cambria Math"/>
          <w:kern w:val="0"/>
          <w:szCs w:val="21"/>
        </w:rPr>
      </w:pPr>
      <w:r>
        <w:drawing>
          <wp:inline distT="0" distB="0" distL="114300" distR="114300">
            <wp:extent cx="885825" cy="466725"/>
            <wp:effectExtent l="0" t="0" r="9525" b="0"/>
            <wp:docPr id="13"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true"/>
                    </pic:cNvPicPr>
                  </pic:nvPicPr>
                  <pic:blipFill>
                    <a:blip r:embed="rId14">
                      <a:clrChange>
                        <a:clrFrom>
                          <a:srgbClr val="FFFFFF"/>
                        </a:clrFrom>
                        <a:clrTo>
                          <a:srgbClr val="FFFFFF">
                            <a:alpha val="0"/>
                          </a:srgbClr>
                        </a:clrTo>
                      </a:clrChange>
                    </a:blip>
                    <a:stretch>
                      <a:fillRect/>
                    </a:stretch>
                  </pic:blipFill>
                  <pic:spPr>
                    <a:xfrm>
                      <a:off x="0" y="0"/>
                      <a:ext cx="885825" cy="466725"/>
                    </a:xfrm>
                    <a:prstGeom prst="rect">
                      <a:avLst/>
                    </a:prstGeom>
                    <a:noFill/>
                    <a:ln>
                      <a:noFill/>
                    </a:ln>
                  </pic:spPr>
                </pic:pic>
              </a:graphicData>
            </a:graphic>
          </wp:inline>
        </w:drawing>
      </w:r>
    </w:p>
    <w:p>
      <w:pPr>
        <w:spacing w:line="440" w:lineRule="exact"/>
        <w:rPr>
          <w:rFonts w:ascii="Times New Roman" w:hAnsi="Times New Roman"/>
          <w:kern w:val="0"/>
          <w:szCs w:val="21"/>
        </w:rPr>
      </w:pPr>
      <w:r>
        <w:rPr>
          <w:rFonts w:hint="eastAsia" w:ascii="Times New Roman" w:hAnsi="Times New Roman"/>
          <w:kern w:val="0"/>
          <w:szCs w:val="21"/>
        </w:rPr>
        <w:t>式中：</w:t>
      </w:r>
    </w:p>
    <w:p>
      <w:pPr>
        <w:spacing w:line="440" w:lineRule="exact"/>
        <w:ind w:firstLine="630" w:firstLineChars="300"/>
        <w:rPr>
          <w:rFonts w:ascii="Times New Roman" w:hAnsi="Times New Roman"/>
          <w:kern w:val="0"/>
          <w:szCs w:val="21"/>
        </w:rPr>
      </w:pPr>
      <w:r>
        <w:rPr>
          <w:rFonts w:ascii="Times New Roman" w:hAnsi="Times New Roman"/>
          <w:i/>
          <w:kern w:val="0"/>
          <w:szCs w:val="21"/>
        </w:rPr>
        <w:t>W</w:t>
      </w:r>
      <w:r>
        <w:rPr>
          <w:rFonts w:ascii="Times New Roman" w:hAnsi="Times New Roman"/>
          <w:kern w:val="0"/>
          <w:szCs w:val="21"/>
        </w:rPr>
        <w:t>——</w:t>
      </w:r>
      <w:r>
        <w:rPr>
          <w:rFonts w:hint="eastAsia" w:ascii="Times New Roman" w:hAnsi="Times New Roman"/>
          <w:kern w:val="0"/>
          <w:szCs w:val="21"/>
        </w:rPr>
        <w:t>人员重量，</w:t>
      </w:r>
      <w:r>
        <w:rPr>
          <w:rFonts w:ascii="Times New Roman" w:hAnsi="Times New Roman"/>
          <w:kern w:val="0"/>
          <w:szCs w:val="21"/>
        </w:rPr>
        <w:t>kg</w:t>
      </w:r>
      <w:r>
        <w:rPr>
          <w:rFonts w:hint="eastAsia" w:ascii="Times New Roman" w:hAnsi="Times New Roman"/>
          <w:kern w:val="0"/>
          <w:szCs w:val="21"/>
        </w:rPr>
        <w:t>；</w:t>
      </w:r>
    </w:p>
    <w:p>
      <w:pPr>
        <w:spacing w:line="440" w:lineRule="exact"/>
        <w:ind w:firstLine="630" w:firstLineChars="300"/>
        <w:rPr>
          <w:rFonts w:ascii="Times New Roman" w:hAnsi="Times New Roman"/>
          <w:kern w:val="0"/>
          <w:szCs w:val="21"/>
        </w:rPr>
      </w:pPr>
      <w:r>
        <w:rPr>
          <w:rFonts w:ascii="Times New Roman" w:hAnsi="Times New Roman"/>
          <w:i/>
          <w:kern w:val="0"/>
          <w:szCs w:val="21"/>
        </w:rPr>
        <w:t>d——</w:t>
      </w:r>
      <w:r>
        <w:rPr>
          <w:rFonts w:hint="eastAsia" w:ascii="Times New Roman" w:hAnsi="Times New Roman"/>
          <w:kern w:val="0"/>
          <w:szCs w:val="21"/>
        </w:rPr>
        <w:t>人员移动距离，</w:t>
      </w:r>
      <w:r>
        <w:rPr>
          <w:rFonts w:ascii="Times New Roman" w:hAnsi="Times New Roman"/>
          <w:kern w:val="0"/>
          <w:szCs w:val="21"/>
        </w:rPr>
        <w:t>m</w:t>
      </w:r>
      <w:r>
        <w:rPr>
          <w:rFonts w:hint="eastAsia" w:ascii="Times New Roman" w:hAnsi="Times New Roman"/>
          <w:kern w:val="0"/>
          <w:szCs w:val="21"/>
        </w:rPr>
        <w:t>；</w:t>
      </w:r>
    </w:p>
    <w:p>
      <w:pPr>
        <w:spacing w:line="440" w:lineRule="exact"/>
        <w:ind w:firstLine="630" w:firstLineChars="300"/>
        <w:rPr>
          <w:rFonts w:ascii="Times New Roman" w:hAnsi="Times New Roman"/>
          <w:kern w:val="0"/>
          <w:szCs w:val="21"/>
        </w:rPr>
      </w:pPr>
      <w:r>
        <w:rPr>
          <w:rFonts w:ascii="Times New Roman" w:hAnsi="Times New Roman"/>
          <w:i/>
          <w:kern w:val="0"/>
          <w:szCs w:val="21"/>
        </w:rPr>
        <w:t>i</w:t>
      </w:r>
      <w:r>
        <w:rPr>
          <w:rFonts w:ascii="Times New Roman" w:hAnsi="Times New Roman"/>
          <w:kern w:val="0"/>
          <w:szCs w:val="21"/>
        </w:rPr>
        <w:t>——</w:t>
      </w:r>
      <w:r>
        <w:rPr>
          <w:rFonts w:hint="eastAsia" w:ascii="Times New Roman" w:hAnsi="Times New Roman"/>
          <w:kern w:val="0"/>
          <w:szCs w:val="21"/>
        </w:rPr>
        <w:t>除驾驶员以外的船上人员数量。</w:t>
      </w:r>
    </w:p>
    <w:p>
      <w:pPr>
        <w:spacing w:line="440" w:lineRule="exact"/>
        <w:ind w:firstLine="420" w:firstLineChars="200"/>
        <w:rPr>
          <w:rFonts w:ascii="Times New Roman" w:hAnsi="Times New Roman"/>
          <w:kern w:val="0"/>
          <w:szCs w:val="21"/>
        </w:rPr>
      </w:pPr>
      <w:r>
        <w:rPr>
          <w:rFonts w:ascii="Times New Roman" w:hAnsi="Times New Roman"/>
          <w:kern w:val="0"/>
          <w:szCs w:val="21"/>
        </w:rPr>
        <w:t xml:space="preserve">4.2.2 </w:t>
      </w:r>
      <w:r>
        <w:rPr>
          <w:rFonts w:hint="eastAsia" w:ascii="Times New Roman" w:hAnsi="Times New Roman"/>
          <w:kern w:val="0"/>
          <w:szCs w:val="21"/>
        </w:rPr>
        <w:t>对</w:t>
      </w:r>
      <w:r>
        <w:rPr>
          <w:rFonts w:ascii="Times New Roman" w:hAnsi="Times New Roman"/>
          <w:kern w:val="0"/>
          <w:szCs w:val="21"/>
        </w:rPr>
        <w:t>I</w:t>
      </w:r>
      <w:r>
        <w:rPr>
          <w:rFonts w:hint="eastAsia" w:ascii="Times New Roman" w:hAnsi="Times New Roman"/>
          <w:kern w:val="0"/>
          <w:szCs w:val="21"/>
        </w:rPr>
        <w:t>和</w:t>
      </w:r>
      <w:r>
        <w:rPr>
          <w:rFonts w:ascii="Times New Roman" w:hAnsi="Times New Roman"/>
          <w:kern w:val="0"/>
          <w:szCs w:val="21"/>
        </w:rPr>
        <w:t>II</w:t>
      </w:r>
      <w:r>
        <w:rPr>
          <w:rFonts w:hint="eastAsia" w:ascii="Times New Roman" w:hAnsi="Times New Roman"/>
          <w:kern w:val="0"/>
          <w:szCs w:val="21"/>
        </w:rPr>
        <w:t>类机动游艇，取上述</w:t>
      </w:r>
      <w:r>
        <w:rPr>
          <w:rFonts w:ascii="Times New Roman" w:hAnsi="Times New Roman"/>
          <w:kern w:val="0"/>
          <w:szCs w:val="21"/>
        </w:rPr>
        <w:t>4.2.1</w:t>
      </w:r>
      <w:r>
        <w:rPr>
          <w:rFonts w:hint="eastAsia" w:ascii="Times New Roman" w:hAnsi="Times New Roman"/>
          <w:kern w:val="0"/>
          <w:szCs w:val="21"/>
        </w:rPr>
        <w:t>与本条规定的风产生的倾侧力矩</w:t>
      </w:r>
      <w:r>
        <w:rPr>
          <w:rFonts w:ascii="Times New Roman" w:hAnsi="Times New Roman"/>
          <w:kern w:val="0"/>
          <w:szCs w:val="21"/>
        </w:rPr>
        <w:t>M</w:t>
      </w:r>
      <w:r>
        <w:rPr>
          <w:rFonts w:ascii="Times New Roman" w:hAnsi="Times New Roman"/>
          <w:kern w:val="0"/>
          <w:szCs w:val="21"/>
          <w:vertAlign w:val="subscript"/>
        </w:rPr>
        <w:t>w</w:t>
      </w:r>
      <w:r>
        <w:rPr>
          <w:rFonts w:hint="eastAsia" w:ascii="Times New Roman" w:hAnsi="Times New Roman"/>
          <w:kern w:val="0"/>
          <w:szCs w:val="21"/>
        </w:rPr>
        <w:t>的大者，其中风产生的倾侧力矩</w:t>
      </w:r>
      <w:r>
        <w:rPr>
          <w:rFonts w:ascii="Times New Roman" w:hAnsi="Times New Roman"/>
          <w:kern w:val="0"/>
          <w:szCs w:val="21"/>
        </w:rPr>
        <w:fldChar w:fldCharType="begin"/>
      </w:r>
      <w:r>
        <w:rPr>
          <w:rFonts w:ascii="Times New Roman" w:hAnsi="Times New Roman"/>
          <w:kern w:val="0"/>
          <w:szCs w:val="21"/>
        </w:rPr>
        <w:instrText xml:space="preserve"> QUOTE </w:instrText>
      </w:r>
      <w:r>
        <w:pict>
          <v:shape id="_x0000_i1039" o:spt="75" type="#_x0000_t75" style="height:14.25pt;width:16.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07&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82BA0&quot;/&gt;&lt;wsp:rsid wsp:val=&quot;00002546&quot;/&gt;&lt;wsp:rsid wsp:val=&quot;00005389&quot;/&gt;&lt;wsp:rsid wsp:val=&quot;00013638&quot;/&gt;&lt;wsp:rsid wsp:val=&quot;00015F2F&quot;/&gt;&lt;wsp:rsid wsp:val=&quot;00020306&quot;/&gt;&lt;wsp:rsid wsp:val=&quot;00020A49&quot;/&gt;&lt;wsp:rsid wsp:val=&quot;00032046&quot;/&gt;&lt;wsp:rsid wsp:val=&quot;00040125&quot;/&gt;&lt;wsp:rsid wsp:val=&quot;00044DE4&quot;/&gt;&lt;wsp:rsid wsp:val=&quot;00046233&quot;/&gt;&lt;wsp:rsid wsp:val=&quot;000510B7&quot;/&gt;&lt;wsp:rsid wsp:val=&quot;000600F5&quot;/&gt;&lt;wsp:rsid wsp:val=&quot;0006144B&quot;/&gt;&lt;wsp:rsid wsp:val=&quot;00072FB6&quot;/&gt;&lt;wsp:rsid wsp:val=&quot;000849D1&quot;/&gt;&lt;wsp:rsid wsp:val=&quot;0009578C&quot;/&gt;&lt;wsp:rsid wsp:val=&quot;0009616E&quot;/&gt;&lt;wsp:rsid wsp:val=&quot;000A4609&quot;/&gt;&lt;wsp:rsid wsp:val=&quot;000C0FC5&quot;/&gt;&lt;wsp:rsid wsp:val=&quot;000E0B90&quot;/&gt;&lt;wsp:rsid wsp:val=&quot;000E6B7E&quot;/&gt;&lt;wsp:rsid wsp:val=&quot;000F3CBE&quot;/&gt;&lt;wsp:rsid wsp:val=&quot;000F6559&quot;/&gt;&lt;wsp:rsid wsp:val=&quot;0010223D&quot;/&gt;&lt;wsp:rsid wsp:val=&quot;00110202&quot;/&gt;&lt;wsp:rsid wsp:val=&quot;00115CF3&quot;/&gt;&lt;wsp:rsid wsp:val=&quot;00133A98&quot;/&gt;&lt;wsp:rsid wsp:val=&quot;00137D58&quot;/&gt;&lt;wsp:rsid wsp:val=&quot;00153DD1&quot;/&gt;&lt;wsp:rsid wsp:val=&quot;001610DD&quot;/&gt;&lt;wsp:rsid wsp:val=&quot;001669D1&quot;/&gt;&lt;wsp:rsid wsp:val=&quot;00183D44&quot;/&gt;&lt;wsp:rsid wsp:val=&quot;00186B11&quot;/&gt;&lt;wsp:rsid wsp:val=&quot;00197253&quot;/&gt;&lt;wsp:rsid wsp:val=&quot;001B5A81&quot;/&gt;&lt;wsp:rsid wsp:val=&quot;001F6202&quot;/&gt;&lt;wsp:rsid wsp:val=&quot;00213C7D&quot;/&gt;&lt;wsp:rsid wsp:val=&quot;00231978&quot;/&gt;&lt;wsp:rsid wsp:val=&quot;00236143&quot;/&gt;&lt;wsp:rsid wsp:val=&quot;00243679&quot;/&gt;&lt;wsp:rsid wsp:val=&quot;00244E5C&quot;/&gt;&lt;wsp:rsid wsp:val=&quot;00246643&quot;/&gt;&lt;wsp:rsid wsp:val=&quot;00253D43&quot;/&gt;&lt;wsp:rsid wsp:val=&quot;00255F13&quot;/&gt;&lt;wsp:rsid wsp:val=&quot;00267BB9&quot;/&gt;&lt;wsp:rsid wsp:val=&quot;0028600F&quot;/&gt;&lt;wsp:rsid wsp:val=&quot;0029506D&quot;/&gt;&lt;wsp:rsid wsp:val=&quot;002967A2&quot;/&gt;&lt;wsp:rsid wsp:val=&quot;002B0166&quot;/&gt;&lt;wsp:rsid wsp:val=&quot;002C2239&quot;/&gt;&lt;wsp:rsid wsp:val=&quot;002C62A4&quot;/&gt;&lt;wsp:rsid wsp:val=&quot;002D0665&quot;/&gt;&lt;wsp:rsid wsp:val=&quot;002F3B33&quot;/&gt;&lt;wsp:rsid wsp:val=&quot;002F6EA8&quot;/&gt;&lt;wsp:rsid wsp:val=&quot;00315D5C&quot;/&gt;&lt;wsp:rsid wsp:val=&quot;00354E9A&quot;/&gt;&lt;wsp:rsid wsp:val=&quot;00366092&quot;/&gt;&lt;wsp:rsid wsp:val=&quot;003960B0&quot;/&gt;&lt;wsp:rsid wsp:val=&quot;003A4913&quot;/&gt;&lt;wsp:rsid wsp:val=&quot;003B3A74&quot;/&gt;&lt;wsp:rsid wsp:val=&quot;003B4EAB&quot;/&gt;&lt;wsp:rsid wsp:val=&quot;003B590A&quot;/&gt;&lt;wsp:rsid wsp:val=&quot;003B62BC&quot;/&gt;&lt;wsp:rsid wsp:val=&quot;003D4ACD&quot;/&gt;&lt;wsp:rsid wsp:val=&quot;003E58D2&quot;/&gt;&lt;wsp:rsid wsp:val=&quot;003E7907&quot;/&gt;&lt;wsp:rsid wsp:val=&quot;003F398C&quot;/&gt;&lt;wsp:rsid wsp:val=&quot;003F49BA&quot;/&gt;&lt;wsp:rsid wsp:val=&quot;00404403&quot;/&gt;&lt;wsp:rsid wsp:val=&quot;0040453C&quot;/&gt;&lt;wsp:rsid wsp:val=&quot;0042677D&quot;/&gt;&lt;wsp:rsid wsp:val=&quot;00431C39&quot;/&gt;&lt;wsp:rsid wsp:val=&quot;00432931&quot;/&gt;&lt;wsp:rsid wsp:val=&quot;00464A71&quot;/&gt;&lt;wsp:rsid wsp:val=&quot;004752F1&quot;/&gt;&lt;wsp:rsid wsp:val=&quot;00480E94&quot;/&gt;&lt;wsp:rsid wsp:val=&quot;00485D24&quot;/&gt;&lt;wsp:rsid wsp:val=&quot;00493BC0&quot;/&gt;&lt;wsp:rsid wsp:val=&quot;004950FC&quot;/&gt;&lt;wsp:rsid wsp:val=&quot;004A2FBF&quot;/&gt;&lt;wsp:rsid wsp:val=&quot;004A5929&quot;/&gt;&lt;wsp:rsid wsp:val=&quot;004A69EE&quot;/&gt;&lt;wsp:rsid wsp:val=&quot;004B496C&quot;/&gt;&lt;wsp:rsid wsp:val=&quot;004E2FAB&quot;/&gt;&lt;wsp:rsid wsp:val=&quot;005240F5&quot;/&gt;&lt;wsp:rsid wsp:val=&quot;005333F2&quot;/&gt;&lt;wsp:rsid wsp:val=&quot;0054583A&quot;/&gt;&lt;wsp:rsid wsp:val=&quot;00547C00&quot;/&gt;&lt;wsp:rsid wsp:val=&quot;005522CF&quot;/&gt;&lt;wsp:rsid wsp:val=&quot;005527E1&quot;/&gt;&lt;wsp:rsid wsp:val=&quot;0055709D&quot;/&gt;&lt;wsp:rsid wsp:val=&quot;005631AB&quot;/&gt;&lt;wsp:rsid wsp:val=&quot;00563910&quot;/&gt;&lt;wsp:rsid wsp:val=&quot;00567DC7&quot;/&gt;&lt;wsp:rsid wsp:val=&quot;0058469E&quot;/&gt;&lt;wsp:rsid wsp:val=&quot;0059599C&quot;/&gt;&lt;wsp:rsid wsp:val=&quot;00595BBE&quot;/&gt;&lt;wsp:rsid wsp:val=&quot;005A06E9&quot;/&gt;&lt;wsp:rsid wsp:val=&quot;005C1FCA&quot;/&gt;&lt;wsp:rsid wsp:val=&quot;005C3A8C&quot;/&gt;&lt;wsp:rsid wsp:val=&quot;005D7427&quot;/&gt;&lt;wsp:rsid wsp:val=&quot;005E7A8F&quot;/&gt;&lt;wsp:rsid wsp:val=&quot;005F088C&quot;/&gt;&lt;wsp:rsid wsp:val=&quot;005F1CF5&quot;/&gt;&lt;wsp:rsid wsp:val=&quot;00603EBE&quot;/&gt;&lt;wsp:rsid wsp:val=&quot;00607077&quot;/&gt;&lt;wsp:rsid wsp:val=&quot;00612A00&quot;/&gt;&lt;wsp:rsid wsp:val=&quot;00616CE3&quot;/&gt;&lt;wsp:rsid wsp:val=&quot;00647F8E&quot;/&gt;&lt;wsp:rsid wsp:val=&quot;0066330E&quot;/&gt;&lt;wsp:rsid wsp:val=&quot;0067663C&quot;/&gt;&lt;wsp:rsid wsp:val=&quot;00676F06&quot;/&gt;&lt;wsp:rsid wsp:val=&quot;006813C4&quot;/&gt;&lt;wsp:rsid wsp:val=&quot;00696443&quot;/&gt;&lt;wsp:rsid wsp:val=&quot;00697AFC&quot;/&gt;&lt;wsp:rsid wsp:val=&quot;006B5A44&quot;/&gt;&lt;wsp:rsid wsp:val=&quot;006D1258&quot;/&gt;&lt;wsp:rsid wsp:val=&quot;006D14DA&quot;/&gt;&lt;wsp:rsid wsp:val=&quot;006D1EF3&quot;/&gt;&lt;wsp:rsid wsp:val=&quot;006D3D1D&quot;/&gt;&lt;wsp:rsid wsp:val=&quot;0071272F&quot;/&gt;&lt;wsp:rsid wsp:val=&quot;00714670&quot;/&gt;&lt;wsp:rsid wsp:val=&quot;00720CCE&quot;/&gt;&lt;wsp:rsid wsp:val=&quot;0074391A&quot;/&gt;&lt;wsp:rsid wsp:val=&quot;00755D42&quot;/&gt;&lt;wsp:rsid wsp:val=&quot;007614F2&quot;/&gt;&lt;wsp:rsid wsp:val=&quot;007807CF&quot;/&gt;&lt;wsp:rsid wsp:val=&quot;00782503&quot;/&gt;&lt;wsp:rsid wsp:val=&quot;007918A0&quot;/&gt;&lt;wsp:rsid wsp:val=&quot;007A4D56&quot;/&gt;&lt;wsp:rsid wsp:val=&quot;007C1D18&quot;/&gt;&lt;wsp:rsid wsp:val=&quot;007C2937&quot;/&gt;&lt;wsp:rsid wsp:val=&quot;007C3236&quot;/&gt;&lt;wsp:rsid wsp:val=&quot;007C5445&quot;/&gt;&lt;wsp:rsid wsp:val=&quot;007D1B33&quot;/&gt;&lt;wsp:rsid wsp:val=&quot;007E540F&quot;/&gt;&lt;wsp:rsid wsp:val=&quot;007F0155&quot;/&gt;&lt;wsp:rsid wsp:val=&quot;007F71E3&quot;/&gt;&lt;wsp:rsid wsp:val=&quot;00803420&quot;/&gt;&lt;wsp:rsid wsp:val=&quot;00827E56&quot;/&gt;&lt;wsp:rsid wsp:val=&quot;00851350&quot;/&gt;&lt;wsp:rsid wsp:val=&quot;0085313E&quot;/&gt;&lt;wsp:rsid wsp:val=&quot;00870236&quot;/&gt;&lt;wsp:rsid wsp:val=&quot;008707E1&quot;/&gt;&lt;wsp:rsid wsp:val=&quot;00886EAE&quot;/&gt;&lt;wsp:rsid wsp:val=&quot;00892084&quot;/&gt;&lt;wsp:rsid wsp:val=&quot;00893EC7&quot;/&gt;&lt;wsp:rsid wsp:val=&quot;008B53E9&quot;/&gt;&lt;wsp:rsid wsp:val=&quot;008E29F3&quot;/&gt;&lt;wsp:rsid wsp:val=&quot;009170BA&quot;/&gt;&lt;wsp:rsid wsp:val=&quot;00932E95&quot;/&gt;&lt;wsp:rsid wsp:val=&quot;009432D4&quot;/&gt;&lt;wsp:rsid wsp:val=&quot;00955D72&quot;/&gt;&lt;wsp:rsid wsp:val=&quot;009639F5&quot;/&gt;&lt;wsp:rsid wsp:val=&quot;00972B81&quot;/&gt;&lt;wsp:rsid wsp:val=&quot;009735B9&quot;/&gt;&lt;wsp:rsid wsp:val=&quot;009827EA&quot;/&gt;&lt;wsp:rsid wsp:val=&quot;00982BA0&quot;/&gt;&lt;wsp:rsid wsp:val=&quot;00983D40&quot;/&gt;&lt;wsp:rsid wsp:val=&quot;00991FE4&quot;/&gt;&lt;wsp:rsid wsp:val=&quot;009A17E2&quot;/&gt;&lt;wsp:rsid wsp:val=&quot;009A1964&quot;/&gt;&lt;wsp:rsid wsp:val=&quot;009B1900&quot;/&gt;&lt;wsp:rsid wsp:val=&quot;009F3F4C&quot;/&gt;&lt;wsp:rsid wsp:val=&quot;00A03FEF&quot;/&gt;&lt;wsp:rsid wsp:val=&quot;00A20FC3&quot;/&gt;&lt;wsp:rsid wsp:val=&quot;00A47776&quot;/&gt;&lt;wsp:rsid wsp:val=&quot;00A53A19&quot;/&gt;&lt;wsp:rsid wsp:val=&quot;00A542DD&quot;/&gt;&lt;wsp:rsid wsp:val=&quot;00A57C2E&quot;/&gt;&lt;wsp:rsid wsp:val=&quot;00A67A80&quot;/&gt;&lt;wsp:rsid wsp:val=&quot;00A74ACC&quot;/&gt;&lt;wsp:rsid wsp:val=&quot;00A77853&quot;/&gt;&lt;wsp:rsid wsp:val=&quot;00A836FA&quot;/&gt;&lt;wsp:rsid wsp:val=&quot;00A86EBC&quot;/&gt;&lt;wsp:rsid wsp:val=&quot;00A966AC&quot;/&gt;&lt;wsp:rsid wsp:val=&quot;00AA7811&quot;/&gt;&lt;wsp:rsid wsp:val=&quot;00AE5092&quot;/&gt;&lt;wsp:rsid wsp:val=&quot;00AE7CAF&quot;/&gt;&lt;wsp:rsid wsp:val=&quot;00AF4E4A&quot;/&gt;&lt;wsp:rsid wsp:val=&quot;00B069CF&quot;/&gt;&lt;wsp:rsid wsp:val=&quot;00B22C90&quot;/&gt;&lt;wsp:rsid wsp:val=&quot;00B26153&quot;/&gt;&lt;wsp:rsid wsp:val=&quot;00B45132&quot;/&gt;&lt;wsp:rsid wsp:val=&quot;00B504E5&quot;/&gt;&lt;wsp:rsid wsp:val=&quot;00B625CF&quot;/&gt;&lt;wsp:rsid wsp:val=&quot;00B648DD&quot;/&gt;&lt;wsp:rsid wsp:val=&quot;00B6748E&quot;/&gt;&lt;wsp:rsid wsp:val=&quot;00B72255&quot;/&gt;&lt;wsp:rsid wsp:val=&quot;00B74AB1&quot;/&gt;&lt;wsp:rsid wsp:val=&quot;00B81E23&quot;/&gt;&lt;wsp:rsid wsp:val=&quot;00B83785&quot;/&gt;&lt;wsp:rsid wsp:val=&quot;00BB0303&quot;/&gt;&lt;wsp:rsid wsp:val=&quot;00BB58E8&quot;/&gt;&lt;wsp:rsid wsp:val=&quot;00BC78BA&quot;/&gt;&lt;wsp:rsid wsp:val=&quot;00BD7AFF&quot;/&gt;&lt;wsp:rsid wsp:val=&quot;00BD7F90&quot;/&gt;&lt;wsp:rsid wsp:val=&quot;00BE316F&quot;/&gt;&lt;wsp:rsid wsp:val=&quot;00BE51A6&quot;/&gt;&lt;wsp:rsid wsp:val=&quot;00BF1357&quot;/&gt;&lt;wsp:rsid wsp:val=&quot;00BF4662&quot;/&gt;&lt;wsp:rsid wsp:val=&quot;00C2416B&quot;/&gt;&lt;wsp:rsid wsp:val=&quot;00C37E34&quot;/&gt;&lt;wsp:rsid wsp:val=&quot;00C43120&quot;/&gt;&lt;wsp:rsid wsp:val=&quot;00C4453E&quot;/&gt;&lt;wsp:rsid wsp:val=&quot;00C50677&quot;/&gt;&lt;wsp:rsid wsp:val=&quot;00C5418B&quot;/&gt;&lt;wsp:rsid wsp:val=&quot;00C615BA&quot;/&gt;&lt;wsp:rsid wsp:val=&quot;00C63697&quot;/&gt;&lt;wsp:rsid wsp:val=&quot;00C63B50&quot;/&gt;&lt;wsp:rsid wsp:val=&quot;00C66040&quot;/&gt;&lt;wsp:rsid wsp:val=&quot;00C8517E&quot;/&gt;&lt;wsp:rsid wsp:val=&quot;00C932B2&quot;/&gt;&lt;wsp:rsid wsp:val=&quot;00CA2D18&quot;/&gt;&lt;wsp:rsid wsp:val=&quot;00CA7358&quot;/&gt;&lt;wsp:rsid wsp:val=&quot;00CC0B60&quot;/&gt;&lt;wsp:rsid wsp:val=&quot;00CC79EC&quot;/&gt;&lt;wsp:rsid wsp:val=&quot;00CD4798&quot;/&gt;&lt;wsp:rsid wsp:val=&quot;00D0266B&quot;/&gt;&lt;wsp:rsid wsp:val=&quot;00D24A6D&quot;/&gt;&lt;wsp:rsid wsp:val=&quot;00D407A7&quot;/&gt;&lt;wsp:rsid wsp:val=&quot;00D77264&quot;/&gt;&lt;wsp:rsid wsp:val=&quot;00D7740B&quot;/&gt;&lt;wsp:rsid wsp:val=&quot;00D82207&quot;/&gt;&lt;wsp:rsid wsp:val=&quot;00DA4546&quot;/&gt;&lt;wsp:rsid wsp:val=&quot;00DA45A0&quot;/&gt;&lt;wsp:rsid wsp:val=&quot;00DB6558&quot;/&gt;&lt;wsp:rsid wsp:val=&quot;00DD1FB1&quot;/&gt;&lt;wsp:rsid wsp:val=&quot;00DE38ED&quot;/&gt;&lt;wsp:rsid wsp:val=&quot;00E117D5&quot;/&gt;&lt;wsp:rsid wsp:val=&quot;00E14CA9&quot;/&gt;&lt;wsp:rsid wsp:val=&quot;00E168E1&quot;/&gt;&lt;wsp:rsid wsp:val=&quot;00E24CE8&quot;/&gt;&lt;wsp:rsid wsp:val=&quot;00E25D97&quot;/&gt;&lt;wsp:rsid wsp:val=&quot;00E32E3E&quot;/&gt;&lt;wsp:rsid wsp:val=&quot;00E45FEE&quot;/&gt;&lt;wsp:rsid wsp:val=&quot;00E54D82&quot;/&gt;&lt;wsp:rsid wsp:val=&quot;00E620FC&quot;/&gt;&lt;wsp:rsid wsp:val=&quot;00E66303&quot;/&gt;&lt;wsp:rsid wsp:val=&quot;00E66B14&quot;/&gt;&lt;wsp:rsid wsp:val=&quot;00E71F8C&quot;/&gt;&lt;wsp:rsid wsp:val=&quot;00E72A9D&quot;/&gt;&lt;wsp:rsid wsp:val=&quot;00E80024&quot;/&gt;&lt;wsp:rsid wsp:val=&quot;00E84091&quot;/&gt;&lt;wsp:rsid wsp:val=&quot;00E9454B&quot;/&gt;&lt;wsp:rsid wsp:val=&quot;00EB0C30&quot;/&gt;&lt;wsp:rsid wsp:val=&quot;00EC2A9F&quot;/&gt;&lt;wsp:rsid wsp:val=&quot;00EC7432&quot;/&gt;&lt;wsp:rsid wsp:val=&quot;00F04389&quot;/&gt;&lt;wsp:rsid wsp:val=&quot;00F17F33&quot;/&gt;&lt;wsp:rsid wsp:val=&quot;00F50882&quot;/&gt;&lt;wsp:rsid wsp:val=&quot;00F55D6B&quot;/&gt;&lt;wsp:rsid wsp:val=&quot;00F57B0C&quot;/&gt;&lt;wsp:rsid wsp:val=&quot;00F67D30&quot;/&gt;&lt;wsp:rsid wsp:val=&quot;00F71599&quot;/&gt;&lt;wsp:rsid wsp:val=&quot;00F72A53&quot;/&gt;&lt;wsp:rsid wsp:val=&quot;00F72A6D&quot;/&gt;&lt;wsp:rsid wsp:val=&quot;00F8367B&quot;/&gt;&lt;wsp:rsid wsp:val=&quot;00FB0055&quot;/&gt;&lt;wsp:rsid wsp:val=&quot;00FC5055&quot;/&gt;&lt;wsp:rsid wsp:val=&quot;00FC6A9F&quot;/&gt;&lt;wsp:rsid wsp:val=&quot;00FD1455&quot;/&gt;&lt;wsp:rsid wsp:val=&quot;00FD2AD3&quot;/&gt;&lt;wsp:rsid wsp:val=&quot;00FD2DD3&quot;/&gt;&lt;wsp:rsid wsp:val=&quot;00FE7540&quot;/&gt;&lt;wsp:rsid wsp:val=&quot;00FF0C16&quot;/&gt;&lt;wsp:rsid wsp:val=&quot;00FF3159&quot;/&gt;&lt;wsp:rsid wsp:val=&quot;00FF4795&quot;/&gt;&lt;/wsp:rsids&gt;&lt;/w:docPr&gt;&lt;w:body&gt;&lt;w:p wsp:rsidR=&quot;00000000&quot; wsp:rsidRDefault=&quot;004A2FBF&quot;&gt;&lt;m:oMathPara&gt;&lt;m:oMath&gt;&lt;m:sSub&gt;&lt;m:sSubPr&gt;&lt;m:ctrlPr&gt;&lt;w:rPr&gt;&lt;w:rFonts w:ascii=&quot;Cambria Math&quot; w:h-ansi=&quot;Cambria Math&quot;/&gt;&lt;wx:font wx:val=&quot;Cambria Math&quot;/&gt;&lt;w:kern w:val=&quot;0&quot;/&gt;&lt;w:sz-cs w:val=&quot;21&quot;/&gt;&lt;/w:rPr&gt;&lt;/m:ctrlPr&gt;&lt;/m:sSubPr&gt;&lt;m:e&gt;&lt;m:r&gt;&lt;w:rPr&gt;&lt;w:rFonts w:ascii=&quot;Cambria Math&quot; w:h-ansi=&quot;Cambria Math&quot;/&gt;&lt;wx:font wx:val=&quot;Cambria Math&quot;/&gt;&lt;w:i/&gt;&lt;w:kern w:val=&quot;0&quot;/&gt;&lt;w:sz-cs w:val=&quot;21&quot;/&gt;&lt;/w:rPr&gt;&lt;m:t&gt;M&lt;/m:t&gt;&lt;/m:r&gt;&lt;/m:e&gt;&lt;m:sub&gt;&lt;m:r&gt;&lt;w:rPr&gt;&lt;w:rFonts w:ascii=&quot;Cambria Math&quot; w:h-ansi=&quot;Cambria Math&quot;/&gt;&lt;wx:font wx:val=&quot;Cambria Math&quot;/&gt;&lt;w:i/&gt;&lt;w:kern w:val=&quot;0&quot;/&gt;&lt;w:sz-cs w:val=&quot;21&quot;/&gt;&lt;/w:rPr&gt;&lt;m:t&gt;w&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joinstyle="miter"/>
            <v:imagedata r:id="rId15" chromakey="#FFFFFF" o:title=""/>
            <o:lock v:ext="edit" aspectratio="t"/>
            <w10:wrap type="none"/>
            <w10:anchorlock/>
          </v:shape>
        </w:pict>
      </w:r>
      <w:r>
        <w:rPr>
          <w:rFonts w:ascii="Times New Roman" w:hAnsi="Times New Roman"/>
          <w:kern w:val="0"/>
          <w:szCs w:val="21"/>
        </w:rPr>
        <w:instrText xml:space="preserve"> </w:instrText>
      </w:r>
      <w:r>
        <w:rPr>
          <w:rFonts w:ascii="Times New Roman" w:hAnsi="Times New Roman"/>
          <w:kern w:val="0"/>
          <w:szCs w:val="21"/>
        </w:rPr>
        <w:fldChar w:fldCharType="separate"/>
      </w:r>
      <w:r>
        <w:pict>
          <v:shape id="_x0000_i1040" o:spt="75" type="#_x0000_t75" style="height:14.25pt;width:16.5pt;" filled="f" o:preferrelative="t" strok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07&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82BA0&quot;/&gt;&lt;wsp:rsid wsp:val=&quot;00002546&quot;/&gt;&lt;wsp:rsid wsp:val=&quot;00005389&quot;/&gt;&lt;wsp:rsid wsp:val=&quot;00013638&quot;/&gt;&lt;wsp:rsid wsp:val=&quot;00015F2F&quot;/&gt;&lt;wsp:rsid wsp:val=&quot;00020306&quot;/&gt;&lt;wsp:rsid wsp:val=&quot;00020A49&quot;/&gt;&lt;wsp:rsid wsp:val=&quot;00032046&quot;/&gt;&lt;wsp:rsid wsp:val=&quot;00040125&quot;/&gt;&lt;wsp:rsid wsp:val=&quot;00044DE4&quot;/&gt;&lt;wsp:rsid wsp:val=&quot;00046233&quot;/&gt;&lt;wsp:rsid wsp:val=&quot;000510B7&quot;/&gt;&lt;wsp:rsid wsp:val=&quot;000600F5&quot;/&gt;&lt;wsp:rsid wsp:val=&quot;0006144B&quot;/&gt;&lt;wsp:rsid wsp:val=&quot;00072FB6&quot;/&gt;&lt;wsp:rsid wsp:val=&quot;000849D1&quot;/&gt;&lt;wsp:rsid wsp:val=&quot;0009578C&quot;/&gt;&lt;wsp:rsid wsp:val=&quot;0009616E&quot;/&gt;&lt;wsp:rsid wsp:val=&quot;000A4609&quot;/&gt;&lt;wsp:rsid wsp:val=&quot;000C0FC5&quot;/&gt;&lt;wsp:rsid wsp:val=&quot;000E0B90&quot;/&gt;&lt;wsp:rsid wsp:val=&quot;000E6B7E&quot;/&gt;&lt;wsp:rsid wsp:val=&quot;000F3CBE&quot;/&gt;&lt;wsp:rsid wsp:val=&quot;000F6559&quot;/&gt;&lt;wsp:rsid wsp:val=&quot;0010223D&quot;/&gt;&lt;wsp:rsid wsp:val=&quot;00110202&quot;/&gt;&lt;wsp:rsid wsp:val=&quot;00115CF3&quot;/&gt;&lt;wsp:rsid wsp:val=&quot;00133A98&quot;/&gt;&lt;wsp:rsid wsp:val=&quot;00137D58&quot;/&gt;&lt;wsp:rsid wsp:val=&quot;00153DD1&quot;/&gt;&lt;wsp:rsid wsp:val=&quot;001610DD&quot;/&gt;&lt;wsp:rsid wsp:val=&quot;001669D1&quot;/&gt;&lt;wsp:rsid wsp:val=&quot;00183D44&quot;/&gt;&lt;wsp:rsid wsp:val=&quot;00186B11&quot;/&gt;&lt;wsp:rsid wsp:val=&quot;00197253&quot;/&gt;&lt;wsp:rsid wsp:val=&quot;001B5A81&quot;/&gt;&lt;wsp:rsid wsp:val=&quot;001F6202&quot;/&gt;&lt;wsp:rsid wsp:val=&quot;00213C7D&quot;/&gt;&lt;wsp:rsid wsp:val=&quot;00231978&quot;/&gt;&lt;wsp:rsid wsp:val=&quot;00236143&quot;/&gt;&lt;wsp:rsid wsp:val=&quot;00243679&quot;/&gt;&lt;wsp:rsid wsp:val=&quot;00244E5C&quot;/&gt;&lt;wsp:rsid wsp:val=&quot;00246643&quot;/&gt;&lt;wsp:rsid wsp:val=&quot;00253D43&quot;/&gt;&lt;wsp:rsid wsp:val=&quot;00255F13&quot;/&gt;&lt;wsp:rsid wsp:val=&quot;00267BB9&quot;/&gt;&lt;wsp:rsid wsp:val=&quot;0028600F&quot;/&gt;&lt;wsp:rsid wsp:val=&quot;0029506D&quot;/&gt;&lt;wsp:rsid wsp:val=&quot;002967A2&quot;/&gt;&lt;wsp:rsid wsp:val=&quot;002B0166&quot;/&gt;&lt;wsp:rsid wsp:val=&quot;002C2239&quot;/&gt;&lt;wsp:rsid wsp:val=&quot;002C62A4&quot;/&gt;&lt;wsp:rsid wsp:val=&quot;002D0665&quot;/&gt;&lt;wsp:rsid wsp:val=&quot;002F3B33&quot;/&gt;&lt;wsp:rsid wsp:val=&quot;002F6EA8&quot;/&gt;&lt;wsp:rsid wsp:val=&quot;00315D5C&quot;/&gt;&lt;wsp:rsid wsp:val=&quot;00354E9A&quot;/&gt;&lt;wsp:rsid wsp:val=&quot;00366092&quot;/&gt;&lt;wsp:rsid wsp:val=&quot;003960B0&quot;/&gt;&lt;wsp:rsid wsp:val=&quot;003A4913&quot;/&gt;&lt;wsp:rsid wsp:val=&quot;003B3A74&quot;/&gt;&lt;wsp:rsid wsp:val=&quot;003B4EAB&quot;/&gt;&lt;wsp:rsid wsp:val=&quot;003B590A&quot;/&gt;&lt;wsp:rsid wsp:val=&quot;003B62BC&quot;/&gt;&lt;wsp:rsid wsp:val=&quot;003D4ACD&quot;/&gt;&lt;wsp:rsid wsp:val=&quot;003E58D2&quot;/&gt;&lt;wsp:rsid wsp:val=&quot;003E7907&quot;/&gt;&lt;wsp:rsid wsp:val=&quot;003F398C&quot;/&gt;&lt;wsp:rsid wsp:val=&quot;003F49BA&quot;/&gt;&lt;wsp:rsid wsp:val=&quot;00404403&quot;/&gt;&lt;wsp:rsid wsp:val=&quot;0040453C&quot;/&gt;&lt;wsp:rsid wsp:val=&quot;0042677D&quot;/&gt;&lt;wsp:rsid wsp:val=&quot;00431C39&quot;/&gt;&lt;wsp:rsid wsp:val=&quot;00432931&quot;/&gt;&lt;wsp:rsid wsp:val=&quot;00464A71&quot;/&gt;&lt;wsp:rsid wsp:val=&quot;004752F1&quot;/&gt;&lt;wsp:rsid wsp:val=&quot;00480E94&quot;/&gt;&lt;wsp:rsid wsp:val=&quot;00485D24&quot;/&gt;&lt;wsp:rsid wsp:val=&quot;00493BC0&quot;/&gt;&lt;wsp:rsid wsp:val=&quot;004950FC&quot;/&gt;&lt;wsp:rsid wsp:val=&quot;004A2FBF&quot;/&gt;&lt;wsp:rsid wsp:val=&quot;004A5929&quot;/&gt;&lt;wsp:rsid wsp:val=&quot;004A69EE&quot;/&gt;&lt;wsp:rsid wsp:val=&quot;004B496C&quot;/&gt;&lt;wsp:rsid wsp:val=&quot;004E2FAB&quot;/&gt;&lt;wsp:rsid wsp:val=&quot;005240F5&quot;/&gt;&lt;wsp:rsid wsp:val=&quot;005333F2&quot;/&gt;&lt;wsp:rsid wsp:val=&quot;0054583A&quot;/&gt;&lt;wsp:rsid wsp:val=&quot;00547C00&quot;/&gt;&lt;wsp:rsid wsp:val=&quot;005522CF&quot;/&gt;&lt;wsp:rsid wsp:val=&quot;005527E1&quot;/&gt;&lt;wsp:rsid wsp:val=&quot;0055709D&quot;/&gt;&lt;wsp:rsid wsp:val=&quot;005631AB&quot;/&gt;&lt;wsp:rsid wsp:val=&quot;00563910&quot;/&gt;&lt;wsp:rsid wsp:val=&quot;00567DC7&quot;/&gt;&lt;wsp:rsid wsp:val=&quot;0058469E&quot;/&gt;&lt;wsp:rsid wsp:val=&quot;0059599C&quot;/&gt;&lt;wsp:rsid wsp:val=&quot;00595BBE&quot;/&gt;&lt;wsp:rsid wsp:val=&quot;005A06E9&quot;/&gt;&lt;wsp:rsid wsp:val=&quot;005C1FCA&quot;/&gt;&lt;wsp:rsid wsp:val=&quot;005C3A8C&quot;/&gt;&lt;wsp:rsid wsp:val=&quot;005D7427&quot;/&gt;&lt;wsp:rsid wsp:val=&quot;005E7A8F&quot;/&gt;&lt;wsp:rsid wsp:val=&quot;005F088C&quot;/&gt;&lt;wsp:rsid wsp:val=&quot;005F1CF5&quot;/&gt;&lt;wsp:rsid wsp:val=&quot;00603EBE&quot;/&gt;&lt;wsp:rsid wsp:val=&quot;00607077&quot;/&gt;&lt;wsp:rsid wsp:val=&quot;00612A00&quot;/&gt;&lt;wsp:rsid wsp:val=&quot;00616CE3&quot;/&gt;&lt;wsp:rsid wsp:val=&quot;00647F8E&quot;/&gt;&lt;wsp:rsid wsp:val=&quot;0066330E&quot;/&gt;&lt;wsp:rsid wsp:val=&quot;0067663C&quot;/&gt;&lt;wsp:rsid wsp:val=&quot;00676F06&quot;/&gt;&lt;wsp:rsid wsp:val=&quot;006813C4&quot;/&gt;&lt;wsp:rsid wsp:val=&quot;00696443&quot;/&gt;&lt;wsp:rsid wsp:val=&quot;00697AFC&quot;/&gt;&lt;wsp:rsid wsp:val=&quot;006B5A44&quot;/&gt;&lt;wsp:rsid wsp:val=&quot;006D1258&quot;/&gt;&lt;wsp:rsid wsp:val=&quot;006D14DA&quot;/&gt;&lt;wsp:rsid wsp:val=&quot;006D1EF3&quot;/&gt;&lt;wsp:rsid wsp:val=&quot;006D3D1D&quot;/&gt;&lt;wsp:rsid wsp:val=&quot;0071272F&quot;/&gt;&lt;wsp:rsid wsp:val=&quot;00714670&quot;/&gt;&lt;wsp:rsid wsp:val=&quot;00720CCE&quot;/&gt;&lt;wsp:rsid wsp:val=&quot;0074391A&quot;/&gt;&lt;wsp:rsid wsp:val=&quot;00755D42&quot;/&gt;&lt;wsp:rsid wsp:val=&quot;007614F2&quot;/&gt;&lt;wsp:rsid wsp:val=&quot;007807CF&quot;/&gt;&lt;wsp:rsid wsp:val=&quot;00782503&quot;/&gt;&lt;wsp:rsid wsp:val=&quot;007918A0&quot;/&gt;&lt;wsp:rsid wsp:val=&quot;007A4D56&quot;/&gt;&lt;wsp:rsid wsp:val=&quot;007C1D18&quot;/&gt;&lt;wsp:rsid wsp:val=&quot;007C2937&quot;/&gt;&lt;wsp:rsid wsp:val=&quot;007C3236&quot;/&gt;&lt;wsp:rsid wsp:val=&quot;007C5445&quot;/&gt;&lt;wsp:rsid wsp:val=&quot;007D1B33&quot;/&gt;&lt;wsp:rsid wsp:val=&quot;007E540F&quot;/&gt;&lt;wsp:rsid wsp:val=&quot;007F0155&quot;/&gt;&lt;wsp:rsid wsp:val=&quot;007F71E3&quot;/&gt;&lt;wsp:rsid wsp:val=&quot;00803420&quot;/&gt;&lt;wsp:rsid wsp:val=&quot;00827E56&quot;/&gt;&lt;wsp:rsid wsp:val=&quot;00851350&quot;/&gt;&lt;wsp:rsid wsp:val=&quot;0085313E&quot;/&gt;&lt;wsp:rsid wsp:val=&quot;00870236&quot;/&gt;&lt;wsp:rsid wsp:val=&quot;008707E1&quot;/&gt;&lt;wsp:rsid wsp:val=&quot;00886EAE&quot;/&gt;&lt;wsp:rsid wsp:val=&quot;00892084&quot;/&gt;&lt;wsp:rsid wsp:val=&quot;00893EC7&quot;/&gt;&lt;wsp:rsid wsp:val=&quot;008B53E9&quot;/&gt;&lt;wsp:rsid wsp:val=&quot;008E29F3&quot;/&gt;&lt;wsp:rsid wsp:val=&quot;009170BA&quot;/&gt;&lt;wsp:rsid wsp:val=&quot;00932E95&quot;/&gt;&lt;wsp:rsid wsp:val=&quot;009432D4&quot;/&gt;&lt;wsp:rsid wsp:val=&quot;00955D72&quot;/&gt;&lt;wsp:rsid wsp:val=&quot;009639F5&quot;/&gt;&lt;wsp:rsid wsp:val=&quot;00972B81&quot;/&gt;&lt;wsp:rsid wsp:val=&quot;009735B9&quot;/&gt;&lt;wsp:rsid wsp:val=&quot;009827EA&quot;/&gt;&lt;wsp:rsid wsp:val=&quot;00982BA0&quot;/&gt;&lt;wsp:rsid wsp:val=&quot;00983D40&quot;/&gt;&lt;wsp:rsid wsp:val=&quot;00991FE4&quot;/&gt;&lt;wsp:rsid wsp:val=&quot;009A17E2&quot;/&gt;&lt;wsp:rsid wsp:val=&quot;009A1964&quot;/&gt;&lt;wsp:rsid wsp:val=&quot;009B1900&quot;/&gt;&lt;wsp:rsid wsp:val=&quot;009F3F4C&quot;/&gt;&lt;wsp:rsid wsp:val=&quot;00A03FEF&quot;/&gt;&lt;wsp:rsid wsp:val=&quot;00A20FC3&quot;/&gt;&lt;wsp:rsid wsp:val=&quot;00A47776&quot;/&gt;&lt;wsp:rsid wsp:val=&quot;00A53A19&quot;/&gt;&lt;wsp:rsid wsp:val=&quot;00A542DD&quot;/&gt;&lt;wsp:rsid wsp:val=&quot;00A57C2E&quot;/&gt;&lt;wsp:rsid wsp:val=&quot;00A67A80&quot;/&gt;&lt;wsp:rsid wsp:val=&quot;00A74ACC&quot;/&gt;&lt;wsp:rsid wsp:val=&quot;00A77853&quot;/&gt;&lt;wsp:rsid wsp:val=&quot;00A836FA&quot;/&gt;&lt;wsp:rsid wsp:val=&quot;00A86EBC&quot;/&gt;&lt;wsp:rsid wsp:val=&quot;00A966AC&quot;/&gt;&lt;wsp:rsid wsp:val=&quot;00AA7811&quot;/&gt;&lt;wsp:rsid wsp:val=&quot;00AE5092&quot;/&gt;&lt;wsp:rsid wsp:val=&quot;00AE7CAF&quot;/&gt;&lt;wsp:rsid wsp:val=&quot;00AF4E4A&quot;/&gt;&lt;wsp:rsid wsp:val=&quot;00B069CF&quot;/&gt;&lt;wsp:rsid wsp:val=&quot;00B22C90&quot;/&gt;&lt;wsp:rsid wsp:val=&quot;00B26153&quot;/&gt;&lt;wsp:rsid wsp:val=&quot;00B45132&quot;/&gt;&lt;wsp:rsid wsp:val=&quot;00B504E5&quot;/&gt;&lt;wsp:rsid wsp:val=&quot;00B625CF&quot;/&gt;&lt;wsp:rsid wsp:val=&quot;00B648DD&quot;/&gt;&lt;wsp:rsid wsp:val=&quot;00B6748E&quot;/&gt;&lt;wsp:rsid wsp:val=&quot;00B72255&quot;/&gt;&lt;wsp:rsid wsp:val=&quot;00B74AB1&quot;/&gt;&lt;wsp:rsid wsp:val=&quot;00B81E23&quot;/&gt;&lt;wsp:rsid wsp:val=&quot;00B83785&quot;/&gt;&lt;wsp:rsid wsp:val=&quot;00BB0303&quot;/&gt;&lt;wsp:rsid wsp:val=&quot;00BB58E8&quot;/&gt;&lt;wsp:rsid wsp:val=&quot;00BC78BA&quot;/&gt;&lt;wsp:rsid wsp:val=&quot;00BD7AFF&quot;/&gt;&lt;wsp:rsid wsp:val=&quot;00BD7F90&quot;/&gt;&lt;wsp:rsid wsp:val=&quot;00BE316F&quot;/&gt;&lt;wsp:rsid wsp:val=&quot;00BE51A6&quot;/&gt;&lt;wsp:rsid wsp:val=&quot;00BF1357&quot;/&gt;&lt;wsp:rsid wsp:val=&quot;00BF4662&quot;/&gt;&lt;wsp:rsid wsp:val=&quot;00C2416B&quot;/&gt;&lt;wsp:rsid wsp:val=&quot;00C37E34&quot;/&gt;&lt;wsp:rsid wsp:val=&quot;00C43120&quot;/&gt;&lt;wsp:rsid wsp:val=&quot;00C4453E&quot;/&gt;&lt;wsp:rsid wsp:val=&quot;00C50677&quot;/&gt;&lt;wsp:rsid wsp:val=&quot;00C5418B&quot;/&gt;&lt;wsp:rsid wsp:val=&quot;00C615BA&quot;/&gt;&lt;wsp:rsid wsp:val=&quot;00C63697&quot;/&gt;&lt;wsp:rsid wsp:val=&quot;00C63B50&quot;/&gt;&lt;wsp:rsid wsp:val=&quot;00C66040&quot;/&gt;&lt;wsp:rsid wsp:val=&quot;00C8517E&quot;/&gt;&lt;wsp:rsid wsp:val=&quot;00C932B2&quot;/&gt;&lt;wsp:rsid wsp:val=&quot;00CA2D18&quot;/&gt;&lt;wsp:rsid wsp:val=&quot;00CA7358&quot;/&gt;&lt;wsp:rsid wsp:val=&quot;00CC0B60&quot;/&gt;&lt;wsp:rsid wsp:val=&quot;00CC79EC&quot;/&gt;&lt;wsp:rsid wsp:val=&quot;00CD4798&quot;/&gt;&lt;wsp:rsid wsp:val=&quot;00D0266B&quot;/&gt;&lt;wsp:rsid wsp:val=&quot;00D24A6D&quot;/&gt;&lt;wsp:rsid wsp:val=&quot;00D407A7&quot;/&gt;&lt;wsp:rsid wsp:val=&quot;00D77264&quot;/&gt;&lt;wsp:rsid wsp:val=&quot;00D7740B&quot;/&gt;&lt;wsp:rsid wsp:val=&quot;00D82207&quot;/&gt;&lt;wsp:rsid wsp:val=&quot;00DA4546&quot;/&gt;&lt;wsp:rsid wsp:val=&quot;00DA45A0&quot;/&gt;&lt;wsp:rsid wsp:val=&quot;00DB6558&quot;/&gt;&lt;wsp:rsid wsp:val=&quot;00DD1FB1&quot;/&gt;&lt;wsp:rsid wsp:val=&quot;00DE38ED&quot;/&gt;&lt;wsp:rsid wsp:val=&quot;00E117D5&quot;/&gt;&lt;wsp:rsid wsp:val=&quot;00E14CA9&quot;/&gt;&lt;wsp:rsid wsp:val=&quot;00E168E1&quot;/&gt;&lt;wsp:rsid wsp:val=&quot;00E24CE8&quot;/&gt;&lt;wsp:rsid wsp:val=&quot;00E25D97&quot;/&gt;&lt;wsp:rsid wsp:val=&quot;00E32E3E&quot;/&gt;&lt;wsp:rsid wsp:val=&quot;00E45FEE&quot;/&gt;&lt;wsp:rsid wsp:val=&quot;00E54D82&quot;/&gt;&lt;wsp:rsid wsp:val=&quot;00E620FC&quot;/&gt;&lt;wsp:rsid wsp:val=&quot;00E66303&quot;/&gt;&lt;wsp:rsid wsp:val=&quot;00E66B14&quot;/&gt;&lt;wsp:rsid wsp:val=&quot;00E71F8C&quot;/&gt;&lt;wsp:rsid wsp:val=&quot;00E72A9D&quot;/&gt;&lt;wsp:rsid wsp:val=&quot;00E80024&quot;/&gt;&lt;wsp:rsid wsp:val=&quot;00E84091&quot;/&gt;&lt;wsp:rsid wsp:val=&quot;00E9454B&quot;/&gt;&lt;wsp:rsid wsp:val=&quot;00EB0C30&quot;/&gt;&lt;wsp:rsid wsp:val=&quot;00EC2A9F&quot;/&gt;&lt;wsp:rsid wsp:val=&quot;00EC7432&quot;/&gt;&lt;wsp:rsid wsp:val=&quot;00F04389&quot;/&gt;&lt;wsp:rsid wsp:val=&quot;00F17F33&quot;/&gt;&lt;wsp:rsid wsp:val=&quot;00F50882&quot;/&gt;&lt;wsp:rsid wsp:val=&quot;00F55D6B&quot;/&gt;&lt;wsp:rsid wsp:val=&quot;00F57B0C&quot;/&gt;&lt;wsp:rsid wsp:val=&quot;00F67D30&quot;/&gt;&lt;wsp:rsid wsp:val=&quot;00F71599&quot;/&gt;&lt;wsp:rsid wsp:val=&quot;00F72A53&quot;/&gt;&lt;wsp:rsid wsp:val=&quot;00F72A6D&quot;/&gt;&lt;wsp:rsid wsp:val=&quot;00F8367B&quot;/&gt;&lt;wsp:rsid wsp:val=&quot;00FB0055&quot;/&gt;&lt;wsp:rsid wsp:val=&quot;00FC5055&quot;/&gt;&lt;wsp:rsid wsp:val=&quot;00FC6A9F&quot;/&gt;&lt;wsp:rsid wsp:val=&quot;00FD1455&quot;/&gt;&lt;wsp:rsid wsp:val=&quot;00FD2AD3&quot;/&gt;&lt;wsp:rsid wsp:val=&quot;00FD2DD3&quot;/&gt;&lt;wsp:rsid wsp:val=&quot;00FE7540&quot;/&gt;&lt;wsp:rsid wsp:val=&quot;00FF0C16&quot;/&gt;&lt;wsp:rsid wsp:val=&quot;00FF3159&quot;/&gt;&lt;wsp:rsid wsp:val=&quot;00FF4795&quot;/&gt;&lt;/wsp:rsids&gt;&lt;/w:docPr&gt;&lt;w:body&gt;&lt;w:p wsp:rsidR=&quot;00000000&quot; wsp:rsidRDefault=&quot;004A2FBF&quot;&gt;&lt;m:oMathPara&gt;&lt;m:oMath&gt;&lt;m:sSub&gt;&lt;m:sSubPr&gt;&lt;m:ctrlPr&gt;&lt;w:rPr&gt;&lt;w:rFonts w:ascii=&quot;Cambria Math&quot; w:h-ansi=&quot;Cambria Math&quot;/&gt;&lt;wx:font wx:val=&quot;Cambria Math&quot;/&gt;&lt;w:kern w:val=&quot;0&quot;/&gt;&lt;w:sz-cs w:val=&quot;21&quot;/&gt;&lt;/w:rPr&gt;&lt;/m:ctrlPr&gt;&lt;/m:sSubPr&gt;&lt;m:e&gt;&lt;m:r&gt;&lt;w:rPr&gt;&lt;w:rFonts w:ascii=&quot;Cambria Math&quot; w:h-ansi=&quot;Cambria Math&quot;/&gt;&lt;wx:font wx:val=&quot;Cambria Math&quot;/&gt;&lt;w:i/&gt;&lt;w:kern w:val=&quot;0&quot;/&gt;&lt;w:sz-cs w:val=&quot;21&quot;/&gt;&lt;/w:rPr&gt;&lt;m:t&gt;M&lt;/m:t&gt;&lt;/m:r&gt;&lt;/m:e&gt;&lt;m:sub&gt;&lt;m:r&gt;&lt;w:rPr&gt;&lt;w:rFonts w:ascii=&quot;Cambria Math&quot; w:h-ansi=&quot;Cambria Math&quot;/&gt;&lt;wx:font wx:val=&quot;Cambria Math&quot;/&gt;&lt;w:i/&gt;&lt;w:kern w:val=&quot;0&quot;/&gt;&lt;w:sz-cs w:val=&quot;21&quot;/&gt;&lt;/w:rPr&gt;&lt;m:t&gt;w&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joinstyle="miter"/>
            <v:imagedata r:id="rId15" chromakey="#FFFFFF" o:title=""/>
            <o:lock v:ext="edit" aspectratio="t"/>
            <w10:wrap type="none"/>
            <w10:anchorlock/>
          </v:shape>
        </w:pict>
      </w:r>
      <w:r>
        <w:rPr>
          <w:rFonts w:ascii="Times New Roman" w:hAnsi="Times New Roman"/>
          <w:kern w:val="0"/>
          <w:szCs w:val="21"/>
        </w:rPr>
        <w:fldChar w:fldCharType="end"/>
      </w:r>
      <w:r>
        <w:rPr>
          <w:rFonts w:hint="eastAsia" w:ascii="Times New Roman" w:hAnsi="Times New Roman"/>
          <w:kern w:val="0"/>
          <w:szCs w:val="21"/>
        </w:rPr>
        <w:t>：</w:t>
      </w:r>
    </w:p>
    <w:p>
      <w:pPr>
        <w:spacing w:line="360" w:lineRule="auto"/>
        <w:jc w:val="center"/>
        <w:rPr>
          <w:rFonts w:ascii="Cambria Math" w:hAnsi="Cambria Math"/>
          <w:kern w:val="0"/>
          <w:szCs w:val="21"/>
        </w:rPr>
      </w:pPr>
      <w:r>
        <w:drawing>
          <wp:inline distT="0" distB="0" distL="114300" distR="114300">
            <wp:extent cx="885825" cy="180975"/>
            <wp:effectExtent l="0" t="0" r="9525" b="7620"/>
            <wp:docPr id="16"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true"/>
                    </pic:cNvPicPr>
                  </pic:nvPicPr>
                  <pic:blipFill>
                    <a:blip r:embed="rId16">
                      <a:clrChange>
                        <a:clrFrom>
                          <a:srgbClr val="FFFFFF"/>
                        </a:clrFrom>
                        <a:clrTo>
                          <a:srgbClr val="FFFFFF">
                            <a:alpha val="0"/>
                          </a:srgbClr>
                        </a:clrTo>
                      </a:clrChange>
                    </a:blip>
                    <a:stretch>
                      <a:fillRect/>
                    </a:stretch>
                  </pic:blipFill>
                  <pic:spPr>
                    <a:xfrm>
                      <a:off x="0" y="0"/>
                      <a:ext cx="885825" cy="180975"/>
                    </a:xfrm>
                    <a:prstGeom prst="rect">
                      <a:avLst/>
                    </a:prstGeom>
                    <a:noFill/>
                    <a:ln>
                      <a:noFill/>
                    </a:ln>
                  </pic:spPr>
                </pic:pic>
              </a:graphicData>
            </a:graphic>
          </wp:inline>
        </w:drawing>
      </w:r>
    </w:p>
    <w:p>
      <w:pPr>
        <w:spacing w:line="440" w:lineRule="exact"/>
        <w:ind w:left="31680" w:hanging="1470" w:hangingChars="700"/>
        <w:rPr>
          <w:rFonts w:ascii="Times New Roman" w:hAnsi="Times New Roman"/>
          <w:kern w:val="0"/>
          <w:szCs w:val="21"/>
        </w:rPr>
      </w:pPr>
      <w:r>
        <w:rPr>
          <w:rFonts w:hint="eastAsia" w:ascii="Times New Roman" w:hAnsi="Times New Roman"/>
          <w:kern w:val="0"/>
          <w:szCs w:val="21"/>
        </w:rPr>
        <w:t>式中：</w:t>
      </w:r>
    </w:p>
    <w:p>
      <w:pPr>
        <w:spacing w:line="440" w:lineRule="exact"/>
        <w:ind w:left="1470" w:leftChars="300" w:hanging="840" w:hangingChars="400"/>
        <w:rPr>
          <w:rFonts w:ascii="Times New Roman" w:hAnsi="Times New Roman"/>
          <w:kern w:val="0"/>
          <w:szCs w:val="21"/>
        </w:rPr>
      </w:pPr>
      <w:r>
        <w:rPr>
          <w:rFonts w:ascii="Times New Roman" w:hAnsi="Times New Roman"/>
          <w:i/>
          <w:kern w:val="0"/>
          <w:szCs w:val="21"/>
        </w:rPr>
        <w:t>P</w:t>
      </w:r>
      <w:r>
        <w:rPr>
          <w:rFonts w:ascii="Times New Roman" w:hAnsi="Times New Roman"/>
          <w:kern w:val="0"/>
          <w:szCs w:val="21"/>
        </w:rPr>
        <w:t>——</w:t>
      </w:r>
      <w:r>
        <w:rPr>
          <w:rFonts w:hint="eastAsia" w:ascii="Times New Roman" w:hAnsi="Times New Roman"/>
          <w:kern w:val="0"/>
          <w:szCs w:val="21"/>
        </w:rPr>
        <w:t>计算风压，</w:t>
      </w:r>
      <w:r>
        <w:rPr>
          <w:rFonts w:ascii="Times New Roman" w:hAnsi="Times New Roman"/>
          <w:kern w:val="0"/>
          <w:szCs w:val="21"/>
        </w:rPr>
        <w:t>N/m</w:t>
      </w:r>
      <w:r>
        <w:rPr>
          <w:rFonts w:ascii="Times New Roman" w:hAnsi="Times New Roman"/>
          <w:kern w:val="0"/>
          <w:szCs w:val="21"/>
          <w:vertAlign w:val="superscript"/>
        </w:rPr>
        <w:t>2</w:t>
      </w:r>
      <w:r>
        <w:rPr>
          <w:rFonts w:hint="eastAsia" w:ascii="Times New Roman" w:hAnsi="Times New Roman"/>
          <w:kern w:val="0"/>
          <w:szCs w:val="21"/>
        </w:rPr>
        <w:t>。对</w:t>
      </w:r>
      <w:r>
        <w:rPr>
          <w:rFonts w:ascii="Times New Roman" w:hAnsi="Times New Roman"/>
          <w:kern w:val="0"/>
          <w:szCs w:val="21"/>
        </w:rPr>
        <w:t>I</w:t>
      </w:r>
      <w:r>
        <w:rPr>
          <w:rFonts w:hint="eastAsia" w:ascii="Times New Roman" w:hAnsi="Times New Roman"/>
          <w:kern w:val="0"/>
          <w:szCs w:val="21"/>
        </w:rPr>
        <w:t>类游艇取</w:t>
      </w:r>
      <w:r>
        <w:rPr>
          <w:rFonts w:ascii="Times New Roman" w:hAnsi="Times New Roman"/>
          <w:kern w:val="0"/>
          <w:szCs w:val="21"/>
        </w:rPr>
        <w:t>504</w:t>
      </w:r>
      <w:r>
        <w:t xml:space="preserve"> </w:t>
      </w:r>
      <w:r>
        <w:rPr>
          <w:rFonts w:ascii="Times New Roman" w:hAnsi="Times New Roman"/>
          <w:kern w:val="0"/>
          <w:szCs w:val="21"/>
        </w:rPr>
        <w:t>N/m</w:t>
      </w:r>
      <w:r>
        <w:rPr>
          <w:rFonts w:ascii="Times New Roman" w:hAnsi="Times New Roman"/>
          <w:kern w:val="0"/>
          <w:szCs w:val="21"/>
          <w:vertAlign w:val="superscript"/>
        </w:rPr>
        <w:t>2</w:t>
      </w:r>
      <w:r>
        <w:rPr>
          <w:rFonts w:hint="eastAsia" w:ascii="Times New Roman" w:hAnsi="Times New Roman"/>
          <w:kern w:val="0"/>
          <w:szCs w:val="21"/>
        </w:rPr>
        <w:t>，对</w:t>
      </w:r>
      <w:r>
        <w:rPr>
          <w:rFonts w:ascii="Times New Roman" w:hAnsi="Times New Roman"/>
          <w:kern w:val="0"/>
          <w:szCs w:val="21"/>
        </w:rPr>
        <w:t>II</w:t>
      </w:r>
      <w:r>
        <w:rPr>
          <w:rFonts w:hint="eastAsia" w:ascii="Times New Roman" w:hAnsi="Times New Roman"/>
          <w:kern w:val="0"/>
          <w:szCs w:val="21"/>
        </w:rPr>
        <w:t>类游艇取</w:t>
      </w:r>
      <w:r>
        <w:rPr>
          <w:rFonts w:ascii="Times New Roman" w:hAnsi="Times New Roman"/>
          <w:kern w:val="0"/>
          <w:szCs w:val="21"/>
        </w:rPr>
        <w:t>300N/m</w:t>
      </w:r>
      <w:r>
        <w:rPr>
          <w:rFonts w:ascii="Times New Roman" w:hAnsi="Times New Roman"/>
          <w:kern w:val="0"/>
          <w:szCs w:val="21"/>
          <w:vertAlign w:val="superscript"/>
        </w:rPr>
        <w:t>2</w:t>
      </w:r>
      <w:r>
        <w:rPr>
          <w:rFonts w:hint="eastAsia" w:ascii="Times New Roman" w:hAnsi="Times New Roman"/>
          <w:kern w:val="0"/>
          <w:szCs w:val="21"/>
        </w:rPr>
        <w:t>；</w:t>
      </w:r>
    </w:p>
    <w:p>
      <w:pPr>
        <w:spacing w:line="440" w:lineRule="exact"/>
        <w:ind w:left="1470" w:leftChars="300" w:hanging="840" w:hangingChars="400"/>
        <w:rPr>
          <w:rFonts w:ascii="Times New Roman" w:hAnsi="Times New Roman"/>
          <w:kern w:val="0"/>
          <w:szCs w:val="21"/>
        </w:rPr>
      </w:pPr>
      <w:r>
        <w:rPr>
          <w:rFonts w:ascii="Times New Roman" w:hAnsi="Times New Roman"/>
          <w:i/>
          <w:kern w:val="0"/>
          <w:szCs w:val="21"/>
        </w:rPr>
        <w:t>A</w:t>
      </w:r>
      <w:r>
        <w:rPr>
          <w:rFonts w:ascii="Times New Roman" w:hAnsi="Times New Roman"/>
          <w:kern w:val="0"/>
          <w:szCs w:val="21"/>
        </w:rPr>
        <w:t>——</w:t>
      </w:r>
      <w:r>
        <w:rPr>
          <w:rFonts w:hint="eastAsia" w:ascii="Times New Roman" w:hAnsi="Times New Roman"/>
          <w:kern w:val="0"/>
          <w:szCs w:val="21"/>
        </w:rPr>
        <w:t>水线以上船体的侧投影面积，</w:t>
      </w:r>
      <w:r>
        <w:rPr>
          <w:rFonts w:ascii="Times New Roman" w:hAnsi="Times New Roman"/>
          <w:kern w:val="0"/>
          <w:szCs w:val="21"/>
        </w:rPr>
        <w:t>m</w:t>
      </w:r>
      <w:r>
        <w:rPr>
          <w:rFonts w:ascii="Times New Roman" w:hAnsi="Times New Roman"/>
          <w:kern w:val="0"/>
          <w:szCs w:val="21"/>
          <w:vertAlign w:val="superscript"/>
        </w:rPr>
        <w:t>2</w:t>
      </w:r>
      <w:r>
        <w:rPr>
          <w:rFonts w:hint="eastAsia" w:ascii="Times New Roman" w:hAnsi="Times New Roman"/>
          <w:kern w:val="0"/>
          <w:szCs w:val="21"/>
        </w:rPr>
        <w:t>；</w:t>
      </w:r>
    </w:p>
    <w:p>
      <w:pPr>
        <w:spacing w:line="440" w:lineRule="exact"/>
        <w:ind w:left="1470" w:leftChars="300" w:hanging="840" w:hangingChars="400"/>
        <w:rPr>
          <w:rFonts w:ascii="Times New Roman" w:hAnsi="Times New Roman"/>
          <w:kern w:val="0"/>
          <w:szCs w:val="21"/>
        </w:rPr>
      </w:pPr>
      <w:r>
        <w:rPr>
          <w:rFonts w:ascii="Times New Roman" w:hAnsi="Times New Roman"/>
          <w:i/>
          <w:kern w:val="0"/>
          <w:szCs w:val="21"/>
        </w:rPr>
        <w:t>H</w:t>
      </w:r>
      <w:r>
        <w:rPr>
          <w:rFonts w:ascii="Times New Roman" w:hAnsi="Times New Roman"/>
          <w:kern w:val="0"/>
          <w:szCs w:val="21"/>
        </w:rPr>
        <w:t>——</w:t>
      </w:r>
      <w:r>
        <w:rPr>
          <w:rFonts w:hint="eastAsia" w:ascii="Times New Roman" w:hAnsi="Times New Roman"/>
          <w:kern w:val="0"/>
          <w:szCs w:val="21"/>
        </w:rPr>
        <w:t>受风面积中心至水下侧面积中心或近似到平均吃水的</w:t>
      </w:r>
      <w:r>
        <w:rPr>
          <w:rFonts w:ascii="Times New Roman" w:hAnsi="Times New Roman"/>
          <w:kern w:val="0"/>
          <w:szCs w:val="21"/>
        </w:rPr>
        <w:t>1/2</w:t>
      </w:r>
      <w:r>
        <w:rPr>
          <w:rFonts w:hint="eastAsia" w:ascii="Times New Roman" w:hAnsi="Times New Roman"/>
          <w:kern w:val="0"/>
          <w:szCs w:val="21"/>
        </w:rPr>
        <w:t>处的垂直距离，</w:t>
      </w:r>
      <w:r>
        <w:rPr>
          <w:rFonts w:ascii="Times New Roman" w:hAnsi="Times New Roman"/>
          <w:kern w:val="0"/>
          <w:szCs w:val="21"/>
        </w:rPr>
        <w:t>m</w:t>
      </w:r>
      <w:r>
        <w:rPr>
          <w:rFonts w:hint="eastAsia" w:ascii="Times New Roman" w:hAnsi="Times New Roman"/>
          <w:kern w:val="0"/>
          <w:szCs w:val="21"/>
        </w:rPr>
        <w:t>。</w:t>
      </w:r>
    </w:p>
    <w:p>
      <w:pPr>
        <w:spacing w:line="440" w:lineRule="exact"/>
        <w:ind w:firstLine="420" w:firstLineChars="200"/>
        <w:rPr>
          <w:rFonts w:ascii="Times New Roman" w:hAnsi="Times New Roman"/>
          <w:kern w:val="0"/>
          <w:szCs w:val="21"/>
        </w:rPr>
      </w:pPr>
      <w:r>
        <w:rPr>
          <w:rFonts w:ascii="Times New Roman" w:hAnsi="Times New Roman"/>
          <w:kern w:val="0"/>
          <w:szCs w:val="21"/>
        </w:rPr>
        <w:t xml:space="preserve">4.2.3 </w:t>
      </w:r>
      <w:r>
        <w:rPr>
          <w:rFonts w:hint="eastAsia" w:ascii="Times New Roman" w:hAnsi="Times New Roman"/>
          <w:kern w:val="0"/>
          <w:szCs w:val="21"/>
        </w:rPr>
        <w:t>对单体帆艇，取上述</w:t>
      </w:r>
      <w:r>
        <w:rPr>
          <w:rFonts w:ascii="Times New Roman" w:hAnsi="Times New Roman"/>
          <w:kern w:val="0"/>
          <w:szCs w:val="21"/>
        </w:rPr>
        <w:t>4.2.1</w:t>
      </w:r>
      <w:r>
        <w:rPr>
          <w:rFonts w:hint="eastAsia" w:ascii="Times New Roman" w:hAnsi="Times New Roman"/>
          <w:kern w:val="0"/>
          <w:szCs w:val="21"/>
        </w:rPr>
        <w:t>与本条规定的风产生的倾侧力矩</w:t>
      </w:r>
      <w:r>
        <w:rPr>
          <w:rFonts w:ascii="Times New Roman" w:hAnsi="Times New Roman"/>
          <w:i/>
          <w:kern w:val="0"/>
          <w:szCs w:val="21"/>
        </w:rPr>
        <w:t>M</w:t>
      </w:r>
      <w:r>
        <w:rPr>
          <w:rFonts w:ascii="Times New Roman" w:hAnsi="Times New Roman"/>
          <w:i/>
          <w:kern w:val="0"/>
          <w:szCs w:val="21"/>
          <w:vertAlign w:val="subscript"/>
        </w:rPr>
        <w:t>w</w:t>
      </w:r>
      <w:r>
        <w:rPr>
          <w:rFonts w:hint="eastAsia" w:ascii="Times New Roman" w:hAnsi="Times New Roman"/>
          <w:kern w:val="0"/>
          <w:szCs w:val="21"/>
        </w:rPr>
        <w:t>大者，其中风产生的倾侧力矩</w:t>
      </w:r>
      <w:r>
        <w:rPr>
          <w:rFonts w:ascii="Times New Roman" w:hAnsi="Times New Roman"/>
          <w:i/>
          <w:kern w:val="0"/>
          <w:szCs w:val="21"/>
        </w:rPr>
        <w:t>M</w:t>
      </w:r>
      <w:r>
        <w:rPr>
          <w:rFonts w:ascii="Times New Roman" w:hAnsi="Times New Roman"/>
          <w:i/>
          <w:kern w:val="0"/>
          <w:szCs w:val="21"/>
          <w:vertAlign w:val="subscript"/>
        </w:rPr>
        <w:t>w</w:t>
      </w:r>
      <w:r>
        <w:rPr>
          <w:rFonts w:hint="eastAsia" w:ascii="Times New Roman" w:hAnsi="Times New Roman"/>
          <w:kern w:val="0"/>
          <w:szCs w:val="21"/>
        </w:rPr>
        <w:t>：</w:t>
      </w:r>
    </w:p>
    <w:p>
      <w:pPr>
        <w:spacing w:line="360" w:lineRule="auto"/>
        <w:jc w:val="center"/>
        <w:rPr>
          <w:rFonts w:ascii="Cambria Math" w:hAnsi="Cambria Math"/>
          <w:kern w:val="0"/>
          <w:szCs w:val="21"/>
        </w:rPr>
      </w:pPr>
      <w:r>
        <w:drawing>
          <wp:inline distT="0" distB="0" distL="114300" distR="114300">
            <wp:extent cx="885825" cy="180975"/>
            <wp:effectExtent l="0" t="0" r="9525" b="7620"/>
            <wp:docPr id="21"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true"/>
                    </pic:cNvPicPr>
                  </pic:nvPicPr>
                  <pic:blipFill>
                    <a:blip r:embed="rId16">
                      <a:clrChange>
                        <a:clrFrom>
                          <a:srgbClr val="FFFFFF"/>
                        </a:clrFrom>
                        <a:clrTo>
                          <a:srgbClr val="FFFFFF">
                            <a:alpha val="0"/>
                          </a:srgbClr>
                        </a:clrTo>
                      </a:clrChange>
                    </a:blip>
                    <a:stretch>
                      <a:fillRect/>
                    </a:stretch>
                  </pic:blipFill>
                  <pic:spPr>
                    <a:xfrm>
                      <a:off x="0" y="0"/>
                      <a:ext cx="885825" cy="180975"/>
                    </a:xfrm>
                    <a:prstGeom prst="rect">
                      <a:avLst/>
                    </a:prstGeom>
                    <a:noFill/>
                    <a:ln>
                      <a:noFill/>
                    </a:ln>
                  </pic:spPr>
                </pic:pic>
              </a:graphicData>
            </a:graphic>
          </wp:inline>
        </w:drawing>
      </w:r>
    </w:p>
    <w:p>
      <w:pPr>
        <w:spacing w:line="440" w:lineRule="exact"/>
        <w:rPr>
          <w:rFonts w:ascii="Times New Roman" w:hAnsi="Times New Roman"/>
          <w:kern w:val="0"/>
          <w:szCs w:val="21"/>
        </w:rPr>
      </w:pPr>
      <w:r>
        <w:rPr>
          <w:rFonts w:hint="eastAsia" w:ascii="Times New Roman" w:hAnsi="Times New Roman"/>
          <w:kern w:val="0"/>
          <w:szCs w:val="21"/>
        </w:rPr>
        <w:t>式中：</w:t>
      </w:r>
    </w:p>
    <w:p>
      <w:pPr>
        <w:spacing w:line="440" w:lineRule="exact"/>
        <w:ind w:firstLine="630" w:firstLineChars="300"/>
        <w:rPr>
          <w:rFonts w:ascii="Times New Roman" w:hAnsi="Times New Roman"/>
          <w:kern w:val="0"/>
          <w:szCs w:val="21"/>
        </w:rPr>
      </w:pPr>
      <w:r>
        <w:rPr>
          <w:rFonts w:ascii="Times New Roman" w:hAnsi="Times New Roman"/>
          <w:i/>
          <w:kern w:val="0"/>
          <w:szCs w:val="21"/>
        </w:rPr>
        <w:t>P</w:t>
      </w:r>
      <w:r>
        <w:rPr>
          <w:rFonts w:ascii="Times New Roman" w:hAnsi="Times New Roman"/>
          <w:kern w:val="0"/>
          <w:szCs w:val="21"/>
        </w:rPr>
        <w:t>——</w:t>
      </w:r>
      <w:r>
        <w:rPr>
          <w:rFonts w:hint="eastAsia" w:ascii="Times New Roman" w:hAnsi="Times New Roman"/>
          <w:kern w:val="0"/>
          <w:szCs w:val="21"/>
        </w:rPr>
        <w:t>计算风压，</w:t>
      </w:r>
      <w:r>
        <w:rPr>
          <w:rFonts w:ascii="Times New Roman" w:hAnsi="Times New Roman"/>
          <w:kern w:val="0"/>
          <w:szCs w:val="21"/>
        </w:rPr>
        <w:t>N/m</w:t>
      </w:r>
      <w:r>
        <w:rPr>
          <w:rFonts w:ascii="Times New Roman" w:hAnsi="Times New Roman"/>
          <w:kern w:val="0"/>
          <w:szCs w:val="21"/>
          <w:vertAlign w:val="superscript"/>
        </w:rPr>
        <w:t>2</w:t>
      </w:r>
      <w:r>
        <w:rPr>
          <w:rFonts w:hint="eastAsia" w:ascii="Times New Roman" w:hAnsi="Times New Roman"/>
          <w:kern w:val="0"/>
          <w:szCs w:val="21"/>
        </w:rPr>
        <w:t>，相应于满帆时可进行操帆作业的最大风速对应的风压；</w:t>
      </w:r>
    </w:p>
    <w:p>
      <w:pPr>
        <w:spacing w:line="440" w:lineRule="exact"/>
        <w:ind w:firstLine="630" w:firstLineChars="300"/>
        <w:rPr>
          <w:rFonts w:ascii="Times New Roman" w:hAnsi="Times New Roman"/>
          <w:kern w:val="0"/>
          <w:szCs w:val="21"/>
        </w:rPr>
      </w:pPr>
      <w:r>
        <w:rPr>
          <w:rFonts w:ascii="Times New Roman" w:hAnsi="Times New Roman"/>
          <w:i/>
          <w:kern w:val="0"/>
          <w:szCs w:val="21"/>
        </w:rPr>
        <w:t>A</w:t>
      </w:r>
      <w:r>
        <w:rPr>
          <w:rFonts w:ascii="Times New Roman" w:hAnsi="Times New Roman"/>
          <w:kern w:val="0"/>
          <w:szCs w:val="21"/>
        </w:rPr>
        <w:t>——</w:t>
      </w:r>
      <w:r>
        <w:rPr>
          <w:rFonts w:hint="eastAsia" w:ascii="Times New Roman" w:hAnsi="Times New Roman"/>
          <w:kern w:val="0"/>
          <w:szCs w:val="21"/>
        </w:rPr>
        <w:t>水线以上艇体和满帆时帆的侧投影面积，</w:t>
      </w:r>
      <w:r>
        <w:rPr>
          <w:rFonts w:ascii="Times New Roman" w:hAnsi="Times New Roman"/>
          <w:kern w:val="0"/>
          <w:szCs w:val="21"/>
        </w:rPr>
        <w:t>m</w:t>
      </w:r>
      <w:r>
        <w:rPr>
          <w:rFonts w:ascii="Times New Roman" w:hAnsi="Times New Roman"/>
          <w:kern w:val="0"/>
          <w:szCs w:val="21"/>
          <w:vertAlign w:val="superscript"/>
        </w:rPr>
        <w:t>2</w:t>
      </w:r>
      <w:r>
        <w:rPr>
          <w:rFonts w:hint="eastAsia" w:ascii="Times New Roman" w:hAnsi="Times New Roman"/>
          <w:kern w:val="0"/>
          <w:szCs w:val="21"/>
        </w:rPr>
        <w:t>；</w:t>
      </w:r>
    </w:p>
    <w:p>
      <w:pPr>
        <w:spacing w:line="440" w:lineRule="exact"/>
        <w:ind w:firstLine="630" w:firstLineChars="300"/>
        <w:rPr>
          <w:rFonts w:ascii="Times New Roman" w:hAnsi="Times New Roman"/>
          <w:kern w:val="0"/>
          <w:szCs w:val="21"/>
        </w:rPr>
      </w:pPr>
      <w:r>
        <w:rPr>
          <w:rFonts w:ascii="Times New Roman" w:hAnsi="Times New Roman"/>
          <w:i/>
          <w:kern w:val="0"/>
          <w:szCs w:val="21"/>
        </w:rPr>
        <w:t>H——</w:t>
      </w:r>
      <w:r>
        <w:rPr>
          <w:rFonts w:hint="eastAsia" w:ascii="Times New Roman" w:hAnsi="Times New Roman"/>
          <w:kern w:val="0"/>
          <w:szCs w:val="21"/>
        </w:rPr>
        <w:t>同上述</w:t>
      </w:r>
      <w:r>
        <w:rPr>
          <w:rFonts w:ascii="Times New Roman" w:hAnsi="Times New Roman"/>
          <w:kern w:val="0"/>
          <w:szCs w:val="21"/>
        </w:rPr>
        <w:t>4.2.2</w:t>
      </w:r>
      <w:r>
        <w:rPr>
          <w:rFonts w:hint="eastAsia" w:ascii="Times New Roman" w:hAnsi="Times New Roman"/>
          <w:kern w:val="0"/>
          <w:szCs w:val="21"/>
        </w:rPr>
        <w:t>。</w:t>
      </w:r>
    </w:p>
    <w:p>
      <w:pPr>
        <w:spacing w:line="440" w:lineRule="exact"/>
        <w:ind w:firstLine="420" w:firstLineChars="200"/>
        <w:rPr>
          <w:rFonts w:ascii="Times New Roman" w:hAnsi="Times New Roman"/>
          <w:kern w:val="0"/>
          <w:szCs w:val="21"/>
        </w:rPr>
      </w:pPr>
      <w:r>
        <w:rPr>
          <w:rFonts w:ascii="Times New Roman" w:hAnsi="Times New Roman"/>
          <w:kern w:val="0"/>
          <w:szCs w:val="21"/>
        </w:rPr>
        <w:t xml:space="preserve">4.2.4 </w:t>
      </w:r>
      <w:r>
        <w:rPr>
          <w:rFonts w:hint="eastAsia" w:ascii="Times New Roman" w:hAnsi="Times New Roman"/>
          <w:kern w:val="0"/>
          <w:szCs w:val="21"/>
        </w:rPr>
        <w:t>试验力矩可采用任何形式的重量已知或者通过称重仪器测量重量的重物产生。应慎用含水量会对重量产生较大影响的沙袋或类似物。基于安全和精确度的考虑，一般不允许用人作为试验重物。为防止横倾过大，横倾总力矩应通过至少两次移动来实现，并记录每个阶段的横倾角，其中横倾角采用两种不同的方式进行测量。应分别对左舷和右舷进行横倾试验。试验前可移动重物的类型分布等经船舶所有人或其代表同意。</w:t>
      </w:r>
    </w:p>
    <w:p>
      <w:pPr>
        <w:spacing w:line="440" w:lineRule="exact"/>
        <w:ind w:firstLine="420" w:firstLineChars="200"/>
        <w:rPr>
          <w:rFonts w:ascii="Times New Roman" w:hAnsi="Times New Roman"/>
          <w:kern w:val="0"/>
          <w:szCs w:val="21"/>
        </w:rPr>
      </w:pPr>
      <w:r>
        <w:rPr>
          <w:rFonts w:ascii="Times New Roman" w:hAnsi="Times New Roman"/>
          <w:kern w:val="0"/>
          <w:szCs w:val="21"/>
        </w:rPr>
        <w:t xml:space="preserve">4.3 </w:t>
      </w:r>
      <w:r>
        <w:rPr>
          <w:rFonts w:hint="eastAsia" w:ascii="Times New Roman" w:hAnsi="Times New Roman"/>
          <w:kern w:val="0"/>
          <w:szCs w:val="21"/>
        </w:rPr>
        <w:t>试验力矩作用下应满足下述条件。</w:t>
      </w:r>
    </w:p>
    <w:p>
      <w:pPr>
        <w:spacing w:line="440" w:lineRule="exact"/>
        <w:ind w:firstLine="420" w:firstLineChars="200"/>
        <w:rPr>
          <w:rFonts w:ascii="Times New Roman" w:hAnsi="Times New Roman"/>
          <w:kern w:val="0"/>
          <w:szCs w:val="21"/>
        </w:rPr>
      </w:pPr>
      <w:r>
        <w:rPr>
          <w:rFonts w:ascii="Times New Roman" w:hAnsi="Times New Roman"/>
          <w:kern w:val="0"/>
          <w:szCs w:val="21"/>
        </w:rPr>
        <w:t xml:space="preserve">4.3.1 </w:t>
      </w:r>
      <w:r>
        <w:rPr>
          <w:rFonts w:hint="eastAsia" w:ascii="Times New Roman" w:hAnsi="Times New Roman"/>
          <w:kern w:val="0"/>
          <w:szCs w:val="21"/>
        </w:rPr>
        <w:t>对单体及非浮筒式双体游艇：</w:t>
      </w:r>
    </w:p>
    <w:p>
      <w:pPr>
        <w:spacing w:line="440" w:lineRule="exact"/>
        <w:ind w:firstLine="420" w:firstLineChars="200"/>
        <w:rPr>
          <w:rFonts w:ascii="Times New Roman" w:hAnsi="Times New Roman"/>
          <w:kern w:val="0"/>
          <w:szCs w:val="21"/>
        </w:rPr>
      </w:pPr>
      <w:r>
        <w:rPr>
          <w:rFonts w:hint="eastAsia" w:ascii="Times New Roman" w:hAnsi="Times New Roman"/>
          <w:kern w:val="0"/>
          <w:szCs w:val="21"/>
        </w:rPr>
        <w:t>（</w:t>
      </w:r>
      <w:r>
        <w:rPr>
          <w:rFonts w:ascii="Times New Roman" w:hAnsi="Times New Roman"/>
          <w:kern w:val="0"/>
          <w:szCs w:val="21"/>
        </w:rPr>
        <w:t>1</w:t>
      </w:r>
      <w:r>
        <w:rPr>
          <w:rFonts w:hint="eastAsia" w:ascii="Times New Roman" w:hAnsi="Times New Roman"/>
          <w:kern w:val="0"/>
          <w:szCs w:val="21"/>
        </w:rPr>
        <w:t>）对有连续的露天甲板的甲板艇，入水部分应不超过干舷的一半；</w:t>
      </w:r>
    </w:p>
    <w:p>
      <w:pPr>
        <w:spacing w:line="440" w:lineRule="exact"/>
        <w:ind w:firstLine="420" w:firstLineChars="200"/>
        <w:rPr>
          <w:rFonts w:ascii="Times New Roman" w:hAnsi="Times New Roman"/>
          <w:kern w:val="0"/>
          <w:szCs w:val="21"/>
        </w:rPr>
      </w:pPr>
      <w:r>
        <w:rPr>
          <w:rFonts w:hint="eastAsia" w:ascii="Times New Roman" w:hAnsi="Times New Roman"/>
          <w:kern w:val="0"/>
          <w:szCs w:val="21"/>
        </w:rPr>
        <w:t>（</w:t>
      </w:r>
      <w:r>
        <w:rPr>
          <w:rFonts w:ascii="Times New Roman" w:hAnsi="Times New Roman"/>
          <w:kern w:val="0"/>
          <w:szCs w:val="21"/>
        </w:rPr>
        <w:t>2</w:t>
      </w:r>
      <w:r>
        <w:rPr>
          <w:rFonts w:hint="eastAsia" w:ascii="Times New Roman" w:hAnsi="Times New Roman"/>
          <w:kern w:val="0"/>
          <w:szCs w:val="21"/>
        </w:rPr>
        <w:t>）对有固定舷墙或者露天甲板上露天凹槽超过一半的井形甲板船，入水部分应不超过干舷的一半，如在遮蔽水域营运的且有排水孔或止回排水孔的，若干舷不超过水线至船舷的</w:t>
      </w:r>
      <w:r>
        <w:rPr>
          <w:rFonts w:ascii="Times New Roman" w:hAnsi="Times New Roman"/>
          <w:kern w:val="0"/>
          <w:szCs w:val="21"/>
        </w:rPr>
        <w:t>1/4</w:t>
      </w:r>
      <w:r>
        <w:rPr>
          <w:rFonts w:hint="eastAsia" w:ascii="Times New Roman" w:hAnsi="Times New Roman"/>
          <w:kern w:val="0"/>
          <w:szCs w:val="21"/>
        </w:rPr>
        <w:t>，则全部干舷可被淹没；</w:t>
      </w:r>
    </w:p>
    <w:p>
      <w:pPr>
        <w:spacing w:line="440" w:lineRule="exact"/>
        <w:ind w:firstLine="420" w:firstLineChars="200"/>
        <w:rPr>
          <w:rFonts w:ascii="Times New Roman" w:hAnsi="Times New Roman"/>
          <w:kern w:val="0"/>
          <w:szCs w:val="21"/>
        </w:rPr>
      </w:pPr>
      <w:r>
        <w:rPr>
          <w:rFonts w:hint="eastAsia" w:ascii="Times New Roman" w:hAnsi="Times New Roman"/>
          <w:kern w:val="0"/>
          <w:szCs w:val="21"/>
        </w:rPr>
        <w:t>（</w:t>
      </w:r>
      <w:r>
        <w:rPr>
          <w:rFonts w:ascii="Times New Roman" w:hAnsi="Times New Roman"/>
          <w:kern w:val="0"/>
          <w:szCs w:val="21"/>
        </w:rPr>
        <w:t>3</w:t>
      </w:r>
      <w:r>
        <w:rPr>
          <w:rFonts w:hint="eastAsia" w:ascii="Times New Roman" w:hAnsi="Times New Roman"/>
          <w:kern w:val="0"/>
          <w:szCs w:val="21"/>
        </w:rPr>
        <w:t>）对露天凹槽部分不超过一半的部分敞开艇，可淹没的最大值</w:t>
      </w:r>
      <w:r>
        <w:rPr>
          <w:rFonts w:ascii="Times New Roman" w:hAnsi="Times New Roman"/>
          <w:i/>
          <w:kern w:val="0"/>
          <w:szCs w:val="21"/>
        </w:rPr>
        <w:t>i</w:t>
      </w:r>
      <w:r>
        <w:rPr>
          <w:rFonts w:hint="eastAsia" w:ascii="Times New Roman" w:hAnsi="Times New Roman"/>
          <w:kern w:val="0"/>
          <w:szCs w:val="21"/>
        </w:rPr>
        <w:t>由下式计算得到：</w:t>
      </w:r>
    </w:p>
    <w:p>
      <w:pPr>
        <w:spacing w:line="480" w:lineRule="auto"/>
        <w:jc w:val="center"/>
        <w:rPr>
          <w:rFonts w:ascii="Times New Roman" w:hAnsi="Times New Roman"/>
        </w:rPr>
      </w:pPr>
      <w:r>
        <w:rPr>
          <w:rFonts w:hint="eastAsia" w:ascii="Times New Roman" w:hAnsi="Times New Roman"/>
          <w:kern w:val="0"/>
          <w:szCs w:val="21"/>
        </w:rPr>
        <w:t>对</w:t>
      </w:r>
      <w:r>
        <w:rPr>
          <w:rFonts w:ascii="Times New Roman" w:hAnsi="Times New Roman"/>
          <w:kern w:val="0"/>
          <w:szCs w:val="21"/>
        </w:rPr>
        <w:t>I</w:t>
      </w:r>
      <w:r>
        <w:rPr>
          <w:rFonts w:hint="eastAsia" w:ascii="Times New Roman" w:hAnsi="Times New Roman"/>
          <w:kern w:val="0"/>
          <w:szCs w:val="21"/>
        </w:rPr>
        <w:t>和</w:t>
      </w:r>
      <w:r>
        <w:rPr>
          <w:rFonts w:ascii="Times New Roman" w:hAnsi="Times New Roman"/>
          <w:kern w:val="0"/>
          <w:szCs w:val="21"/>
        </w:rPr>
        <w:t>II</w:t>
      </w:r>
      <w:r>
        <w:rPr>
          <w:rFonts w:hint="eastAsia" w:ascii="Times New Roman" w:hAnsi="Times New Roman"/>
          <w:kern w:val="0"/>
          <w:szCs w:val="21"/>
        </w:rPr>
        <w:t>类艇：</w:t>
      </w:r>
      <w:r>
        <w:rPr>
          <w:rFonts w:ascii="Times New Roman" w:hAnsi="Times New Roman"/>
          <w:kern w:val="0"/>
          <w:szCs w:val="21"/>
        </w:rPr>
        <w:fldChar w:fldCharType="begin"/>
      </w:r>
      <w:r>
        <w:rPr>
          <w:rFonts w:ascii="Times New Roman" w:hAnsi="Times New Roman"/>
          <w:kern w:val="0"/>
          <w:szCs w:val="21"/>
        </w:rPr>
        <w:instrText xml:space="preserve"> QUOTE </w:instrText>
      </w:r>
      <w:r>
        <w:rPr>
          <w:rFonts w:ascii="Times New Roman" w:hAnsi="Times New Roman"/>
          <w:kern w:val="0"/>
          <w:szCs w:val="21"/>
        </w:rPr>
        <w:fldChar w:fldCharType="begin"/>
      </w:r>
      <w:r>
        <w:rPr>
          <w:rFonts w:ascii="Times New Roman" w:hAnsi="Times New Roman"/>
          <w:kern w:val="0"/>
          <w:szCs w:val="21"/>
        </w:rPr>
        <w:instrText xml:space="preserve"> QUOTE </w:instrText>
      </w:r>
      <w:r>
        <w:drawing>
          <wp:inline distT="0" distB="0" distL="114300" distR="114300">
            <wp:extent cx="2543175" cy="847725"/>
            <wp:effectExtent l="0" t="0" r="0" b="0"/>
            <wp:docPr id="14"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true"/>
                    </pic:cNvPicPr>
                  </pic:nvPicPr>
                  <pic:blipFill>
                    <a:blip r:embed="rId17">
                      <a:clrChange>
                        <a:clrFrom>
                          <a:srgbClr val="FFFFFF"/>
                        </a:clrFrom>
                        <a:clrTo>
                          <a:srgbClr val="FFFFFF">
                            <a:alpha val="0"/>
                          </a:srgbClr>
                        </a:clrTo>
                      </a:clrChange>
                    </a:blip>
                    <a:stretch>
                      <a:fillRect/>
                    </a:stretch>
                  </pic:blipFill>
                  <pic:spPr>
                    <a:xfrm>
                      <a:off x="0" y="0"/>
                      <a:ext cx="2543175" cy="847725"/>
                    </a:xfrm>
                    <a:prstGeom prst="rect">
                      <a:avLst/>
                    </a:prstGeom>
                    <a:noFill/>
                    <a:ln>
                      <a:noFill/>
                    </a:ln>
                  </pic:spPr>
                </pic:pic>
              </a:graphicData>
            </a:graphic>
          </wp:inline>
        </w:drawing>
      </w:r>
      <w:r>
        <w:rPr>
          <w:rFonts w:ascii="Times New Roman" w:hAnsi="Times New Roman"/>
          <w:kern w:val="0"/>
          <w:szCs w:val="21"/>
        </w:rPr>
        <w:instrText xml:space="preserve"> </w:instrText>
      </w:r>
      <w:r>
        <w:rPr>
          <w:rFonts w:ascii="Times New Roman" w:hAnsi="Times New Roman"/>
          <w:kern w:val="0"/>
          <w:szCs w:val="21"/>
        </w:rPr>
        <w:fldChar w:fldCharType="separate"/>
      </w:r>
      <w:r>
        <w:drawing>
          <wp:inline distT="0" distB="0" distL="114300" distR="114300">
            <wp:extent cx="2543175" cy="847725"/>
            <wp:effectExtent l="0" t="0" r="0" b="0"/>
            <wp:docPr id="15"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true"/>
                    </pic:cNvPicPr>
                  </pic:nvPicPr>
                  <pic:blipFill>
                    <a:blip r:embed="rId17">
                      <a:clrChange>
                        <a:clrFrom>
                          <a:srgbClr val="FFFFFF"/>
                        </a:clrFrom>
                        <a:clrTo>
                          <a:srgbClr val="FFFFFF">
                            <a:alpha val="0"/>
                          </a:srgbClr>
                        </a:clrTo>
                      </a:clrChange>
                    </a:blip>
                    <a:stretch>
                      <a:fillRect/>
                    </a:stretch>
                  </pic:blipFill>
                  <pic:spPr>
                    <a:xfrm>
                      <a:off x="0" y="0"/>
                      <a:ext cx="2543175" cy="847725"/>
                    </a:xfrm>
                    <a:prstGeom prst="rect">
                      <a:avLst/>
                    </a:prstGeom>
                    <a:noFill/>
                    <a:ln>
                      <a:noFill/>
                    </a:ln>
                  </pic:spPr>
                </pic:pic>
              </a:graphicData>
            </a:graphic>
          </wp:inline>
        </w:drawing>
      </w:r>
      <w:r>
        <w:rPr>
          <w:rFonts w:ascii="Times New Roman" w:hAnsi="Times New Roman"/>
          <w:kern w:val="0"/>
          <w:szCs w:val="21"/>
        </w:rPr>
        <w:fldChar w:fldCharType="end"/>
      </w:r>
      <w:r>
        <w:rPr>
          <w:rFonts w:ascii="Times New Roman" w:hAnsi="Times New Roman"/>
          <w:kern w:val="0"/>
          <w:szCs w:val="21"/>
        </w:rPr>
        <w:instrText xml:space="preserve"> </w:instrText>
      </w:r>
      <w:r>
        <w:rPr>
          <w:rFonts w:ascii="Times New Roman" w:hAnsi="Times New Roman"/>
          <w:kern w:val="0"/>
          <w:szCs w:val="21"/>
        </w:rPr>
        <w:fldChar w:fldCharType="end"/>
      </w:r>
      <w:r>
        <w:rPr>
          <w:rFonts w:hint="eastAsia" w:ascii="Times New Roman" w:hAnsi="Times New Roman"/>
          <w:kern w:val="0"/>
          <w:szCs w:val="21"/>
        </w:rPr>
        <w:t>；</w:t>
      </w:r>
      <w:r>
        <w:rPr>
          <w:rFonts w:ascii="Times New Roman" w:hAnsi="Times New Roman"/>
          <w:kern w:val="0"/>
          <w:szCs w:val="21"/>
        </w:rPr>
        <w:t xml:space="preserve"> </w:t>
      </w:r>
      <w:r>
        <w:rPr>
          <w:rFonts w:hint="eastAsia" w:ascii="Times New Roman" w:hAnsi="Times New Roman"/>
          <w:kern w:val="0"/>
          <w:szCs w:val="21"/>
        </w:rPr>
        <w:t>对</w:t>
      </w:r>
      <w:r>
        <w:rPr>
          <w:rFonts w:ascii="Times New Roman" w:hAnsi="Times New Roman"/>
          <w:kern w:val="0"/>
          <w:szCs w:val="21"/>
        </w:rPr>
        <w:t>III</w:t>
      </w:r>
      <w:r>
        <w:rPr>
          <w:rFonts w:hint="eastAsia" w:ascii="Times New Roman" w:hAnsi="Times New Roman"/>
          <w:kern w:val="0"/>
          <w:szCs w:val="21"/>
        </w:rPr>
        <w:t>、</w:t>
      </w:r>
      <w:r>
        <w:rPr>
          <w:rFonts w:ascii="Times New Roman" w:hAnsi="Times New Roman"/>
          <w:kern w:val="0"/>
          <w:szCs w:val="21"/>
        </w:rPr>
        <w:t>IV</w:t>
      </w:r>
      <w:r>
        <w:rPr>
          <w:rFonts w:hint="eastAsia" w:ascii="Times New Roman" w:hAnsi="Times New Roman"/>
          <w:kern w:val="0"/>
          <w:szCs w:val="21"/>
        </w:rPr>
        <w:t>和</w:t>
      </w:r>
      <w:r>
        <w:rPr>
          <w:rFonts w:ascii="Times New Roman" w:hAnsi="Times New Roman"/>
          <w:kern w:val="0"/>
          <w:szCs w:val="21"/>
        </w:rPr>
        <w:t>V</w:t>
      </w:r>
      <w:r>
        <w:rPr>
          <w:rFonts w:hint="eastAsia" w:ascii="Times New Roman" w:hAnsi="Times New Roman"/>
          <w:kern w:val="0"/>
          <w:szCs w:val="21"/>
        </w:rPr>
        <w:t>类艇：</w:t>
      </w:r>
      <w:r>
        <w:rPr>
          <w:rFonts w:ascii="Times New Roman" w:hAnsi="Times New Roman"/>
        </w:rPr>
        <w:fldChar w:fldCharType="begin"/>
      </w:r>
      <w:r>
        <w:rPr>
          <w:rFonts w:ascii="Times New Roman" w:hAnsi="Times New Roman"/>
        </w:rPr>
        <w:instrText xml:space="preserve"> QUOTE  </w:instrText>
      </w:r>
      <w:r>
        <w:rPr>
          <w:rFonts w:ascii="Times New Roman" w:hAnsi="Times New Roman"/>
        </w:rPr>
        <w:fldChar w:fldCharType="end"/>
      </w:r>
    </w:p>
    <w:p>
      <w:pPr>
        <w:spacing w:line="480" w:lineRule="auto"/>
        <w:rPr>
          <w:rFonts w:ascii="Times New Roman" w:hAnsi="Times New Roman"/>
          <w:kern w:val="0"/>
          <w:szCs w:val="21"/>
        </w:rPr>
      </w:pPr>
      <w:r>
        <w:rPr>
          <w:rFonts w:hint="eastAsia" w:ascii="Times New Roman" w:hAnsi="Times New Roman"/>
          <w:kern w:val="0"/>
          <w:szCs w:val="21"/>
        </w:rPr>
        <w:t>式中：</w:t>
      </w:r>
    </w:p>
    <w:p>
      <w:pPr>
        <w:spacing w:line="480" w:lineRule="auto"/>
        <w:ind w:firstLine="630" w:firstLineChars="300"/>
        <w:rPr>
          <w:rFonts w:ascii="Times New Roman" w:hAnsi="Times New Roman"/>
          <w:kern w:val="0"/>
          <w:szCs w:val="21"/>
        </w:rPr>
      </w:pPr>
      <w:r>
        <w:rPr>
          <w:rFonts w:ascii="Times New Roman" w:hAnsi="Times New Roman"/>
          <w:i/>
          <w:kern w:val="0"/>
          <w:szCs w:val="21"/>
        </w:rPr>
        <w:t>f</w:t>
      </w:r>
      <w:r>
        <w:rPr>
          <w:rFonts w:ascii="Times New Roman" w:hAnsi="Times New Roman"/>
          <w:kern w:val="0"/>
          <w:szCs w:val="21"/>
        </w:rPr>
        <w:t>——</w:t>
      </w:r>
      <w:r>
        <w:rPr>
          <w:rFonts w:hint="eastAsia" w:ascii="Times New Roman" w:hAnsi="Times New Roman"/>
          <w:kern w:val="0"/>
          <w:szCs w:val="21"/>
        </w:rPr>
        <w:t>干舷，</w:t>
      </w:r>
      <w:r>
        <w:rPr>
          <w:rFonts w:ascii="Times New Roman" w:hAnsi="Times New Roman"/>
          <w:kern w:val="0"/>
          <w:szCs w:val="21"/>
        </w:rPr>
        <w:t>m</w:t>
      </w:r>
      <w:r>
        <w:rPr>
          <w:rFonts w:hint="eastAsia" w:ascii="Times New Roman" w:hAnsi="Times New Roman"/>
          <w:kern w:val="0"/>
          <w:szCs w:val="21"/>
        </w:rPr>
        <w:t>；</w:t>
      </w:r>
    </w:p>
    <w:p>
      <w:pPr>
        <w:spacing w:line="480" w:lineRule="auto"/>
        <w:ind w:firstLine="630" w:firstLineChars="300"/>
        <w:rPr>
          <w:rFonts w:ascii="Times New Roman" w:hAnsi="Times New Roman"/>
          <w:kern w:val="0"/>
          <w:szCs w:val="21"/>
        </w:rPr>
      </w:pPr>
      <w:r>
        <w:rPr>
          <w:rFonts w:ascii="Times New Roman" w:hAnsi="Times New Roman"/>
          <w:i/>
          <w:kern w:val="0"/>
          <w:szCs w:val="21"/>
        </w:rPr>
        <w:t>L</w:t>
      </w:r>
      <w:r>
        <w:rPr>
          <w:rFonts w:ascii="Times New Roman" w:hAnsi="Times New Roman"/>
          <w:kern w:val="0"/>
          <w:szCs w:val="21"/>
        </w:rPr>
        <w:t>——</w:t>
      </w:r>
      <w:r>
        <w:rPr>
          <w:rFonts w:hint="eastAsia" w:ascii="Times New Roman" w:hAnsi="Times New Roman"/>
          <w:kern w:val="0"/>
          <w:szCs w:val="21"/>
        </w:rPr>
        <w:t>露天甲板的长度，</w:t>
      </w:r>
      <w:r>
        <w:rPr>
          <w:rFonts w:ascii="Times New Roman" w:hAnsi="Times New Roman"/>
          <w:kern w:val="0"/>
          <w:szCs w:val="21"/>
        </w:rPr>
        <w:t>m</w:t>
      </w:r>
      <w:r>
        <w:rPr>
          <w:rFonts w:hint="eastAsia" w:ascii="Times New Roman" w:hAnsi="Times New Roman"/>
          <w:kern w:val="0"/>
          <w:szCs w:val="21"/>
        </w:rPr>
        <w:t>；</w:t>
      </w:r>
    </w:p>
    <w:p>
      <w:pPr>
        <w:spacing w:line="480" w:lineRule="auto"/>
        <w:ind w:firstLine="630" w:firstLineChars="300"/>
        <w:rPr>
          <w:rFonts w:ascii="Times New Roman" w:hAnsi="Times New Roman"/>
          <w:kern w:val="0"/>
          <w:szCs w:val="21"/>
        </w:rPr>
      </w:pPr>
      <w:r>
        <w:rPr>
          <w:rFonts w:ascii="Times New Roman" w:hAnsi="Times New Roman"/>
          <w:kern w:val="0"/>
          <w:szCs w:val="21"/>
        </w:rPr>
        <w:fldChar w:fldCharType="begin"/>
      </w:r>
      <w:r>
        <w:rPr>
          <w:rFonts w:ascii="Times New Roman" w:hAnsi="Times New Roman"/>
          <w:kern w:val="0"/>
          <w:szCs w:val="21"/>
        </w:rPr>
        <w:instrText xml:space="preserve"> QUOTE </w:instrText>
      </w:r>
      <w:r>
        <w:rPr>
          <w:rFonts w:ascii="Times New Roman" w:hAnsi="Times New Roman"/>
          <w:kern w:val="0"/>
          <w:szCs w:val="21"/>
        </w:rPr>
        <w:fldChar w:fldCharType="begin"/>
      </w:r>
      <w:r>
        <w:rPr>
          <w:rFonts w:ascii="Times New Roman" w:hAnsi="Times New Roman"/>
          <w:kern w:val="0"/>
          <w:szCs w:val="21"/>
        </w:rPr>
        <w:instrText xml:space="preserve"> QUOTE </w:instrText>
      </w:r>
      <w:r>
        <w:drawing>
          <wp:inline distT="0" distB="0" distL="114300" distR="114300">
            <wp:extent cx="133350" cy="209550"/>
            <wp:effectExtent l="0" t="0" r="0" b="0"/>
            <wp:docPr id="18"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true"/>
                    </pic:cNvPicPr>
                  </pic:nvPicPr>
                  <pic:blipFill>
                    <a:blip r:embed="rId18">
                      <a:clrChange>
                        <a:clrFrom>
                          <a:srgbClr val="FFFFFF"/>
                        </a:clrFrom>
                        <a:clrTo>
                          <a:srgbClr val="FFFFFF">
                            <a:alpha val="0"/>
                          </a:srgbClr>
                        </a:clrTo>
                      </a:clrChange>
                    </a:blip>
                    <a:stretch>
                      <a:fillRect/>
                    </a:stretch>
                  </pic:blipFill>
                  <pic:spPr>
                    <a:xfrm>
                      <a:off x="0" y="0"/>
                      <a:ext cx="133350" cy="209550"/>
                    </a:xfrm>
                    <a:prstGeom prst="rect">
                      <a:avLst/>
                    </a:prstGeom>
                    <a:noFill/>
                    <a:ln>
                      <a:noFill/>
                    </a:ln>
                  </pic:spPr>
                </pic:pic>
              </a:graphicData>
            </a:graphic>
          </wp:inline>
        </w:drawing>
      </w:r>
      <w:r>
        <w:rPr>
          <w:rFonts w:ascii="Times New Roman" w:hAnsi="Times New Roman"/>
          <w:kern w:val="0"/>
          <w:szCs w:val="21"/>
        </w:rPr>
        <w:instrText xml:space="preserve"> </w:instrText>
      </w:r>
      <w:r>
        <w:rPr>
          <w:rFonts w:ascii="Times New Roman" w:hAnsi="Times New Roman"/>
          <w:kern w:val="0"/>
          <w:szCs w:val="21"/>
        </w:rPr>
        <w:fldChar w:fldCharType="separate"/>
      </w:r>
      <w:r>
        <w:drawing>
          <wp:inline distT="0" distB="0" distL="114300" distR="114300">
            <wp:extent cx="133350" cy="209550"/>
            <wp:effectExtent l="0" t="0" r="0" b="0"/>
            <wp:docPr id="19"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true"/>
                    </pic:cNvPicPr>
                  </pic:nvPicPr>
                  <pic:blipFill>
                    <a:blip r:embed="rId18">
                      <a:clrChange>
                        <a:clrFrom>
                          <a:srgbClr val="FFFFFF"/>
                        </a:clrFrom>
                        <a:clrTo>
                          <a:srgbClr val="FFFFFF">
                            <a:alpha val="0"/>
                          </a:srgbClr>
                        </a:clrTo>
                      </a:clrChange>
                    </a:blip>
                    <a:stretch>
                      <a:fillRect/>
                    </a:stretch>
                  </pic:blipFill>
                  <pic:spPr>
                    <a:xfrm>
                      <a:off x="0" y="0"/>
                      <a:ext cx="133350" cy="209550"/>
                    </a:xfrm>
                    <a:prstGeom prst="rect">
                      <a:avLst/>
                    </a:prstGeom>
                    <a:noFill/>
                    <a:ln>
                      <a:noFill/>
                    </a:ln>
                  </pic:spPr>
                </pic:pic>
              </a:graphicData>
            </a:graphic>
          </wp:inline>
        </w:drawing>
      </w:r>
      <w:r>
        <w:rPr>
          <w:rFonts w:ascii="Times New Roman" w:hAnsi="Times New Roman"/>
          <w:kern w:val="0"/>
          <w:szCs w:val="21"/>
        </w:rPr>
        <w:fldChar w:fldCharType="end"/>
      </w:r>
      <w:r>
        <w:rPr>
          <w:rFonts w:ascii="Times New Roman" w:hAnsi="Times New Roman"/>
          <w:kern w:val="0"/>
          <w:szCs w:val="21"/>
        </w:rPr>
        <w:instrText xml:space="preserve"> </w:instrText>
      </w:r>
      <w:r>
        <w:rPr>
          <w:rFonts w:ascii="Times New Roman" w:hAnsi="Times New Roman"/>
          <w:kern w:val="0"/>
          <w:szCs w:val="21"/>
        </w:rPr>
        <w:fldChar w:fldCharType="separate"/>
      </w:r>
      <w:r>
        <w:rPr>
          <w:rFonts w:ascii="Times New Roman" w:hAnsi="Times New Roman"/>
          <w:kern w:val="0"/>
          <w:szCs w:val="21"/>
        </w:rPr>
        <w:fldChar w:fldCharType="begin"/>
      </w:r>
      <w:r>
        <w:rPr>
          <w:rFonts w:ascii="Times New Roman" w:hAnsi="Times New Roman"/>
          <w:kern w:val="0"/>
          <w:szCs w:val="21"/>
        </w:rPr>
        <w:instrText xml:space="preserve"> QUOTE </w:instrText>
      </w:r>
      <w:r>
        <w:drawing>
          <wp:inline distT="0" distB="0" distL="114300" distR="114300">
            <wp:extent cx="133350" cy="209550"/>
            <wp:effectExtent l="0" t="0" r="0" b="0"/>
            <wp:docPr id="20"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true"/>
                    </pic:cNvPicPr>
                  </pic:nvPicPr>
                  <pic:blipFill>
                    <a:blip r:embed="rId18">
                      <a:clrChange>
                        <a:clrFrom>
                          <a:srgbClr val="FFFFFF"/>
                        </a:clrFrom>
                        <a:clrTo>
                          <a:srgbClr val="FFFFFF">
                            <a:alpha val="0"/>
                          </a:srgbClr>
                        </a:clrTo>
                      </a:clrChange>
                    </a:blip>
                    <a:stretch>
                      <a:fillRect/>
                    </a:stretch>
                  </pic:blipFill>
                  <pic:spPr>
                    <a:xfrm>
                      <a:off x="0" y="0"/>
                      <a:ext cx="133350" cy="209550"/>
                    </a:xfrm>
                    <a:prstGeom prst="rect">
                      <a:avLst/>
                    </a:prstGeom>
                    <a:noFill/>
                    <a:ln>
                      <a:noFill/>
                    </a:ln>
                  </pic:spPr>
                </pic:pic>
              </a:graphicData>
            </a:graphic>
          </wp:inline>
        </w:drawing>
      </w:r>
      <w:r>
        <w:rPr>
          <w:rFonts w:ascii="Times New Roman" w:hAnsi="Times New Roman"/>
          <w:kern w:val="0"/>
          <w:szCs w:val="21"/>
        </w:rPr>
        <w:instrText xml:space="preserve"> </w:instrText>
      </w:r>
      <w:r>
        <w:rPr>
          <w:rFonts w:ascii="Times New Roman" w:hAnsi="Times New Roman"/>
          <w:kern w:val="0"/>
          <w:szCs w:val="21"/>
        </w:rPr>
        <w:fldChar w:fldCharType="separate"/>
      </w:r>
      <w:r>
        <w:drawing>
          <wp:inline distT="0" distB="0" distL="114300" distR="114300">
            <wp:extent cx="133350" cy="209550"/>
            <wp:effectExtent l="0" t="0" r="0" b="0"/>
            <wp:docPr id="17"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true"/>
                    </pic:cNvPicPr>
                  </pic:nvPicPr>
                  <pic:blipFill>
                    <a:blip r:embed="rId18">
                      <a:clrChange>
                        <a:clrFrom>
                          <a:srgbClr val="FFFFFF"/>
                        </a:clrFrom>
                        <a:clrTo>
                          <a:srgbClr val="FFFFFF">
                            <a:alpha val="0"/>
                          </a:srgbClr>
                        </a:clrTo>
                      </a:clrChange>
                    </a:blip>
                    <a:stretch>
                      <a:fillRect/>
                    </a:stretch>
                  </pic:blipFill>
                  <pic:spPr>
                    <a:xfrm>
                      <a:off x="0" y="0"/>
                      <a:ext cx="133350" cy="209550"/>
                    </a:xfrm>
                    <a:prstGeom prst="rect">
                      <a:avLst/>
                    </a:prstGeom>
                    <a:noFill/>
                    <a:ln>
                      <a:noFill/>
                    </a:ln>
                  </pic:spPr>
                </pic:pic>
              </a:graphicData>
            </a:graphic>
          </wp:inline>
        </w:drawing>
      </w:r>
      <w:r>
        <w:rPr>
          <w:rFonts w:ascii="Times New Roman" w:hAnsi="Times New Roman"/>
          <w:kern w:val="0"/>
          <w:szCs w:val="21"/>
        </w:rPr>
        <w:fldChar w:fldCharType="end"/>
      </w:r>
      <w:r>
        <w:rPr>
          <w:rFonts w:ascii="Times New Roman" w:hAnsi="Times New Roman"/>
          <w:kern w:val="0"/>
          <w:szCs w:val="21"/>
        </w:rPr>
        <w:fldChar w:fldCharType="end"/>
      </w:r>
      <w:r>
        <w:rPr>
          <w:rFonts w:ascii="Times New Roman" w:hAnsi="Times New Roman"/>
          <w:kern w:val="0"/>
          <w:szCs w:val="21"/>
        </w:rPr>
        <w:t>——</w:t>
      </w:r>
      <w:r>
        <w:rPr>
          <w:rFonts w:hint="eastAsia" w:ascii="Times New Roman" w:hAnsi="Times New Roman"/>
          <w:kern w:val="0"/>
          <w:szCs w:val="21"/>
        </w:rPr>
        <w:t>开敞部分的长度，</w:t>
      </w:r>
      <w:r>
        <w:rPr>
          <w:rFonts w:ascii="Times New Roman" w:hAnsi="Times New Roman"/>
          <w:kern w:val="0"/>
          <w:szCs w:val="21"/>
        </w:rPr>
        <w:t>m</w:t>
      </w:r>
      <w:r>
        <w:rPr>
          <w:rFonts w:hint="eastAsia" w:ascii="Times New Roman" w:hAnsi="Times New Roman"/>
          <w:kern w:val="0"/>
          <w:szCs w:val="21"/>
        </w:rPr>
        <w:t>。</w:t>
      </w:r>
    </w:p>
    <w:p>
      <w:pPr>
        <w:spacing w:line="440" w:lineRule="exact"/>
        <w:ind w:firstLine="420" w:firstLineChars="200"/>
        <w:rPr>
          <w:rFonts w:ascii="Times New Roman" w:hAnsi="Times New Roman"/>
          <w:kern w:val="0"/>
          <w:szCs w:val="21"/>
        </w:rPr>
      </w:pPr>
      <w:r>
        <w:rPr>
          <w:rFonts w:hint="eastAsia" w:ascii="Times New Roman" w:hAnsi="Times New Roman"/>
          <w:kern w:val="0"/>
          <w:szCs w:val="21"/>
        </w:rPr>
        <w:t>（</w:t>
      </w:r>
      <w:r>
        <w:rPr>
          <w:rFonts w:ascii="Times New Roman" w:hAnsi="Times New Roman"/>
          <w:kern w:val="0"/>
          <w:szCs w:val="21"/>
        </w:rPr>
        <w:t>4</w:t>
      </w:r>
      <w:r>
        <w:rPr>
          <w:rFonts w:hint="eastAsia" w:ascii="Times New Roman" w:hAnsi="Times New Roman"/>
          <w:kern w:val="0"/>
          <w:szCs w:val="21"/>
        </w:rPr>
        <w:t>）对敞开艇，入水部分应不超过干舷的四分之一；</w:t>
      </w:r>
    </w:p>
    <w:p>
      <w:pPr>
        <w:spacing w:line="440" w:lineRule="exact"/>
        <w:ind w:firstLine="420" w:firstLineChars="200"/>
        <w:rPr>
          <w:rFonts w:ascii="Times New Roman" w:hAnsi="Times New Roman"/>
          <w:kern w:val="0"/>
          <w:szCs w:val="21"/>
        </w:rPr>
      </w:pPr>
      <w:r>
        <w:rPr>
          <w:rFonts w:hint="eastAsia" w:ascii="Times New Roman" w:hAnsi="Times New Roman"/>
          <w:kern w:val="0"/>
          <w:szCs w:val="21"/>
        </w:rPr>
        <w:t>（</w:t>
      </w:r>
      <w:r>
        <w:rPr>
          <w:rFonts w:ascii="Times New Roman" w:hAnsi="Times New Roman"/>
          <w:kern w:val="0"/>
          <w:szCs w:val="21"/>
        </w:rPr>
        <w:t>5</w:t>
      </w:r>
      <w:r>
        <w:rPr>
          <w:rFonts w:hint="eastAsia" w:ascii="Times New Roman" w:hAnsi="Times New Roman"/>
          <w:kern w:val="0"/>
          <w:szCs w:val="21"/>
        </w:rPr>
        <w:t>）对于非敞开式单体帆艇，干舷可全部被淹没；</w:t>
      </w:r>
    </w:p>
    <w:p>
      <w:pPr>
        <w:spacing w:line="440" w:lineRule="exact"/>
        <w:ind w:firstLine="420" w:firstLineChars="200"/>
        <w:rPr>
          <w:rFonts w:ascii="Times New Roman" w:hAnsi="Times New Roman"/>
          <w:kern w:val="0"/>
          <w:szCs w:val="21"/>
        </w:rPr>
      </w:pPr>
      <w:r>
        <w:rPr>
          <w:rFonts w:hint="eastAsia" w:ascii="Times New Roman" w:hAnsi="Times New Roman"/>
          <w:kern w:val="0"/>
          <w:szCs w:val="21"/>
        </w:rPr>
        <w:t>（</w:t>
      </w:r>
      <w:r>
        <w:rPr>
          <w:rFonts w:ascii="Times New Roman" w:hAnsi="Times New Roman"/>
          <w:kern w:val="0"/>
          <w:szCs w:val="21"/>
        </w:rPr>
        <w:t>6</w:t>
      </w:r>
      <w:r>
        <w:rPr>
          <w:rFonts w:hint="eastAsia" w:ascii="Times New Roman" w:hAnsi="Times New Roman"/>
          <w:kern w:val="0"/>
          <w:szCs w:val="21"/>
        </w:rPr>
        <w:t>）</w:t>
      </w:r>
      <w:r>
        <w:rPr>
          <w:rFonts w:ascii="Times New Roman" w:hAnsi="Times New Roman"/>
          <w:kern w:val="0"/>
          <w:szCs w:val="21"/>
        </w:rPr>
        <w:t xml:space="preserve"> </w:t>
      </w:r>
      <w:r>
        <w:rPr>
          <w:rFonts w:hint="eastAsia" w:ascii="Times New Roman" w:hAnsi="Times New Roman"/>
          <w:kern w:val="0"/>
          <w:szCs w:val="21"/>
        </w:rPr>
        <w:t>对有连续露天甲板的双体机动游艇，入水部分应不超过干舷的三分之一或者吃水的三分之一，取小者；</w:t>
      </w:r>
    </w:p>
    <w:p>
      <w:pPr>
        <w:tabs>
          <w:tab w:val="left" w:pos="567"/>
          <w:tab w:val="left" w:pos="709"/>
        </w:tabs>
        <w:spacing w:line="440" w:lineRule="exact"/>
        <w:ind w:firstLine="420" w:firstLineChars="200"/>
        <w:rPr>
          <w:rFonts w:ascii="Times New Roman" w:hAnsi="Times New Roman"/>
          <w:kern w:val="0"/>
          <w:szCs w:val="21"/>
        </w:rPr>
      </w:pPr>
      <w:r>
        <w:rPr>
          <w:rFonts w:hint="eastAsia" w:ascii="Times New Roman" w:hAnsi="Times New Roman"/>
          <w:kern w:val="0"/>
          <w:szCs w:val="21"/>
        </w:rPr>
        <w:t>（</w:t>
      </w:r>
      <w:r>
        <w:rPr>
          <w:rFonts w:ascii="Times New Roman" w:hAnsi="Times New Roman"/>
          <w:kern w:val="0"/>
          <w:szCs w:val="21"/>
        </w:rPr>
        <w:t>7</w:t>
      </w:r>
      <w:r>
        <w:rPr>
          <w:rFonts w:hint="eastAsia" w:ascii="Times New Roman" w:hAnsi="Times New Roman"/>
          <w:kern w:val="0"/>
          <w:szCs w:val="21"/>
        </w:rPr>
        <w:t>）任何情况下，横倾角不应超过</w:t>
      </w:r>
      <w:r>
        <w:rPr>
          <w:rFonts w:ascii="Times New Roman" w:hAnsi="Times New Roman"/>
          <w:kern w:val="0"/>
          <w:szCs w:val="21"/>
        </w:rPr>
        <w:t>14</w:t>
      </w:r>
      <w:r>
        <w:rPr>
          <w:rFonts w:hint="eastAsia" w:ascii="Times New Roman" w:hAnsi="Times New Roman"/>
          <w:kern w:val="0"/>
          <w:szCs w:val="21"/>
        </w:rPr>
        <w:t>°。</w:t>
      </w:r>
    </w:p>
    <w:p>
      <w:pPr>
        <w:spacing w:line="440" w:lineRule="exact"/>
        <w:ind w:firstLine="420" w:firstLineChars="200"/>
        <w:rPr>
          <w:rFonts w:ascii="Times New Roman" w:hAnsi="Times New Roman"/>
          <w:kern w:val="0"/>
          <w:szCs w:val="21"/>
        </w:rPr>
      </w:pPr>
      <w:r>
        <w:rPr>
          <w:rFonts w:ascii="Times New Roman" w:hAnsi="Times New Roman"/>
          <w:kern w:val="0"/>
          <w:szCs w:val="21"/>
        </w:rPr>
        <w:t xml:space="preserve">4.3.2 </w:t>
      </w:r>
      <w:r>
        <w:rPr>
          <w:rFonts w:hint="eastAsia" w:ascii="Times New Roman" w:hAnsi="Times New Roman"/>
          <w:kern w:val="0"/>
          <w:szCs w:val="21"/>
        </w:rPr>
        <w:t>对浮筒式双体游艇：</w:t>
      </w:r>
    </w:p>
    <w:p>
      <w:pPr>
        <w:spacing w:line="440" w:lineRule="exact"/>
        <w:ind w:firstLine="420" w:firstLineChars="200"/>
        <w:rPr>
          <w:rFonts w:ascii="Times New Roman" w:hAnsi="Times New Roman"/>
          <w:kern w:val="0"/>
          <w:szCs w:val="21"/>
        </w:rPr>
      </w:pPr>
      <w:r>
        <w:rPr>
          <w:rFonts w:hint="eastAsia" w:ascii="Times New Roman" w:hAnsi="Times New Roman"/>
          <w:kern w:val="0"/>
          <w:szCs w:val="21"/>
        </w:rPr>
        <w:t>（</w:t>
      </w:r>
      <w:r>
        <w:rPr>
          <w:rFonts w:ascii="Times New Roman" w:hAnsi="Times New Roman"/>
          <w:kern w:val="0"/>
          <w:szCs w:val="21"/>
        </w:rPr>
        <w:t>1</w:t>
      </w:r>
      <w:r>
        <w:rPr>
          <w:rFonts w:hint="eastAsia" w:ascii="Times New Roman" w:hAnsi="Times New Roman"/>
          <w:kern w:val="0"/>
          <w:szCs w:val="21"/>
        </w:rPr>
        <w:t>）横向：在试验力矩的作用下，剩余的单个浮体的剩余截面积</w:t>
      </w:r>
      <w:r>
        <w:rPr>
          <w:rFonts w:ascii="Times New Roman" w:hAnsi="Times New Roman"/>
          <w:kern w:val="0"/>
          <w:szCs w:val="21"/>
        </w:rPr>
        <w:t>A</w:t>
      </w:r>
      <w:r>
        <w:rPr>
          <w:rFonts w:hint="eastAsia" w:ascii="Times New Roman" w:hAnsi="Times New Roman"/>
          <w:kern w:val="0"/>
          <w:szCs w:val="21"/>
        </w:rPr>
        <w:t>大于下述面积的大者（如下图</w:t>
      </w:r>
      <w:r>
        <w:rPr>
          <w:rFonts w:ascii="Times New Roman" w:hAnsi="Times New Roman"/>
          <w:kern w:val="0"/>
          <w:szCs w:val="21"/>
        </w:rPr>
        <w:t>4.3.2</w:t>
      </w:r>
      <w:r>
        <w:rPr>
          <w:rFonts w:hint="eastAsia" w:ascii="Times New Roman" w:hAnsi="Times New Roman"/>
          <w:kern w:val="0"/>
          <w:szCs w:val="21"/>
        </w:rPr>
        <w:t>（</w:t>
      </w:r>
      <w:r>
        <w:rPr>
          <w:rFonts w:ascii="Times New Roman" w:hAnsi="Times New Roman"/>
          <w:kern w:val="0"/>
          <w:szCs w:val="21"/>
        </w:rPr>
        <w:t>1</w:t>
      </w:r>
      <w:r>
        <w:rPr>
          <w:rFonts w:hint="eastAsia" w:ascii="Times New Roman" w:hAnsi="Times New Roman"/>
          <w:kern w:val="0"/>
          <w:szCs w:val="21"/>
        </w:rPr>
        <w:t>）所示）：</w:t>
      </w:r>
    </w:p>
    <w:p>
      <w:pPr>
        <w:spacing w:line="440" w:lineRule="exact"/>
        <w:ind w:firstLine="420" w:firstLineChars="200"/>
        <w:rPr>
          <w:rFonts w:ascii="Times New Roman" w:hAnsi="Times New Roman"/>
          <w:kern w:val="0"/>
          <w:szCs w:val="21"/>
        </w:rPr>
      </w:pPr>
      <w:r>
        <w:rPr>
          <w:rFonts w:ascii="Times New Roman" w:hAnsi="Times New Roman"/>
          <w:kern w:val="0"/>
          <w:szCs w:val="21"/>
        </w:rPr>
        <w:fldChar w:fldCharType="begin"/>
      </w:r>
      <w:r>
        <w:rPr>
          <w:rFonts w:ascii="Times New Roman" w:hAnsi="Times New Roman"/>
          <w:kern w:val="0"/>
          <w:szCs w:val="21"/>
        </w:rPr>
        <w:instrText xml:space="preserve"> = 1 \* GB3 </w:instrText>
      </w:r>
      <w:r>
        <w:rPr>
          <w:rFonts w:ascii="Times New Roman" w:hAnsi="Times New Roman"/>
          <w:kern w:val="0"/>
          <w:szCs w:val="21"/>
        </w:rPr>
        <w:fldChar w:fldCharType="separate"/>
      </w:r>
      <w:r>
        <w:rPr>
          <w:rFonts w:hint="eastAsia" w:ascii="Times New Roman" w:hAnsi="Times New Roman"/>
          <w:kern w:val="0"/>
          <w:szCs w:val="21"/>
        </w:rPr>
        <w:t>①</w:t>
      </w:r>
      <w:r>
        <w:rPr>
          <w:rFonts w:ascii="Times New Roman" w:hAnsi="Times New Roman"/>
          <w:kern w:val="0"/>
          <w:szCs w:val="21"/>
        </w:rPr>
        <w:fldChar w:fldCharType="end"/>
      </w:r>
      <w:r>
        <w:rPr>
          <w:rFonts w:ascii="Times New Roman" w:hAnsi="Times New Roman"/>
          <w:kern w:val="0"/>
          <w:szCs w:val="21"/>
        </w:rPr>
        <w:t xml:space="preserve"> </w:t>
      </w:r>
      <w:r>
        <w:rPr>
          <w:rFonts w:hint="eastAsia" w:ascii="Times New Roman" w:hAnsi="Times New Roman"/>
          <w:kern w:val="0"/>
          <w:szCs w:val="21"/>
        </w:rPr>
        <w:t>由于移动力矩引起的移动侧浮体淹没于水下的截面积的增加量</w:t>
      </w:r>
      <w:r>
        <w:rPr>
          <w:rFonts w:ascii="Times New Roman" w:hAnsi="Times New Roman"/>
          <w:kern w:val="0"/>
          <w:szCs w:val="21"/>
        </w:rPr>
        <w:t>B</w:t>
      </w:r>
      <w:r>
        <w:rPr>
          <w:rFonts w:hint="eastAsia" w:ascii="Times New Roman" w:hAnsi="Times New Roman"/>
          <w:kern w:val="0"/>
          <w:szCs w:val="21"/>
        </w:rPr>
        <w:t>；</w:t>
      </w:r>
    </w:p>
    <w:p>
      <w:pPr>
        <w:spacing w:line="440" w:lineRule="exact"/>
        <w:ind w:firstLine="420" w:firstLineChars="200"/>
        <w:rPr>
          <w:rFonts w:ascii="Times New Roman" w:hAnsi="Times New Roman"/>
          <w:kern w:val="0"/>
          <w:szCs w:val="21"/>
        </w:rPr>
      </w:pPr>
      <w:r>
        <w:rPr>
          <w:rFonts w:ascii="Times New Roman" w:hAnsi="Times New Roman"/>
          <w:kern w:val="0"/>
          <w:szCs w:val="21"/>
        </w:rPr>
        <w:fldChar w:fldCharType="begin"/>
      </w:r>
      <w:r>
        <w:rPr>
          <w:rFonts w:ascii="Times New Roman" w:hAnsi="Times New Roman"/>
          <w:kern w:val="0"/>
          <w:szCs w:val="21"/>
        </w:rPr>
        <w:instrText xml:space="preserve"> = 2 \* GB3 </w:instrText>
      </w:r>
      <w:r>
        <w:rPr>
          <w:rFonts w:ascii="Times New Roman" w:hAnsi="Times New Roman"/>
          <w:kern w:val="0"/>
          <w:szCs w:val="21"/>
        </w:rPr>
        <w:fldChar w:fldCharType="separate"/>
      </w:r>
      <w:r>
        <w:rPr>
          <w:rFonts w:hint="eastAsia" w:ascii="Times New Roman" w:hAnsi="Times New Roman"/>
          <w:kern w:val="0"/>
          <w:szCs w:val="21"/>
        </w:rPr>
        <w:t>②</w:t>
      </w:r>
      <w:r>
        <w:rPr>
          <w:rFonts w:ascii="Times New Roman" w:hAnsi="Times New Roman"/>
          <w:kern w:val="0"/>
          <w:szCs w:val="21"/>
        </w:rPr>
        <w:fldChar w:fldCharType="end"/>
      </w:r>
      <w:r>
        <w:rPr>
          <w:rFonts w:ascii="Times New Roman" w:hAnsi="Times New Roman"/>
          <w:kern w:val="0"/>
          <w:szCs w:val="21"/>
        </w:rPr>
        <w:t xml:space="preserve"> </w:t>
      </w:r>
      <w:r>
        <w:rPr>
          <w:rFonts w:hint="eastAsia" w:ascii="Times New Roman" w:hAnsi="Times New Roman"/>
          <w:kern w:val="0"/>
          <w:szCs w:val="21"/>
        </w:rPr>
        <w:t>整个截面积的</w:t>
      </w:r>
      <w:r>
        <w:rPr>
          <w:rFonts w:ascii="Times New Roman" w:hAnsi="Times New Roman"/>
          <w:kern w:val="0"/>
          <w:szCs w:val="21"/>
        </w:rPr>
        <w:t>1/4</w:t>
      </w:r>
      <w:r>
        <w:rPr>
          <w:rFonts w:hint="eastAsia" w:ascii="Times New Roman" w:hAnsi="Times New Roman"/>
          <w:kern w:val="0"/>
          <w:szCs w:val="21"/>
        </w:rPr>
        <w:t>。</w:t>
      </w:r>
    </w:p>
    <w:p>
      <w:pPr>
        <w:spacing w:line="440" w:lineRule="exact"/>
        <w:jc w:val="center"/>
        <w:rPr>
          <w:rFonts w:ascii="Times New Roman" w:hAnsi="Times New Roman"/>
          <w:kern w:val="0"/>
          <w:sz w:val="18"/>
          <w:szCs w:val="18"/>
        </w:rPr>
      </w:pPr>
      <w:r>
        <w:drawing>
          <wp:anchor distT="0" distB="0" distL="114300" distR="114300" simplePos="0" relativeHeight="251666432" behindDoc="0" locked="0" layoutInCell="1" allowOverlap="1">
            <wp:simplePos x="0" y="0"/>
            <wp:positionH relativeFrom="column">
              <wp:posOffset>292735</wp:posOffset>
            </wp:positionH>
            <wp:positionV relativeFrom="paragraph">
              <wp:posOffset>135890</wp:posOffset>
            </wp:positionV>
            <wp:extent cx="4639945" cy="2760980"/>
            <wp:effectExtent l="0" t="0" r="8255" b="1270"/>
            <wp:wrapTopAndBottom/>
            <wp:docPr id="10"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true"/>
                    </pic:cNvPicPr>
                  </pic:nvPicPr>
                  <pic:blipFill>
                    <a:blip r:embed="rId19"/>
                    <a:stretch>
                      <a:fillRect/>
                    </a:stretch>
                  </pic:blipFill>
                  <pic:spPr>
                    <a:xfrm>
                      <a:off x="0" y="0"/>
                      <a:ext cx="4639945" cy="2760980"/>
                    </a:xfrm>
                    <a:prstGeom prst="rect">
                      <a:avLst/>
                    </a:prstGeom>
                    <a:noFill/>
                    <a:ln>
                      <a:noFill/>
                    </a:ln>
                  </pic:spPr>
                </pic:pic>
              </a:graphicData>
            </a:graphic>
          </wp:anchor>
        </w:drawing>
      </w:r>
      <w:r>
        <w:rPr>
          <w:rFonts w:hint="eastAsia" w:ascii="Times New Roman" w:hAnsi="Times New Roman"/>
          <w:kern w:val="0"/>
          <w:sz w:val="18"/>
          <w:szCs w:val="18"/>
        </w:rPr>
        <w:t>图</w:t>
      </w:r>
      <w:r>
        <w:rPr>
          <w:rFonts w:ascii="Times New Roman" w:hAnsi="Times New Roman"/>
          <w:kern w:val="0"/>
          <w:sz w:val="18"/>
          <w:szCs w:val="18"/>
        </w:rPr>
        <w:t xml:space="preserve">4.3.2 (1) </w:t>
      </w:r>
      <w:r>
        <w:rPr>
          <w:rFonts w:hint="eastAsia" w:ascii="Times New Roman" w:hAnsi="Times New Roman"/>
          <w:kern w:val="0"/>
          <w:sz w:val="18"/>
          <w:szCs w:val="18"/>
        </w:rPr>
        <w:t>试验要求示意图（横向）</w:t>
      </w:r>
    </w:p>
    <w:p>
      <w:pPr>
        <w:spacing w:line="440" w:lineRule="exact"/>
        <w:ind w:firstLine="420" w:firstLineChars="200"/>
        <w:rPr>
          <w:rFonts w:ascii="Times New Roman" w:hAnsi="Times New Roman"/>
          <w:kern w:val="0"/>
          <w:szCs w:val="21"/>
        </w:rPr>
      </w:pPr>
      <w:r>
        <w:rPr>
          <w:rFonts w:hint="eastAsia" w:ascii="Times New Roman" w:hAnsi="Times New Roman"/>
          <w:kern w:val="0"/>
          <w:szCs w:val="21"/>
        </w:rPr>
        <w:t>（</w:t>
      </w:r>
      <w:r>
        <w:rPr>
          <w:rFonts w:ascii="Times New Roman" w:hAnsi="Times New Roman"/>
          <w:kern w:val="0"/>
          <w:szCs w:val="21"/>
        </w:rPr>
        <w:t>2</w:t>
      </w:r>
      <w:r>
        <w:rPr>
          <w:rFonts w:hint="eastAsia" w:ascii="Times New Roman" w:hAnsi="Times New Roman"/>
          <w:kern w:val="0"/>
          <w:szCs w:val="21"/>
        </w:rPr>
        <w:t>）纵向：采用前述试验重量，将其分别置于小艇中心线上其正常营运时的纵向位置、小艇最前端和最后端，浮筒顶部不被淹没，如下图</w:t>
      </w:r>
      <w:r>
        <w:rPr>
          <w:rFonts w:ascii="Times New Roman" w:hAnsi="Times New Roman"/>
          <w:kern w:val="0"/>
          <w:szCs w:val="21"/>
        </w:rPr>
        <w:t>4. 3.2</w:t>
      </w:r>
      <w:r>
        <w:rPr>
          <w:rFonts w:hint="eastAsia" w:ascii="Times New Roman" w:hAnsi="Times New Roman"/>
          <w:kern w:val="0"/>
          <w:szCs w:val="21"/>
        </w:rPr>
        <w:t>（</w:t>
      </w:r>
      <w:r>
        <w:rPr>
          <w:rFonts w:ascii="Times New Roman" w:hAnsi="Times New Roman"/>
          <w:kern w:val="0"/>
          <w:szCs w:val="21"/>
        </w:rPr>
        <w:t>2</w:t>
      </w:r>
      <w:r>
        <w:rPr>
          <w:rFonts w:hint="eastAsia" w:ascii="Times New Roman" w:hAnsi="Times New Roman"/>
          <w:kern w:val="0"/>
          <w:szCs w:val="21"/>
        </w:rPr>
        <w:t>）所示。</w:t>
      </w:r>
    </w:p>
    <w:p>
      <w:pPr>
        <w:spacing w:line="440" w:lineRule="exact"/>
        <w:ind w:firstLine="420" w:firstLineChars="200"/>
        <w:rPr>
          <w:rFonts w:ascii="Times New Roman" w:hAnsi="Times New Roman"/>
          <w:kern w:val="0"/>
          <w:szCs w:val="21"/>
        </w:rPr>
      </w:pPr>
    </w:p>
    <w:p>
      <w:pPr>
        <w:spacing w:line="440" w:lineRule="exact"/>
        <w:ind w:firstLine="420" w:firstLineChars="200"/>
        <w:rPr>
          <w:rFonts w:ascii="Times New Roman" w:hAnsi="Times New Roman"/>
          <w:kern w:val="0"/>
          <w:szCs w:val="21"/>
        </w:rPr>
      </w:pPr>
    </w:p>
    <w:p>
      <w:pPr>
        <w:spacing w:line="440" w:lineRule="exact"/>
        <w:ind w:firstLine="420" w:firstLineChars="200"/>
        <w:rPr>
          <w:rFonts w:ascii="Times New Roman" w:hAnsi="Times New Roman"/>
          <w:kern w:val="0"/>
          <w:szCs w:val="21"/>
        </w:rPr>
      </w:pPr>
    </w:p>
    <w:p>
      <w:pPr>
        <w:spacing w:line="440" w:lineRule="exact"/>
        <w:ind w:firstLine="420" w:firstLineChars="200"/>
        <w:rPr>
          <w:rFonts w:ascii="Times New Roman" w:hAnsi="Times New Roman"/>
          <w:kern w:val="0"/>
          <w:szCs w:val="21"/>
        </w:rPr>
      </w:pPr>
    </w:p>
    <w:p>
      <w:pPr>
        <w:spacing w:line="440" w:lineRule="exact"/>
        <w:ind w:firstLine="420" w:firstLineChars="200"/>
        <w:rPr>
          <w:rFonts w:ascii="Times New Roman" w:hAnsi="Times New Roman"/>
          <w:kern w:val="0"/>
          <w:szCs w:val="21"/>
        </w:rPr>
      </w:pPr>
    </w:p>
    <w:p>
      <w:pPr>
        <w:spacing w:line="440" w:lineRule="exact"/>
        <w:ind w:firstLine="420" w:firstLineChars="200"/>
        <w:rPr>
          <w:rFonts w:ascii="Times New Roman" w:hAnsi="Times New Roman"/>
          <w:kern w:val="0"/>
          <w:szCs w:val="21"/>
        </w:rPr>
      </w:pPr>
    </w:p>
    <w:p>
      <w:pPr>
        <w:spacing w:line="440" w:lineRule="exact"/>
        <w:ind w:firstLine="420" w:firstLineChars="200"/>
        <w:rPr>
          <w:rFonts w:ascii="Times New Roman" w:hAnsi="Times New Roman"/>
          <w:kern w:val="0"/>
          <w:szCs w:val="21"/>
        </w:rPr>
      </w:pPr>
    </w:p>
    <w:p>
      <w:pPr>
        <w:spacing w:line="440" w:lineRule="exact"/>
        <w:ind w:firstLine="420" w:firstLineChars="200"/>
        <w:rPr>
          <w:rFonts w:ascii="Times New Roman" w:hAnsi="Times New Roman"/>
          <w:kern w:val="0"/>
          <w:szCs w:val="21"/>
        </w:rPr>
      </w:pPr>
      <w:r>
        <w:rPr>
          <w:rFonts w:ascii="Times New Roman" w:hAnsi="Times New Roman"/>
          <w:kern w:val="0"/>
          <w:szCs w:val="21"/>
        </w:rPr>
        <mc:AlternateContent>
          <mc:Choice Requires="wpg">
            <w:drawing>
              <wp:inline distT="0" distB="0" distL="114300" distR="114300">
                <wp:extent cx="5270500" cy="2084705"/>
                <wp:effectExtent l="0" t="0" r="6350" b="10795"/>
                <wp:docPr id="22" name="组合 22"/>
                <wp:cNvGraphicFramePr/>
                <a:graphic xmlns:a="http://schemas.openxmlformats.org/drawingml/2006/main">
                  <a:graphicData uri="http://schemas.microsoft.com/office/word/2010/wordprocessingGroup">
                    <wpg:wgp>
                      <wpg:cNvGrpSpPr/>
                      <wpg:grpSpPr>
                        <a:xfrm>
                          <a:off x="0" y="0"/>
                          <a:ext cx="5270500" cy="2084705"/>
                          <a:chOff x="0" y="0"/>
                          <a:chExt cx="5271796" cy="2085392"/>
                        </a:xfrm>
                        <a:effectLst/>
                      </wpg:grpSpPr>
                      <pic:pic xmlns:pic="http://schemas.openxmlformats.org/drawingml/2006/picture">
                        <pic:nvPicPr>
                          <pic:cNvPr id="12" name="图片 6"/>
                          <pic:cNvPicPr>
                            <a:picLocks noChangeAspect="true"/>
                          </pic:cNvPicPr>
                        </pic:nvPicPr>
                        <pic:blipFill>
                          <a:blip r:embed="rId20">
                            <a:extLst>
                              <a:ext uri="{28A0092B-C50C-407E-A947-70E740481C1C}">
                                <a14:useLocalDpi xmlns:a14="http://schemas.microsoft.com/office/drawing/2010/main" val="false"/>
                              </a:ext>
                            </a:extLst>
                          </a:blip>
                          <a:srcRect/>
                          <a:stretch>
                            <a:fillRect/>
                          </a:stretch>
                        </pic:blipFill>
                        <pic:spPr>
                          <a:xfrm>
                            <a:off x="0" y="0"/>
                            <a:ext cx="5271796" cy="2085392"/>
                          </a:xfrm>
                          <a:prstGeom prst="rect">
                            <a:avLst/>
                          </a:prstGeom>
                          <a:noFill/>
                          <a:ln>
                            <a:noFill/>
                          </a:ln>
                          <a:effectLst/>
                        </pic:spPr>
                      </pic:pic>
                      <wps:wsp>
                        <wps:cNvPr id="307" name="文本框 2"/>
                        <wps:cNvSpPr txBox="true">
                          <a:spLocks noChangeArrowheads="true"/>
                        </wps:cNvSpPr>
                        <wps:spPr bwMode="auto">
                          <a:xfrm>
                            <a:off x="284584" y="69980"/>
                            <a:ext cx="2719739" cy="497369"/>
                          </a:xfrm>
                          <a:prstGeom prst="rect">
                            <a:avLst/>
                          </a:prstGeom>
                          <a:solidFill>
                            <a:srgbClr val="FFFFFF"/>
                          </a:solidFill>
                          <a:ln w="9525">
                            <a:noFill/>
                            <a:miter lim="800000"/>
                          </a:ln>
                          <a:effectLst/>
                        </wps:spPr>
                        <wps:txbx>
                          <w:txbxContent>
                            <w:p>
                              <w:pPr>
                                <w:rPr>
                                  <w:sz w:val="13"/>
                                  <w:szCs w:val="13"/>
                                </w:rPr>
                              </w:pPr>
                              <w:r>
                                <w:rPr>
                                  <w:sz w:val="13"/>
                                  <w:szCs w:val="13"/>
                                </w:rPr>
                                <w:t>W1L1</w:t>
                              </w:r>
                              <w:r>
                                <w:rPr>
                                  <w:rFonts w:hint="eastAsia"/>
                                  <w:sz w:val="13"/>
                                  <w:szCs w:val="13"/>
                                </w:rPr>
                                <w:t>、</w:t>
                              </w:r>
                              <w:r>
                                <w:rPr>
                                  <w:sz w:val="13"/>
                                  <w:szCs w:val="13"/>
                                </w:rPr>
                                <w:t>W3L3</w:t>
                              </w:r>
                              <w:r>
                                <w:rPr>
                                  <w:rFonts w:hint="eastAsia"/>
                                  <w:sz w:val="13"/>
                                  <w:szCs w:val="13"/>
                                </w:rPr>
                                <w:t>和</w:t>
                              </w:r>
                              <w:r>
                                <w:rPr>
                                  <w:sz w:val="13"/>
                                  <w:szCs w:val="13"/>
                                </w:rPr>
                                <w:t>W4L4</w:t>
                              </w:r>
                              <w:r>
                                <w:rPr>
                                  <w:rFonts w:hint="eastAsia"/>
                                  <w:sz w:val="13"/>
                                  <w:szCs w:val="13"/>
                                </w:rPr>
                                <w:t>分别为重物在位置</w:t>
                              </w:r>
                              <w:r>
                                <w:rPr>
                                  <w:sz w:val="13"/>
                                  <w:szCs w:val="13"/>
                                </w:rPr>
                                <w:t>1</w:t>
                              </w:r>
                              <w:r>
                                <w:rPr>
                                  <w:rFonts w:hint="eastAsia"/>
                                  <w:sz w:val="13"/>
                                  <w:szCs w:val="13"/>
                                </w:rPr>
                                <w:t>、位置</w:t>
                              </w:r>
                              <w:r>
                                <w:rPr>
                                  <w:sz w:val="13"/>
                                  <w:szCs w:val="13"/>
                                </w:rPr>
                                <w:t>3</w:t>
                              </w:r>
                              <w:r>
                                <w:rPr>
                                  <w:rFonts w:hint="eastAsia"/>
                                  <w:sz w:val="13"/>
                                  <w:szCs w:val="13"/>
                                </w:rPr>
                                <w:t>和位置</w:t>
                              </w:r>
                              <w:r>
                                <w:rPr>
                                  <w:sz w:val="13"/>
                                  <w:szCs w:val="13"/>
                                </w:rPr>
                                <w:t>4</w:t>
                              </w:r>
                              <w:r>
                                <w:rPr>
                                  <w:rFonts w:hint="eastAsia"/>
                                  <w:sz w:val="13"/>
                                  <w:szCs w:val="13"/>
                                </w:rPr>
                                <w:t>时的水线</w:t>
                              </w:r>
                            </w:p>
                          </w:txbxContent>
                        </wps:txbx>
                        <wps:bodyPr rot="0" vert="horz" wrap="square" lIns="91440" tIns="45720" rIns="91440" bIns="45720" anchor="t" anchorCtr="false">
                          <a:spAutoFit/>
                        </wps:bodyPr>
                      </wps:wsp>
                    </wpg:wgp>
                  </a:graphicData>
                </a:graphic>
              </wp:inline>
            </w:drawing>
          </mc:Choice>
          <mc:Fallback>
            <w:pict>
              <v:group id="_x0000_s1026" o:spid="_x0000_s1026" o:spt="203" style="height:164.15pt;width:415pt;" coordsize="5271796,2085392" o:gfxdata="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">
                <o:lock v:ext="edit" aspectratio="f"/>
                <v:shape id="图片 6" o:spid="_x0000_s1026" o:spt="75" type="#_x0000_t75" style="position:absolute;left:0;top:0;height:2085392;width:5271796;" filled="f" o:preferrelative="t" stroked="f" coordsize="21600,21600" o:gfxdata="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qW+5K7AAAA2wAAAA8AAAAAAAAAAQAgAAAAOAAAAGRycy9kb3ducmV2Lnht&#10;bFBLAQIUABQAAAAIAIdO4kAzLwWeOwAAADkAAAAQAAAAAAAAAAEAIAAAACABAABkcnMvc2hhcGV4&#10;bWwueG1sUEsFBgAAAAAGAAYAWwEAAMoDAAAAAA==&#10;">
                  <v:fill on="f" focussize="0,0"/>
                  <v:stroke on="f"/>
                  <v:imagedata r:id="rId20" o:title=""/>
                  <o:lock v:ext="edit" aspectratio="t"/>
                </v:shape>
                <v:shape id="文本框 2" o:spid="_x0000_s1026" o:spt="202" type="#_x0000_t202" style="position:absolute;left:284584;top:69980;height:497369;width:2719739;" fillcolor="#FFFFFF" filled="t" stroked="f" coordsize="21600,21600" o:gfxdata="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aZplW+AAAA3AAAAA8AAAAAAAAAAQAgAAAAOAAAAGRycy9kb3ducmV2&#10;LnhtbFBLAQIUABQAAAAIAIdO4kAzLwWeOwAAADkAAAAQAAAAAAAAAAEAIAAAACMBAABkcnMvc2hh&#10;cGV4bWwueG1sUEsFBgAAAAAGAAYAWwEAAM0DAAAAAA==&#10;">
                  <v:fill on="t" focussize="0,0"/>
                  <v:stroke on="f" miterlimit="8" joinstyle="miter"/>
                  <v:imagedata o:title=""/>
                  <o:lock v:ext="edit" aspectratio="f"/>
                  <v:textbox style="mso-fit-shape-to-text:t;">
                    <w:txbxContent>
                      <w:p>
                        <w:pPr>
                          <w:rPr>
                            <w:sz w:val="13"/>
                            <w:szCs w:val="13"/>
                          </w:rPr>
                        </w:pPr>
                        <w:r>
                          <w:rPr>
                            <w:sz w:val="13"/>
                            <w:szCs w:val="13"/>
                          </w:rPr>
                          <w:t>W1L1</w:t>
                        </w:r>
                        <w:r>
                          <w:rPr>
                            <w:rFonts w:hint="eastAsia"/>
                            <w:sz w:val="13"/>
                            <w:szCs w:val="13"/>
                          </w:rPr>
                          <w:t>、</w:t>
                        </w:r>
                        <w:r>
                          <w:rPr>
                            <w:sz w:val="13"/>
                            <w:szCs w:val="13"/>
                          </w:rPr>
                          <w:t>W3L3</w:t>
                        </w:r>
                        <w:r>
                          <w:rPr>
                            <w:rFonts w:hint="eastAsia"/>
                            <w:sz w:val="13"/>
                            <w:szCs w:val="13"/>
                          </w:rPr>
                          <w:t>和</w:t>
                        </w:r>
                        <w:r>
                          <w:rPr>
                            <w:sz w:val="13"/>
                            <w:szCs w:val="13"/>
                          </w:rPr>
                          <w:t>W4L4</w:t>
                        </w:r>
                        <w:r>
                          <w:rPr>
                            <w:rFonts w:hint="eastAsia"/>
                            <w:sz w:val="13"/>
                            <w:szCs w:val="13"/>
                          </w:rPr>
                          <w:t>分别为重物在位置</w:t>
                        </w:r>
                        <w:r>
                          <w:rPr>
                            <w:sz w:val="13"/>
                            <w:szCs w:val="13"/>
                          </w:rPr>
                          <w:t>1</w:t>
                        </w:r>
                        <w:r>
                          <w:rPr>
                            <w:rFonts w:hint="eastAsia"/>
                            <w:sz w:val="13"/>
                            <w:szCs w:val="13"/>
                          </w:rPr>
                          <w:t>、位置</w:t>
                        </w:r>
                        <w:r>
                          <w:rPr>
                            <w:sz w:val="13"/>
                            <w:szCs w:val="13"/>
                          </w:rPr>
                          <w:t>3</w:t>
                        </w:r>
                        <w:r>
                          <w:rPr>
                            <w:rFonts w:hint="eastAsia"/>
                            <w:sz w:val="13"/>
                            <w:szCs w:val="13"/>
                          </w:rPr>
                          <w:t>和位置</w:t>
                        </w:r>
                        <w:r>
                          <w:rPr>
                            <w:sz w:val="13"/>
                            <w:szCs w:val="13"/>
                          </w:rPr>
                          <w:t>4</w:t>
                        </w:r>
                        <w:r>
                          <w:rPr>
                            <w:rFonts w:hint="eastAsia"/>
                            <w:sz w:val="13"/>
                            <w:szCs w:val="13"/>
                          </w:rPr>
                          <w:t>时的水线</w:t>
                        </w:r>
                      </w:p>
                    </w:txbxContent>
                  </v:textbox>
                </v:shape>
                <w10:wrap type="none"/>
                <w10:anchorlock/>
              </v:group>
            </w:pict>
          </mc:Fallback>
        </mc:AlternateContent>
      </w:r>
    </w:p>
    <w:p>
      <w:pPr>
        <w:spacing w:line="440" w:lineRule="exact"/>
        <w:jc w:val="center"/>
        <w:rPr>
          <w:rFonts w:ascii="Times New Roman" w:hAnsi="Times New Roman"/>
          <w:kern w:val="0"/>
          <w:sz w:val="18"/>
          <w:szCs w:val="18"/>
        </w:rPr>
      </w:pPr>
      <w:r>
        <w:rPr>
          <w:rFonts w:hint="eastAsia" w:ascii="Times New Roman" w:hAnsi="Times New Roman"/>
          <w:kern w:val="0"/>
          <w:sz w:val="18"/>
          <w:szCs w:val="18"/>
        </w:rPr>
        <w:t>图</w:t>
      </w:r>
      <w:r>
        <w:rPr>
          <w:rFonts w:ascii="Times New Roman" w:hAnsi="Times New Roman"/>
          <w:kern w:val="0"/>
          <w:sz w:val="18"/>
          <w:szCs w:val="18"/>
        </w:rPr>
        <w:t xml:space="preserve">4.3.2 (2) </w:t>
      </w:r>
      <w:r>
        <w:rPr>
          <w:rFonts w:hint="eastAsia" w:ascii="Times New Roman" w:hAnsi="Times New Roman"/>
          <w:kern w:val="0"/>
          <w:sz w:val="18"/>
          <w:szCs w:val="18"/>
        </w:rPr>
        <w:t>试验要求示意图（纵向）</w:t>
      </w:r>
    </w:p>
    <w:p>
      <w:pPr>
        <w:spacing w:line="440" w:lineRule="exact"/>
        <w:ind w:firstLine="420" w:firstLineChars="200"/>
        <w:rPr>
          <w:rFonts w:ascii="Times New Roman" w:hAnsi="Times New Roman"/>
          <w:kern w:val="0"/>
          <w:szCs w:val="21"/>
        </w:rPr>
      </w:pPr>
      <w:r>
        <w:rPr>
          <w:rFonts w:ascii="Times New Roman" w:hAnsi="Times New Roman"/>
          <w:kern w:val="0"/>
          <w:szCs w:val="21"/>
        </w:rPr>
        <w:t xml:space="preserve">4.3.3 </w:t>
      </w:r>
      <w:r>
        <w:rPr>
          <w:rFonts w:hint="eastAsia" w:ascii="Times New Roman" w:hAnsi="Times New Roman"/>
          <w:kern w:val="0"/>
          <w:szCs w:val="21"/>
        </w:rPr>
        <w:t>横倾角测量位置：</w:t>
      </w:r>
    </w:p>
    <w:p>
      <w:pPr>
        <w:spacing w:line="440" w:lineRule="exact"/>
        <w:ind w:firstLine="420" w:firstLineChars="200"/>
        <w:rPr>
          <w:rFonts w:ascii="宋体"/>
          <w:kern w:val="0"/>
          <w:szCs w:val="21"/>
        </w:rPr>
      </w:pPr>
      <w:r>
        <w:rPr>
          <w:rFonts w:hint="eastAsia" w:ascii="宋体" w:hAnsi="宋体"/>
          <w:kern w:val="0"/>
          <w:szCs w:val="21"/>
        </w:rPr>
        <w:t>（</w:t>
      </w:r>
      <w:r>
        <w:rPr>
          <w:rFonts w:ascii="宋体" w:hAnsi="宋体"/>
          <w:kern w:val="0"/>
          <w:szCs w:val="21"/>
        </w:rPr>
        <w:t>1</w:t>
      </w:r>
      <w:r>
        <w:rPr>
          <w:rFonts w:hint="eastAsia" w:ascii="宋体" w:hAnsi="宋体"/>
          <w:kern w:val="0"/>
          <w:szCs w:val="21"/>
        </w:rPr>
        <w:t>）最小干舷对应点；</w:t>
      </w:r>
      <w:r>
        <w:rPr>
          <w:rFonts w:ascii="宋体" w:hAnsi="宋体"/>
          <w:kern w:val="0"/>
          <w:szCs w:val="21"/>
        </w:rPr>
        <w:t xml:space="preserve"> </w:t>
      </w:r>
    </w:p>
    <w:p>
      <w:pPr>
        <w:spacing w:line="440" w:lineRule="exact"/>
        <w:ind w:firstLine="420" w:firstLineChars="200"/>
        <w:rPr>
          <w:rFonts w:ascii="宋体"/>
          <w:kern w:val="0"/>
          <w:szCs w:val="21"/>
        </w:rPr>
      </w:pPr>
      <w:r>
        <w:rPr>
          <w:rFonts w:hint="eastAsia" w:ascii="宋体" w:hAnsi="宋体"/>
          <w:kern w:val="0"/>
          <w:szCs w:val="21"/>
        </w:rPr>
        <w:t>（</w:t>
      </w:r>
      <w:r>
        <w:rPr>
          <w:rFonts w:ascii="宋体" w:hAnsi="宋体"/>
          <w:kern w:val="0"/>
          <w:szCs w:val="21"/>
        </w:rPr>
        <w:t>2</w:t>
      </w:r>
      <w:r>
        <w:rPr>
          <w:rFonts w:hint="eastAsia" w:ascii="宋体" w:hAnsi="宋体"/>
          <w:kern w:val="0"/>
          <w:szCs w:val="21"/>
        </w:rPr>
        <w:t>）若最小干舷对应点位于从船首量起</w:t>
      </w:r>
      <w:r>
        <w:rPr>
          <w:rFonts w:ascii="宋体" w:hAnsi="宋体"/>
          <w:kern w:val="0"/>
          <w:szCs w:val="21"/>
        </w:rPr>
        <w:t>3/4</w:t>
      </w:r>
      <w:r>
        <w:rPr>
          <w:rFonts w:hint="eastAsia" w:ascii="宋体" w:hAnsi="宋体"/>
          <w:kern w:val="0"/>
          <w:szCs w:val="21"/>
        </w:rPr>
        <w:t>船长之后，则取</w:t>
      </w:r>
      <w:r>
        <w:rPr>
          <w:rFonts w:ascii="宋体" w:hAnsi="宋体"/>
          <w:kern w:val="0"/>
          <w:szCs w:val="21"/>
        </w:rPr>
        <w:t>3/4</w:t>
      </w:r>
      <w:r>
        <w:rPr>
          <w:rFonts w:hint="eastAsia" w:ascii="宋体" w:hAnsi="宋体"/>
          <w:kern w:val="0"/>
          <w:szCs w:val="21"/>
        </w:rPr>
        <w:t>船长处。</w:t>
      </w:r>
    </w:p>
    <w:p>
      <w:pPr>
        <w:spacing w:line="440" w:lineRule="exact"/>
        <w:ind w:firstLine="420" w:firstLineChars="200"/>
        <w:rPr>
          <w:rFonts w:ascii="Times New Roman" w:hAnsi="Times New Roman"/>
          <w:kern w:val="0"/>
          <w:szCs w:val="21"/>
        </w:rPr>
      </w:pPr>
      <w:r>
        <w:rPr>
          <w:rFonts w:ascii="Times New Roman" w:hAnsi="Times New Roman"/>
          <w:kern w:val="0"/>
          <w:szCs w:val="21"/>
        </w:rPr>
        <w:t xml:space="preserve">4.3.4 </w:t>
      </w:r>
      <w:r>
        <w:rPr>
          <w:rFonts w:hint="eastAsia" w:ascii="Times New Roman" w:hAnsi="Times New Roman"/>
          <w:kern w:val="0"/>
          <w:szCs w:val="21"/>
        </w:rPr>
        <w:t>干舷的测量位置：</w:t>
      </w:r>
    </w:p>
    <w:p>
      <w:pPr>
        <w:spacing w:line="440" w:lineRule="exact"/>
        <w:ind w:firstLine="420" w:firstLineChars="200"/>
        <w:rPr>
          <w:rFonts w:ascii="Times New Roman" w:hAnsi="Times New Roman"/>
          <w:kern w:val="0"/>
          <w:szCs w:val="21"/>
        </w:rPr>
      </w:pPr>
      <w:r>
        <w:rPr>
          <w:rFonts w:hint="eastAsia" w:ascii="Times New Roman" w:hAnsi="Times New Roman"/>
          <w:kern w:val="0"/>
          <w:szCs w:val="21"/>
        </w:rPr>
        <w:t>（</w:t>
      </w:r>
      <w:r>
        <w:rPr>
          <w:rFonts w:ascii="Times New Roman" w:hAnsi="Times New Roman"/>
          <w:kern w:val="0"/>
          <w:szCs w:val="21"/>
        </w:rPr>
        <w:t>1</w:t>
      </w:r>
      <w:r>
        <w:rPr>
          <w:rFonts w:hint="eastAsia" w:ascii="Times New Roman" w:hAnsi="Times New Roman"/>
          <w:kern w:val="0"/>
          <w:szCs w:val="21"/>
        </w:rPr>
        <w:t>）对全通甲板或者井形甲板船，干舷应从舷侧量至露天甲板的顶部；</w:t>
      </w:r>
    </w:p>
    <w:p>
      <w:pPr>
        <w:spacing w:line="440" w:lineRule="exact"/>
        <w:ind w:firstLine="420" w:firstLineChars="200"/>
        <w:rPr>
          <w:rFonts w:ascii="Times New Roman" w:hAnsi="Times New Roman"/>
          <w:kern w:val="0"/>
          <w:szCs w:val="21"/>
        </w:rPr>
      </w:pPr>
      <w:r>
        <w:rPr>
          <w:rFonts w:hint="eastAsia" w:ascii="Times New Roman" w:hAnsi="Times New Roman"/>
          <w:kern w:val="0"/>
          <w:szCs w:val="21"/>
        </w:rPr>
        <w:t>（</w:t>
      </w:r>
      <w:r>
        <w:rPr>
          <w:rFonts w:ascii="Times New Roman" w:hAnsi="Times New Roman"/>
          <w:kern w:val="0"/>
          <w:szCs w:val="21"/>
        </w:rPr>
        <w:t>2</w:t>
      </w:r>
      <w:r>
        <w:rPr>
          <w:rFonts w:hint="eastAsia" w:ascii="Times New Roman" w:hAnsi="Times New Roman"/>
          <w:kern w:val="0"/>
          <w:szCs w:val="21"/>
        </w:rPr>
        <w:t>）对部分敞开艇或者敞开艇，干舷应量至船舷上缘。</w:t>
      </w:r>
    </w:p>
    <w:p>
      <w:pPr>
        <w:pStyle w:val="3"/>
        <w:spacing w:after="0"/>
        <w:ind w:firstLine="481" w:firstLineChars="200"/>
        <w:rPr>
          <w:rFonts w:ascii="宋体"/>
          <w:szCs w:val="21"/>
        </w:rPr>
      </w:pPr>
      <w:bookmarkStart w:id="34" w:name="_Toc363655914"/>
      <w:r>
        <w:rPr>
          <w:rFonts w:ascii="Times New Roman" w:hAnsi="Times New Roman"/>
          <w:sz w:val="24"/>
          <w:szCs w:val="24"/>
        </w:rPr>
        <w:t xml:space="preserve">5 </w:t>
      </w:r>
      <w:r>
        <w:rPr>
          <w:rFonts w:hint="eastAsia" w:ascii="Times New Roman" w:hAnsi="Times New Roman"/>
          <w:sz w:val="24"/>
          <w:szCs w:val="24"/>
        </w:rPr>
        <w:t>其他</w:t>
      </w:r>
      <w:bookmarkEnd w:id="34"/>
    </w:p>
    <w:p>
      <w:pPr>
        <w:spacing w:line="440" w:lineRule="exact"/>
        <w:ind w:firstLine="420" w:firstLineChars="200"/>
        <w:rPr>
          <w:rFonts w:ascii="Times New Roman" w:hAnsi="Times New Roman"/>
          <w:kern w:val="0"/>
          <w:szCs w:val="21"/>
        </w:rPr>
      </w:pPr>
      <w:r>
        <w:rPr>
          <w:rFonts w:ascii="Times New Roman" w:hAnsi="Times New Roman"/>
          <w:kern w:val="0"/>
          <w:szCs w:val="21"/>
        </w:rPr>
        <w:t>5.1</w:t>
      </w:r>
      <w:r>
        <w:rPr>
          <w:rFonts w:hint="eastAsia" w:ascii="Times New Roman" w:hAnsi="Times New Roman"/>
          <w:kern w:val="0"/>
          <w:szCs w:val="21"/>
        </w:rPr>
        <w:t>试验结束后，应编制完整稳性试验报告，并应由试验主持人、验船师、船东代表及试验测量员等签名确认。该报告应完整清晰地反映各项试验数据及结论，并至少包括以下内容：</w:t>
      </w:r>
    </w:p>
    <w:p>
      <w:pPr>
        <w:spacing w:line="440" w:lineRule="exact"/>
        <w:ind w:firstLine="420" w:firstLineChars="200"/>
        <w:rPr>
          <w:rFonts w:ascii="Times New Roman" w:hAnsi="Times New Roman"/>
          <w:kern w:val="0"/>
          <w:szCs w:val="21"/>
        </w:rPr>
      </w:pPr>
      <w:r>
        <w:rPr>
          <w:rFonts w:hint="eastAsia" w:ascii="Times New Roman" w:hAnsi="Times New Roman"/>
          <w:kern w:val="0"/>
          <w:szCs w:val="21"/>
        </w:rPr>
        <w:t>（</w:t>
      </w:r>
      <w:r>
        <w:rPr>
          <w:rFonts w:ascii="Times New Roman" w:hAnsi="Times New Roman"/>
          <w:kern w:val="0"/>
          <w:szCs w:val="21"/>
        </w:rPr>
        <w:t>1</w:t>
      </w:r>
      <w:r>
        <w:rPr>
          <w:rFonts w:hint="eastAsia" w:ascii="Times New Roman" w:hAnsi="Times New Roman"/>
          <w:kern w:val="0"/>
          <w:szCs w:val="21"/>
        </w:rPr>
        <w:t>）试验日期、地点、环境条件；</w:t>
      </w:r>
    </w:p>
    <w:p>
      <w:pPr>
        <w:spacing w:line="440" w:lineRule="exact"/>
        <w:ind w:firstLine="420" w:firstLineChars="200"/>
        <w:rPr>
          <w:rFonts w:ascii="Times New Roman" w:hAnsi="Times New Roman"/>
          <w:kern w:val="0"/>
          <w:szCs w:val="21"/>
        </w:rPr>
      </w:pPr>
      <w:r>
        <w:rPr>
          <w:rFonts w:hint="eastAsia" w:ascii="Times New Roman" w:hAnsi="Times New Roman"/>
          <w:kern w:val="0"/>
          <w:szCs w:val="21"/>
        </w:rPr>
        <w:t>（</w:t>
      </w:r>
      <w:r>
        <w:rPr>
          <w:rFonts w:ascii="Times New Roman" w:hAnsi="Times New Roman"/>
          <w:kern w:val="0"/>
          <w:szCs w:val="21"/>
        </w:rPr>
        <w:t>2</w:t>
      </w:r>
      <w:r>
        <w:rPr>
          <w:rFonts w:hint="eastAsia" w:ascii="Times New Roman" w:hAnsi="Times New Roman"/>
          <w:kern w:val="0"/>
          <w:szCs w:val="21"/>
        </w:rPr>
        <w:t>）游艇主要参数及试验时的系泊状态；</w:t>
      </w:r>
    </w:p>
    <w:p>
      <w:pPr>
        <w:spacing w:line="440" w:lineRule="exact"/>
        <w:ind w:firstLine="420" w:firstLineChars="200"/>
        <w:rPr>
          <w:rFonts w:ascii="Times New Roman" w:hAnsi="Times New Roman"/>
          <w:kern w:val="0"/>
          <w:szCs w:val="21"/>
        </w:rPr>
      </w:pPr>
      <w:r>
        <w:rPr>
          <w:rFonts w:hint="eastAsia" w:ascii="Times New Roman" w:hAnsi="Times New Roman"/>
          <w:kern w:val="0"/>
          <w:szCs w:val="21"/>
        </w:rPr>
        <w:t>（</w:t>
      </w:r>
      <w:r>
        <w:rPr>
          <w:rFonts w:ascii="Times New Roman" w:hAnsi="Times New Roman"/>
          <w:kern w:val="0"/>
          <w:szCs w:val="21"/>
        </w:rPr>
        <w:t>3</w:t>
      </w:r>
      <w:r>
        <w:rPr>
          <w:rFonts w:hint="eastAsia" w:ascii="Times New Roman" w:hAnsi="Times New Roman"/>
          <w:kern w:val="0"/>
          <w:szCs w:val="21"/>
        </w:rPr>
        <w:t>）试验前后游艇的吃水；</w:t>
      </w:r>
    </w:p>
    <w:p>
      <w:pPr>
        <w:spacing w:line="440" w:lineRule="exact"/>
        <w:ind w:firstLine="420" w:firstLineChars="200"/>
        <w:rPr>
          <w:rFonts w:ascii="Times New Roman" w:hAnsi="Times New Roman"/>
          <w:kern w:val="0"/>
          <w:szCs w:val="21"/>
        </w:rPr>
      </w:pPr>
      <w:r>
        <w:rPr>
          <w:rFonts w:hint="eastAsia" w:ascii="Times New Roman" w:hAnsi="Times New Roman"/>
          <w:kern w:val="0"/>
          <w:szCs w:val="21"/>
        </w:rPr>
        <w:t>（</w:t>
      </w:r>
      <w:r>
        <w:rPr>
          <w:rFonts w:ascii="Times New Roman" w:hAnsi="Times New Roman"/>
          <w:kern w:val="0"/>
          <w:szCs w:val="21"/>
        </w:rPr>
        <w:t>4</w:t>
      </w:r>
      <w:r>
        <w:rPr>
          <w:rFonts w:hint="eastAsia" w:ascii="Times New Roman" w:hAnsi="Times New Roman"/>
          <w:kern w:val="0"/>
          <w:szCs w:val="21"/>
        </w:rPr>
        <w:t>）试验时游艇上各项重量及试验力矩；</w:t>
      </w:r>
    </w:p>
    <w:p>
      <w:pPr>
        <w:spacing w:line="440" w:lineRule="exact"/>
        <w:ind w:firstLine="420" w:firstLineChars="200"/>
        <w:rPr>
          <w:rFonts w:ascii="Times New Roman" w:hAnsi="Times New Roman"/>
          <w:kern w:val="0"/>
          <w:szCs w:val="21"/>
        </w:rPr>
      </w:pPr>
      <w:r>
        <w:rPr>
          <w:rFonts w:hint="eastAsia" w:ascii="Times New Roman" w:hAnsi="Times New Roman"/>
          <w:kern w:val="0"/>
          <w:szCs w:val="21"/>
        </w:rPr>
        <w:t>（</w:t>
      </w:r>
      <w:r>
        <w:rPr>
          <w:rFonts w:ascii="Times New Roman" w:hAnsi="Times New Roman"/>
          <w:kern w:val="0"/>
          <w:szCs w:val="21"/>
        </w:rPr>
        <w:t>5</w:t>
      </w:r>
      <w:r>
        <w:rPr>
          <w:rFonts w:hint="eastAsia" w:ascii="Times New Roman" w:hAnsi="Times New Roman"/>
          <w:kern w:val="0"/>
          <w:szCs w:val="21"/>
        </w:rPr>
        <w:t>）试验测量工具（包括精度）及测量位置；</w:t>
      </w:r>
    </w:p>
    <w:p>
      <w:pPr>
        <w:spacing w:line="440" w:lineRule="exact"/>
        <w:ind w:firstLine="420" w:firstLineChars="200"/>
        <w:rPr>
          <w:rFonts w:ascii="Times New Roman" w:hAnsi="Times New Roman"/>
          <w:kern w:val="0"/>
          <w:szCs w:val="21"/>
        </w:rPr>
      </w:pPr>
      <w:r>
        <w:rPr>
          <w:rFonts w:hint="eastAsia" w:ascii="Times New Roman" w:hAnsi="Times New Roman"/>
          <w:kern w:val="0"/>
          <w:szCs w:val="21"/>
        </w:rPr>
        <w:t>（</w:t>
      </w:r>
      <w:r>
        <w:rPr>
          <w:rFonts w:ascii="Times New Roman" w:hAnsi="Times New Roman"/>
          <w:kern w:val="0"/>
          <w:szCs w:val="21"/>
        </w:rPr>
        <w:t>6</w:t>
      </w:r>
      <w:r>
        <w:rPr>
          <w:rFonts w:hint="eastAsia" w:ascii="Times New Roman" w:hAnsi="Times New Roman"/>
          <w:kern w:val="0"/>
          <w:szCs w:val="21"/>
        </w:rPr>
        <w:t>）试验测量数据及判断结论等。</w:t>
      </w:r>
    </w:p>
    <w:p>
      <w:pPr>
        <w:spacing w:line="440" w:lineRule="exact"/>
        <w:ind w:firstLine="420" w:firstLineChars="200"/>
        <w:rPr>
          <w:rFonts w:ascii="Times New Roman" w:hAnsi="Times New Roman"/>
          <w:kern w:val="0"/>
          <w:szCs w:val="21"/>
        </w:rPr>
      </w:pPr>
      <w:r>
        <w:rPr>
          <w:rFonts w:ascii="Times New Roman" w:hAnsi="Times New Roman"/>
          <w:kern w:val="0"/>
          <w:szCs w:val="21"/>
        </w:rPr>
        <w:t xml:space="preserve">5.2 </w:t>
      </w:r>
      <w:r>
        <w:rPr>
          <w:rFonts w:hint="eastAsia" w:ascii="Times New Roman" w:hAnsi="Times New Roman"/>
          <w:kern w:val="0"/>
          <w:szCs w:val="21"/>
        </w:rPr>
        <w:t>船舶所有人或其代表应对船舶的稳性负责，并确保船舶稳性资料准确及时，并负责保留所有的稳性资料。如果船上有封闭的驾驶室，应在船上保留一份副本。</w:t>
      </w:r>
    </w:p>
    <w:p>
      <w:pPr>
        <w:spacing w:line="440" w:lineRule="exact"/>
        <w:ind w:firstLine="420" w:firstLineChars="200"/>
        <w:rPr>
          <w:rFonts w:ascii="Times New Roman" w:hAnsi="Times New Roman"/>
          <w:kern w:val="0"/>
          <w:szCs w:val="21"/>
        </w:rPr>
      </w:pPr>
      <w:r>
        <w:rPr>
          <w:rFonts w:ascii="Times New Roman" w:hAnsi="Times New Roman"/>
          <w:kern w:val="0"/>
          <w:szCs w:val="21"/>
        </w:rPr>
        <w:t xml:space="preserve">5.3 </w:t>
      </w:r>
      <w:r>
        <w:rPr>
          <w:rFonts w:hint="eastAsia" w:ascii="Times New Roman" w:hAnsi="Times New Roman"/>
          <w:kern w:val="0"/>
          <w:szCs w:val="21"/>
        </w:rPr>
        <w:t>尽管游艇的完整稳性已经符合试验要求，驾驶人员仍应注意船舶装载、气象和海况等，谨慎驾驶和操作。在游艇遭遇特殊情况或紧急情况而采取应变措施时，应注意船舶的稳性，防止发生倾覆的危险。</w:t>
      </w:r>
    </w:p>
    <w:p>
      <w:pPr>
        <w:spacing w:line="440" w:lineRule="exact"/>
        <w:rPr>
          <w:rFonts w:ascii="宋体"/>
          <w:kern w:val="0"/>
          <w:szCs w:val="21"/>
        </w:rPr>
      </w:pPr>
    </w:p>
    <w:p>
      <w:pPr>
        <w:rPr>
          <w:rFonts w:hint="eastAsia" w:ascii="宋体" w:hAnsi="宋体"/>
          <w:color w:val="FF0000"/>
        </w:rPr>
      </w:pPr>
    </w:p>
    <w:p>
      <w:pPr>
        <w:widowControl/>
        <w:jc w:val="left"/>
        <w:rPr>
          <w:rFonts w:ascii="楷体" w:hAnsi="楷体" w:eastAsia="楷体"/>
          <w:color w:val="0070C0"/>
        </w:rPr>
      </w:pPr>
      <w:r>
        <w:rPr>
          <w:rFonts w:ascii="楷体" w:hAnsi="楷体" w:eastAsia="楷体"/>
          <w:color w:val="0070C0"/>
        </w:rPr>
        <w:br w:type="page"/>
      </w:r>
    </w:p>
    <w:p>
      <w:pPr>
        <w:pStyle w:val="2"/>
        <w:spacing w:before="0" w:after="0" w:line="360" w:lineRule="auto"/>
        <w:jc w:val="center"/>
        <w:rPr>
          <w:rFonts w:hint="eastAsia" w:ascii="黑体" w:hAnsi="黑体" w:eastAsia="黑体"/>
          <w:sz w:val="32"/>
          <w:szCs w:val="32"/>
        </w:rPr>
      </w:pPr>
    </w:p>
    <w:p>
      <w:pPr>
        <w:pStyle w:val="2"/>
        <w:spacing w:before="0" w:after="0" w:line="360" w:lineRule="auto"/>
        <w:jc w:val="center"/>
        <w:rPr>
          <w:rFonts w:ascii="黑体" w:hAnsi="黑体" w:eastAsia="黑体"/>
          <w:sz w:val="32"/>
          <w:szCs w:val="32"/>
        </w:rPr>
      </w:pPr>
      <w:r>
        <w:rPr>
          <w:rFonts w:hint="eastAsia" w:ascii="黑体" w:hAnsi="黑体" w:eastAsia="黑体"/>
          <w:sz w:val="32"/>
          <w:szCs w:val="32"/>
        </w:rPr>
        <w:t>第</w:t>
      </w:r>
      <w:r>
        <w:rPr>
          <w:rFonts w:ascii="黑体" w:hAnsi="黑体" w:eastAsia="黑体"/>
          <w:sz w:val="32"/>
          <w:szCs w:val="32"/>
        </w:rPr>
        <w:t>2</w:t>
      </w:r>
      <w:r>
        <w:rPr>
          <w:rFonts w:hint="eastAsia" w:ascii="黑体" w:hAnsi="黑体" w:eastAsia="黑体"/>
          <w:sz w:val="32"/>
          <w:szCs w:val="32"/>
        </w:rPr>
        <w:t xml:space="preserve">篇 </w:t>
      </w:r>
      <w:r>
        <w:rPr>
          <w:rFonts w:ascii="黑体" w:hAnsi="黑体" w:eastAsia="黑体"/>
          <w:sz w:val="32"/>
          <w:szCs w:val="32"/>
        </w:rPr>
        <w:t xml:space="preserve"> 24m</w:t>
      </w:r>
      <w:r>
        <w:rPr>
          <w:rFonts w:hint="eastAsia" w:ascii="黑体" w:hAnsi="黑体" w:eastAsia="黑体"/>
          <w:sz w:val="32"/>
          <w:szCs w:val="32"/>
        </w:rPr>
        <w:t>及以上游艇</w:t>
      </w:r>
      <w:bookmarkEnd w:id="28"/>
      <w:bookmarkEnd w:id="29"/>
    </w:p>
    <w:p>
      <w:pPr>
        <w:pStyle w:val="3"/>
        <w:jc w:val="center"/>
        <w:rPr>
          <w:rFonts w:ascii="黑体" w:hAnsi="黑体"/>
          <w:sz w:val="28"/>
          <w:szCs w:val="28"/>
        </w:rPr>
      </w:pPr>
      <w:bookmarkStart w:id="35" w:name="_Toc107562025"/>
      <w:bookmarkStart w:id="36" w:name="_Toc107220975"/>
      <w:r>
        <w:rPr>
          <w:rFonts w:hint="eastAsia" w:ascii="黑体" w:hAnsi="黑体"/>
          <w:sz w:val="28"/>
          <w:szCs w:val="28"/>
        </w:rPr>
        <w:t>第1章 通 则</w:t>
      </w:r>
      <w:bookmarkEnd w:id="35"/>
      <w:bookmarkEnd w:id="36"/>
    </w:p>
    <w:p>
      <w:pPr>
        <w:pStyle w:val="4"/>
        <w:jc w:val="center"/>
        <w:rPr>
          <w:rFonts w:eastAsia="楷体_GB2312" w:cs="Times New Roman"/>
          <w:b w:val="0"/>
          <w:kern w:val="44"/>
          <w:sz w:val="28"/>
          <w:szCs w:val="28"/>
        </w:rPr>
      </w:pPr>
      <w:bookmarkStart w:id="37" w:name="_Toc107220976"/>
      <w:bookmarkStart w:id="38" w:name="_Toc107562026"/>
      <w:r>
        <w:rPr>
          <w:rFonts w:hint="eastAsia" w:eastAsia="楷体_GB2312" w:cs="Times New Roman"/>
          <w:b w:val="0"/>
          <w:kern w:val="44"/>
          <w:sz w:val="28"/>
          <w:szCs w:val="28"/>
        </w:rPr>
        <w:t>第2节 检验与证书</w:t>
      </w:r>
      <w:bookmarkEnd w:id="37"/>
      <w:bookmarkEnd w:id="38"/>
    </w:p>
    <w:p>
      <w:pPr>
        <w:autoSpaceDE w:val="0"/>
        <w:autoSpaceDN w:val="0"/>
        <w:adjustRightInd w:val="0"/>
        <w:spacing w:line="307" w:lineRule="exact"/>
        <w:ind w:firstLine="315" w:firstLineChars="150"/>
        <w:jc w:val="left"/>
        <w:rPr>
          <w:rFonts w:hAnsi="宋体"/>
        </w:rPr>
      </w:pPr>
      <w:r>
        <w:rPr>
          <w:rFonts w:hint="eastAsia" w:ascii="楷体" w:hAnsi="楷体" w:eastAsia="楷体"/>
          <w:kern w:val="0"/>
          <w:lang w:val="zh-CN"/>
        </w:rPr>
        <w:t>原</w:t>
      </w:r>
      <w:r>
        <w:rPr>
          <w:rFonts w:ascii="楷体" w:hAnsi="楷体" w:eastAsia="楷体"/>
          <w:kern w:val="0"/>
          <w:lang w:val="zh-CN"/>
        </w:rPr>
        <w:t>1.</w:t>
      </w:r>
      <w:r>
        <w:rPr>
          <w:rFonts w:hint="eastAsia" w:ascii="楷体" w:hAnsi="楷体" w:eastAsia="楷体"/>
          <w:kern w:val="0"/>
          <w:lang w:val="zh-CN"/>
        </w:rPr>
        <w:t>2.2</w:t>
      </w:r>
      <w:r>
        <w:rPr>
          <w:rFonts w:ascii="楷体" w:hAnsi="楷体" w:eastAsia="楷体"/>
          <w:kern w:val="0"/>
          <w:lang w:val="zh-CN"/>
        </w:rPr>
        <w:t>.</w:t>
      </w:r>
      <w:r>
        <w:rPr>
          <w:rFonts w:hint="eastAsia" w:ascii="楷体" w:hAnsi="楷体" w:eastAsia="楷体"/>
          <w:kern w:val="0"/>
          <w:lang w:val="zh-CN"/>
        </w:rPr>
        <w:t>1改为：</w:t>
      </w:r>
    </w:p>
    <w:p>
      <w:pPr>
        <w:spacing w:line="360" w:lineRule="auto"/>
        <w:ind w:left="99" w:leftChars="47" w:firstLine="304" w:firstLineChars="145"/>
        <w:rPr>
          <w:rFonts w:cs="Times New Roman"/>
          <w:bCs/>
        </w:rPr>
      </w:pPr>
      <w:r>
        <w:rPr>
          <w:rFonts w:hint="eastAsia" w:cs="Times New Roman"/>
          <w:bCs/>
        </w:rPr>
        <w:t>“1.2.2.1  经初次检验或换证检验并符合本篇规定适用要求的游艇，船舶检验机构应向其签发和换发游艇适航证书</w:t>
      </w:r>
      <w:r>
        <w:rPr>
          <w:rFonts w:hint="eastAsia" w:cs="Times New Roman"/>
          <w:bCs/>
          <w:color w:val="FF0000"/>
          <w:u w:val="single"/>
        </w:rPr>
        <w:t>（证书格式及其填写说明见本法规第1篇附录2）</w:t>
      </w:r>
      <w:r>
        <w:rPr>
          <w:rFonts w:hint="eastAsia" w:cs="Times New Roman"/>
          <w:bCs/>
        </w:rPr>
        <w:t>，证书有效期为不超过5年。换证检验应在证书到期日前3个月内完成。”</w:t>
      </w:r>
    </w:p>
    <w:p>
      <w:pPr>
        <w:spacing w:line="360" w:lineRule="auto"/>
        <w:ind w:left="99" w:leftChars="47" w:firstLine="304" w:firstLineChars="145"/>
        <w:rPr>
          <w:rFonts w:cs="Times New Roman"/>
          <w:bCs/>
        </w:rPr>
      </w:pPr>
    </w:p>
    <w:p>
      <w:pPr>
        <w:pStyle w:val="3"/>
        <w:jc w:val="center"/>
        <w:rPr>
          <w:rFonts w:ascii="黑体" w:hAnsi="黑体"/>
          <w:b w:val="0"/>
          <w:sz w:val="28"/>
          <w:szCs w:val="28"/>
        </w:rPr>
      </w:pPr>
      <w:bookmarkStart w:id="39" w:name="_Toc107562027"/>
      <w:bookmarkStart w:id="40" w:name="_Toc9733"/>
      <w:r>
        <w:rPr>
          <w:rFonts w:hint="eastAsia" w:ascii="黑体" w:hAnsi="黑体"/>
          <w:b w:val="0"/>
          <w:sz w:val="28"/>
          <w:szCs w:val="28"/>
        </w:rPr>
        <w:t>第</w:t>
      </w:r>
      <w:r>
        <w:rPr>
          <w:rFonts w:ascii="黑体" w:hAnsi="黑体"/>
          <w:b w:val="0"/>
          <w:sz w:val="28"/>
          <w:szCs w:val="28"/>
        </w:rPr>
        <w:t>3</w:t>
      </w:r>
      <w:r>
        <w:rPr>
          <w:rFonts w:hint="eastAsia" w:ascii="黑体" w:hAnsi="黑体"/>
          <w:b w:val="0"/>
          <w:sz w:val="28"/>
          <w:szCs w:val="28"/>
        </w:rPr>
        <w:t>章</w:t>
      </w:r>
      <w:r>
        <w:rPr>
          <w:rFonts w:ascii="黑体" w:hAnsi="黑体"/>
          <w:b w:val="0"/>
          <w:sz w:val="28"/>
          <w:szCs w:val="28"/>
        </w:rPr>
        <w:t xml:space="preserve">  </w:t>
      </w:r>
      <w:r>
        <w:rPr>
          <w:rFonts w:hint="eastAsia" w:ascii="黑体" w:hAnsi="黑体"/>
          <w:b w:val="0"/>
          <w:sz w:val="28"/>
          <w:szCs w:val="28"/>
        </w:rPr>
        <w:t>浮力与稳性</w:t>
      </w:r>
      <w:bookmarkEnd w:id="39"/>
      <w:r>
        <w:rPr>
          <w:rFonts w:ascii="黑体" w:hAnsi="黑体"/>
          <w:b w:val="0"/>
          <w:sz w:val="28"/>
          <w:szCs w:val="28"/>
        </w:rPr>
        <w:t xml:space="preserve"> </w:t>
      </w:r>
    </w:p>
    <w:p>
      <w:pPr>
        <w:pStyle w:val="4"/>
        <w:jc w:val="center"/>
        <w:rPr>
          <w:rFonts w:eastAsia="楷体_GB2312"/>
          <w:b w:val="0"/>
          <w:sz w:val="28"/>
          <w:szCs w:val="28"/>
        </w:rPr>
      </w:pPr>
      <w:bookmarkStart w:id="41" w:name="_Toc4519"/>
      <w:bookmarkStart w:id="42" w:name="_Toc107562028"/>
      <w:r>
        <w:rPr>
          <w:rFonts w:hint="eastAsia" w:eastAsia="楷体_GB2312"/>
          <w:b w:val="0"/>
          <w:sz w:val="28"/>
          <w:szCs w:val="28"/>
        </w:rPr>
        <w:t>第</w:t>
      </w:r>
      <w:r>
        <w:rPr>
          <w:rFonts w:eastAsia="楷体_GB2312"/>
          <w:b w:val="0"/>
          <w:sz w:val="28"/>
          <w:szCs w:val="28"/>
        </w:rPr>
        <w:t>2</w:t>
      </w:r>
      <w:r>
        <w:rPr>
          <w:rFonts w:hint="eastAsia" w:eastAsia="楷体_GB2312"/>
          <w:b w:val="0"/>
          <w:sz w:val="28"/>
          <w:szCs w:val="28"/>
        </w:rPr>
        <w:t>节</w:t>
      </w:r>
      <w:r>
        <w:rPr>
          <w:rFonts w:eastAsia="楷体_GB2312"/>
          <w:b w:val="0"/>
          <w:sz w:val="28"/>
          <w:szCs w:val="28"/>
        </w:rPr>
        <w:t xml:space="preserve">  </w:t>
      </w:r>
      <w:r>
        <w:rPr>
          <w:rFonts w:hint="eastAsia" w:eastAsia="楷体_GB2312"/>
          <w:b w:val="0"/>
          <w:sz w:val="28"/>
          <w:szCs w:val="28"/>
        </w:rPr>
        <w:t>完整浮力与完整稳性</w:t>
      </w:r>
      <w:bookmarkEnd w:id="41"/>
      <w:bookmarkEnd w:id="42"/>
    </w:p>
    <w:p>
      <w:pPr>
        <w:autoSpaceDE w:val="0"/>
        <w:autoSpaceDN w:val="0"/>
        <w:adjustRightInd w:val="0"/>
        <w:spacing w:line="307" w:lineRule="exact"/>
        <w:ind w:firstLine="420" w:firstLineChars="200"/>
        <w:jc w:val="left"/>
        <w:rPr>
          <w:rFonts w:ascii="楷体" w:hAnsi="楷体" w:eastAsia="楷体"/>
          <w:kern w:val="0"/>
        </w:rPr>
      </w:pPr>
      <w:r>
        <w:rPr>
          <w:rFonts w:hint="eastAsia" w:ascii="楷体" w:hAnsi="楷体" w:eastAsia="楷体"/>
          <w:kern w:val="0"/>
        </w:rPr>
        <w:t xml:space="preserve">原3.2.2.6改为： </w:t>
      </w:r>
    </w:p>
    <w:p>
      <w:pPr>
        <w:autoSpaceDE w:val="0"/>
        <w:autoSpaceDN w:val="0"/>
        <w:adjustRightInd w:val="0"/>
        <w:spacing w:line="307" w:lineRule="exact"/>
        <w:ind w:firstLine="420" w:firstLineChars="200"/>
        <w:jc w:val="left"/>
        <w:rPr>
          <w:kern w:val="0"/>
        </w:rPr>
      </w:pPr>
      <w:r>
        <w:rPr>
          <w:rFonts w:hint="eastAsia" w:ascii="楷体" w:hAnsi="楷体" w:eastAsia="楷体"/>
          <w:kern w:val="0"/>
        </w:rPr>
        <w:t>“</w:t>
      </w:r>
      <w:r>
        <w:rPr>
          <w:rFonts w:hint="eastAsia" w:cs="TimesNewRomanPSMT"/>
          <w:kern w:val="0"/>
        </w:rPr>
        <w:t>3</w:t>
      </w:r>
      <w:r>
        <w:rPr>
          <w:rFonts w:cs="TimesNewRomanPSMT"/>
          <w:kern w:val="0"/>
        </w:rPr>
        <w:t>.2.</w:t>
      </w:r>
      <w:r>
        <w:rPr>
          <w:rFonts w:hint="eastAsia" w:cs="TimesNewRomanPSMT"/>
          <w:kern w:val="0"/>
        </w:rPr>
        <w:t>2</w:t>
      </w:r>
      <w:r>
        <w:rPr>
          <w:rFonts w:cs="TimesNewRomanPSMT"/>
          <w:kern w:val="0"/>
        </w:rPr>
        <w:t>.</w:t>
      </w:r>
      <w:r>
        <w:rPr>
          <w:rFonts w:hint="eastAsia" w:cs="TimesNewRomanPSMT"/>
          <w:kern w:val="0"/>
        </w:rPr>
        <w:t>5</w:t>
      </w:r>
      <w:r>
        <w:rPr>
          <w:rFonts w:cs="TimesNewRomanPSMT"/>
          <w:kern w:val="0"/>
        </w:rPr>
        <w:t xml:space="preserve"> </w:t>
      </w:r>
      <w:r>
        <w:rPr>
          <w:rFonts w:hint="eastAsia" w:cs="TimesNewRomanPSMT"/>
          <w:kern w:val="0"/>
        </w:rPr>
        <w:t xml:space="preserve"> </w:t>
      </w:r>
      <w:r>
        <w:rPr>
          <w:rFonts w:hint="eastAsia"/>
          <w:kern w:val="0"/>
        </w:rPr>
        <w:t>双体游艇基本衡准</w:t>
      </w:r>
    </w:p>
    <w:p>
      <w:pPr>
        <w:autoSpaceDE w:val="0"/>
        <w:autoSpaceDN w:val="0"/>
        <w:adjustRightInd w:val="0"/>
        <w:ind w:firstLine="420"/>
        <w:jc w:val="left"/>
        <w:rPr>
          <w:rFonts w:ascii="Cambria Math" w:hAnsi="Cambria Math"/>
          <w:color w:val="FF0000"/>
          <w:kern w:val="0"/>
          <w:u w:val="single"/>
        </w:rPr>
      </w:pPr>
      <w:r>
        <w:rPr>
          <w:rFonts w:hint="eastAsia"/>
          <w:kern w:val="0"/>
        </w:rPr>
        <w:t>（</w:t>
      </w:r>
      <w:r>
        <w:rPr>
          <w:rFonts w:cs="TimesNewRomanPSMT"/>
          <w:kern w:val="0"/>
        </w:rPr>
        <w:t>1</w:t>
      </w:r>
      <w:r>
        <w:rPr>
          <w:rFonts w:hint="eastAsia"/>
          <w:kern w:val="0"/>
        </w:rPr>
        <w:t>）</w:t>
      </w:r>
      <w:r>
        <w:rPr>
          <w:rFonts w:hint="eastAsia" w:ascii="宋体"/>
          <w:color w:val="FF0000"/>
          <w:kern w:val="0"/>
          <w:u w:val="single"/>
        </w:rPr>
        <w:t>复原力臂曲线</w:t>
      </w:r>
      <w:r>
        <w:rPr>
          <w:rFonts w:hint="eastAsia"/>
          <w:color w:val="FF0000"/>
          <w:kern w:val="0"/>
          <w:u w:val="single"/>
        </w:rPr>
        <w:t>（</w:t>
      </w:r>
      <w:r>
        <w:rPr>
          <w:i/>
          <w:color w:val="FF0000"/>
          <w:kern w:val="0"/>
          <w:u w:val="single"/>
        </w:rPr>
        <w:t>GZ</w:t>
      </w:r>
      <w:r>
        <w:rPr>
          <w:rFonts w:hint="eastAsia"/>
          <w:color w:val="FF0000"/>
          <w:kern w:val="0"/>
          <w:u w:val="single"/>
        </w:rPr>
        <w:t>曲线）下至</w:t>
      </w:r>
      <w:r>
        <w:rPr>
          <w:i/>
          <w:color w:val="FF0000"/>
          <w:kern w:val="0"/>
          <w:u w:val="single"/>
        </w:rPr>
        <w:t>θ</w:t>
      </w:r>
      <w:r>
        <w:rPr>
          <w:rFonts w:hint="eastAsia"/>
          <w:color w:val="FF0000"/>
          <w:kern w:val="0"/>
          <w:u w:val="single"/>
        </w:rPr>
        <w:t>角</w:t>
      </w:r>
      <w:r>
        <w:rPr>
          <w:rFonts w:hint="eastAsia" w:ascii="Cambria Math" w:hAnsi="Cambria Math"/>
          <w:color w:val="FF0000"/>
          <w:kern w:val="0"/>
          <w:u w:val="single"/>
        </w:rPr>
        <w:t>的面积</w:t>
      </w:r>
      <w:r>
        <w:rPr>
          <w:i/>
          <w:color w:val="FF0000"/>
          <w:kern w:val="0"/>
          <w:u w:val="single"/>
        </w:rPr>
        <w:t>A</w:t>
      </w:r>
      <w:r>
        <w:rPr>
          <w:rFonts w:hint="eastAsia" w:ascii="Cambria Math" w:hAnsi="Cambria Math"/>
          <w:color w:val="FF0000"/>
          <w:kern w:val="0"/>
          <w:u w:val="single"/>
        </w:rPr>
        <w:t>应不小于：</w:t>
      </w:r>
    </w:p>
    <w:p>
      <w:pPr>
        <w:autoSpaceDE w:val="0"/>
        <w:autoSpaceDN w:val="0"/>
        <w:adjustRightInd w:val="0"/>
        <w:spacing w:line="360" w:lineRule="auto"/>
        <w:ind w:firstLine="420" w:firstLineChars="200"/>
        <w:jc w:val="center"/>
        <w:rPr>
          <w:i/>
          <w:iCs/>
          <w:color w:val="FF0000"/>
          <w:kern w:val="0"/>
          <w:u w:val="single"/>
        </w:rPr>
      </w:pPr>
      <w:r>
        <w:rPr>
          <w:i/>
          <w:color w:val="FF0000"/>
          <w:szCs w:val="20"/>
          <w:u w:val="single"/>
        </w:rPr>
        <w:t>A</w:t>
      </w:r>
      <w:r>
        <w:rPr>
          <w:rFonts w:hint="eastAsia"/>
          <w:color w:val="FF0000"/>
          <w:szCs w:val="20"/>
          <w:u w:val="single"/>
        </w:rPr>
        <w:t>＝</w:t>
      </w:r>
      <w:r>
        <w:rPr>
          <w:color w:val="FF0000"/>
          <w:szCs w:val="20"/>
          <w:u w:val="single"/>
        </w:rPr>
        <w:t>0.055</w:t>
      </w:r>
      <w:r>
        <w:rPr>
          <w:rFonts w:hint="eastAsia"/>
          <w:color w:val="FF0000"/>
          <w:szCs w:val="20"/>
          <w:u w:val="single"/>
        </w:rPr>
        <w:t>×</w:t>
      </w:r>
      <w:r>
        <w:rPr>
          <w:color w:val="FF0000"/>
          <w:szCs w:val="20"/>
          <w:u w:val="single"/>
        </w:rPr>
        <w:t>30</w:t>
      </w:r>
      <w:r>
        <w:rPr>
          <w:rFonts w:hint="eastAsia"/>
          <w:color w:val="FF0000"/>
          <w:szCs w:val="20"/>
          <w:u w:val="single"/>
        </w:rPr>
        <w:t>°</w:t>
      </w:r>
      <w:r>
        <w:rPr>
          <w:color w:val="FF0000"/>
          <w:szCs w:val="20"/>
          <w:u w:val="single"/>
        </w:rPr>
        <w:t>/</w:t>
      </w:r>
      <w:r>
        <w:rPr>
          <w:rFonts w:hint="eastAsia"/>
          <w:i/>
          <w:color w:val="FF0000"/>
          <w:szCs w:val="20"/>
          <w:u w:val="single"/>
        </w:rPr>
        <w:t>θ</w:t>
      </w:r>
      <w:r>
        <w:rPr>
          <w:rFonts w:ascii="宋体" w:hAnsi="宋体"/>
          <w:color w:val="FF0000"/>
          <w:szCs w:val="20"/>
          <w:u w:val="single"/>
        </w:rPr>
        <w:t xml:space="preserve">    </w:t>
      </w:r>
      <w:r>
        <w:rPr>
          <w:color w:val="FF0000"/>
          <w:szCs w:val="20"/>
          <w:u w:val="single"/>
        </w:rPr>
        <w:t>m·rad</w:t>
      </w:r>
    </w:p>
    <w:p>
      <w:pPr>
        <w:autoSpaceDE w:val="0"/>
        <w:autoSpaceDN w:val="0"/>
        <w:adjustRightInd w:val="0"/>
        <w:spacing w:line="360" w:lineRule="auto"/>
        <w:ind w:firstLine="315" w:firstLineChars="150"/>
        <w:jc w:val="left"/>
        <w:rPr>
          <w:rFonts w:ascii="宋体"/>
          <w:color w:val="FF0000"/>
          <w:kern w:val="0"/>
          <w:u w:val="single"/>
        </w:rPr>
      </w:pPr>
      <w:r>
        <w:rPr>
          <w:rFonts w:hint="eastAsia" w:ascii="宋体"/>
          <w:color w:val="FF0000"/>
          <w:kern w:val="0"/>
          <w:u w:val="single"/>
        </w:rPr>
        <w:t>式中：</w:t>
      </w:r>
      <w:r>
        <w:rPr>
          <w:i/>
          <w:color w:val="FF0000"/>
          <w:kern w:val="0"/>
          <w:u w:val="single"/>
        </w:rPr>
        <w:t>θ</w:t>
      </w:r>
      <w:r>
        <w:rPr>
          <w:rFonts w:ascii="宋体"/>
          <w:color w:val="FF0000"/>
          <w:kern w:val="0"/>
          <w:u w:val="single"/>
        </w:rPr>
        <w:t xml:space="preserve"> </w:t>
      </w:r>
      <w:r>
        <w:rPr>
          <w:rFonts w:hint="eastAsia" w:ascii="宋体"/>
          <w:color w:val="FF0000"/>
          <w:kern w:val="0"/>
          <w:u w:val="single"/>
        </w:rPr>
        <w:t>取进水角</w:t>
      </w:r>
      <w:r>
        <w:rPr>
          <w:rFonts w:hint="eastAsia"/>
          <w:color w:val="FF0000"/>
          <w:kern w:val="0"/>
          <w:u w:val="single"/>
        </w:rPr>
        <w:t>、最大</w:t>
      </w:r>
      <w:r>
        <w:rPr>
          <w:i/>
          <w:color w:val="FF0000"/>
          <w:kern w:val="0"/>
          <w:u w:val="single"/>
        </w:rPr>
        <w:t>GZ</w:t>
      </w:r>
      <w:r>
        <w:rPr>
          <w:rFonts w:hint="eastAsia"/>
          <w:color w:val="FF0000"/>
          <w:kern w:val="0"/>
          <w:u w:val="single"/>
        </w:rPr>
        <w:t>值对应角和</w:t>
      </w:r>
      <w:r>
        <w:rPr>
          <w:color w:val="FF0000"/>
          <w:kern w:val="0"/>
          <w:u w:val="single"/>
        </w:rPr>
        <w:t>30°</w:t>
      </w:r>
      <w:r>
        <w:rPr>
          <w:rFonts w:hint="eastAsia" w:ascii="宋体"/>
          <w:color w:val="FF0000"/>
          <w:kern w:val="0"/>
          <w:u w:val="single"/>
        </w:rPr>
        <w:t>中的小者。</w:t>
      </w:r>
    </w:p>
    <w:p>
      <w:pPr>
        <w:autoSpaceDE w:val="0"/>
        <w:autoSpaceDN w:val="0"/>
        <w:adjustRightInd w:val="0"/>
        <w:spacing w:line="360" w:lineRule="auto"/>
        <w:ind w:firstLine="315" w:firstLineChars="150"/>
        <w:jc w:val="left"/>
        <w:rPr>
          <w:kern w:val="0"/>
        </w:rPr>
      </w:pPr>
      <w:r>
        <w:rPr>
          <w:rFonts w:hint="eastAsia"/>
          <w:kern w:val="0"/>
        </w:rPr>
        <w:t>（</w:t>
      </w:r>
      <w:r>
        <w:rPr>
          <w:rFonts w:cs="TimesNewRomanPSMT"/>
          <w:kern w:val="0"/>
        </w:rPr>
        <w:t>2</w:t>
      </w:r>
      <w:r>
        <w:rPr>
          <w:rFonts w:hint="eastAsia"/>
          <w:kern w:val="0"/>
        </w:rPr>
        <w:t>）复原力臂曲线</w:t>
      </w:r>
      <w:r>
        <w:rPr>
          <w:rFonts w:cs="TimesNewRomanPSMT"/>
          <w:kern w:val="0"/>
        </w:rPr>
        <w:t>30°</w:t>
      </w:r>
      <w:r>
        <w:rPr>
          <w:rFonts w:hint="eastAsia"/>
          <w:kern w:val="0"/>
        </w:rPr>
        <w:t>至</w:t>
      </w:r>
      <w:r>
        <w:rPr>
          <w:rFonts w:cs="TimesNewRomanPSMT"/>
          <w:kern w:val="0"/>
        </w:rPr>
        <w:t>40°</w:t>
      </w:r>
      <w:r>
        <w:rPr>
          <w:rFonts w:hint="eastAsia"/>
          <w:kern w:val="0"/>
        </w:rPr>
        <w:t>之间或</w:t>
      </w:r>
      <w:r>
        <w:rPr>
          <w:rFonts w:cs="TimesNewRomanPSMT"/>
          <w:kern w:val="0"/>
        </w:rPr>
        <w:t>30°</w:t>
      </w:r>
      <w:r>
        <w:rPr>
          <w:rFonts w:hint="eastAsia"/>
          <w:kern w:val="0"/>
        </w:rPr>
        <w:t>至进水角（如小于</w:t>
      </w:r>
      <w:r>
        <w:rPr>
          <w:rFonts w:cs="TimesNewRomanPSMT"/>
          <w:kern w:val="0"/>
        </w:rPr>
        <w:t>40°</w:t>
      </w:r>
      <w:r>
        <w:rPr>
          <w:rFonts w:hint="eastAsia"/>
          <w:kern w:val="0"/>
        </w:rPr>
        <w:t>）之间面积应不小于</w:t>
      </w:r>
      <w:r>
        <w:rPr>
          <w:rFonts w:cs="TimesNewRomanPSMT"/>
          <w:kern w:val="0"/>
        </w:rPr>
        <w:t>0.03 m</w:t>
      </w:r>
      <w:r>
        <w:rPr>
          <w:rFonts w:cs="TimesNewRomanPSMT"/>
          <w:kern w:val="0"/>
          <w:sz w:val="14"/>
          <w:szCs w:val="14"/>
        </w:rPr>
        <w:t>·</w:t>
      </w:r>
      <w:r>
        <w:rPr>
          <w:rFonts w:cs="TimesNewRomanPSMT"/>
          <w:kern w:val="0"/>
        </w:rPr>
        <w:t>rad</w:t>
      </w:r>
      <w:r>
        <w:rPr>
          <w:rFonts w:hint="eastAsia"/>
          <w:kern w:val="0"/>
        </w:rPr>
        <w:t>；</w:t>
      </w:r>
    </w:p>
    <w:p>
      <w:pPr>
        <w:autoSpaceDE w:val="0"/>
        <w:autoSpaceDN w:val="0"/>
        <w:adjustRightInd w:val="0"/>
        <w:spacing w:line="360" w:lineRule="auto"/>
        <w:ind w:firstLine="315" w:firstLineChars="150"/>
        <w:jc w:val="left"/>
        <w:rPr>
          <w:kern w:val="0"/>
        </w:rPr>
      </w:pPr>
      <w:r>
        <w:rPr>
          <w:rFonts w:hint="eastAsia"/>
          <w:kern w:val="0"/>
        </w:rPr>
        <w:t>（</w:t>
      </w:r>
      <w:r>
        <w:rPr>
          <w:rFonts w:cs="TimesNewRomanPSMT"/>
          <w:kern w:val="0"/>
        </w:rPr>
        <w:t>3</w:t>
      </w:r>
      <w:r>
        <w:rPr>
          <w:rFonts w:hint="eastAsia"/>
          <w:kern w:val="0"/>
        </w:rPr>
        <w:t>）复原力臂最大值应不小于</w:t>
      </w:r>
      <w:r>
        <w:rPr>
          <w:rFonts w:cs="TimesNewRomanPSMT"/>
          <w:kern w:val="0"/>
        </w:rPr>
        <w:t>0.2m</w:t>
      </w:r>
      <w:r>
        <w:rPr>
          <w:rFonts w:hint="eastAsia"/>
          <w:kern w:val="0"/>
        </w:rPr>
        <w:t>；</w:t>
      </w:r>
    </w:p>
    <w:p>
      <w:pPr>
        <w:autoSpaceDE w:val="0"/>
        <w:autoSpaceDN w:val="0"/>
        <w:adjustRightInd w:val="0"/>
        <w:spacing w:line="360" w:lineRule="auto"/>
        <w:ind w:firstLine="315" w:firstLineChars="150"/>
        <w:jc w:val="left"/>
        <w:rPr>
          <w:kern w:val="0"/>
        </w:rPr>
      </w:pPr>
      <w:r>
        <w:rPr>
          <w:rFonts w:hint="eastAsia"/>
          <w:kern w:val="0"/>
        </w:rPr>
        <w:t>（</w:t>
      </w:r>
      <w:r>
        <w:rPr>
          <w:rFonts w:cs="TimesNewRomanPSMT"/>
          <w:kern w:val="0"/>
        </w:rPr>
        <w:t>4</w:t>
      </w:r>
      <w:r>
        <w:rPr>
          <w:rFonts w:hint="eastAsia"/>
          <w:kern w:val="0"/>
        </w:rPr>
        <w:t>）最大</w:t>
      </w:r>
      <w:r>
        <w:rPr>
          <w:rFonts w:cs="TimesNewRomanPSMT"/>
          <w:kern w:val="0"/>
        </w:rPr>
        <w:t xml:space="preserve">GZ </w:t>
      </w:r>
      <w:r>
        <w:rPr>
          <w:rFonts w:hint="eastAsia"/>
          <w:kern w:val="0"/>
        </w:rPr>
        <w:t>值应位于不小于</w:t>
      </w:r>
      <w:r>
        <w:rPr>
          <w:strike/>
          <w:color w:val="FF0000"/>
          <w:kern w:val="0"/>
        </w:rPr>
        <w:t>20</w:t>
      </w:r>
      <w:r>
        <w:rPr>
          <w:rFonts w:cs="TimesNewRomanPSMT"/>
          <w:color w:val="FF0000"/>
          <w:kern w:val="0"/>
          <w:u w:val="single"/>
        </w:rPr>
        <w:t>10</w:t>
      </w:r>
      <w:r>
        <w:rPr>
          <w:rFonts w:cs="TimesNewRomanPSMT"/>
          <w:kern w:val="0"/>
        </w:rPr>
        <w:t>°</w:t>
      </w:r>
      <w:r>
        <w:rPr>
          <w:rFonts w:hint="eastAsia"/>
          <w:kern w:val="0"/>
        </w:rPr>
        <w:t>处；</w:t>
      </w:r>
    </w:p>
    <w:p>
      <w:pPr>
        <w:autoSpaceDE w:val="0"/>
        <w:autoSpaceDN w:val="0"/>
        <w:adjustRightInd w:val="0"/>
        <w:spacing w:line="360" w:lineRule="auto"/>
        <w:ind w:firstLine="315" w:firstLineChars="150"/>
        <w:jc w:val="left"/>
        <w:rPr>
          <w:kern w:val="0"/>
        </w:rPr>
      </w:pPr>
      <w:r>
        <w:rPr>
          <w:rFonts w:hint="eastAsia"/>
          <w:kern w:val="0"/>
        </w:rPr>
        <w:t>（</w:t>
      </w:r>
      <w:r>
        <w:rPr>
          <w:rFonts w:cs="TimesNewRomanPSMT"/>
          <w:kern w:val="0"/>
        </w:rPr>
        <w:t>5</w:t>
      </w:r>
      <w:r>
        <w:rPr>
          <w:rFonts w:hint="eastAsia"/>
          <w:kern w:val="0"/>
        </w:rPr>
        <w:t>）自由液面修正后的初稳性高度</w:t>
      </w:r>
      <w:r>
        <w:rPr>
          <w:rFonts w:cs="TimesNewRomanPSMT"/>
          <w:kern w:val="0"/>
        </w:rPr>
        <w:t xml:space="preserve">GM </w:t>
      </w:r>
      <w:r>
        <w:rPr>
          <w:rFonts w:hint="eastAsia"/>
          <w:kern w:val="0"/>
        </w:rPr>
        <w:t>应不小于</w:t>
      </w:r>
      <w:r>
        <w:rPr>
          <w:rFonts w:cs="TimesNewRomanPSMT"/>
          <w:kern w:val="0"/>
        </w:rPr>
        <w:t>0.15m</w:t>
      </w:r>
      <w:r>
        <w:rPr>
          <w:rFonts w:hint="eastAsia"/>
          <w:kern w:val="0"/>
        </w:rPr>
        <w:t>。</w:t>
      </w:r>
      <w:r>
        <w:rPr>
          <w:rFonts w:hint="eastAsia" w:ascii="楷体" w:hAnsi="楷体" w:eastAsia="楷体"/>
          <w:kern w:val="0"/>
        </w:rPr>
        <w:t>”</w:t>
      </w:r>
    </w:p>
    <w:p/>
    <w:p/>
    <w:p>
      <w:pPr>
        <w:pStyle w:val="3"/>
        <w:jc w:val="center"/>
        <w:rPr>
          <w:rFonts w:ascii="黑体" w:hAnsi="黑体"/>
          <w:b w:val="0"/>
          <w:sz w:val="28"/>
          <w:szCs w:val="28"/>
        </w:rPr>
      </w:pPr>
      <w:bookmarkStart w:id="43" w:name="_Toc1241"/>
      <w:bookmarkStart w:id="44" w:name="_Toc107562029"/>
      <w:r>
        <w:rPr>
          <w:rFonts w:hint="eastAsia" w:ascii="黑体" w:hAnsi="黑体"/>
          <w:b w:val="0"/>
          <w:sz w:val="28"/>
          <w:szCs w:val="28"/>
        </w:rPr>
        <w:t>第</w:t>
      </w:r>
      <w:r>
        <w:rPr>
          <w:rFonts w:ascii="黑体" w:hAnsi="黑体"/>
          <w:b w:val="0"/>
          <w:sz w:val="28"/>
          <w:szCs w:val="28"/>
        </w:rPr>
        <w:t>4</w:t>
      </w:r>
      <w:r>
        <w:rPr>
          <w:rFonts w:hint="eastAsia" w:ascii="黑体" w:hAnsi="黑体"/>
          <w:b w:val="0"/>
          <w:sz w:val="28"/>
          <w:szCs w:val="28"/>
        </w:rPr>
        <w:t>章</w:t>
      </w:r>
      <w:r>
        <w:rPr>
          <w:rFonts w:ascii="黑体" w:hAnsi="黑体"/>
          <w:b w:val="0"/>
          <w:sz w:val="28"/>
          <w:szCs w:val="28"/>
        </w:rPr>
        <w:t xml:space="preserve"> </w:t>
      </w:r>
      <w:r>
        <w:rPr>
          <w:rFonts w:hint="eastAsia" w:ascii="黑体" w:hAnsi="黑体"/>
          <w:b w:val="0"/>
          <w:sz w:val="28"/>
          <w:szCs w:val="28"/>
        </w:rPr>
        <w:t xml:space="preserve"> 干舷与人员保护</w:t>
      </w:r>
      <w:bookmarkEnd w:id="43"/>
      <w:bookmarkEnd w:id="44"/>
    </w:p>
    <w:p>
      <w:pPr>
        <w:pStyle w:val="4"/>
        <w:jc w:val="center"/>
        <w:rPr>
          <w:rFonts w:eastAsia="楷体_GB2312"/>
          <w:b w:val="0"/>
          <w:sz w:val="28"/>
          <w:szCs w:val="28"/>
        </w:rPr>
      </w:pPr>
      <w:bookmarkStart w:id="45" w:name="_Toc31955"/>
      <w:bookmarkStart w:id="46" w:name="_Toc107562030"/>
      <w:r>
        <w:rPr>
          <w:rFonts w:hint="eastAsia" w:eastAsia="楷体_GB2312"/>
          <w:b w:val="0"/>
          <w:sz w:val="28"/>
          <w:szCs w:val="28"/>
        </w:rPr>
        <w:t>第</w:t>
      </w:r>
      <w:r>
        <w:rPr>
          <w:rFonts w:eastAsia="楷体_GB2312"/>
          <w:b w:val="0"/>
          <w:sz w:val="28"/>
          <w:szCs w:val="28"/>
        </w:rPr>
        <w:t>1</w:t>
      </w:r>
      <w:r>
        <w:rPr>
          <w:rFonts w:hint="eastAsia" w:eastAsia="楷体_GB2312"/>
          <w:b w:val="0"/>
          <w:sz w:val="28"/>
          <w:szCs w:val="28"/>
        </w:rPr>
        <w:t>节</w:t>
      </w:r>
      <w:r>
        <w:rPr>
          <w:rFonts w:eastAsia="楷体_GB2312"/>
          <w:b w:val="0"/>
          <w:sz w:val="28"/>
          <w:szCs w:val="28"/>
        </w:rPr>
        <w:t xml:space="preserve">  </w:t>
      </w:r>
      <w:r>
        <w:rPr>
          <w:rFonts w:hint="eastAsia" w:eastAsia="楷体_GB2312"/>
          <w:b w:val="0"/>
          <w:sz w:val="28"/>
          <w:szCs w:val="28"/>
        </w:rPr>
        <w:t>风雨密与水密完整性</w:t>
      </w:r>
      <w:bookmarkEnd w:id="45"/>
      <w:bookmarkEnd w:id="46"/>
    </w:p>
    <w:p>
      <w:pPr>
        <w:autoSpaceDE w:val="0"/>
        <w:autoSpaceDN w:val="0"/>
        <w:adjustRightInd w:val="0"/>
        <w:spacing w:line="307" w:lineRule="exact"/>
        <w:ind w:firstLine="420" w:firstLineChars="200"/>
        <w:jc w:val="left"/>
        <w:rPr>
          <w:rFonts w:ascii="楷体" w:hAnsi="楷体" w:eastAsia="楷体"/>
          <w:kern w:val="0"/>
        </w:rPr>
      </w:pPr>
      <w:r>
        <w:rPr>
          <w:rFonts w:hint="eastAsia" w:ascii="楷体" w:hAnsi="楷体" w:eastAsia="楷体"/>
          <w:kern w:val="0"/>
        </w:rPr>
        <w:t xml:space="preserve">原4.1.1.1改为： </w:t>
      </w:r>
    </w:p>
    <w:p>
      <w:pPr>
        <w:spacing w:line="440" w:lineRule="exact"/>
        <w:ind w:firstLine="420" w:firstLineChars="200"/>
        <w:rPr>
          <w:color w:val="FF0000"/>
          <w:u w:val="single"/>
        </w:rPr>
      </w:pPr>
      <w:r>
        <w:rPr>
          <w:rFonts w:ascii="楷体" w:hAnsi="楷体" w:eastAsia="楷体"/>
          <w:kern w:val="0"/>
        </w:rPr>
        <w:t>“</w:t>
      </w:r>
      <w:r>
        <w:rPr>
          <w:rFonts w:cs="Times New Roman"/>
        </w:rPr>
        <w:t xml:space="preserve">4.1.1.1 </w:t>
      </w:r>
      <w:r>
        <w:rPr>
          <w:rFonts w:hint="eastAsia" w:cs="Times New Roman"/>
        </w:rPr>
        <w:t xml:space="preserve"> </w:t>
      </w:r>
      <w:r>
        <w:rPr>
          <w:rFonts w:hint="eastAsia"/>
        </w:rPr>
        <w:t>位于露天甲板的上层建筑和甲板室的通往露天甲板以下处所的外门，应布置为向外开启，并且当门位于船侧面时，铰链应位于前边。</w:t>
      </w:r>
      <w:r>
        <w:rPr>
          <w:rFonts w:hint="eastAsia"/>
          <w:color w:val="FF0000"/>
          <w:u w:val="single"/>
        </w:rPr>
        <w:t>位于上层建筑和甲板室后端壁的外门以及有至少</w:t>
      </w:r>
      <w:r>
        <w:rPr>
          <w:color w:val="FF0000"/>
          <w:u w:val="single"/>
        </w:rPr>
        <w:t>600mm</w:t>
      </w:r>
      <w:r>
        <w:rPr>
          <w:rFonts w:hint="eastAsia"/>
          <w:color w:val="FF0000"/>
          <w:u w:val="single"/>
        </w:rPr>
        <w:t>固定舷墙保护的第二层及以上的上层建筑和甲板室的外门可为滑动式门</w:t>
      </w:r>
      <w:r>
        <w:rPr>
          <w:rStyle w:val="30"/>
          <w:color w:val="FF0000"/>
          <w:u w:val="single"/>
        </w:rPr>
        <w:footnoteReference w:id="4"/>
      </w:r>
      <w:r>
        <w:rPr>
          <w:rFonts w:hint="eastAsia"/>
          <w:color w:val="FF0000"/>
          <w:u w:val="single"/>
        </w:rPr>
        <w:t>，其材料、强度和性能等应满足中国船级社《游艇入级与建造规范（2020）》的有关规定。”</w:t>
      </w:r>
    </w:p>
    <w:p/>
    <w:p>
      <w:pPr>
        <w:pStyle w:val="3"/>
        <w:autoSpaceDE w:val="0"/>
        <w:autoSpaceDN w:val="0"/>
        <w:adjustRightInd w:val="0"/>
        <w:spacing w:line="307" w:lineRule="exact"/>
        <w:ind w:firstLine="420" w:firstLineChars="150"/>
        <w:jc w:val="center"/>
        <w:rPr>
          <w:rFonts w:ascii="黑体" w:hAnsi="黑体"/>
          <w:b w:val="0"/>
          <w:sz w:val="28"/>
          <w:szCs w:val="28"/>
        </w:rPr>
      </w:pPr>
    </w:p>
    <w:p>
      <w:pPr>
        <w:pStyle w:val="3"/>
        <w:autoSpaceDE w:val="0"/>
        <w:autoSpaceDN w:val="0"/>
        <w:adjustRightInd w:val="0"/>
        <w:spacing w:line="307" w:lineRule="exact"/>
        <w:ind w:firstLine="420" w:firstLineChars="150"/>
        <w:jc w:val="center"/>
        <w:rPr>
          <w:rFonts w:ascii="黑体" w:hAnsi="黑体"/>
          <w:color w:val="0070C0"/>
          <w:sz w:val="28"/>
          <w:szCs w:val="28"/>
        </w:rPr>
      </w:pPr>
      <w:bookmarkStart w:id="47" w:name="_Toc107562031"/>
      <w:r>
        <w:rPr>
          <w:rFonts w:hint="eastAsia" w:ascii="黑体" w:hAnsi="黑体"/>
          <w:b w:val="0"/>
          <w:sz w:val="28"/>
          <w:szCs w:val="28"/>
        </w:rPr>
        <w:t>第</w:t>
      </w:r>
      <w:r>
        <w:rPr>
          <w:rFonts w:ascii="黑体" w:hAnsi="黑体"/>
          <w:b w:val="0"/>
          <w:sz w:val="28"/>
          <w:szCs w:val="28"/>
        </w:rPr>
        <w:t>5</w:t>
      </w:r>
      <w:r>
        <w:rPr>
          <w:rFonts w:hint="eastAsia" w:ascii="黑体" w:hAnsi="黑体"/>
          <w:b w:val="0"/>
          <w:sz w:val="28"/>
          <w:szCs w:val="28"/>
        </w:rPr>
        <w:t>章</w:t>
      </w:r>
      <w:r>
        <w:rPr>
          <w:rFonts w:ascii="黑体" w:hAnsi="黑体"/>
          <w:b w:val="0"/>
          <w:sz w:val="28"/>
          <w:szCs w:val="28"/>
        </w:rPr>
        <w:t xml:space="preserve">   </w:t>
      </w:r>
      <w:r>
        <w:rPr>
          <w:rFonts w:hint="eastAsia" w:ascii="黑体" w:hAnsi="黑体"/>
          <w:b w:val="0"/>
          <w:sz w:val="28"/>
          <w:szCs w:val="28"/>
        </w:rPr>
        <w:t>消</w:t>
      </w:r>
      <w:r>
        <w:rPr>
          <w:rFonts w:ascii="黑体" w:hAnsi="黑体"/>
          <w:b w:val="0"/>
          <w:sz w:val="28"/>
          <w:szCs w:val="28"/>
        </w:rPr>
        <w:t xml:space="preserve">  </w:t>
      </w:r>
      <w:r>
        <w:rPr>
          <w:rFonts w:hint="eastAsia" w:ascii="黑体" w:hAnsi="黑体"/>
          <w:b w:val="0"/>
          <w:sz w:val="28"/>
          <w:szCs w:val="28"/>
        </w:rPr>
        <w:t>防</w:t>
      </w:r>
      <w:bookmarkEnd w:id="40"/>
      <w:bookmarkEnd w:id="47"/>
    </w:p>
    <w:p>
      <w:pPr>
        <w:pStyle w:val="4"/>
        <w:jc w:val="center"/>
        <w:rPr>
          <w:rFonts w:eastAsia="楷体_GB2312" w:cs="Times New Roman"/>
          <w:b w:val="0"/>
          <w:kern w:val="44"/>
          <w:sz w:val="28"/>
          <w:szCs w:val="28"/>
        </w:rPr>
      </w:pPr>
      <w:bookmarkStart w:id="48" w:name="_Toc107562032"/>
      <w:bookmarkStart w:id="49" w:name="_Toc12917"/>
      <w:r>
        <w:rPr>
          <w:rFonts w:hint="eastAsia" w:eastAsia="楷体_GB2312" w:cs="Times New Roman"/>
          <w:b w:val="0"/>
          <w:kern w:val="44"/>
          <w:sz w:val="28"/>
          <w:szCs w:val="28"/>
        </w:rPr>
        <w:t>第1节  一般规定</w:t>
      </w:r>
      <w:bookmarkEnd w:id="48"/>
      <w:bookmarkEnd w:id="49"/>
    </w:p>
    <w:p>
      <w:pPr>
        <w:autoSpaceDE w:val="0"/>
        <w:autoSpaceDN w:val="0"/>
        <w:adjustRightInd w:val="0"/>
        <w:spacing w:line="307" w:lineRule="exact"/>
        <w:ind w:firstLine="315" w:firstLineChars="150"/>
        <w:jc w:val="left"/>
        <w:rPr>
          <w:rFonts w:ascii="楷体" w:hAnsi="楷体" w:eastAsia="楷体"/>
          <w:color w:val="0070C0"/>
        </w:rPr>
      </w:pPr>
      <w:r>
        <w:rPr>
          <w:rFonts w:hint="eastAsia" w:ascii="楷体" w:hAnsi="楷体" w:eastAsia="楷体"/>
          <w:kern w:val="0"/>
          <w:lang w:val="zh-CN"/>
        </w:rPr>
        <w:t>新增</w:t>
      </w:r>
      <w:r>
        <w:rPr>
          <w:rFonts w:hint="eastAsia" w:ascii="楷体" w:hAnsi="楷体" w:eastAsia="楷体"/>
          <w:kern w:val="0"/>
        </w:rPr>
        <w:t>5.1.7.1（4）如下：</w:t>
      </w:r>
    </w:p>
    <w:p>
      <w:pPr>
        <w:autoSpaceDE w:val="0"/>
        <w:autoSpaceDN w:val="0"/>
        <w:spacing w:line="440" w:lineRule="exact"/>
        <w:ind w:firstLine="420" w:firstLineChars="200"/>
        <w:jc w:val="left"/>
        <w:rPr>
          <w:rFonts w:ascii="宋体"/>
          <w:color w:val="FF0000"/>
          <w:u w:val="single"/>
        </w:rPr>
      </w:pPr>
      <w:r>
        <w:rPr>
          <w:rFonts w:hint="eastAsia" w:ascii="宋体" w:hAnsi="宋体"/>
          <w:color w:val="FF0000"/>
          <w:u w:val="single"/>
        </w:rPr>
        <w:t>“（</w:t>
      </w:r>
      <w:r>
        <w:rPr>
          <w:rFonts w:ascii="宋体" w:hAnsi="宋体"/>
          <w:color w:val="FF0000"/>
          <w:u w:val="single"/>
        </w:rPr>
        <w:t>4</w:t>
      </w:r>
      <w:r>
        <w:rPr>
          <w:rFonts w:hint="eastAsia" w:ascii="宋体" w:hAnsi="宋体"/>
          <w:color w:val="FF0000"/>
          <w:u w:val="single"/>
        </w:rPr>
        <w:t>）其他等效灭火系统</w:t>
      </w:r>
      <w:r>
        <w:rPr>
          <w:rFonts w:hint="eastAsia" w:ascii="宋体"/>
          <w:color w:val="FF0000"/>
          <w:u w:val="single"/>
          <w:vertAlign w:val="superscript"/>
          <w:lang w:bidi="ar"/>
        </w:rPr>
        <w:footnoteReference w:id="5"/>
      </w:r>
      <w:r>
        <w:rPr>
          <w:rFonts w:ascii="宋体" w:hAnsi="宋体"/>
          <w:color w:val="FF0000"/>
          <w:u w:val="single"/>
        </w:rPr>
        <w:t>，</w:t>
      </w:r>
      <w:r>
        <w:rPr>
          <w:rFonts w:hint="eastAsia" w:ascii="宋体" w:hAnsi="宋体"/>
          <w:color w:val="FF0000"/>
          <w:u w:val="single"/>
          <w:lang w:bidi="ar"/>
        </w:rPr>
        <w:t>如采用七氟丙烷灭火系统，应满足本规则第1篇第3章附录的要求。</w:t>
      </w:r>
      <w:r>
        <w:rPr>
          <w:rFonts w:hint="eastAsia" w:ascii="宋体" w:hAnsi="宋体"/>
          <w:color w:val="FF0000"/>
          <w:u w:val="single"/>
        </w:rPr>
        <w:t>”</w:t>
      </w:r>
    </w:p>
    <w:p>
      <w:pPr>
        <w:jc w:val="center"/>
        <w:rPr>
          <w:rFonts w:cs="Times New Roman" w:eastAsiaTheme="minorEastAsia"/>
          <w:b/>
          <w:bCs/>
          <w:sz w:val="24"/>
          <w:szCs w:val="24"/>
        </w:rPr>
      </w:pPr>
    </w:p>
    <w:p>
      <w:pPr>
        <w:jc w:val="center"/>
        <w:rPr>
          <w:rFonts w:cs="Times New Roman" w:eastAsiaTheme="minorEastAsia"/>
          <w:b/>
          <w:bCs/>
          <w:sz w:val="24"/>
          <w:szCs w:val="24"/>
        </w:rPr>
      </w:pPr>
    </w:p>
    <w:p>
      <w:pPr>
        <w:pStyle w:val="3"/>
        <w:jc w:val="center"/>
        <w:rPr>
          <w:rFonts w:ascii="黑体" w:hAnsi="黑体"/>
          <w:sz w:val="28"/>
          <w:szCs w:val="28"/>
        </w:rPr>
      </w:pPr>
      <w:bookmarkStart w:id="50" w:name="_Toc107220977"/>
      <w:bookmarkStart w:id="51" w:name="_Toc107562033"/>
      <w:r>
        <w:rPr>
          <w:rFonts w:hint="eastAsia" w:ascii="黑体" w:hAnsi="黑体"/>
          <w:sz w:val="28"/>
          <w:szCs w:val="28"/>
        </w:rPr>
        <w:t>第</w:t>
      </w:r>
      <w:r>
        <w:rPr>
          <w:rFonts w:ascii="黑体" w:hAnsi="黑体"/>
          <w:sz w:val="28"/>
          <w:szCs w:val="28"/>
        </w:rPr>
        <w:t>6</w:t>
      </w:r>
      <w:r>
        <w:rPr>
          <w:rFonts w:hint="eastAsia" w:ascii="黑体" w:hAnsi="黑体"/>
          <w:sz w:val="28"/>
          <w:szCs w:val="28"/>
        </w:rPr>
        <w:t>章</w:t>
      </w:r>
      <w:r>
        <w:rPr>
          <w:rFonts w:ascii="黑体" w:hAnsi="黑体"/>
          <w:sz w:val="28"/>
          <w:szCs w:val="28"/>
        </w:rPr>
        <w:t xml:space="preserve"> </w:t>
      </w:r>
      <w:r>
        <w:rPr>
          <w:rFonts w:hint="eastAsia" w:ascii="黑体" w:hAnsi="黑体"/>
          <w:sz w:val="28"/>
          <w:szCs w:val="28"/>
        </w:rPr>
        <w:t>安全设备与环保要求</w:t>
      </w:r>
      <w:bookmarkEnd w:id="50"/>
      <w:bookmarkEnd w:id="51"/>
    </w:p>
    <w:p>
      <w:pPr>
        <w:pStyle w:val="4"/>
        <w:jc w:val="center"/>
        <w:rPr>
          <w:rFonts w:eastAsia="楷体_GB2312" w:cs="Times New Roman"/>
          <w:b w:val="0"/>
          <w:kern w:val="44"/>
          <w:sz w:val="28"/>
          <w:szCs w:val="28"/>
        </w:rPr>
      </w:pPr>
      <w:bookmarkStart w:id="52" w:name="_Toc107562034"/>
      <w:r>
        <w:rPr>
          <w:rFonts w:hint="eastAsia" w:eastAsia="楷体_GB2312" w:cs="Times New Roman"/>
          <w:b w:val="0"/>
          <w:kern w:val="44"/>
          <w:sz w:val="28"/>
          <w:szCs w:val="28"/>
        </w:rPr>
        <w:t>第1节</w:t>
      </w:r>
      <w:r>
        <w:rPr>
          <w:rFonts w:eastAsia="楷体_GB2312" w:cs="Times New Roman"/>
          <w:b w:val="0"/>
          <w:kern w:val="44"/>
          <w:sz w:val="28"/>
          <w:szCs w:val="28"/>
        </w:rPr>
        <w:t xml:space="preserve">  </w:t>
      </w:r>
      <w:r>
        <w:rPr>
          <w:rFonts w:hint="eastAsia" w:eastAsia="楷体_GB2312" w:cs="Times New Roman"/>
          <w:b w:val="0"/>
          <w:kern w:val="44"/>
          <w:sz w:val="28"/>
          <w:szCs w:val="28"/>
        </w:rPr>
        <w:t>一般规定</w:t>
      </w:r>
      <w:bookmarkEnd w:id="52"/>
    </w:p>
    <w:p>
      <w:pPr>
        <w:spacing w:line="440" w:lineRule="exact"/>
        <w:ind w:firstLine="420" w:firstLineChars="200"/>
        <w:rPr>
          <w:rFonts w:ascii="楷体" w:hAnsi="楷体" w:eastAsia="楷体" w:cs="Times New Roman"/>
        </w:rPr>
      </w:pPr>
      <w:r>
        <w:rPr>
          <w:rFonts w:hint="eastAsia" w:ascii="楷体" w:hAnsi="楷体" w:eastAsia="楷体" w:cs="Times New Roman"/>
        </w:rPr>
        <w:t>原</w:t>
      </w:r>
      <w:r>
        <w:rPr>
          <w:rFonts w:hint="eastAsia" w:cs="Times New Roman"/>
        </w:rPr>
        <w:t>6.1.1.1</w:t>
      </w:r>
      <w:r>
        <w:rPr>
          <w:rFonts w:hint="eastAsia" w:ascii="楷体" w:hAnsi="楷体" w:eastAsia="楷体" w:cs="Times New Roman"/>
        </w:rPr>
        <w:t>改为：</w:t>
      </w:r>
    </w:p>
    <w:p>
      <w:pPr>
        <w:widowControl/>
        <w:spacing w:before="202" w:after="100"/>
        <w:ind w:firstLine="420" w:firstLineChars="200"/>
        <w:rPr>
          <w:rFonts w:hAnsi="宋体"/>
        </w:rPr>
      </w:pPr>
      <w:r>
        <w:rPr>
          <w:rFonts w:hint="eastAsia" w:ascii="楷体" w:hAnsi="楷体" w:eastAsia="楷体" w:cs="Times New Roman"/>
        </w:rPr>
        <w:t>“</w:t>
      </w:r>
      <w:r>
        <w:rPr>
          <w:rFonts w:hint="eastAsia" w:cs="Times New Roman"/>
        </w:rPr>
        <w:t xml:space="preserve">6.1.1.1 </w:t>
      </w:r>
      <w:r>
        <w:rPr>
          <w:rFonts w:hint="eastAsia" w:ascii="楷体" w:hAnsi="楷体" w:eastAsia="楷体" w:cs="Times New Roman"/>
        </w:rPr>
        <w:t xml:space="preserve"> </w:t>
      </w:r>
      <w:r>
        <w:rPr>
          <w:rFonts w:hint="eastAsia" w:cs="Times New Roman"/>
        </w:rPr>
        <w:t>信号设备、</w:t>
      </w:r>
      <w:r>
        <w:rPr>
          <w:rFonts w:hint="eastAsia"/>
        </w:rPr>
        <w:t>无线电通信设备、救生设备的性能应</w:t>
      </w:r>
      <w:r>
        <w:rPr>
          <w:rFonts w:hint="eastAsia" w:hAnsi="宋体"/>
        </w:rPr>
        <w:t>视航行水域</w:t>
      </w:r>
      <w:r>
        <w:rPr>
          <w:rFonts w:hint="eastAsia"/>
        </w:rPr>
        <w:t>符合本局《国内航行海船法定检验技术规则</w:t>
      </w:r>
      <w:r>
        <w:rPr>
          <w:rFonts w:hint="eastAsia" w:hAnsi="宋体"/>
          <w:color w:val="FF0000"/>
          <w:u w:val="single"/>
        </w:rPr>
        <w:t>（2020）</w:t>
      </w:r>
      <w:r>
        <w:rPr>
          <w:rFonts w:hint="eastAsia"/>
        </w:rPr>
        <w:t>》或</w:t>
      </w:r>
      <w:r>
        <w:rPr>
          <w:rFonts w:hint="eastAsia" w:hAnsi="宋体"/>
        </w:rPr>
        <w:t>《内河船舶法定检验技术规则</w:t>
      </w:r>
      <w:r>
        <w:rPr>
          <w:rFonts w:hint="eastAsia" w:hAnsi="宋体"/>
          <w:color w:val="FF0000"/>
          <w:u w:val="single"/>
        </w:rPr>
        <w:t>（2019）</w:t>
      </w:r>
      <w:r>
        <w:rPr>
          <w:rFonts w:hint="eastAsia" w:hAnsi="宋体"/>
        </w:rPr>
        <w:t>》</w:t>
      </w:r>
      <w:r>
        <w:rPr>
          <w:rFonts w:hint="eastAsia"/>
        </w:rPr>
        <w:t>的有关规定。</w:t>
      </w:r>
      <w:r>
        <w:rPr>
          <w:rFonts w:hint="eastAsia" w:hAnsi="宋体"/>
        </w:rPr>
        <w:t>航行设备的性能可符合上述规定或本局认可的标准。</w:t>
      </w:r>
      <w:r>
        <w:rPr>
          <w:rFonts w:hint="eastAsia" w:ascii="宋体"/>
          <w:color w:val="FF0000"/>
          <w:u w:val="single"/>
        </w:rPr>
        <w:t>除I类艇外，救生筏的性能也可视其适用情况满足《小艇—气胀气救生筏》（GB/T 34315-2017）的有关要求。</w:t>
      </w:r>
    </w:p>
    <w:p>
      <w:pPr>
        <w:ind w:firstLine="315" w:firstLineChars="150"/>
      </w:pPr>
    </w:p>
    <w:p>
      <w:pPr>
        <w:pStyle w:val="4"/>
        <w:jc w:val="center"/>
        <w:rPr>
          <w:rFonts w:eastAsia="楷体_GB2312"/>
          <w:b w:val="0"/>
          <w:sz w:val="28"/>
          <w:szCs w:val="28"/>
        </w:rPr>
      </w:pPr>
      <w:bookmarkStart w:id="53" w:name="_Toc107562035"/>
      <w:r>
        <w:rPr>
          <w:rFonts w:hint="eastAsia" w:eastAsia="楷体_GB2312"/>
          <w:b w:val="0"/>
          <w:sz w:val="28"/>
          <w:szCs w:val="28"/>
        </w:rPr>
        <w:t>第</w:t>
      </w:r>
      <w:r>
        <w:rPr>
          <w:rFonts w:eastAsia="楷体_GB2312"/>
          <w:b w:val="0"/>
          <w:sz w:val="28"/>
          <w:szCs w:val="28"/>
        </w:rPr>
        <w:t>4</w:t>
      </w:r>
      <w:r>
        <w:rPr>
          <w:rFonts w:hint="eastAsia" w:eastAsia="楷体_GB2312"/>
          <w:b w:val="0"/>
          <w:sz w:val="28"/>
          <w:szCs w:val="28"/>
        </w:rPr>
        <w:t>节</w:t>
      </w:r>
      <w:r>
        <w:rPr>
          <w:rFonts w:eastAsia="楷体_GB2312"/>
          <w:b w:val="0"/>
          <w:sz w:val="28"/>
          <w:szCs w:val="28"/>
        </w:rPr>
        <w:t xml:space="preserve">  </w:t>
      </w:r>
      <w:r>
        <w:rPr>
          <w:rFonts w:hint="eastAsia" w:eastAsia="楷体_GB2312"/>
          <w:b w:val="0"/>
          <w:sz w:val="28"/>
          <w:szCs w:val="28"/>
        </w:rPr>
        <w:t>航行设备</w:t>
      </w:r>
      <w:bookmarkEnd w:id="53"/>
    </w:p>
    <w:p>
      <w:pPr>
        <w:spacing w:line="440" w:lineRule="exact"/>
        <w:ind w:firstLine="420" w:firstLineChars="200"/>
        <w:rPr>
          <w:rFonts w:ascii="楷体" w:hAnsi="楷体" w:eastAsia="楷体" w:cs="Times New Roman"/>
        </w:rPr>
      </w:pPr>
      <w:r>
        <w:rPr>
          <w:rFonts w:hint="eastAsia" w:ascii="楷体" w:hAnsi="楷体" w:eastAsia="楷体" w:cs="Times New Roman"/>
        </w:rPr>
        <w:t>新增</w:t>
      </w:r>
      <w:r>
        <w:rPr>
          <w:rFonts w:eastAsia="楷体" w:cs="Times New Roman"/>
        </w:rPr>
        <w:t>6.4.1.1（4）</w:t>
      </w:r>
      <w:r>
        <w:rPr>
          <w:rFonts w:hint="eastAsia" w:ascii="楷体" w:hAnsi="楷体" w:eastAsia="楷体" w:cs="Times New Roman"/>
        </w:rPr>
        <w:t>如下：</w:t>
      </w:r>
    </w:p>
    <w:p>
      <w:pPr>
        <w:spacing w:line="360" w:lineRule="auto"/>
        <w:ind w:left="99" w:leftChars="47" w:firstLine="305" w:firstLineChars="145"/>
        <w:rPr>
          <w:rFonts w:eastAsia="Times New Roman" w:cs="Times New Roman"/>
        </w:rPr>
      </w:pPr>
      <w:r>
        <w:rPr>
          <w:rFonts w:hint="eastAsia" w:cs="Times New Roman"/>
          <w:b/>
          <w:bCs/>
        </w:rPr>
        <w:t>“</w:t>
      </w:r>
      <w:r>
        <w:rPr>
          <w:rFonts w:hint="eastAsia" w:cs="Times New Roman"/>
          <w:color w:val="FF0000"/>
          <w:u w:val="single"/>
        </w:rPr>
        <w:t>（4）对于新建游艇，1台A级自动识别系统（AIS）或具有A级AIS功能的集成终端设备。对于本修改通报生效日之前已安放龙骨的游艇，应不迟于本修改通报生效之日起1年内完成安装</w:t>
      </w:r>
      <w:r>
        <w:rPr>
          <w:rFonts w:hint="eastAsia" w:cs="Times New Roman"/>
          <w:b/>
          <w:bCs/>
        </w:rPr>
        <w:t>”</w:t>
      </w:r>
    </w:p>
    <w:p>
      <w:pPr>
        <w:spacing w:line="440" w:lineRule="exact"/>
        <w:ind w:firstLine="420" w:firstLineChars="200"/>
        <w:rPr>
          <w:rFonts w:ascii="宋体" w:hAnsi="Courier New" w:cs="Times New Roman"/>
        </w:rPr>
      </w:pPr>
    </w:p>
    <w:p>
      <w:pPr>
        <w:spacing w:line="440" w:lineRule="exact"/>
        <w:ind w:firstLine="420" w:firstLineChars="200"/>
        <w:rPr>
          <w:rFonts w:ascii="宋体" w:hAnsi="Courier New" w:cs="Times New Roman"/>
        </w:rPr>
      </w:pPr>
      <w:r>
        <w:rPr>
          <w:rFonts w:hint="eastAsia" w:ascii="楷体" w:hAnsi="楷体" w:eastAsia="楷体" w:cs="Times New Roman"/>
        </w:rPr>
        <w:t>在原</w:t>
      </w:r>
      <w:r>
        <w:rPr>
          <w:rFonts w:eastAsia="楷体" w:cs="Times New Roman"/>
        </w:rPr>
        <w:t>6.4.1.4</w:t>
      </w:r>
      <w:r>
        <w:rPr>
          <w:rFonts w:hint="eastAsia" w:ascii="楷体" w:hAnsi="楷体" w:eastAsia="楷体" w:cs="Times New Roman"/>
        </w:rPr>
        <w:t>条中删除</w:t>
      </w:r>
      <w:r>
        <w:rPr>
          <w:rFonts w:hint="eastAsia" w:ascii="宋体" w:hAnsi="Courier New" w:cs="Times New Roman"/>
        </w:rPr>
        <w:t>“</w:t>
      </w:r>
      <w:r>
        <w:rPr>
          <w:rFonts w:hint="eastAsia" w:ascii="宋体" w:hAnsi="Courier New" w:cs="Times New Roman"/>
          <w:strike/>
          <w:color w:val="FF0000"/>
        </w:rPr>
        <w:t>（5）1台自动识别系统（AIS）</w:t>
      </w:r>
      <w:r>
        <w:rPr>
          <w:rFonts w:hint="eastAsia" w:ascii="宋体" w:hAnsi="Courier New" w:cs="Times New Roman"/>
        </w:rPr>
        <w:t xml:space="preserve">”。 </w:t>
      </w:r>
    </w:p>
    <w:p>
      <w:pPr>
        <w:spacing w:line="440" w:lineRule="exact"/>
        <w:ind w:firstLine="420" w:firstLineChars="200"/>
        <w:rPr>
          <w:rFonts w:eastAsia="楷体" w:cs="Times New Roman"/>
        </w:rPr>
      </w:pPr>
    </w:p>
    <w:p>
      <w:pPr>
        <w:spacing w:line="440" w:lineRule="exact"/>
        <w:ind w:firstLine="420" w:firstLineChars="200"/>
        <w:rPr>
          <w:rFonts w:ascii="楷体" w:hAnsi="楷体" w:eastAsia="楷体" w:cs="Times New Roman"/>
        </w:rPr>
      </w:pPr>
      <w:r>
        <w:rPr>
          <w:rFonts w:hint="eastAsia" w:eastAsia="楷体" w:cs="Times New Roman"/>
        </w:rPr>
        <w:t>原</w:t>
      </w:r>
      <w:r>
        <w:rPr>
          <w:rFonts w:eastAsia="楷体" w:cs="Times New Roman"/>
        </w:rPr>
        <w:t>6.4.1.</w:t>
      </w:r>
      <w:r>
        <w:rPr>
          <w:rFonts w:hint="eastAsia" w:eastAsia="楷体" w:cs="Times New Roman"/>
        </w:rPr>
        <w:t>5第一段改为</w:t>
      </w:r>
      <w:r>
        <w:rPr>
          <w:rFonts w:hint="eastAsia" w:ascii="楷体" w:hAnsi="楷体" w:eastAsia="楷体" w:cs="Times New Roman"/>
        </w:rPr>
        <w:t>：</w:t>
      </w:r>
    </w:p>
    <w:p>
      <w:pPr>
        <w:spacing w:line="360" w:lineRule="auto"/>
        <w:ind w:left="99" w:leftChars="47" w:firstLine="304" w:firstLineChars="145"/>
        <w:rPr>
          <w:rFonts w:eastAsia="Times New Roman" w:cs="Times New Roman"/>
        </w:rPr>
      </w:pPr>
      <w:r>
        <w:rPr>
          <w:rFonts w:hint="eastAsia" w:cs="Times New Roman"/>
          <w:bCs/>
        </w:rPr>
        <w:t xml:space="preserve">“6.4.1.5 </w:t>
      </w:r>
      <w:r>
        <w:rPr>
          <w:rFonts w:hint="eastAsia" w:hAnsi="宋体"/>
        </w:rPr>
        <w:t>仅限于内河航行的游艇，可不必满足6.4.1.1</w:t>
      </w:r>
      <w:r>
        <w:rPr>
          <w:rFonts w:hint="eastAsia" w:hAnsi="宋体"/>
          <w:color w:val="FF0000"/>
          <w:u w:val="single"/>
        </w:rPr>
        <w:t>（1）~（3）</w:t>
      </w:r>
      <w:r>
        <w:rPr>
          <w:rFonts w:hint="eastAsia" w:hAnsi="宋体"/>
        </w:rPr>
        <w:t>、6.4.1.2至6.4.1.4的要求，但至少应配备下列设备：。。。。</w:t>
      </w:r>
      <w:r>
        <w:rPr>
          <w:rFonts w:hint="eastAsia" w:cs="Times New Roman"/>
          <w:bCs/>
        </w:rPr>
        <w:t>”</w:t>
      </w:r>
    </w:p>
    <w:p>
      <w:pPr>
        <w:spacing w:line="440" w:lineRule="exact"/>
        <w:ind w:firstLine="420" w:firstLineChars="200"/>
        <w:rPr>
          <w:rFonts w:eastAsia="Times New Roman" w:cs="Times New Roman"/>
        </w:rPr>
      </w:pPr>
    </w:p>
    <w:p>
      <w:pPr>
        <w:snapToGrid w:val="0"/>
        <w:spacing w:line="440" w:lineRule="exact"/>
        <w:ind w:firstLine="420" w:firstLineChars="200"/>
      </w:pPr>
    </w:p>
    <w:p>
      <w:pPr>
        <w:pStyle w:val="4"/>
        <w:jc w:val="center"/>
        <w:rPr>
          <w:rFonts w:eastAsia="楷体_GB2312"/>
          <w:b w:val="0"/>
          <w:sz w:val="28"/>
          <w:szCs w:val="28"/>
        </w:rPr>
      </w:pPr>
      <w:bookmarkStart w:id="54" w:name="_Toc107562036"/>
      <w:r>
        <w:rPr>
          <w:rFonts w:hint="eastAsia" w:eastAsia="楷体_GB2312"/>
          <w:b w:val="0"/>
          <w:sz w:val="28"/>
          <w:szCs w:val="28"/>
        </w:rPr>
        <w:t>第5节</w:t>
      </w:r>
      <w:r>
        <w:rPr>
          <w:rFonts w:eastAsia="楷体_GB2312"/>
          <w:b w:val="0"/>
          <w:sz w:val="28"/>
          <w:szCs w:val="28"/>
        </w:rPr>
        <w:t xml:space="preserve">  </w:t>
      </w:r>
      <w:r>
        <w:rPr>
          <w:rFonts w:hint="eastAsia" w:eastAsia="楷体_GB2312"/>
          <w:b w:val="0"/>
          <w:sz w:val="28"/>
          <w:szCs w:val="28"/>
        </w:rPr>
        <w:t>救生设备</w:t>
      </w:r>
      <w:bookmarkEnd w:id="54"/>
    </w:p>
    <w:p>
      <w:pPr>
        <w:spacing w:line="440" w:lineRule="exact"/>
        <w:ind w:firstLine="420" w:firstLineChars="200"/>
        <w:rPr>
          <w:rFonts w:ascii="楷体" w:hAnsi="楷体" w:eastAsia="楷体" w:cs="Times New Roman"/>
        </w:rPr>
      </w:pPr>
      <w:r>
        <w:rPr>
          <w:rFonts w:hint="eastAsia" w:ascii="楷体" w:hAnsi="楷体" w:eastAsia="楷体" w:cs="Times New Roman"/>
        </w:rPr>
        <w:t>原</w:t>
      </w:r>
      <w:r>
        <w:rPr>
          <w:rFonts w:hint="eastAsia" w:cs="Times New Roman"/>
        </w:rPr>
        <w:t>6.5.3.1（1）</w:t>
      </w:r>
      <w:r>
        <w:rPr>
          <w:rFonts w:hint="eastAsia" w:ascii="楷体" w:hAnsi="楷体" w:eastAsia="楷体" w:cs="Times New Roman"/>
        </w:rPr>
        <w:t>改为：</w:t>
      </w:r>
    </w:p>
    <w:p>
      <w:pPr>
        <w:snapToGrid w:val="0"/>
        <w:spacing w:line="440" w:lineRule="exact"/>
        <w:ind w:firstLine="420" w:firstLineChars="200"/>
        <w:rPr>
          <w:rFonts w:ascii="宋体"/>
        </w:rPr>
      </w:pPr>
      <w:r>
        <w:rPr>
          <w:rFonts w:hint="eastAsia" w:ascii="楷体" w:hAnsi="楷体" w:eastAsia="楷体" w:cs="Times New Roman"/>
        </w:rPr>
        <w:t>“</w:t>
      </w:r>
      <w:r>
        <w:rPr>
          <w:rFonts w:hint="eastAsia" w:cs="Times New Roman"/>
        </w:rPr>
        <w:t xml:space="preserve">6.5.3.1 </w:t>
      </w:r>
      <w:r>
        <w:rPr>
          <w:rFonts w:hint="eastAsia" w:ascii="楷体" w:hAnsi="楷体" w:eastAsia="楷体" w:cs="Times New Roman"/>
        </w:rPr>
        <w:t xml:space="preserve"> </w:t>
      </w:r>
      <w:r>
        <w:rPr>
          <w:rFonts w:ascii="宋体" w:hAnsi="宋体"/>
        </w:rPr>
        <w:t>I</w:t>
      </w:r>
      <w:r>
        <w:rPr>
          <w:rFonts w:hint="eastAsia" w:ascii="宋体" w:hAnsi="宋体"/>
        </w:rPr>
        <w:t>、</w:t>
      </w:r>
      <w:r>
        <w:rPr>
          <w:rFonts w:ascii="宋体" w:hAnsi="宋体"/>
        </w:rPr>
        <w:t>II</w:t>
      </w:r>
      <w:r>
        <w:rPr>
          <w:rFonts w:hint="eastAsia" w:ascii="宋体" w:hAnsi="宋体"/>
        </w:rPr>
        <w:t>及</w:t>
      </w:r>
      <w:r>
        <w:rPr>
          <w:rFonts w:ascii="宋体" w:hAnsi="宋体"/>
        </w:rPr>
        <w:t>III</w:t>
      </w:r>
      <w:r>
        <w:rPr>
          <w:rFonts w:hint="eastAsia" w:ascii="宋体" w:hAnsi="宋体"/>
        </w:rPr>
        <w:t>类游艇应配备</w:t>
      </w:r>
      <w:r>
        <w:rPr>
          <w:rFonts w:ascii="宋体" w:hAnsi="宋体"/>
          <w:strike/>
          <w:color w:val="FF0000"/>
        </w:rPr>
        <w:t>4</w:t>
      </w:r>
      <w:r>
        <w:rPr>
          <w:rFonts w:hint="eastAsia" w:ascii="宋体" w:hAnsi="宋体"/>
          <w:color w:val="FF0000"/>
        </w:rPr>
        <w:t xml:space="preserve"> </w:t>
      </w:r>
      <w:r>
        <w:rPr>
          <w:rFonts w:hint="eastAsia" w:ascii="宋体" w:hAnsi="宋体"/>
          <w:color w:val="FF0000"/>
          <w:u w:val="single"/>
        </w:rPr>
        <w:t>12</w:t>
      </w:r>
      <w:r>
        <w:rPr>
          <w:rFonts w:hint="eastAsia" w:ascii="宋体" w:hAnsi="宋体"/>
        </w:rPr>
        <w:t>支降落伞火箭信号</w:t>
      </w:r>
      <w:r>
        <w:rPr>
          <w:rFonts w:hint="eastAsia" w:ascii="宋体" w:hAnsi="宋体"/>
          <w:strike/>
          <w:color w:val="FF0000"/>
        </w:rPr>
        <w:t>、</w:t>
      </w:r>
      <w:r>
        <w:rPr>
          <w:rFonts w:ascii="宋体" w:hAnsi="宋体"/>
          <w:strike/>
          <w:color w:val="FF0000"/>
        </w:rPr>
        <w:t>4</w:t>
      </w:r>
      <w:r>
        <w:rPr>
          <w:rFonts w:hint="eastAsia" w:ascii="宋体" w:hAnsi="宋体"/>
          <w:strike/>
          <w:color w:val="FF0000"/>
        </w:rPr>
        <w:t>支手持红色烟火信号、</w:t>
      </w:r>
      <w:r>
        <w:rPr>
          <w:rFonts w:ascii="宋体" w:hAnsi="宋体"/>
          <w:strike/>
          <w:color w:val="FF0000"/>
        </w:rPr>
        <w:t>4</w:t>
      </w:r>
      <w:r>
        <w:rPr>
          <w:rFonts w:hint="eastAsia" w:ascii="宋体" w:hAnsi="宋体"/>
          <w:strike/>
          <w:color w:val="FF0000"/>
        </w:rPr>
        <w:t>支手持白色烟火信号和</w:t>
      </w:r>
      <w:r>
        <w:rPr>
          <w:rFonts w:ascii="宋体" w:hAnsi="宋体"/>
          <w:strike/>
          <w:color w:val="FF0000"/>
        </w:rPr>
        <w:t>2</w:t>
      </w:r>
      <w:r>
        <w:rPr>
          <w:rFonts w:hint="eastAsia" w:ascii="宋体" w:hAnsi="宋体"/>
          <w:strike/>
          <w:color w:val="FF0000"/>
        </w:rPr>
        <w:t>只手持或浮式橙色烟雾信号</w:t>
      </w:r>
      <w:r>
        <w:rPr>
          <w:rFonts w:hint="eastAsia" w:ascii="宋体" w:hAnsi="宋体"/>
        </w:rPr>
        <w:t>；</w:t>
      </w:r>
      <w:r>
        <w:rPr>
          <w:rFonts w:ascii="宋体" w:hAnsi="宋体"/>
        </w:rPr>
        <w:t xml:space="preserve"> </w:t>
      </w:r>
      <w:r>
        <w:rPr>
          <w:rFonts w:hint="eastAsia" w:ascii="宋体" w:hAnsi="宋体"/>
        </w:rPr>
        <w:t>”</w:t>
      </w:r>
    </w:p>
    <w:p>
      <w:pPr>
        <w:snapToGrid w:val="0"/>
        <w:spacing w:line="440" w:lineRule="exact"/>
        <w:ind w:firstLine="420" w:firstLineChars="200"/>
      </w:pPr>
    </w:p>
    <w:sectPr>
      <w:footnotePr>
        <w:numFmt w:val="decimalEnclosedCircleChinese"/>
        <w:numRestart w:val="eachPage"/>
      </w:footnotePr>
      <w:pgSz w:w="11906" w:h="16838"/>
      <w:pgMar w:top="1440" w:right="1841" w:bottom="1440" w:left="1134" w:header="851" w:footer="992" w:gutter="0"/>
      <w:pgNumType w:start="2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Arial">
    <w:altName w:val="Times New Roman"/>
    <w:panose1 w:val="020B0604020202020204"/>
    <w:charset w:val="00"/>
    <w:family w:val="swiss"/>
    <w:pitch w:val="default"/>
    <w:sig w:usb0="00000000" w:usb1="00000000" w:usb2="00000009" w:usb3="00000000" w:csb0="000001FF" w:csb1="00000000"/>
  </w:font>
  <w:font w:name="楷体_GB2312">
    <w:panose1 w:val="02010609030101010101"/>
    <w:charset w:val="86"/>
    <w:family w:val="modern"/>
    <w:pitch w:val="default"/>
    <w:sig w:usb0="00000001" w:usb1="080E0000" w:usb2="00000000" w:usb3="00000000" w:csb0="00040000" w:csb1="00000000"/>
  </w:font>
  <w:font w:name="Courier New">
    <w:altName w:val="DejaVu Sans"/>
    <w:panose1 w:val="02070309020205020404"/>
    <w:charset w:val="00"/>
    <w:family w:val="modern"/>
    <w:pitch w:val="default"/>
    <w:sig w:usb0="00000000" w:usb1="00000000" w:usb2="00000009" w:usb3="00000000" w:csb0="000001FF" w:csb1="00000000"/>
  </w:font>
  <w:font w:name="宋体Z.">
    <w:altName w:val="方正书宋_GBK"/>
    <w:panose1 w:val="00000000000000000000"/>
    <w:charset w:val="86"/>
    <w:family w:val="roman"/>
    <w:pitch w:val="default"/>
    <w:sig w:usb0="00000000" w:usb1="00000000" w:usb2="00000010" w:usb3="00000000" w:csb0="00040000" w:csb1="00000000"/>
  </w:font>
  <w:font w:name="Cambria">
    <w:altName w:val="FreeSerif"/>
    <w:panose1 w:val="02040503050406030204"/>
    <w:charset w:val="00"/>
    <w:family w:val="roman"/>
    <w:pitch w:val="default"/>
    <w:sig w:usb0="00000000" w:usb1="00000000" w:usb2="00000000" w:usb3="00000000" w:csb0="000001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华文楷体">
    <w:altName w:val="方正楷体_GBK"/>
    <w:panose1 w:val="02010600040101010101"/>
    <w:charset w:val="86"/>
    <w:family w:val="auto"/>
    <w:pitch w:val="default"/>
    <w:sig w:usb0="00000000" w:usb1="00000000" w:usb2="00000010" w:usb3="00000000" w:csb0="0004009F" w:csb1="00000000"/>
  </w:font>
  <w:font w:name="楷体">
    <w:panose1 w:val="02010609060101010101"/>
    <w:charset w:val="86"/>
    <w:family w:val="modern"/>
    <w:pitch w:val="default"/>
    <w:sig w:usb0="800002BF" w:usb1="38CF7CFA" w:usb2="00000016" w:usb3="00000000" w:csb0="00040001" w:csb1="00000000"/>
  </w:font>
  <w:font w:name="Cambria Math">
    <w:altName w:val="DejaVu Math TeX Gyre"/>
    <w:panose1 w:val="02040503050406030204"/>
    <w:charset w:val="00"/>
    <w:family w:val="roman"/>
    <w:pitch w:val="default"/>
    <w:sig w:usb0="00000000" w:usb1="00000000" w:usb2="00000000" w:usb3="00000000" w:csb0="0000019F" w:csb1="00000000"/>
  </w:font>
  <w:font w:name="TimesNewRomanPSMT">
    <w:altName w:val="Times New Roman"/>
    <w:panose1 w:val="00000000000000000000"/>
    <w:charset w:val="00"/>
    <w:family w:val="roman"/>
    <w:pitch w:val="default"/>
    <w:sig w:usb0="00000000" w:usb1="00000000" w:usb2="00000000" w:usb3="00000000" w:csb0="0000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宋体S-超大字符集">
    <w:panose1 w:val="02000000000000000000"/>
    <w:charset w:val="86"/>
    <w:family w:val="auto"/>
    <w:pitch w:val="default"/>
    <w:sig w:usb0="00000001" w:usb1="08000000" w:usb2="00000000" w:usb3="00000000" w:csb0="00040000" w:csb1="00000000"/>
  </w:font>
  <w:font w:name="DejaVu Math TeX Gyre">
    <w:panose1 w:val="02000503000000000000"/>
    <w:charset w:val="00"/>
    <w:family w:val="auto"/>
    <w:pitch w:val="default"/>
    <w:sig w:usb0="A10000EF" w:usb1="4201F9EE" w:usb2="02000000" w:usb3="00000000" w:csb0="60000193" w:csb1="0DD40000"/>
  </w:font>
  <w:font w:name="FreeSerif">
    <w:panose1 w:val="02020603050405020304"/>
    <w:charset w:val="00"/>
    <w:family w:val="auto"/>
    <w:pitch w:val="default"/>
    <w:sig w:usb0="E59FAFFF" w:usb1="C200FDFF" w:usb2="43501B29" w:usb3="04000043" w:csb0="600101FF" w:csb1="FFFF0000"/>
  </w:font>
  <w:font w:name="方正楷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2985266"/>
      <w:docPartObj>
        <w:docPartGallery w:val="autotext"/>
      </w:docPartObj>
    </w:sdtPr>
    <w:sdtContent>
      <w:p>
        <w:pPr>
          <w:pStyle w:val="14"/>
          <w:jc w:val="center"/>
        </w:pPr>
        <w:r>
          <w:fldChar w:fldCharType="begin"/>
        </w:r>
        <w:r>
          <w:instrText xml:space="preserve">PAGE   \* MERGEFORMAT</w:instrText>
        </w:r>
        <w:r>
          <w:fldChar w:fldCharType="separate"/>
        </w:r>
        <w:r>
          <w:rPr>
            <w:lang w:val="zh-CN"/>
          </w:rPr>
          <w:t>2</w:t>
        </w:r>
        <w:r>
          <w:fldChar w:fldCharType="end"/>
        </w:r>
      </w:p>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2">
    <w:p>
      <w:r>
        <w:separator/>
      </w:r>
    </w:p>
  </w:footnote>
  <w:footnote w:type="continuationSeparator" w:id="13">
    <w:p>
      <w:r>
        <w:continuationSeparator/>
      </w:r>
    </w:p>
  </w:footnote>
  <w:footnote w:id="0">
    <w:p>
      <w:pPr>
        <w:pStyle w:val="17"/>
      </w:pPr>
      <w:r>
        <w:rPr>
          <w:rStyle w:val="30"/>
        </w:rPr>
        <w:footnoteRef/>
      </w:r>
      <w:r>
        <w:rPr>
          <w:rFonts w:hint="eastAsia"/>
        </w:rPr>
        <w:t>如</w:t>
      </w:r>
      <w:r>
        <w:rPr>
          <w:rFonts w:hint="eastAsia" w:cs="Times New Roman"/>
        </w:rPr>
        <w:t>《耐火试验</w:t>
      </w:r>
      <w:r>
        <w:rPr>
          <w:rFonts w:cs="Times New Roman"/>
        </w:rPr>
        <w:t>-</w:t>
      </w:r>
      <w:r>
        <w:rPr>
          <w:rFonts w:hint="eastAsia" w:cs="Times New Roman"/>
        </w:rPr>
        <w:t>可替代及附加程序》（</w:t>
      </w:r>
      <w:r>
        <w:rPr>
          <w:rFonts w:cs="Times New Roman"/>
        </w:rPr>
        <w:t>BS EN 1363-2:1999</w:t>
      </w:r>
      <w:r>
        <w:rPr>
          <w:rFonts w:hint="eastAsia" w:cs="Times New Roman"/>
        </w:rPr>
        <w:t>）；或《决定大型碳氢化合物池火灾对结构构件及装配件的影响的标准试验方法》（</w:t>
      </w:r>
      <w:r>
        <w:rPr>
          <w:rFonts w:cs="Times New Roman"/>
        </w:rPr>
        <w:t>ASTM 1529-14a</w:t>
      </w:r>
      <w:r>
        <w:rPr>
          <w:rFonts w:hint="eastAsia" w:cs="Times New Roman"/>
        </w:rPr>
        <w:t>）。</w:t>
      </w:r>
    </w:p>
  </w:footnote>
  <w:footnote w:id="1">
    <w:p>
      <w:pPr>
        <w:pStyle w:val="20"/>
        <w:widowControl w:val="0"/>
        <w:snapToGrid w:val="0"/>
        <w:spacing w:before="0" w:beforeAutospacing="0" w:after="0" w:afterAutospacing="0"/>
        <w:rPr>
          <w:sz w:val="18"/>
          <w:szCs w:val="18"/>
        </w:rPr>
      </w:pPr>
      <w:r>
        <w:rPr>
          <w:rFonts w:ascii="Times New Roman" w:hAnsi="Times New Roman" w:cs="Times New Roman"/>
          <w:kern w:val="2"/>
          <w:sz w:val="21"/>
          <w:szCs w:val="21"/>
          <w:vertAlign w:val="superscript"/>
          <w:lang w:bidi="ar"/>
        </w:rPr>
        <w:footnoteRef/>
      </w:r>
      <w:r>
        <w:rPr>
          <w:rFonts w:ascii="Times New Roman" w:hAnsi="Times New Roman"/>
          <w:kern w:val="2"/>
          <w:sz w:val="18"/>
          <w:szCs w:val="18"/>
          <w:lang w:bidi="ar"/>
        </w:rPr>
        <w:t xml:space="preserve"> </w:t>
      </w:r>
      <w:r>
        <w:rPr>
          <w:rFonts w:hint="eastAsia" w:ascii="Times New Roman" w:hAnsi="Times New Roman"/>
          <w:kern w:val="2"/>
          <w:sz w:val="18"/>
          <w:szCs w:val="18"/>
          <w:lang w:bidi="ar"/>
        </w:rPr>
        <w:t>参见国际海事组织（</w:t>
      </w:r>
      <w:r>
        <w:rPr>
          <w:rFonts w:ascii="Times New Roman" w:hAnsi="Times New Roman"/>
          <w:kern w:val="2"/>
          <w:sz w:val="18"/>
          <w:szCs w:val="18"/>
          <w:lang w:bidi="ar"/>
        </w:rPr>
        <w:t>IMO</w:t>
      </w:r>
      <w:r>
        <w:rPr>
          <w:rFonts w:hint="eastAsia" w:ascii="Times New Roman" w:hAnsi="Times New Roman"/>
          <w:kern w:val="2"/>
          <w:sz w:val="18"/>
          <w:szCs w:val="18"/>
          <w:lang w:bidi="ar"/>
        </w:rPr>
        <w:t>）的</w:t>
      </w:r>
      <w:r>
        <w:rPr>
          <w:rFonts w:ascii="Times New Roman" w:hAnsi="Times New Roman"/>
          <w:kern w:val="2"/>
          <w:sz w:val="18"/>
          <w:szCs w:val="18"/>
          <w:lang w:bidi="ar"/>
        </w:rPr>
        <w:t>MSC.1/Circ.1267</w:t>
      </w:r>
      <w:r>
        <w:rPr>
          <w:rFonts w:hint="eastAsia" w:ascii="Times New Roman" w:hAnsi="Times New Roman"/>
          <w:kern w:val="2"/>
          <w:sz w:val="18"/>
          <w:szCs w:val="18"/>
          <w:lang w:bidi="ar"/>
        </w:rPr>
        <w:t>通函《经修订的</w:t>
      </w:r>
      <w:r>
        <w:rPr>
          <w:rFonts w:ascii="Times New Roman" w:hAnsi="Times New Roman"/>
          <w:kern w:val="2"/>
          <w:sz w:val="18"/>
          <w:szCs w:val="18"/>
          <w:lang w:bidi="ar"/>
        </w:rPr>
        <w:t>1974</w:t>
      </w:r>
      <w:r>
        <w:rPr>
          <w:rFonts w:hint="eastAsia" w:ascii="Times New Roman" w:hAnsi="Times New Roman"/>
          <w:kern w:val="2"/>
          <w:sz w:val="18"/>
          <w:szCs w:val="18"/>
          <w:lang w:bidi="ar"/>
        </w:rPr>
        <w:t>年</w:t>
      </w:r>
      <w:r>
        <w:rPr>
          <w:rFonts w:ascii="Times New Roman" w:hAnsi="Times New Roman"/>
          <w:kern w:val="2"/>
          <w:sz w:val="18"/>
          <w:szCs w:val="18"/>
          <w:lang w:bidi="ar"/>
        </w:rPr>
        <w:t>SOLAS</w:t>
      </w:r>
      <w:r>
        <w:rPr>
          <w:rFonts w:hint="eastAsia" w:ascii="Times New Roman" w:hAnsi="Times New Roman"/>
          <w:kern w:val="2"/>
          <w:sz w:val="18"/>
          <w:szCs w:val="18"/>
          <w:lang w:bidi="ar"/>
        </w:rPr>
        <w:t>公约规定的适用于机器处所和货泵舱的等效固定式灭火认可指南》。</w:t>
      </w:r>
    </w:p>
  </w:footnote>
  <w:footnote w:id="2">
    <w:p>
      <w:pPr>
        <w:pStyle w:val="17"/>
        <w:numPr>
          <w:ilvl w:val="0"/>
          <w:numId w:val="1"/>
        </w:numPr>
      </w:pPr>
      <w:r>
        <w:rPr>
          <w:rFonts w:hint="eastAsia"/>
        </w:rPr>
        <w:t>参见《小艇-窗、舷窗、舱口盖、风暴盖和门-强度和密封性要求》（GB/T 19919-2005）。</w:t>
      </w:r>
    </w:p>
  </w:footnote>
  <w:footnote w:id="3">
    <w:p>
      <w:pPr>
        <w:pStyle w:val="17"/>
        <w:rPr>
          <w:color w:val="FF0000"/>
          <w:u w:val="single"/>
        </w:rPr>
      </w:pPr>
      <w:r>
        <w:rPr>
          <w:rStyle w:val="30"/>
          <w:color w:val="FF0000"/>
          <w:u w:val="single"/>
        </w:rPr>
        <w:footnoteRef/>
      </w:r>
      <w:r>
        <w:rPr>
          <w:color w:val="FF0000"/>
          <w:u w:val="single"/>
        </w:rPr>
        <w:t xml:space="preserve"> </w:t>
      </w:r>
      <w:r>
        <w:rPr>
          <w:rFonts w:hint="eastAsia"/>
          <w:color w:val="FF0000"/>
          <w:u w:val="single"/>
        </w:rPr>
        <w:t>对于雷达设备，“其他公认标准”包括EN 62252和ETSI EN302248标准。</w:t>
      </w:r>
    </w:p>
  </w:footnote>
  <w:footnote w:id="4">
    <w:p>
      <w:pPr>
        <w:pStyle w:val="17"/>
        <w:ind w:left="360"/>
      </w:pPr>
      <w:r>
        <w:rPr>
          <w:rStyle w:val="30"/>
        </w:rPr>
        <w:footnoteRef/>
      </w:r>
      <w:r>
        <w:rPr>
          <w:rFonts w:hint="eastAsia"/>
        </w:rPr>
        <w:t>应满足ISO 14884 《大型游艇-风雨密门-强度和风雨密要求》。</w:t>
      </w:r>
    </w:p>
  </w:footnote>
  <w:footnote w:id="5">
    <w:p>
      <w:pPr>
        <w:pStyle w:val="20"/>
        <w:widowControl w:val="0"/>
        <w:snapToGrid w:val="0"/>
        <w:spacing w:before="0" w:beforeAutospacing="0" w:after="0" w:afterAutospacing="0"/>
      </w:pPr>
      <w:r>
        <w:rPr>
          <w:rFonts w:ascii="Times New Roman" w:hAnsi="Times New Roman" w:cs="Times New Roman"/>
          <w:kern w:val="2"/>
          <w:sz w:val="18"/>
          <w:szCs w:val="18"/>
          <w:vertAlign w:val="superscript"/>
          <w:lang w:bidi="ar"/>
        </w:rPr>
        <w:footnoteRef/>
      </w:r>
      <w:r>
        <w:rPr>
          <w:rFonts w:ascii="Times New Roman" w:hAnsi="Times New Roman"/>
          <w:kern w:val="2"/>
          <w:sz w:val="18"/>
          <w:szCs w:val="18"/>
          <w:lang w:bidi="ar"/>
        </w:rPr>
        <w:t xml:space="preserve"> </w:t>
      </w:r>
      <w:r>
        <w:rPr>
          <w:rFonts w:hint="eastAsia" w:ascii="Times New Roman" w:hAnsi="Times New Roman"/>
          <w:kern w:val="2"/>
          <w:sz w:val="18"/>
          <w:szCs w:val="18"/>
          <w:lang w:bidi="ar"/>
        </w:rPr>
        <w:t>参见国际海事组织（</w:t>
      </w:r>
      <w:r>
        <w:rPr>
          <w:rFonts w:ascii="Times New Roman" w:hAnsi="Times New Roman"/>
          <w:kern w:val="2"/>
          <w:sz w:val="18"/>
          <w:szCs w:val="18"/>
          <w:lang w:bidi="ar"/>
        </w:rPr>
        <w:t>IMO</w:t>
      </w:r>
      <w:r>
        <w:rPr>
          <w:rFonts w:hint="eastAsia" w:ascii="Times New Roman" w:hAnsi="Times New Roman"/>
          <w:kern w:val="2"/>
          <w:sz w:val="18"/>
          <w:szCs w:val="18"/>
          <w:lang w:bidi="ar"/>
        </w:rPr>
        <w:t>）的</w:t>
      </w:r>
      <w:r>
        <w:rPr>
          <w:rFonts w:ascii="Times New Roman" w:hAnsi="Times New Roman"/>
          <w:kern w:val="2"/>
          <w:sz w:val="18"/>
          <w:szCs w:val="18"/>
          <w:lang w:bidi="ar"/>
        </w:rPr>
        <w:t>MSC.1/Circ.1267</w:t>
      </w:r>
      <w:r>
        <w:rPr>
          <w:rFonts w:hint="eastAsia" w:ascii="Times New Roman" w:hAnsi="Times New Roman"/>
          <w:kern w:val="2"/>
          <w:sz w:val="18"/>
          <w:szCs w:val="18"/>
          <w:lang w:bidi="ar"/>
        </w:rPr>
        <w:t>通函《经修订的</w:t>
      </w:r>
      <w:r>
        <w:rPr>
          <w:rFonts w:ascii="Times New Roman" w:hAnsi="Times New Roman"/>
          <w:kern w:val="2"/>
          <w:sz w:val="18"/>
          <w:szCs w:val="18"/>
          <w:lang w:bidi="ar"/>
        </w:rPr>
        <w:t>1974</w:t>
      </w:r>
      <w:r>
        <w:rPr>
          <w:rFonts w:hint="eastAsia" w:ascii="Times New Roman" w:hAnsi="Times New Roman"/>
          <w:kern w:val="2"/>
          <w:sz w:val="18"/>
          <w:szCs w:val="18"/>
          <w:lang w:bidi="ar"/>
        </w:rPr>
        <w:t>年</w:t>
      </w:r>
      <w:r>
        <w:rPr>
          <w:rFonts w:ascii="Times New Roman" w:hAnsi="Times New Roman"/>
          <w:kern w:val="2"/>
          <w:sz w:val="18"/>
          <w:szCs w:val="18"/>
          <w:lang w:bidi="ar"/>
        </w:rPr>
        <w:t>SOLAS</w:t>
      </w:r>
      <w:r>
        <w:rPr>
          <w:rFonts w:hint="eastAsia" w:ascii="Times New Roman" w:hAnsi="Times New Roman"/>
          <w:kern w:val="2"/>
          <w:sz w:val="18"/>
          <w:szCs w:val="18"/>
          <w:lang w:bidi="ar"/>
        </w:rPr>
        <w:t>公约规定的适用于机器处所和货泵舱的等效固定式灭火认可指南》。</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CDF43A3"/>
    <w:multiLevelType w:val="multilevel"/>
    <w:tmpl w:val="7CDF43A3"/>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true"/>
  <w:bordersDoNotSurroundFooter w:val="true"/>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footnotePr>
    <w:numFmt w:val="decimalEnclosedCircleChinese"/>
    <w:numRestart w:val="eachPage"/>
    <w:footnote w:id="12"/>
    <w:footnote w:id="1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zZjBhZjU0YmQxYmFkM2E2ZjFhNjczNWE1MmIzYmMifQ=="/>
  </w:docVars>
  <w:rsids>
    <w:rsidRoot w:val="007F62EC"/>
    <w:rsid w:val="00000C4B"/>
    <w:rsid w:val="0000111B"/>
    <w:rsid w:val="000019C7"/>
    <w:rsid w:val="00005169"/>
    <w:rsid w:val="000068B5"/>
    <w:rsid w:val="00007257"/>
    <w:rsid w:val="000107DC"/>
    <w:rsid w:val="00010F4A"/>
    <w:rsid w:val="00010F5F"/>
    <w:rsid w:val="000115A3"/>
    <w:rsid w:val="0001323D"/>
    <w:rsid w:val="00021618"/>
    <w:rsid w:val="000250EF"/>
    <w:rsid w:val="00025667"/>
    <w:rsid w:val="00027F4E"/>
    <w:rsid w:val="00031ACE"/>
    <w:rsid w:val="00032639"/>
    <w:rsid w:val="0003478E"/>
    <w:rsid w:val="00034AB4"/>
    <w:rsid w:val="00037BD2"/>
    <w:rsid w:val="00041B35"/>
    <w:rsid w:val="000437DE"/>
    <w:rsid w:val="00045F2E"/>
    <w:rsid w:val="00046389"/>
    <w:rsid w:val="0004799C"/>
    <w:rsid w:val="00047F87"/>
    <w:rsid w:val="0005155A"/>
    <w:rsid w:val="00052E91"/>
    <w:rsid w:val="000539B8"/>
    <w:rsid w:val="00054BBC"/>
    <w:rsid w:val="000612BE"/>
    <w:rsid w:val="00061A3E"/>
    <w:rsid w:val="000631A9"/>
    <w:rsid w:val="00063497"/>
    <w:rsid w:val="00064725"/>
    <w:rsid w:val="00065D7B"/>
    <w:rsid w:val="000665BC"/>
    <w:rsid w:val="00066E08"/>
    <w:rsid w:val="000673E1"/>
    <w:rsid w:val="00071014"/>
    <w:rsid w:val="00073C83"/>
    <w:rsid w:val="00074B6D"/>
    <w:rsid w:val="00075621"/>
    <w:rsid w:val="00080CF3"/>
    <w:rsid w:val="00081A55"/>
    <w:rsid w:val="00084CB2"/>
    <w:rsid w:val="0008636B"/>
    <w:rsid w:val="00086880"/>
    <w:rsid w:val="000877EE"/>
    <w:rsid w:val="0009112B"/>
    <w:rsid w:val="00091632"/>
    <w:rsid w:val="00092B73"/>
    <w:rsid w:val="00093CC9"/>
    <w:rsid w:val="00094E2C"/>
    <w:rsid w:val="0009689C"/>
    <w:rsid w:val="000A024E"/>
    <w:rsid w:val="000A094E"/>
    <w:rsid w:val="000A43DC"/>
    <w:rsid w:val="000A456D"/>
    <w:rsid w:val="000A5B99"/>
    <w:rsid w:val="000A61FA"/>
    <w:rsid w:val="000A7221"/>
    <w:rsid w:val="000A7623"/>
    <w:rsid w:val="000B4765"/>
    <w:rsid w:val="000B4D97"/>
    <w:rsid w:val="000B553D"/>
    <w:rsid w:val="000C030E"/>
    <w:rsid w:val="000C5600"/>
    <w:rsid w:val="000C578B"/>
    <w:rsid w:val="000C5E11"/>
    <w:rsid w:val="000D2652"/>
    <w:rsid w:val="000D275B"/>
    <w:rsid w:val="000D3FD7"/>
    <w:rsid w:val="000D5E86"/>
    <w:rsid w:val="000D6E2D"/>
    <w:rsid w:val="000E0529"/>
    <w:rsid w:val="000E06F1"/>
    <w:rsid w:val="000E31AE"/>
    <w:rsid w:val="000E3555"/>
    <w:rsid w:val="000E7653"/>
    <w:rsid w:val="000F1FD1"/>
    <w:rsid w:val="000F2429"/>
    <w:rsid w:val="000F2FA1"/>
    <w:rsid w:val="000F3F5A"/>
    <w:rsid w:val="000F411A"/>
    <w:rsid w:val="000F624D"/>
    <w:rsid w:val="001003C8"/>
    <w:rsid w:val="001058B4"/>
    <w:rsid w:val="0010614D"/>
    <w:rsid w:val="00106319"/>
    <w:rsid w:val="00106607"/>
    <w:rsid w:val="00107E02"/>
    <w:rsid w:val="001110DD"/>
    <w:rsid w:val="001129ED"/>
    <w:rsid w:val="00113F88"/>
    <w:rsid w:val="0012790A"/>
    <w:rsid w:val="00130082"/>
    <w:rsid w:val="001319AB"/>
    <w:rsid w:val="00134BA3"/>
    <w:rsid w:val="00134BD0"/>
    <w:rsid w:val="0013526F"/>
    <w:rsid w:val="00136B54"/>
    <w:rsid w:val="001406F9"/>
    <w:rsid w:val="00143063"/>
    <w:rsid w:val="001449B0"/>
    <w:rsid w:val="001450A2"/>
    <w:rsid w:val="00145512"/>
    <w:rsid w:val="00145613"/>
    <w:rsid w:val="0015175B"/>
    <w:rsid w:val="00151A2F"/>
    <w:rsid w:val="00153CEC"/>
    <w:rsid w:val="00154405"/>
    <w:rsid w:val="00154E3C"/>
    <w:rsid w:val="001562EF"/>
    <w:rsid w:val="00162047"/>
    <w:rsid w:val="0016211E"/>
    <w:rsid w:val="00163268"/>
    <w:rsid w:val="00163667"/>
    <w:rsid w:val="00163D5C"/>
    <w:rsid w:val="00166C2B"/>
    <w:rsid w:val="00167347"/>
    <w:rsid w:val="00171687"/>
    <w:rsid w:val="001720F6"/>
    <w:rsid w:val="00172BA5"/>
    <w:rsid w:val="0017507C"/>
    <w:rsid w:val="00176500"/>
    <w:rsid w:val="00176A68"/>
    <w:rsid w:val="00177178"/>
    <w:rsid w:val="001807ED"/>
    <w:rsid w:val="001809DA"/>
    <w:rsid w:val="00180CC2"/>
    <w:rsid w:val="001817D3"/>
    <w:rsid w:val="00182A33"/>
    <w:rsid w:val="00183117"/>
    <w:rsid w:val="00183B71"/>
    <w:rsid w:val="001841C1"/>
    <w:rsid w:val="001852CD"/>
    <w:rsid w:val="001867E8"/>
    <w:rsid w:val="00186EC4"/>
    <w:rsid w:val="001879E1"/>
    <w:rsid w:val="0019009D"/>
    <w:rsid w:val="00190D9A"/>
    <w:rsid w:val="001914EC"/>
    <w:rsid w:val="00191571"/>
    <w:rsid w:val="001942E4"/>
    <w:rsid w:val="001979B5"/>
    <w:rsid w:val="00197EC9"/>
    <w:rsid w:val="001A1C3B"/>
    <w:rsid w:val="001A1C72"/>
    <w:rsid w:val="001A4943"/>
    <w:rsid w:val="001A49F5"/>
    <w:rsid w:val="001A6603"/>
    <w:rsid w:val="001B0257"/>
    <w:rsid w:val="001B03F2"/>
    <w:rsid w:val="001B1195"/>
    <w:rsid w:val="001B3BF8"/>
    <w:rsid w:val="001B5227"/>
    <w:rsid w:val="001B673C"/>
    <w:rsid w:val="001C37CB"/>
    <w:rsid w:val="001C4B82"/>
    <w:rsid w:val="001C6600"/>
    <w:rsid w:val="001C7E88"/>
    <w:rsid w:val="001D1EB5"/>
    <w:rsid w:val="001D1F9E"/>
    <w:rsid w:val="001D22A5"/>
    <w:rsid w:val="001D40F4"/>
    <w:rsid w:val="001E0F47"/>
    <w:rsid w:val="001E401F"/>
    <w:rsid w:val="001E43B4"/>
    <w:rsid w:val="001E69DB"/>
    <w:rsid w:val="001E759B"/>
    <w:rsid w:val="001E75C7"/>
    <w:rsid w:val="001E7C8D"/>
    <w:rsid w:val="0020056B"/>
    <w:rsid w:val="00201E34"/>
    <w:rsid w:val="002021E8"/>
    <w:rsid w:val="0020235F"/>
    <w:rsid w:val="00202740"/>
    <w:rsid w:val="00204F24"/>
    <w:rsid w:val="00206BC3"/>
    <w:rsid w:val="00211831"/>
    <w:rsid w:val="002158D3"/>
    <w:rsid w:val="00216EEE"/>
    <w:rsid w:val="002174CB"/>
    <w:rsid w:val="00223A9B"/>
    <w:rsid w:val="00223FDA"/>
    <w:rsid w:val="00226D45"/>
    <w:rsid w:val="0022774A"/>
    <w:rsid w:val="00234086"/>
    <w:rsid w:val="002346A4"/>
    <w:rsid w:val="00235AA7"/>
    <w:rsid w:val="00236248"/>
    <w:rsid w:val="00237655"/>
    <w:rsid w:val="002409F7"/>
    <w:rsid w:val="00242280"/>
    <w:rsid w:val="00243ABC"/>
    <w:rsid w:val="00244B2C"/>
    <w:rsid w:val="00244B7B"/>
    <w:rsid w:val="00247A55"/>
    <w:rsid w:val="00250486"/>
    <w:rsid w:val="00250F62"/>
    <w:rsid w:val="00252116"/>
    <w:rsid w:val="00252DE2"/>
    <w:rsid w:val="00255241"/>
    <w:rsid w:val="002554E1"/>
    <w:rsid w:val="0025631E"/>
    <w:rsid w:val="00256584"/>
    <w:rsid w:val="00256FBD"/>
    <w:rsid w:val="00257356"/>
    <w:rsid w:val="002617B9"/>
    <w:rsid w:val="002618AB"/>
    <w:rsid w:val="00261902"/>
    <w:rsid w:val="00266244"/>
    <w:rsid w:val="00266688"/>
    <w:rsid w:val="00270DF7"/>
    <w:rsid w:val="002717E1"/>
    <w:rsid w:val="00271DAC"/>
    <w:rsid w:val="00274C64"/>
    <w:rsid w:val="00274D93"/>
    <w:rsid w:val="002751BD"/>
    <w:rsid w:val="00280DFF"/>
    <w:rsid w:val="00281E98"/>
    <w:rsid w:val="00281EBE"/>
    <w:rsid w:val="00282C81"/>
    <w:rsid w:val="00283524"/>
    <w:rsid w:val="002839FD"/>
    <w:rsid w:val="002846D0"/>
    <w:rsid w:val="00284809"/>
    <w:rsid w:val="00284BA4"/>
    <w:rsid w:val="0028511B"/>
    <w:rsid w:val="00285410"/>
    <w:rsid w:val="00287CCF"/>
    <w:rsid w:val="002901A9"/>
    <w:rsid w:val="00292C37"/>
    <w:rsid w:val="00294857"/>
    <w:rsid w:val="00297B11"/>
    <w:rsid w:val="002A3106"/>
    <w:rsid w:val="002A378A"/>
    <w:rsid w:val="002A77D7"/>
    <w:rsid w:val="002A7865"/>
    <w:rsid w:val="002B0FD2"/>
    <w:rsid w:val="002B22CA"/>
    <w:rsid w:val="002C0345"/>
    <w:rsid w:val="002C22CF"/>
    <w:rsid w:val="002C34F8"/>
    <w:rsid w:val="002C359E"/>
    <w:rsid w:val="002C3CC8"/>
    <w:rsid w:val="002C51AD"/>
    <w:rsid w:val="002D02D2"/>
    <w:rsid w:val="002D261C"/>
    <w:rsid w:val="002D2F0A"/>
    <w:rsid w:val="002D36A2"/>
    <w:rsid w:val="002D3C0F"/>
    <w:rsid w:val="002D73C4"/>
    <w:rsid w:val="002E0AFE"/>
    <w:rsid w:val="002E0F22"/>
    <w:rsid w:val="002E1231"/>
    <w:rsid w:val="002E1A56"/>
    <w:rsid w:val="002E4BD2"/>
    <w:rsid w:val="002E5151"/>
    <w:rsid w:val="002E5FFC"/>
    <w:rsid w:val="002E7901"/>
    <w:rsid w:val="002F026C"/>
    <w:rsid w:val="002F0E49"/>
    <w:rsid w:val="002F159C"/>
    <w:rsid w:val="002F2485"/>
    <w:rsid w:val="002F29E2"/>
    <w:rsid w:val="002F30CA"/>
    <w:rsid w:val="002F4CDE"/>
    <w:rsid w:val="003058F8"/>
    <w:rsid w:val="003110B9"/>
    <w:rsid w:val="003126AF"/>
    <w:rsid w:val="00314436"/>
    <w:rsid w:val="00315935"/>
    <w:rsid w:val="00316739"/>
    <w:rsid w:val="00317D8B"/>
    <w:rsid w:val="0032058A"/>
    <w:rsid w:val="00321AE1"/>
    <w:rsid w:val="003248C1"/>
    <w:rsid w:val="00325DF0"/>
    <w:rsid w:val="003267D6"/>
    <w:rsid w:val="00330E23"/>
    <w:rsid w:val="003329DF"/>
    <w:rsid w:val="00337420"/>
    <w:rsid w:val="00341E12"/>
    <w:rsid w:val="00341F35"/>
    <w:rsid w:val="00343DEE"/>
    <w:rsid w:val="003464A3"/>
    <w:rsid w:val="00347061"/>
    <w:rsid w:val="00353602"/>
    <w:rsid w:val="00355964"/>
    <w:rsid w:val="003573CF"/>
    <w:rsid w:val="00360254"/>
    <w:rsid w:val="00361B51"/>
    <w:rsid w:val="00364748"/>
    <w:rsid w:val="0036474B"/>
    <w:rsid w:val="00364E93"/>
    <w:rsid w:val="00372AE8"/>
    <w:rsid w:val="0037303B"/>
    <w:rsid w:val="00374110"/>
    <w:rsid w:val="003744C1"/>
    <w:rsid w:val="0037490D"/>
    <w:rsid w:val="00375345"/>
    <w:rsid w:val="00375C1C"/>
    <w:rsid w:val="00376291"/>
    <w:rsid w:val="003765F7"/>
    <w:rsid w:val="00381A83"/>
    <w:rsid w:val="003823E2"/>
    <w:rsid w:val="003848C1"/>
    <w:rsid w:val="00385BFF"/>
    <w:rsid w:val="003860F6"/>
    <w:rsid w:val="00387CDF"/>
    <w:rsid w:val="00392A34"/>
    <w:rsid w:val="0039308E"/>
    <w:rsid w:val="00393F36"/>
    <w:rsid w:val="00394649"/>
    <w:rsid w:val="003A1215"/>
    <w:rsid w:val="003A1444"/>
    <w:rsid w:val="003A25F2"/>
    <w:rsid w:val="003A570F"/>
    <w:rsid w:val="003A5F34"/>
    <w:rsid w:val="003A660B"/>
    <w:rsid w:val="003A7E9A"/>
    <w:rsid w:val="003B0303"/>
    <w:rsid w:val="003B1C78"/>
    <w:rsid w:val="003B5012"/>
    <w:rsid w:val="003B692B"/>
    <w:rsid w:val="003B7F44"/>
    <w:rsid w:val="003C054F"/>
    <w:rsid w:val="003C1746"/>
    <w:rsid w:val="003C72B5"/>
    <w:rsid w:val="003C7EA5"/>
    <w:rsid w:val="003D1CA5"/>
    <w:rsid w:val="003D3AF9"/>
    <w:rsid w:val="003D5D6F"/>
    <w:rsid w:val="003D62D1"/>
    <w:rsid w:val="003E0729"/>
    <w:rsid w:val="003E0FDD"/>
    <w:rsid w:val="003E12BE"/>
    <w:rsid w:val="003E1502"/>
    <w:rsid w:val="003E3315"/>
    <w:rsid w:val="003E5052"/>
    <w:rsid w:val="003E52BE"/>
    <w:rsid w:val="003F22C6"/>
    <w:rsid w:val="00400729"/>
    <w:rsid w:val="00401811"/>
    <w:rsid w:val="0040199E"/>
    <w:rsid w:val="00401E69"/>
    <w:rsid w:val="004058F1"/>
    <w:rsid w:val="00406CD1"/>
    <w:rsid w:val="0041342F"/>
    <w:rsid w:val="00414E25"/>
    <w:rsid w:val="0041590D"/>
    <w:rsid w:val="00417443"/>
    <w:rsid w:val="0041799D"/>
    <w:rsid w:val="004204B3"/>
    <w:rsid w:val="0042061B"/>
    <w:rsid w:val="004230D0"/>
    <w:rsid w:val="00424220"/>
    <w:rsid w:val="004246D9"/>
    <w:rsid w:val="0042483F"/>
    <w:rsid w:val="004258B9"/>
    <w:rsid w:val="00426691"/>
    <w:rsid w:val="00432651"/>
    <w:rsid w:val="004352FF"/>
    <w:rsid w:val="00436A1C"/>
    <w:rsid w:val="00437C09"/>
    <w:rsid w:val="00442F4C"/>
    <w:rsid w:val="00444B62"/>
    <w:rsid w:val="00450358"/>
    <w:rsid w:val="00452E3F"/>
    <w:rsid w:val="004545A0"/>
    <w:rsid w:val="00455111"/>
    <w:rsid w:val="00456249"/>
    <w:rsid w:val="00456C05"/>
    <w:rsid w:val="004577A5"/>
    <w:rsid w:val="0046039C"/>
    <w:rsid w:val="00462CC9"/>
    <w:rsid w:val="00463D43"/>
    <w:rsid w:val="00464242"/>
    <w:rsid w:val="004662B5"/>
    <w:rsid w:val="0046784C"/>
    <w:rsid w:val="00467FBD"/>
    <w:rsid w:val="00470C94"/>
    <w:rsid w:val="00472FA6"/>
    <w:rsid w:val="00477BB5"/>
    <w:rsid w:val="004802D7"/>
    <w:rsid w:val="00480DB3"/>
    <w:rsid w:val="00482567"/>
    <w:rsid w:val="004833F0"/>
    <w:rsid w:val="00483B9E"/>
    <w:rsid w:val="004848AA"/>
    <w:rsid w:val="004857D5"/>
    <w:rsid w:val="00485A7B"/>
    <w:rsid w:val="004860A0"/>
    <w:rsid w:val="0048625D"/>
    <w:rsid w:val="00487F12"/>
    <w:rsid w:val="0049318F"/>
    <w:rsid w:val="00493469"/>
    <w:rsid w:val="00496C84"/>
    <w:rsid w:val="004A2398"/>
    <w:rsid w:val="004A334C"/>
    <w:rsid w:val="004A3F58"/>
    <w:rsid w:val="004A5E9F"/>
    <w:rsid w:val="004A6C69"/>
    <w:rsid w:val="004B2D7B"/>
    <w:rsid w:val="004B3D79"/>
    <w:rsid w:val="004C1C34"/>
    <w:rsid w:val="004C42CF"/>
    <w:rsid w:val="004C5FC8"/>
    <w:rsid w:val="004C6094"/>
    <w:rsid w:val="004D1C2F"/>
    <w:rsid w:val="004D51E7"/>
    <w:rsid w:val="004D6259"/>
    <w:rsid w:val="004D66A2"/>
    <w:rsid w:val="004D7164"/>
    <w:rsid w:val="004D759F"/>
    <w:rsid w:val="004D779E"/>
    <w:rsid w:val="004D7FFE"/>
    <w:rsid w:val="004E4F2B"/>
    <w:rsid w:val="004F0302"/>
    <w:rsid w:val="004F0F2A"/>
    <w:rsid w:val="00502AEF"/>
    <w:rsid w:val="00503DFA"/>
    <w:rsid w:val="00511EAB"/>
    <w:rsid w:val="00513122"/>
    <w:rsid w:val="005135A1"/>
    <w:rsid w:val="00520075"/>
    <w:rsid w:val="00520281"/>
    <w:rsid w:val="00520F8D"/>
    <w:rsid w:val="00521D6A"/>
    <w:rsid w:val="0052396D"/>
    <w:rsid w:val="0052517D"/>
    <w:rsid w:val="00525352"/>
    <w:rsid w:val="00525867"/>
    <w:rsid w:val="00526C2A"/>
    <w:rsid w:val="005301A3"/>
    <w:rsid w:val="005317C5"/>
    <w:rsid w:val="005320F7"/>
    <w:rsid w:val="0053393B"/>
    <w:rsid w:val="005349D5"/>
    <w:rsid w:val="00540E08"/>
    <w:rsid w:val="00540F71"/>
    <w:rsid w:val="005424EB"/>
    <w:rsid w:val="00542ED3"/>
    <w:rsid w:val="005441FD"/>
    <w:rsid w:val="00544364"/>
    <w:rsid w:val="0054780D"/>
    <w:rsid w:val="0055342C"/>
    <w:rsid w:val="00556473"/>
    <w:rsid w:val="00563C6F"/>
    <w:rsid w:val="0056672B"/>
    <w:rsid w:val="00566FA3"/>
    <w:rsid w:val="00566FB4"/>
    <w:rsid w:val="005677D3"/>
    <w:rsid w:val="005678CB"/>
    <w:rsid w:val="005703D9"/>
    <w:rsid w:val="00570408"/>
    <w:rsid w:val="00570B89"/>
    <w:rsid w:val="00572162"/>
    <w:rsid w:val="005730E0"/>
    <w:rsid w:val="00576DB1"/>
    <w:rsid w:val="00582874"/>
    <w:rsid w:val="005828FD"/>
    <w:rsid w:val="005841C5"/>
    <w:rsid w:val="0058558A"/>
    <w:rsid w:val="00587D01"/>
    <w:rsid w:val="00591A78"/>
    <w:rsid w:val="00593038"/>
    <w:rsid w:val="00594BE6"/>
    <w:rsid w:val="00595C8A"/>
    <w:rsid w:val="00595D4B"/>
    <w:rsid w:val="005A0C47"/>
    <w:rsid w:val="005A0DB9"/>
    <w:rsid w:val="005A2144"/>
    <w:rsid w:val="005A41A5"/>
    <w:rsid w:val="005A681D"/>
    <w:rsid w:val="005A705C"/>
    <w:rsid w:val="005A736F"/>
    <w:rsid w:val="005A79E7"/>
    <w:rsid w:val="005B03B5"/>
    <w:rsid w:val="005B0A68"/>
    <w:rsid w:val="005B4644"/>
    <w:rsid w:val="005B5C41"/>
    <w:rsid w:val="005B6D34"/>
    <w:rsid w:val="005C03F0"/>
    <w:rsid w:val="005C04E6"/>
    <w:rsid w:val="005C38D0"/>
    <w:rsid w:val="005C395D"/>
    <w:rsid w:val="005C4634"/>
    <w:rsid w:val="005C4E6F"/>
    <w:rsid w:val="005C5365"/>
    <w:rsid w:val="005C67F0"/>
    <w:rsid w:val="005C7123"/>
    <w:rsid w:val="005D0124"/>
    <w:rsid w:val="005D2921"/>
    <w:rsid w:val="005D2BED"/>
    <w:rsid w:val="005D3E47"/>
    <w:rsid w:val="005E18F0"/>
    <w:rsid w:val="005E4142"/>
    <w:rsid w:val="005E6B5E"/>
    <w:rsid w:val="005F1E01"/>
    <w:rsid w:val="005F4697"/>
    <w:rsid w:val="005F6F63"/>
    <w:rsid w:val="0060458C"/>
    <w:rsid w:val="0060559D"/>
    <w:rsid w:val="00605624"/>
    <w:rsid w:val="00605D0C"/>
    <w:rsid w:val="00606362"/>
    <w:rsid w:val="00606723"/>
    <w:rsid w:val="00610831"/>
    <w:rsid w:val="006133E7"/>
    <w:rsid w:val="0061763E"/>
    <w:rsid w:val="0062099E"/>
    <w:rsid w:val="00620EE7"/>
    <w:rsid w:val="0062306F"/>
    <w:rsid w:val="00623B89"/>
    <w:rsid w:val="00624BA6"/>
    <w:rsid w:val="00624CBC"/>
    <w:rsid w:val="00624DB0"/>
    <w:rsid w:val="006318A3"/>
    <w:rsid w:val="00631CF0"/>
    <w:rsid w:val="00632484"/>
    <w:rsid w:val="00633E7F"/>
    <w:rsid w:val="00634082"/>
    <w:rsid w:val="006368F3"/>
    <w:rsid w:val="00636D17"/>
    <w:rsid w:val="00641E45"/>
    <w:rsid w:val="0064291F"/>
    <w:rsid w:val="006437C0"/>
    <w:rsid w:val="00644E25"/>
    <w:rsid w:val="00647164"/>
    <w:rsid w:val="00650393"/>
    <w:rsid w:val="00650A4E"/>
    <w:rsid w:val="006512DA"/>
    <w:rsid w:val="00651CAB"/>
    <w:rsid w:val="00652E22"/>
    <w:rsid w:val="0065506D"/>
    <w:rsid w:val="00655FE8"/>
    <w:rsid w:val="006571BD"/>
    <w:rsid w:val="00660795"/>
    <w:rsid w:val="00663D7B"/>
    <w:rsid w:val="006663A6"/>
    <w:rsid w:val="006666AA"/>
    <w:rsid w:val="00667693"/>
    <w:rsid w:val="00671587"/>
    <w:rsid w:val="00673A27"/>
    <w:rsid w:val="00673B21"/>
    <w:rsid w:val="0067650F"/>
    <w:rsid w:val="006770DA"/>
    <w:rsid w:val="00681B45"/>
    <w:rsid w:val="00683603"/>
    <w:rsid w:val="00684192"/>
    <w:rsid w:val="00685117"/>
    <w:rsid w:val="00685E9D"/>
    <w:rsid w:val="00687297"/>
    <w:rsid w:val="006918BD"/>
    <w:rsid w:val="00691DA2"/>
    <w:rsid w:val="006952F6"/>
    <w:rsid w:val="0069645A"/>
    <w:rsid w:val="00697255"/>
    <w:rsid w:val="006972C4"/>
    <w:rsid w:val="006A133F"/>
    <w:rsid w:val="006A28A4"/>
    <w:rsid w:val="006A34A2"/>
    <w:rsid w:val="006A4A92"/>
    <w:rsid w:val="006A5B23"/>
    <w:rsid w:val="006A7FA8"/>
    <w:rsid w:val="006B28E5"/>
    <w:rsid w:val="006B5B35"/>
    <w:rsid w:val="006B6C00"/>
    <w:rsid w:val="006B7BEC"/>
    <w:rsid w:val="006C186F"/>
    <w:rsid w:val="006C203E"/>
    <w:rsid w:val="006C27B4"/>
    <w:rsid w:val="006C416B"/>
    <w:rsid w:val="006C6829"/>
    <w:rsid w:val="006D06E2"/>
    <w:rsid w:val="006D1A38"/>
    <w:rsid w:val="006D49C3"/>
    <w:rsid w:val="006E191F"/>
    <w:rsid w:val="006E2DED"/>
    <w:rsid w:val="006E43CF"/>
    <w:rsid w:val="006E4860"/>
    <w:rsid w:val="006E6C3A"/>
    <w:rsid w:val="006E7BF2"/>
    <w:rsid w:val="006F1646"/>
    <w:rsid w:val="006F2090"/>
    <w:rsid w:val="006F34F0"/>
    <w:rsid w:val="006F531B"/>
    <w:rsid w:val="006F59B0"/>
    <w:rsid w:val="006F6095"/>
    <w:rsid w:val="006F7F84"/>
    <w:rsid w:val="00703366"/>
    <w:rsid w:val="00706F4A"/>
    <w:rsid w:val="007071CB"/>
    <w:rsid w:val="007116B8"/>
    <w:rsid w:val="00711751"/>
    <w:rsid w:val="00712DFE"/>
    <w:rsid w:val="00713DEF"/>
    <w:rsid w:val="00720367"/>
    <w:rsid w:val="0072190F"/>
    <w:rsid w:val="00723928"/>
    <w:rsid w:val="00723D8B"/>
    <w:rsid w:val="00724263"/>
    <w:rsid w:val="00725195"/>
    <w:rsid w:val="007251C2"/>
    <w:rsid w:val="00725898"/>
    <w:rsid w:val="00726308"/>
    <w:rsid w:val="007271A0"/>
    <w:rsid w:val="00727A80"/>
    <w:rsid w:val="0073079C"/>
    <w:rsid w:val="00732FD4"/>
    <w:rsid w:val="00733162"/>
    <w:rsid w:val="007341C1"/>
    <w:rsid w:val="00734F29"/>
    <w:rsid w:val="0073530F"/>
    <w:rsid w:val="00741A9B"/>
    <w:rsid w:val="00742297"/>
    <w:rsid w:val="00742F2C"/>
    <w:rsid w:val="00745F97"/>
    <w:rsid w:val="007469E9"/>
    <w:rsid w:val="00752C1D"/>
    <w:rsid w:val="00753694"/>
    <w:rsid w:val="0076122F"/>
    <w:rsid w:val="00761D44"/>
    <w:rsid w:val="00766FDC"/>
    <w:rsid w:val="00767BE8"/>
    <w:rsid w:val="007730F1"/>
    <w:rsid w:val="00775AE6"/>
    <w:rsid w:val="0078176D"/>
    <w:rsid w:val="00783624"/>
    <w:rsid w:val="00784C30"/>
    <w:rsid w:val="00785E04"/>
    <w:rsid w:val="00787003"/>
    <w:rsid w:val="00790318"/>
    <w:rsid w:val="00791F12"/>
    <w:rsid w:val="007956E1"/>
    <w:rsid w:val="00795B93"/>
    <w:rsid w:val="007A09AC"/>
    <w:rsid w:val="007A5620"/>
    <w:rsid w:val="007A66F5"/>
    <w:rsid w:val="007A70FF"/>
    <w:rsid w:val="007B3E36"/>
    <w:rsid w:val="007B41E2"/>
    <w:rsid w:val="007C0976"/>
    <w:rsid w:val="007C0A76"/>
    <w:rsid w:val="007C1495"/>
    <w:rsid w:val="007C1E2D"/>
    <w:rsid w:val="007C29DC"/>
    <w:rsid w:val="007C3528"/>
    <w:rsid w:val="007C37B2"/>
    <w:rsid w:val="007C3F79"/>
    <w:rsid w:val="007C6249"/>
    <w:rsid w:val="007C69D1"/>
    <w:rsid w:val="007D3372"/>
    <w:rsid w:val="007D4BDD"/>
    <w:rsid w:val="007D64B0"/>
    <w:rsid w:val="007D73E9"/>
    <w:rsid w:val="007E0410"/>
    <w:rsid w:val="007E0977"/>
    <w:rsid w:val="007E5751"/>
    <w:rsid w:val="007F0730"/>
    <w:rsid w:val="007F0F8A"/>
    <w:rsid w:val="007F1581"/>
    <w:rsid w:val="007F2D49"/>
    <w:rsid w:val="007F4590"/>
    <w:rsid w:val="007F62EC"/>
    <w:rsid w:val="008020F7"/>
    <w:rsid w:val="00804A7A"/>
    <w:rsid w:val="00804B02"/>
    <w:rsid w:val="008153A1"/>
    <w:rsid w:val="00817829"/>
    <w:rsid w:val="0082140A"/>
    <w:rsid w:val="00821B24"/>
    <w:rsid w:val="00822216"/>
    <w:rsid w:val="00824D24"/>
    <w:rsid w:val="00826F98"/>
    <w:rsid w:val="00830531"/>
    <w:rsid w:val="008361DD"/>
    <w:rsid w:val="0083758F"/>
    <w:rsid w:val="00840ADD"/>
    <w:rsid w:val="00842C08"/>
    <w:rsid w:val="00845B54"/>
    <w:rsid w:val="008465C1"/>
    <w:rsid w:val="00846A84"/>
    <w:rsid w:val="008515FF"/>
    <w:rsid w:val="00852B24"/>
    <w:rsid w:val="00853AD1"/>
    <w:rsid w:val="00853CE0"/>
    <w:rsid w:val="0085726D"/>
    <w:rsid w:val="008575C1"/>
    <w:rsid w:val="00863FA7"/>
    <w:rsid w:val="0086562C"/>
    <w:rsid w:val="0086577A"/>
    <w:rsid w:val="008664CD"/>
    <w:rsid w:val="00870711"/>
    <w:rsid w:val="00875B30"/>
    <w:rsid w:val="00875DBA"/>
    <w:rsid w:val="00877F7B"/>
    <w:rsid w:val="00880CCC"/>
    <w:rsid w:val="0088150A"/>
    <w:rsid w:val="00882AE0"/>
    <w:rsid w:val="00882B1A"/>
    <w:rsid w:val="00883F2D"/>
    <w:rsid w:val="008867D8"/>
    <w:rsid w:val="008900D1"/>
    <w:rsid w:val="008A3781"/>
    <w:rsid w:val="008A440E"/>
    <w:rsid w:val="008A554F"/>
    <w:rsid w:val="008A565E"/>
    <w:rsid w:val="008A7A62"/>
    <w:rsid w:val="008A7C05"/>
    <w:rsid w:val="008B4394"/>
    <w:rsid w:val="008B57A8"/>
    <w:rsid w:val="008B666C"/>
    <w:rsid w:val="008C0E9C"/>
    <w:rsid w:val="008C1E4E"/>
    <w:rsid w:val="008C21C7"/>
    <w:rsid w:val="008C4078"/>
    <w:rsid w:val="008D0F2A"/>
    <w:rsid w:val="008D1992"/>
    <w:rsid w:val="008D3085"/>
    <w:rsid w:val="008D4651"/>
    <w:rsid w:val="008D4708"/>
    <w:rsid w:val="008D7FD6"/>
    <w:rsid w:val="008E08A8"/>
    <w:rsid w:val="008E0A2F"/>
    <w:rsid w:val="008E0E80"/>
    <w:rsid w:val="008E16B9"/>
    <w:rsid w:val="008E39B1"/>
    <w:rsid w:val="008E3B87"/>
    <w:rsid w:val="008F112A"/>
    <w:rsid w:val="008F48BA"/>
    <w:rsid w:val="008F5DC8"/>
    <w:rsid w:val="00900304"/>
    <w:rsid w:val="009011C7"/>
    <w:rsid w:val="00901BD9"/>
    <w:rsid w:val="009020AC"/>
    <w:rsid w:val="009027B3"/>
    <w:rsid w:val="00902855"/>
    <w:rsid w:val="009048E6"/>
    <w:rsid w:val="0091028A"/>
    <w:rsid w:val="00915BEB"/>
    <w:rsid w:val="009164BD"/>
    <w:rsid w:val="00920750"/>
    <w:rsid w:val="0092290F"/>
    <w:rsid w:val="00925725"/>
    <w:rsid w:val="009267BB"/>
    <w:rsid w:val="00930E8A"/>
    <w:rsid w:val="0093139E"/>
    <w:rsid w:val="009338E4"/>
    <w:rsid w:val="00933F04"/>
    <w:rsid w:val="00933FD3"/>
    <w:rsid w:val="00937341"/>
    <w:rsid w:val="009417E0"/>
    <w:rsid w:val="00942F00"/>
    <w:rsid w:val="009452DB"/>
    <w:rsid w:val="0095149B"/>
    <w:rsid w:val="00951BE7"/>
    <w:rsid w:val="00953CFA"/>
    <w:rsid w:val="0095438B"/>
    <w:rsid w:val="00955096"/>
    <w:rsid w:val="00955B4C"/>
    <w:rsid w:val="009567E2"/>
    <w:rsid w:val="00956E4B"/>
    <w:rsid w:val="00957188"/>
    <w:rsid w:val="009577BB"/>
    <w:rsid w:val="00960C02"/>
    <w:rsid w:val="00961847"/>
    <w:rsid w:val="009629E7"/>
    <w:rsid w:val="00965F01"/>
    <w:rsid w:val="0096619A"/>
    <w:rsid w:val="00966FD0"/>
    <w:rsid w:val="00967012"/>
    <w:rsid w:val="0096735B"/>
    <w:rsid w:val="00967F02"/>
    <w:rsid w:val="009708C5"/>
    <w:rsid w:val="00972E82"/>
    <w:rsid w:val="00973E7B"/>
    <w:rsid w:val="0097423D"/>
    <w:rsid w:val="00974EB4"/>
    <w:rsid w:val="009759CE"/>
    <w:rsid w:val="00975ABE"/>
    <w:rsid w:val="00977725"/>
    <w:rsid w:val="00980799"/>
    <w:rsid w:val="00980C14"/>
    <w:rsid w:val="00984A45"/>
    <w:rsid w:val="00986FAA"/>
    <w:rsid w:val="00990604"/>
    <w:rsid w:val="00990D8E"/>
    <w:rsid w:val="009911ED"/>
    <w:rsid w:val="00993B1C"/>
    <w:rsid w:val="00994B8B"/>
    <w:rsid w:val="00996B80"/>
    <w:rsid w:val="009A05CF"/>
    <w:rsid w:val="009A08C8"/>
    <w:rsid w:val="009A08CF"/>
    <w:rsid w:val="009A1C73"/>
    <w:rsid w:val="009A2A43"/>
    <w:rsid w:val="009A3CD9"/>
    <w:rsid w:val="009A3F03"/>
    <w:rsid w:val="009A5FC6"/>
    <w:rsid w:val="009A6FC0"/>
    <w:rsid w:val="009B0487"/>
    <w:rsid w:val="009B0FD6"/>
    <w:rsid w:val="009B16BF"/>
    <w:rsid w:val="009B5C99"/>
    <w:rsid w:val="009B6851"/>
    <w:rsid w:val="009C3659"/>
    <w:rsid w:val="009C6579"/>
    <w:rsid w:val="009C6784"/>
    <w:rsid w:val="009D2915"/>
    <w:rsid w:val="009D2BC3"/>
    <w:rsid w:val="009D3CFE"/>
    <w:rsid w:val="009D4AFE"/>
    <w:rsid w:val="009D58F9"/>
    <w:rsid w:val="009E06B2"/>
    <w:rsid w:val="009E06F4"/>
    <w:rsid w:val="009E23B3"/>
    <w:rsid w:val="009E3A4D"/>
    <w:rsid w:val="009E664D"/>
    <w:rsid w:val="009E7318"/>
    <w:rsid w:val="009F0068"/>
    <w:rsid w:val="009F1170"/>
    <w:rsid w:val="009F49CB"/>
    <w:rsid w:val="009F5819"/>
    <w:rsid w:val="009F6845"/>
    <w:rsid w:val="009F6A48"/>
    <w:rsid w:val="009F7901"/>
    <w:rsid w:val="00A00A87"/>
    <w:rsid w:val="00A00B9A"/>
    <w:rsid w:val="00A012E4"/>
    <w:rsid w:val="00A02032"/>
    <w:rsid w:val="00A02B56"/>
    <w:rsid w:val="00A0374C"/>
    <w:rsid w:val="00A05511"/>
    <w:rsid w:val="00A10A9E"/>
    <w:rsid w:val="00A11E0C"/>
    <w:rsid w:val="00A15141"/>
    <w:rsid w:val="00A16D53"/>
    <w:rsid w:val="00A1777D"/>
    <w:rsid w:val="00A20955"/>
    <w:rsid w:val="00A21001"/>
    <w:rsid w:val="00A2209C"/>
    <w:rsid w:val="00A22D15"/>
    <w:rsid w:val="00A23C06"/>
    <w:rsid w:val="00A25DF0"/>
    <w:rsid w:val="00A26AF2"/>
    <w:rsid w:val="00A306D1"/>
    <w:rsid w:val="00A30F44"/>
    <w:rsid w:val="00A31BDA"/>
    <w:rsid w:val="00A31DAA"/>
    <w:rsid w:val="00A32AF0"/>
    <w:rsid w:val="00A400EC"/>
    <w:rsid w:val="00A4076A"/>
    <w:rsid w:val="00A411EE"/>
    <w:rsid w:val="00A42A7C"/>
    <w:rsid w:val="00A474E6"/>
    <w:rsid w:val="00A47F4D"/>
    <w:rsid w:val="00A5657A"/>
    <w:rsid w:val="00A60FC7"/>
    <w:rsid w:val="00A61945"/>
    <w:rsid w:val="00A62214"/>
    <w:rsid w:val="00A6742F"/>
    <w:rsid w:val="00A6770D"/>
    <w:rsid w:val="00A721DC"/>
    <w:rsid w:val="00A726BC"/>
    <w:rsid w:val="00A73246"/>
    <w:rsid w:val="00A7327C"/>
    <w:rsid w:val="00A7370F"/>
    <w:rsid w:val="00A73D1F"/>
    <w:rsid w:val="00A7415D"/>
    <w:rsid w:val="00A742C9"/>
    <w:rsid w:val="00A76423"/>
    <w:rsid w:val="00A8063D"/>
    <w:rsid w:val="00A8437B"/>
    <w:rsid w:val="00A84C94"/>
    <w:rsid w:val="00A85888"/>
    <w:rsid w:val="00A87690"/>
    <w:rsid w:val="00A87A6D"/>
    <w:rsid w:val="00A90573"/>
    <w:rsid w:val="00A9212E"/>
    <w:rsid w:val="00A92E31"/>
    <w:rsid w:val="00A93556"/>
    <w:rsid w:val="00A94E60"/>
    <w:rsid w:val="00AA1DB4"/>
    <w:rsid w:val="00AA24BD"/>
    <w:rsid w:val="00AA55AC"/>
    <w:rsid w:val="00AA71D9"/>
    <w:rsid w:val="00AB04FD"/>
    <w:rsid w:val="00AB1983"/>
    <w:rsid w:val="00AB1F77"/>
    <w:rsid w:val="00AB627B"/>
    <w:rsid w:val="00AB7091"/>
    <w:rsid w:val="00AB7B76"/>
    <w:rsid w:val="00AC1EED"/>
    <w:rsid w:val="00AC5641"/>
    <w:rsid w:val="00AC63F9"/>
    <w:rsid w:val="00AC7AD3"/>
    <w:rsid w:val="00AD1EBE"/>
    <w:rsid w:val="00AD2BD1"/>
    <w:rsid w:val="00AD4A19"/>
    <w:rsid w:val="00AD53F7"/>
    <w:rsid w:val="00AD6D04"/>
    <w:rsid w:val="00AD7012"/>
    <w:rsid w:val="00AE4636"/>
    <w:rsid w:val="00AE47A9"/>
    <w:rsid w:val="00AE67B7"/>
    <w:rsid w:val="00AE6ADD"/>
    <w:rsid w:val="00AE7D9D"/>
    <w:rsid w:val="00AF4117"/>
    <w:rsid w:val="00B0195A"/>
    <w:rsid w:val="00B01BE5"/>
    <w:rsid w:val="00B03C80"/>
    <w:rsid w:val="00B0627A"/>
    <w:rsid w:val="00B07606"/>
    <w:rsid w:val="00B13AE5"/>
    <w:rsid w:val="00B14CBB"/>
    <w:rsid w:val="00B158D3"/>
    <w:rsid w:val="00B15BB0"/>
    <w:rsid w:val="00B15DEC"/>
    <w:rsid w:val="00B20F3B"/>
    <w:rsid w:val="00B21A2B"/>
    <w:rsid w:val="00B220BA"/>
    <w:rsid w:val="00B22E6C"/>
    <w:rsid w:val="00B24D55"/>
    <w:rsid w:val="00B32678"/>
    <w:rsid w:val="00B34B06"/>
    <w:rsid w:val="00B35E8D"/>
    <w:rsid w:val="00B36A63"/>
    <w:rsid w:val="00B41592"/>
    <w:rsid w:val="00B44671"/>
    <w:rsid w:val="00B44A22"/>
    <w:rsid w:val="00B45358"/>
    <w:rsid w:val="00B45D12"/>
    <w:rsid w:val="00B47C11"/>
    <w:rsid w:val="00B523DF"/>
    <w:rsid w:val="00B52B21"/>
    <w:rsid w:val="00B53556"/>
    <w:rsid w:val="00B54D1D"/>
    <w:rsid w:val="00B55BCA"/>
    <w:rsid w:val="00B56526"/>
    <w:rsid w:val="00B63F56"/>
    <w:rsid w:val="00B64533"/>
    <w:rsid w:val="00B64782"/>
    <w:rsid w:val="00B6585C"/>
    <w:rsid w:val="00B65C6C"/>
    <w:rsid w:val="00B67018"/>
    <w:rsid w:val="00B7399C"/>
    <w:rsid w:val="00B746CA"/>
    <w:rsid w:val="00B831B5"/>
    <w:rsid w:val="00B8408C"/>
    <w:rsid w:val="00B8444A"/>
    <w:rsid w:val="00B84DDE"/>
    <w:rsid w:val="00B86121"/>
    <w:rsid w:val="00B86810"/>
    <w:rsid w:val="00B86C0C"/>
    <w:rsid w:val="00B879F0"/>
    <w:rsid w:val="00B91461"/>
    <w:rsid w:val="00B93670"/>
    <w:rsid w:val="00B93730"/>
    <w:rsid w:val="00B95F98"/>
    <w:rsid w:val="00B96632"/>
    <w:rsid w:val="00BA0F03"/>
    <w:rsid w:val="00BA2C0A"/>
    <w:rsid w:val="00BA3307"/>
    <w:rsid w:val="00BA3A85"/>
    <w:rsid w:val="00BA3D6C"/>
    <w:rsid w:val="00BB0A2C"/>
    <w:rsid w:val="00BB4832"/>
    <w:rsid w:val="00BB4D8C"/>
    <w:rsid w:val="00BB4F7A"/>
    <w:rsid w:val="00BB7235"/>
    <w:rsid w:val="00BC1217"/>
    <w:rsid w:val="00BC1C2A"/>
    <w:rsid w:val="00BC2830"/>
    <w:rsid w:val="00BC30DF"/>
    <w:rsid w:val="00BC34C2"/>
    <w:rsid w:val="00BC3C6F"/>
    <w:rsid w:val="00BC5BF1"/>
    <w:rsid w:val="00BC7A70"/>
    <w:rsid w:val="00BD3CF2"/>
    <w:rsid w:val="00BD45ED"/>
    <w:rsid w:val="00BD496E"/>
    <w:rsid w:val="00BD5A59"/>
    <w:rsid w:val="00BD7240"/>
    <w:rsid w:val="00BD7DC7"/>
    <w:rsid w:val="00BE1284"/>
    <w:rsid w:val="00BE12DD"/>
    <w:rsid w:val="00BE6E9E"/>
    <w:rsid w:val="00BF0465"/>
    <w:rsid w:val="00BF0538"/>
    <w:rsid w:val="00BF0C46"/>
    <w:rsid w:val="00BF1A76"/>
    <w:rsid w:val="00BF419B"/>
    <w:rsid w:val="00BF4E17"/>
    <w:rsid w:val="00BF5FAB"/>
    <w:rsid w:val="00C02461"/>
    <w:rsid w:val="00C02EDD"/>
    <w:rsid w:val="00C03C73"/>
    <w:rsid w:val="00C10AF9"/>
    <w:rsid w:val="00C11B15"/>
    <w:rsid w:val="00C11BDB"/>
    <w:rsid w:val="00C14848"/>
    <w:rsid w:val="00C15603"/>
    <w:rsid w:val="00C20DD6"/>
    <w:rsid w:val="00C22697"/>
    <w:rsid w:val="00C2379B"/>
    <w:rsid w:val="00C269EA"/>
    <w:rsid w:val="00C26E84"/>
    <w:rsid w:val="00C308A0"/>
    <w:rsid w:val="00C308AF"/>
    <w:rsid w:val="00C34B87"/>
    <w:rsid w:val="00C40087"/>
    <w:rsid w:val="00C407EE"/>
    <w:rsid w:val="00C4295A"/>
    <w:rsid w:val="00C46443"/>
    <w:rsid w:val="00C50218"/>
    <w:rsid w:val="00C506B1"/>
    <w:rsid w:val="00C52F59"/>
    <w:rsid w:val="00C534B4"/>
    <w:rsid w:val="00C53CA1"/>
    <w:rsid w:val="00C541DE"/>
    <w:rsid w:val="00C56ABC"/>
    <w:rsid w:val="00C570C4"/>
    <w:rsid w:val="00C61655"/>
    <w:rsid w:val="00C631D9"/>
    <w:rsid w:val="00C64528"/>
    <w:rsid w:val="00C652B8"/>
    <w:rsid w:val="00C72ABA"/>
    <w:rsid w:val="00C7753C"/>
    <w:rsid w:val="00C77798"/>
    <w:rsid w:val="00C80887"/>
    <w:rsid w:val="00C81594"/>
    <w:rsid w:val="00C8243C"/>
    <w:rsid w:val="00C83959"/>
    <w:rsid w:val="00C8500D"/>
    <w:rsid w:val="00C85750"/>
    <w:rsid w:val="00C90D04"/>
    <w:rsid w:val="00C932FD"/>
    <w:rsid w:val="00C958B8"/>
    <w:rsid w:val="00C966E9"/>
    <w:rsid w:val="00CA093A"/>
    <w:rsid w:val="00CA1806"/>
    <w:rsid w:val="00CA1D51"/>
    <w:rsid w:val="00CA460E"/>
    <w:rsid w:val="00CA4707"/>
    <w:rsid w:val="00CB0F9B"/>
    <w:rsid w:val="00CB3510"/>
    <w:rsid w:val="00CB35A0"/>
    <w:rsid w:val="00CB416C"/>
    <w:rsid w:val="00CB5FFA"/>
    <w:rsid w:val="00CC08A8"/>
    <w:rsid w:val="00CC16BE"/>
    <w:rsid w:val="00CC22D8"/>
    <w:rsid w:val="00CC5328"/>
    <w:rsid w:val="00CC6376"/>
    <w:rsid w:val="00CD05A0"/>
    <w:rsid w:val="00CD1243"/>
    <w:rsid w:val="00CD2378"/>
    <w:rsid w:val="00CD2459"/>
    <w:rsid w:val="00CD4390"/>
    <w:rsid w:val="00CD6DC5"/>
    <w:rsid w:val="00CE2100"/>
    <w:rsid w:val="00CE3834"/>
    <w:rsid w:val="00CE4DE9"/>
    <w:rsid w:val="00CE6466"/>
    <w:rsid w:val="00CF1380"/>
    <w:rsid w:val="00CF7B89"/>
    <w:rsid w:val="00D03762"/>
    <w:rsid w:val="00D0432E"/>
    <w:rsid w:val="00D048EE"/>
    <w:rsid w:val="00D0511C"/>
    <w:rsid w:val="00D0536B"/>
    <w:rsid w:val="00D07ADD"/>
    <w:rsid w:val="00D10E3A"/>
    <w:rsid w:val="00D11FB6"/>
    <w:rsid w:val="00D1667F"/>
    <w:rsid w:val="00D1733B"/>
    <w:rsid w:val="00D17AF0"/>
    <w:rsid w:val="00D17F15"/>
    <w:rsid w:val="00D21924"/>
    <w:rsid w:val="00D2207C"/>
    <w:rsid w:val="00D22843"/>
    <w:rsid w:val="00D229AB"/>
    <w:rsid w:val="00D22B9D"/>
    <w:rsid w:val="00D22CCC"/>
    <w:rsid w:val="00D237D8"/>
    <w:rsid w:val="00D23E9C"/>
    <w:rsid w:val="00D2460A"/>
    <w:rsid w:val="00D25890"/>
    <w:rsid w:val="00D269D3"/>
    <w:rsid w:val="00D27097"/>
    <w:rsid w:val="00D302AC"/>
    <w:rsid w:val="00D30500"/>
    <w:rsid w:val="00D341A8"/>
    <w:rsid w:val="00D34C2E"/>
    <w:rsid w:val="00D34E7D"/>
    <w:rsid w:val="00D35338"/>
    <w:rsid w:val="00D37340"/>
    <w:rsid w:val="00D40019"/>
    <w:rsid w:val="00D40A0C"/>
    <w:rsid w:val="00D41BAF"/>
    <w:rsid w:val="00D42251"/>
    <w:rsid w:val="00D424D8"/>
    <w:rsid w:val="00D44CC9"/>
    <w:rsid w:val="00D46AF5"/>
    <w:rsid w:val="00D46F46"/>
    <w:rsid w:val="00D474C6"/>
    <w:rsid w:val="00D4750D"/>
    <w:rsid w:val="00D475D9"/>
    <w:rsid w:val="00D47731"/>
    <w:rsid w:val="00D4795E"/>
    <w:rsid w:val="00D47EBF"/>
    <w:rsid w:val="00D50A84"/>
    <w:rsid w:val="00D53F83"/>
    <w:rsid w:val="00D55B0A"/>
    <w:rsid w:val="00D573F3"/>
    <w:rsid w:val="00D57A0F"/>
    <w:rsid w:val="00D626DF"/>
    <w:rsid w:val="00D62894"/>
    <w:rsid w:val="00D629BF"/>
    <w:rsid w:val="00D64965"/>
    <w:rsid w:val="00D652A2"/>
    <w:rsid w:val="00D66674"/>
    <w:rsid w:val="00D66DB6"/>
    <w:rsid w:val="00D70A2A"/>
    <w:rsid w:val="00D71732"/>
    <w:rsid w:val="00D71F36"/>
    <w:rsid w:val="00D7293A"/>
    <w:rsid w:val="00D72B3F"/>
    <w:rsid w:val="00D73364"/>
    <w:rsid w:val="00D73D4C"/>
    <w:rsid w:val="00D73EBA"/>
    <w:rsid w:val="00D7539D"/>
    <w:rsid w:val="00D772D1"/>
    <w:rsid w:val="00D7752D"/>
    <w:rsid w:val="00D82C4A"/>
    <w:rsid w:val="00D83FE4"/>
    <w:rsid w:val="00D858E2"/>
    <w:rsid w:val="00D86916"/>
    <w:rsid w:val="00D86D84"/>
    <w:rsid w:val="00D87C17"/>
    <w:rsid w:val="00D90D7E"/>
    <w:rsid w:val="00D91FE1"/>
    <w:rsid w:val="00D934C7"/>
    <w:rsid w:val="00D97A30"/>
    <w:rsid w:val="00DA0595"/>
    <w:rsid w:val="00DA07EE"/>
    <w:rsid w:val="00DA0E7A"/>
    <w:rsid w:val="00DA147A"/>
    <w:rsid w:val="00DA2CAA"/>
    <w:rsid w:val="00DA32AE"/>
    <w:rsid w:val="00DA561B"/>
    <w:rsid w:val="00DA6BD6"/>
    <w:rsid w:val="00DA77F1"/>
    <w:rsid w:val="00DB0DD0"/>
    <w:rsid w:val="00DB1115"/>
    <w:rsid w:val="00DB425A"/>
    <w:rsid w:val="00DB4702"/>
    <w:rsid w:val="00DB4E96"/>
    <w:rsid w:val="00DB53F5"/>
    <w:rsid w:val="00DB626E"/>
    <w:rsid w:val="00DC1649"/>
    <w:rsid w:val="00DC33EB"/>
    <w:rsid w:val="00DC4554"/>
    <w:rsid w:val="00DC4D44"/>
    <w:rsid w:val="00DC5DE3"/>
    <w:rsid w:val="00DD2EE2"/>
    <w:rsid w:val="00DD444A"/>
    <w:rsid w:val="00DE04C1"/>
    <w:rsid w:val="00DE14E0"/>
    <w:rsid w:val="00DE3449"/>
    <w:rsid w:val="00DE3951"/>
    <w:rsid w:val="00DE4784"/>
    <w:rsid w:val="00DE650F"/>
    <w:rsid w:val="00DE7589"/>
    <w:rsid w:val="00DE7D04"/>
    <w:rsid w:val="00DF118E"/>
    <w:rsid w:val="00DF27E7"/>
    <w:rsid w:val="00DF2BDD"/>
    <w:rsid w:val="00DF539C"/>
    <w:rsid w:val="00DF647C"/>
    <w:rsid w:val="00E02F13"/>
    <w:rsid w:val="00E054BA"/>
    <w:rsid w:val="00E07115"/>
    <w:rsid w:val="00E14CAC"/>
    <w:rsid w:val="00E15345"/>
    <w:rsid w:val="00E17614"/>
    <w:rsid w:val="00E20356"/>
    <w:rsid w:val="00E2066C"/>
    <w:rsid w:val="00E22540"/>
    <w:rsid w:val="00E23726"/>
    <w:rsid w:val="00E23F31"/>
    <w:rsid w:val="00E24851"/>
    <w:rsid w:val="00E2490F"/>
    <w:rsid w:val="00E2659D"/>
    <w:rsid w:val="00E2683C"/>
    <w:rsid w:val="00E27636"/>
    <w:rsid w:val="00E27CB2"/>
    <w:rsid w:val="00E30718"/>
    <w:rsid w:val="00E32DF2"/>
    <w:rsid w:val="00E34405"/>
    <w:rsid w:val="00E34736"/>
    <w:rsid w:val="00E35E80"/>
    <w:rsid w:val="00E3654F"/>
    <w:rsid w:val="00E37303"/>
    <w:rsid w:val="00E4091E"/>
    <w:rsid w:val="00E415C2"/>
    <w:rsid w:val="00E4214A"/>
    <w:rsid w:val="00E43958"/>
    <w:rsid w:val="00E44721"/>
    <w:rsid w:val="00E4622C"/>
    <w:rsid w:val="00E522F7"/>
    <w:rsid w:val="00E538D3"/>
    <w:rsid w:val="00E55AD9"/>
    <w:rsid w:val="00E5704E"/>
    <w:rsid w:val="00E64E15"/>
    <w:rsid w:val="00E654D5"/>
    <w:rsid w:val="00E71C53"/>
    <w:rsid w:val="00E73A86"/>
    <w:rsid w:val="00E74F1B"/>
    <w:rsid w:val="00E821FF"/>
    <w:rsid w:val="00E92322"/>
    <w:rsid w:val="00E93728"/>
    <w:rsid w:val="00E943BC"/>
    <w:rsid w:val="00E9647B"/>
    <w:rsid w:val="00E9745B"/>
    <w:rsid w:val="00E974BD"/>
    <w:rsid w:val="00E97649"/>
    <w:rsid w:val="00E97BE2"/>
    <w:rsid w:val="00EA1083"/>
    <w:rsid w:val="00EA3FFE"/>
    <w:rsid w:val="00EA518E"/>
    <w:rsid w:val="00EB0FD9"/>
    <w:rsid w:val="00EB11FF"/>
    <w:rsid w:val="00EB1BB6"/>
    <w:rsid w:val="00EB2358"/>
    <w:rsid w:val="00EB2CFC"/>
    <w:rsid w:val="00EB553E"/>
    <w:rsid w:val="00EB579F"/>
    <w:rsid w:val="00EB57BD"/>
    <w:rsid w:val="00EB6D29"/>
    <w:rsid w:val="00EB6F05"/>
    <w:rsid w:val="00EB74EB"/>
    <w:rsid w:val="00EC1CD9"/>
    <w:rsid w:val="00EC1F50"/>
    <w:rsid w:val="00EC3EF2"/>
    <w:rsid w:val="00EC79A1"/>
    <w:rsid w:val="00ED2B7D"/>
    <w:rsid w:val="00ED3ADD"/>
    <w:rsid w:val="00ED4169"/>
    <w:rsid w:val="00ED4F37"/>
    <w:rsid w:val="00EE272E"/>
    <w:rsid w:val="00EE285C"/>
    <w:rsid w:val="00EE636F"/>
    <w:rsid w:val="00EE7110"/>
    <w:rsid w:val="00EF047B"/>
    <w:rsid w:val="00EF143F"/>
    <w:rsid w:val="00EF290E"/>
    <w:rsid w:val="00EF48E7"/>
    <w:rsid w:val="00EF5721"/>
    <w:rsid w:val="00F025E0"/>
    <w:rsid w:val="00F05623"/>
    <w:rsid w:val="00F063A6"/>
    <w:rsid w:val="00F06BD6"/>
    <w:rsid w:val="00F131AD"/>
    <w:rsid w:val="00F174F5"/>
    <w:rsid w:val="00F22BF8"/>
    <w:rsid w:val="00F23692"/>
    <w:rsid w:val="00F24A73"/>
    <w:rsid w:val="00F2647D"/>
    <w:rsid w:val="00F40EBC"/>
    <w:rsid w:val="00F43C53"/>
    <w:rsid w:val="00F44DF9"/>
    <w:rsid w:val="00F478D3"/>
    <w:rsid w:val="00F53561"/>
    <w:rsid w:val="00F56980"/>
    <w:rsid w:val="00F616A4"/>
    <w:rsid w:val="00F63BCA"/>
    <w:rsid w:val="00F65672"/>
    <w:rsid w:val="00F65DC7"/>
    <w:rsid w:val="00F70B0B"/>
    <w:rsid w:val="00F713B2"/>
    <w:rsid w:val="00F735CC"/>
    <w:rsid w:val="00F758D4"/>
    <w:rsid w:val="00F7720C"/>
    <w:rsid w:val="00F77405"/>
    <w:rsid w:val="00F80D88"/>
    <w:rsid w:val="00F827AE"/>
    <w:rsid w:val="00F847D0"/>
    <w:rsid w:val="00F87112"/>
    <w:rsid w:val="00F87BFF"/>
    <w:rsid w:val="00F92CCB"/>
    <w:rsid w:val="00F958C7"/>
    <w:rsid w:val="00F96B60"/>
    <w:rsid w:val="00F974C6"/>
    <w:rsid w:val="00FA00DF"/>
    <w:rsid w:val="00FA178B"/>
    <w:rsid w:val="00FA193D"/>
    <w:rsid w:val="00FA1EDB"/>
    <w:rsid w:val="00FA3B40"/>
    <w:rsid w:val="00FA4C8F"/>
    <w:rsid w:val="00FA5B36"/>
    <w:rsid w:val="00FA7024"/>
    <w:rsid w:val="00FB16F1"/>
    <w:rsid w:val="00FB1FFC"/>
    <w:rsid w:val="00FB24B5"/>
    <w:rsid w:val="00FB2C57"/>
    <w:rsid w:val="00FB2E2B"/>
    <w:rsid w:val="00FB3A1A"/>
    <w:rsid w:val="00FB6299"/>
    <w:rsid w:val="00FC029F"/>
    <w:rsid w:val="00FC1F7E"/>
    <w:rsid w:val="00FC74DB"/>
    <w:rsid w:val="00FD5EA3"/>
    <w:rsid w:val="00FD6574"/>
    <w:rsid w:val="00FE01CF"/>
    <w:rsid w:val="00FE07AF"/>
    <w:rsid w:val="00FE101F"/>
    <w:rsid w:val="00FE21CB"/>
    <w:rsid w:val="00FE30D2"/>
    <w:rsid w:val="00FE38A7"/>
    <w:rsid w:val="00FE43DA"/>
    <w:rsid w:val="00FE4CB4"/>
    <w:rsid w:val="00FE4CC9"/>
    <w:rsid w:val="00FE6756"/>
    <w:rsid w:val="00FE7003"/>
    <w:rsid w:val="00FE796D"/>
    <w:rsid w:val="00FF158A"/>
    <w:rsid w:val="00FF1FC1"/>
    <w:rsid w:val="00FF3439"/>
    <w:rsid w:val="00FF3C67"/>
    <w:rsid w:val="022D17BF"/>
    <w:rsid w:val="05E11BFE"/>
    <w:rsid w:val="0AAB13D9"/>
    <w:rsid w:val="0D88612F"/>
    <w:rsid w:val="10182DC2"/>
    <w:rsid w:val="1AE72901"/>
    <w:rsid w:val="1F9C4D3F"/>
    <w:rsid w:val="1FD2641D"/>
    <w:rsid w:val="2796C2EE"/>
    <w:rsid w:val="351C4CB3"/>
    <w:rsid w:val="3B051B63"/>
    <w:rsid w:val="3FF7F241"/>
    <w:rsid w:val="400D5580"/>
    <w:rsid w:val="410A5DE9"/>
    <w:rsid w:val="4120155E"/>
    <w:rsid w:val="41730B78"/>
    <w:rsid w:val="4D711F95"/>
    <w:rsid w:val="5A2864D3"/>
    <w:rsid w:val="5D7D08EC"/>
    <w:rsid w:val="679A4B0A"/>
    <w:rsid w:val="7BC36887"/>
    <w:rsid w:val="CFFE22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9"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99" w:semiHidden="0"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qFormat="1" w:unhideWhenUsed="0" w:uiPriority="99" w:semiHidden="0" w:name="Body Text 2"/>
    <w:lsdException w:qFormat="1" w:unhideWhenUsed="0" w:uiPriority="99" w:semiHidden="0"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99" w:semiHidden="0"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1"/>
      <w:lang w:val="en-US" w:eastAsia="zh-CN" w:bidi="ar-SA"/>
    </w:rPr>
  </w:style>
  <w:style w:type="paragraph" w:styleId="2">
    <w:name w:val="heading 1"/>
    <w:basedOn w:val="1"/>
    <w:next w:val="1"/>
    <w:link w:val="31"/>
    <w:qFormat/>
    <w:uiPriority w:val="0"/>
    <w:pPr>
      <w:keepNext/>
      <w:keepLines/>
      <w:spacing w:before="340" w:after="330" w:line="576" w:lineRule="auto"/>
      <w:outlineLvl w:val="0"/>
    </w:pPr>
    <w:rPr>
      <w:rFonts w:cs="Times New Roman"/>
      <w:b/>
      <w:bCs/>
      <w:kern w:val="44"/>
      <w:sz w:val="44"/>
      <w:szCs w:val="44"/>
    </w:rPr>
  </w:style>
  <w:style w:type="paragraph" w:styleId="3">
    <w:name w:val="heading 2"/>
    <w:basedOn w:val="1"/>
    <w:next w:val="1"/>
    <w:link w:val="32"/>
    <w:qFormat/>
    <w:uiPriority w:val="9"/>
    <w:pPr>
      <w:keepNext/>
      <w:keepLines/>
      <w:spacing w:before="260" w:after="260" w:line="413" w:lineRule="auto"/>
      <w:outlineLvl w:val="1"/>
    </w:pPr>
    <w:rPr>
      <w:rFonts w:ascii="Arial" w:hAnsi="Arial" w:eastAsia="黑体" w:cs="黑体"/>
      <w:b/>
      <w:bCs/>
      <w:sz w:val="32"/>
      <w:szCs w:val="32"/>
    </w:rPr>
  </w:style>
  <w:style w:type="paragraph" w:styleId="4">
    <w:name w:val="heading 3"/>
    <w:basedOn w:val="1"/>
    <w:next w:val="1"/>
    <w:link w:val="117"/>
    <w:unhideWhenUsed/>
    <w:qFormat/>
    <w:uiPriority w:val="9"/>
    <w:pPr>
      <w:keepNext/>
      <w:keepLines/>
      <w:spacing w:before="260" w:after="260" w:line="416" w:lineRule="auto"/>
      <w:outlineLvl w:val="2"/>
    </w:pPr>
    <w:rPr>
      <w:b/>
      <w:bCs/>
      <w:sz w:val="32"/>
      <w:szCs w:val="32"/>
    </w:rPr>
  </w:style>
  <w:style w:type="paragraph" w:styleId="5">
    <w:name w:val="heading 5"/>
    <w:basedOn w:val="1"/>
    <w:next w:val="1"/>
    <w:link w:val="33"/>
    <w:qFormat/>
    <w:uiPriority w:val="9"/>
    <w:pPr>
      <w:keepNext/>
      <w:jc w:val="center"/>
      <w:outlineLvl w:val="4"/>
    </w:pPr>
    <w:rPr>
      <w:b/>
      <w:bCs/>
    </w:rPr>
  </w:style>
  <w:style w:type="character" w:default="1" w:styleId="25">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74"/>
    <w:qFormat/>
    <w:uiPriority w:val="99"/>
    <w:pPr>
      <w:jc w:val="left"/>
    </w:pPr>
    <w:rPr>
      <w:rFonts w:cs="Times New Roman"/>
      <w:sz w:val="24"/>
      <w:szCs w:val="24"/>
    </w:rPr>
  </w:style>
  <w:style w:type="paragraph" w:styleId="7">
    <w:name w:val="Body Text 3"/>
    <w:basedOn w:val="1"/>
    <w:link w:val="69"/>
    <w:qFormat/>
    <w:uiPriority w:val="99"/>
    <w:pPr>
      <w:widowControl/>
      <w:spacing w:line="360" w:lineRule="exact"/>
      <w:jc w:val="left"/>
    </w:pPr>
    <w:rPr>
      <w:rFonts w:eastAsia="楷体_GB2312" w:cs="楷体_GB2312"/>
      <w:color w:val="0000FF"/>
      <w:sz w:val="22"/>
      <w:szCs w:val="22"/>
    </w:rPr>
  </w:style>
  <w:style w:type="paragraph" w:styleId="8">
    <w:name w:val="Body Text"/>
    <w:basedOn w:val="1"/>
    <w:link w:val="39"/>
    <w:qFormat/>
    <w:uiPriority w:val="99"/>
    <w:pPr>
      <w:spacing w:line="600" w:lineRule="exact"/>
      <w:jc w:val="center"/>
    </w:pPr>
    <w:rPr>
      <w:b/>
      <w:bCs/>
      <w:sz w:val="72"/>
      <w:szCs w:val="72"/>
    </w:rPr>
  </w:style>
  <w:style w:type="paragraph" w:styleId="9">
    <w:name w:val="Body Text Indent"/>
    <w:basedOn w:val="1"/>
    <w:link w:val="105"/>
    <w:qFormat/>
    <w:uiPriority w:val="99"/>
    <w:pPr>
      <w:spacing w:before="80" w:after="80" w:line="26" w:lineRule="atLeast"/>
      <w:ind w:firstLine="480"/>
    </w:pPr>
    <w:rPr>
      <w:rFonts w:ascii="宋体" w:hAnsi="宋体"/>
      <w:sz w:val="24"/>
      <w:szCs w:val="24"/>
    </w:rPr>
  </w:style>
  <w:style w:type="paragraph" w:styleId="10">
    <w:name w:val="toc 3"/>
    <w:basedOn w:val="1"/>
    <w:next w:val="1"/>
    <w:unhideWhenUsed/>
    <w:qFormat/>
    <w:uiPriority w:val="39"/>
    <w:pPr>
      <w:ind w:left="840" w:leftChars="400"/>
    </w:pPr>
  </w:style>
  <w:style w:type="paragraph" w:styleId="11">
    <w:name w:val="Plain Text"/>
    <w:basedOn w:val="1"/>
    <w:link w:val="40"/>
    <w:qFormat/>
    <w:uiPriority w:val="0"/>
    <w:rPr>
      <w:rFonts w:ascii="宋体" w:hAnsi="Courier New"/>
    </w:rPr>
  </w:style>
  <w:style w:type="paragraph" w:styleId="12">
    <w:name w:val="Date"/>
    <w:basedOn w:val="1"/>
    <w:next w:val="1"/>
    <w:link w:val="70"/>
    <w:qFormat/>
    <w:uiPriority w:val="99"/>
    <w:pPr>
      <w:ind w:left="100" w:leftChars="2500"/>
    </w:pPr>
  </w:style>
  <w:style w:type="paragraph" w:styleId="13">
    <w:name w:val="Balloon Text"/>
    <w:basedOn w:val="1"/>
    <w:link w:val="35"/>
    <w:qFormat/>
    <w:uiPriority w:val="99"/>
    <w:rPr>
      <w:sz w:val="18"/>
      <w:szCs w:val="18"/>
    </w:rPr>
  </w:style>
  <w:style w:type="paragraph" w:styleId="14">
    <w:name w:val="footer"/>
    <w:basedOn w:val="1"/>
    <w:link w:val="72"/>
    <w:qFormat/>
    <w:uiPriority w:val="99"/>
    <w:pPr>
      <w:tabs>
        <w:tab w:val="center" w:pos="4153"/>
        <w:tab w:val="right" w:pos="8306"/>
      </w:tabs>
      <w:snapToGrid w:val="0"/>
      <w:jc w:val="left"/>
    </w:pPr>
    <w:rPr>
      <w:sz w:val="18"/>
      <w:szCs w:val="18"/>
    </w:rPr>
  </w:style>
  <w:style w:type="paragraph" w:styleId="15">
    <w:name w:val="header"/>
    <w:basedOn w:val="1"/>
    <w:link w:val="73"/>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style>
  <w:style w:type="paragraph" w:styleId="17">
    <w:name w:val="footnote text"/>
    <w:basedOn w:val="1"/>
    <w:link w:val="38"/>
    <w:qFormat/>
    <w:uiPriority w:val="99"/>
    <w:pPr>
      <w:snapToGrid w:val="0"/>
      <w:jc w:val="left"/>
    </w:pPr>
    <w:rPr>
      <w:sz w:val="18"/>
      <w:szCs w:val="18"/>
    </w:rPr>
  </w:style>
  <w:style w:type="paragraph" w:styleId="18">
    <w:name w:val="toc 2"/>
    <w:basedOn w:val="1"/>
    <w:next w:val="1"/>
    <w:unhideWhenUsed/>
    <w:qFormat/>
    <w:uiPriority w:val="39"/>
    <w:pPr>
      <w:ind w:left="420" w:leftChars="200"/>
    </w:pPr>
  </w:style>
  <w:style w:type="paragraph" w:styleId="19">
    <w:name w:val="Body Text 2"/>
    <w:basedOn w:val="1"/>
    <w:link w:val="71"/>
    <w:qFormat/>
    <w:uiPriority w:val="99"/>
    <w:pPr>
      <w:jc w:val="left"/>
    </w:pPr>
    <w:rPr>
      <w:color w:val="000000"/>
      <w:sz w:val="44"/>
      <w:szCs w:val="44"/>
    </w:rPr>
  </w:style>
  <w:style w:type="paragraph" w:styleId="20">
    <w:name w:val="Normal (Web)"/>
    <w:basedOn w:val="1"/>
    <w:qFormat/>
    <w:uiPriority w:val="99"/>
    <w:pPr>
      <w:widowControl/>
      <w:spacing w:before="100" w:beforeAutospacing="1" w:after="100" w:afterAutospacing="1"/>
      <w:jc w:val="left"/>
    </w:pPr>
    <w:rPr>
      <w:rFonts w:ascii="宋体" w:hAnsi="宋体"/>
      <w:kern w:val="0"/>
      <w:sz w:val="24"/>
      <w:szCs w:val="20"/>
    </w:rPr>
  </w:style>
  <w:style w:type="paragraph" w:styleId="21">
    <w:name w:val="annotation subject"/>
    <w:basedOn w:val="6"/>
    <w:next w:val="6"/>
    <w:link w:val="103"/>
    <w:qFormat/>
    <w:uiPriority w:val="99"/>
    <w:rPr>
      <w:rFonts w:cs="宋体"/>
      <w:b/>
      <w:bCs/>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4">
    <w:name w:val="Table Grid 1"/>
    <w:basedOn w:val="22"/>
    <w:qFormat/>
    <w:uiPriority w:val="99"/>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lastRow">
      <w:rPr>
        <w:rFonts w:cs="Times New Roman"/>
        <w:i/>
        <w:iCs/>
      </w:rPr>
      <w:tblPr/>
      <w:tcPr>
        <w:tcBorders>
          <w:tl2br w:val="nil"/>
          <w:tr2bl w:val="nil"/>
        </w:tcBorders>
      </w:tcPr>
    </w:tblStylePr>
    <w:tblStylePr w:type="lastCol">
      <w:rPr>
        <w:rFonts w:cs="Times New Roman"/>
        <w:i/>
        <w:iCs/>
      </w:rPr>
      <w:tblPr/>
      <w:tcPr>
        <w:tcBorders>
          <w:tl2br w:val="nil"/>
          <w:tr2bl w:val="nil"/>
        </w:tcBorders>
      </w:tcPr>
    </w:tblStylePr>
    <w:tblStylePr w:type="nwCell">
      <w:rPr>
        <w:rFonts w:cs="Times New Roman"/>
      </w:rPr>
      <w:tblPr/>
      <w:tcPr>
        <w:tcBorders>
          <w:tl2br w:val="single" w:color="000000" w:sz="6" w:space="0"/>
          <w:tr2bl w:val="nil"/>
        </w:tcBorders>
      </w:tcPr>
    </w:tblStylePr>
  </w:style>
  <w:style w:type="character" w:styleId="26">
    <w:name w:val="Strong"/>
    <w:basedOn w:val="25"/>
    <w:qFormat/>
    <w:uiPriority w:val="22"/>
    <w:rPr>
      <w:rFonts w:cs="Times New Roman"/>
      <w:b/>
    </w:rPr>
  </w:style>
  <w:style w:type="character" w:styleId="27">
    <w:name w:val="page number"/>
    <w:basedOn w:val="25"/>
    <w:qFormat/>
    <w:uiPriority w:val="99"/>
    <w:rPr>
      <w:rFonts w:cs="Times New Roman"/>
    </w:rPr>
  </w:style>
  <w:style w:type="character" w:styleId="28">
    <w:name w:val="Hyperlink"/>
    <w:basedOn w:val="25"/>
    <w:unhideWhenUsed/>
    <w:qFormat/>
    <w:uiPriority w:val="99"/>
    <w:rPr>
      <w:color w:val="0000FF" w:themeColor="hyperlink"/>
      <w:u w:val="single"/>
      <w14:textFill>
        <w14:solidFill>
          <w14:schemeClr w14:val="hlink"/>
        </w14:solidFill>
      </w14:textFill>
    </w:rPr>
  </w:style>
  <w:style w:type="character" w:styleId="29">
    <w:name w:val="annotation reference"/>
    <w:basedOn w:val="25"/>
    <w:qFormat/>
    <w:uiPriority w:val="99"/>
    <w:rPr>
      <w:rFonts w:cs="Times New Roman"/>
      <w:sz w:val="21"/>
      <w:szCs w:val="21"/>
    </w:rPr>
  </w:style>
  <w:style w:type="character" w:styleId="30">
    <w:name w:val="footnote reference"/>
    <w:basedOn w:val="25"/>
    <w:qFormat/>
    <w:uiPriority w:val="99"/>
    <w:rPr>
      <w:rFonts w:cs="Times New Roman"/>
      <w:vertAlign w:val="superscript"/>
    </w:rPr>
  </w:style>
  <w:style w:type="character" w:customStyle="1" w:styleId="31">
    <w:name w:val="标题 1 Char"/>
    <w:basedOn w:val="25"/>
    <w:link w:val="2"/>
    <w:qFormat/>
    <w:uiPriority w:val="9"/>
    <w:rPr>
      <w:rFonts w:ascii="Times New Roman" w:hAnsi="Times New Roman" w:eastAsia="宋体" w:cs="Times New Roman"/>
      <w:b/>
      <w:bCs/>
      <w:kern w:val="44"/>
      <w:sz w:val="44"/>
      <w:szCs w:val="44"/>
    </w:rPr>
  </w:style>
  <w:style w:type="character" w:customStyle="1" w:styleId="32">
    <w:name w:val="标题 2 Char"/>
    <w:basedOn w:val="25"/>
    <w:link w:val="3"/>
    <w:qFormat/>
    <w:uiPriority w:val="9"/>
    <w:rPr>
      <w:rFonts w:ascii="Arial" w:hAnsi="Arial" w:eastAsia="黑体" w:cs="黑体"/>
      <w:b/>
      <w:bCs/>
      <w:sz w:val="32"/>
      <w:szCs w:val="32"/>
    </w:rPr>
  </w:style>
  <w:style w:type="character" w:customStyle="1" w:styleId="33">
    <w:name w:val="标题 5 Char"/>
    <w:basedOn w:val="25"/>
    <w:link w:val="5"/>
    <w:qFormat/>
    <w:uiPriority w:val="9"/>
    <w:rPr>
      <w:rFonts w:ascii="Times New Roman" w:hAnsi="Times New Roman" w:eastAsia="宋体" w:cs="宋体"/>
      <w:b/>
      <w:bCs/>
      <w:szCs w:val="21"/>
    </w:rPr>
  </w:style>
  <w:style w:type="character" w:customStyle="1" w:styleId="34">
    <w:name w:val="批注文字 Char30"/>
    <w:basedOn w:val="25"/>
    <w:semiHidden/>
    <w:qFormat/>
    <w:uiPriority w:val="99"/>
    <w:rPr>
      <w:rFonts w:cs="宋体"/>
    </w:rPr>
  </w:style>
  <w:style w:type="character" w:customStyle="1" w:styleId="35">
    <w:name w:val="批注框文本 Char"/>
    <w:basedOn w:val="25"/>
    <w:link w:val="13"/>
    <w:qFormat/>
    <w:uiPriority w:val="99"/>
    <w:rPr>
      <w:rFonts w:ascii="Times New Roman" w:hAnsi="Times New Roman" w:eastAsia="宋体" w:cs="宋体"/>
      <w:sz w:val="18"/>
      <w:szCs w:val="18"/>
    </w:rPr>
  </w:style>
  <w:style w:type="character" w:customStyle="1" w:styleId="36">
    <w:name w:val="纯文本 Char30"/>
    <w:basedOn w:val="25"/>
    <w:semiHidden/>
    <w:qFormat/>
    <w:uiPriority w:val="99"/>
    <w:rPr>
      <w:rFonts w:ascii="宋体" w:hAnsi="Courier New" w:cs="Courier New"/>
    </w:rPr>
  </w:style>
  <w:style w:type="character" w:customStyle="1" w:styleId="37">
    <w:name w:val="SC180282"/>
    <w:qFormat/>
    <w:uiPriority w:val="0"/>
    <w:rPr>
      <w:b/>
      <w:color w:val="000000"/>
      <w:sz w:val="21"/>
    </w:rPr>
  </w:style>
  <w:style w:type="character" w:customStyle="1" w:styleId="38">
    <w:name w:val="脚注文本 Char"/>
    <w:basedOn w:val="25"/>
    <w:link w:val="17"/>
    <w:qFormat/>
    <w:uiPriority w:val="99"/>
    <w:rPr>
      <w:rFonts w:ascii="Times New Roman" w:hAnsi="Times New Roman" w:eastAsia="宋体" w:cs="宋体"/>
      <w:sz w:val="18"/>
      <w:szCs w:val="18"/>
    </w:rPr>
  </w:style>
  <w:style w:type="character" w:customStyle="1" w:styleId="39">
    <w:name w:val="正文文本 Char"/>
    <w:basedOn w:val="25"/>
    <w:link w:val="8"/>
    <w:qFormat/>
    <w:uiPriority w:val="99"/>
    <w:rPr>
      <w:rFonts w:ascii="Times New Roman" w:hAnsi="Times New Roman" w:eastAsia="宋体" w:cs="宋体"/>
      <w:b/>
      <w:bCs/>
      <w:sz w:val="72"/>
      <w:szCs w:val="72"/>
    </w:rPr>
  </w:style>
  <w:style w:type="character" w:customStyle="1" w:styleId="40">
    <w:name w:val="纯文本 Char"/>
    <w:basedOn w:val="25"/>
    <w:link w:val="11"/>
    <w:qFormat/>
    <w:uiPriority w:val="0"/>
    <w:rPr>
      <w:rFonts w:ascii="宋体" w:hAnsi="Courier New" w:eastAsia="宋体" w:cs="宋体"/>
      <w:szCs w:val="21"/>
    </w:rPr>
  </w:style>
  <w:style w:type="character" w:customStyle="1" w:styleId="41">
    <w:name w:val="纯文本 Char29"/>
    <w:basedOn w:val="25"/>
    <w:semiHidden/>
    <w:qFormat/>
    <w:uiPriority w:val="99"/>
    <w:rPr>
      <w:rFonts w:ascii="宋体" w:hAnsi="Courier New" w:cs="Courier New"/>
    </w:rPr>
  </w:style>
  <w:style w:type="character" w:customStyle="1" w:styleId="42">
    <w:name w:val="纯文本 Char28"/>
    <w:basedOn w:val="25"/>
    <w:semiHidden/>
    <w:qFormat/>
    <w:uiPriority w:val="99"/>
    <w:rPr>
      <w:rFonts w:ascii="宋体" w:hAnsi="Courier New" w:cs="Courier New"/>
    </w:rPr>
  </w:style>
  <w:style w:type="character" w:customStyle="1" w:styleId="43">
    <w:name w:val="纯文本 Char27"/>
    <w:basedOn w:val="25"/>
    <w:semiHidden/>
    <w:qFormat/>
    <w:uiPriority w:val="99"/>
    <w:rPr>
      <w:rFonts w:ascii="宋体" w:hAnsi="Courier New" w:cs="Courier New"/>
    </w:rPr>
  </w:style>
  <w:style w:type="character" w:customStyle="1" w:styleId="44">
    <w:name w:val="纯文本 Char26"/>
    <w:basedOn w:val="25"/>
    <w:semiHidden/>
    <w:qFormat/>
    <w:uiPriority w:val="99"/>
    <w:rPr>
      <w:rFonts w:ascii="宋体" w:hAnsi="Courier New" w:cs="Courier New"/>
    </w:rPr>
  </w:style>
  <w:style w:type="character" w:customStyle="1" w:styleId="45">
    <w:name w:val="纯文本 Char25"/>
    <w:basedOn w:val="25"/>
    <w:semiHidden/>
    <w:qFormat/>
    <w:uiPriority w:val="99"/>
    <w:rPr>
      <w:rFonts w:ascii="宋体" w:hAnsi="Courier New" w:cs="Courier New"/>
    </w:rPr>
  </w:style>
  <w:style w:type="character" w:customStyle="1" w:styleId="46">
    <w:name w:val="纯文本 Char24"/>
    <w:basedOn w:val="25"/>
    <w:semiHidden/>
    <w:qFormat/>
    <w:uiPriority w:val="99"/>
    <w:rPr>
      <w:rFonts w:ascii="宋体" w:hAnsi="Courier New" w:cs="Courier New"/>
    </w:rPr>
  </w:style>
  <w:style w:type="character" w:customStyle="1" w:styleId="47">
    <w:name w:val="纯文本 Char23"/>
    <w:basedOn w:val="25"/>
    <w:semiHidden/>
    <w:qFormat/>
    <w:uiPriority w:val="99"/>
    <w:rPr>
      <w:rFonts w:ascii="宋体" w:hAnsi="Courier New" w:cs="Courier New"/>
    </w:rPr>
  </w:style>
  <w:style w:type="character" w:customStyle="1" w:styleId="48">
    <w:name w:val="纯文本 Char22"/>
    <w:basedOn w:val="25"/>
    <w:semiHidden/>
    <w:qFormat/>
    <w:uiPriority w:val="99"/>
    <w:rPr>
      <w:rFonts w:ascii="宋体" w:hAnsi="Courier New" w:cs="Courier New"/>
    </w:rPr>
  </w:style>
  <w:style w:type="character" w:customStyle="1" w:styleId="49">
    <w:name w:val="纯文本 Char21"/>
    <w:basedOn w:val="25"/>
    <w:semiHidden/>
    <w:qFormat/>
    <w:uiPriority w:val="99"/>
    <w:rPr>
      <w:rFonts w:ascii="宋体" w:hAnsi="Courier New" w:cs="Courier New"/>
    </w:rPr>
  </w:style>
  <w:style w:type="character" w:customStyle="1" w:styleId="50">
    <w:name w:val="纯文本 Char20"/>
    <w:basedOn w:val="25"/>
    <w:semiHidden/>
    <w:qFormat/>
    <w:uiPriority w:val="99"/>
    <w:rPr>
      <w:rFonts w:ascii="宋体" w:hAnsi="Courier New" w:cs="Courier New"/>
    </w:rPr>
  </w:style>
  <w:style w:type="character" w:customStyle="1" w:styleId="51">
    <w:name w:val="纯文本 Char19"/>
    <w:basedOn w:val="25"/>
    <w:semiHidden/>
    <w:qFormat/>
    <w:uiPriority w:val="99"/>
    <w:rPr>
      <w:rFonts w:ascii="宋体" w:hAnsi="Courier New" w:cs="Courier New"/>
    </w:rPr>
  </w:style>
  <w:style w:type="character" w:customStyle="1" w:styleId="52">
    <w:name w:val="纯文本 Char18"/>
    <w:basedOn w:val="25"/>
    <w:semiHidden/>
    <w:qFormat/>
    <w:uiPriority w:val="99"/>
    <w:rPr>
      <w:rFonts w:ascii="宋体" w:hAnsi="Courier New" w:cs="Courier New"/>
    </w:rPr>
  </w:style>
  <w:style w:type="character" w:customStyle="1" w:styleId="53">
    <w:name w:val="纯文本 Char17"/>
    <w:basedOn w:val="25"/>
    <w:semiHidden/>
    <w:qFormat/>
    <w:uiPriority w:val="99"/>
    <w:rPr>
      <w:rFonts w:ascii="宋体" w:hAnsi="Courier New" w:cs="Courier New"/>
    </w:rPr>
  </w:style>
  <w:style w:type="character" w:customStyle="1" w:styleId="54">
    <w:name w:val="纯文本 Char16"/>
    <w:basedOn w:val="25"/>
    <w:semiHidden/>
    <w:qFormat/>
    <w:uiPriority w:val="99"/>
    <w:rPr>
      <w:rFonts w:ascii="宋体" w:hAnsi="Courier New" w:cs="Courier New"/>
    </w:rPr>
  </w:style>
  <w:style w:type="character" w:customStyle="1" w:styleId="55">
    <w:name w:val="纯文本 Char15"/>
    <w:basedOn w:val="25"/>
    <w:semiHidden/>
    <w:qFormat/>
    <w:uiPriority w:val="99"/>
    <w:rPr>
      <w:rFonts w:ascii="宋体" w:hAnsi="Courier New" w:cs="Courier New"/>
    </w:rPr>
  </w:style>
  <w:style w:type="character" w:customStyle="1" w:styleId="56">
    <w:name w:val="纯文本 Char14"/>
    <w:basedOn w:val="25"/>
    <w:semiHidden/>
    <w:qFormat/>
    <w:uiPriority w:val="99"/>
    <w:rPr>
      <w:rFonts w:ascii="宋体" w:hAnsi="Courier New" w:cs="Courier New"/>
    </w:rPr>
  </w:style>
  <w:style w:type="character" w:customStyle="1" w:styleId="57">
    <w:name w:val="纯文本 Char13"/>
    <w:basedOn w:val="25"/>
    <w:semiHidden/>
    <w:qFormat/>
    <w:uiPriority w:val="99"/>
    <w:rPr>
      <w:rFonts w:ascii="宋体" w:hAnsi="Courier New" w:cs="Courier New"/>
    </w:rPr>
  </w:style>
  <w:style w:type="character" w:customStyle="1" w:styleId="58">
    <w:name w:val="纯文本 Char12"/>
    <w:basedOn w:val="25"/>
    <w:semiHidden/>
    <w:qFormat/>
    <w:uiPriority w:val="99"/>
    <w:rPr>
      <w:rFonts w:ascii="宋体" w:hAnsi="Courier New" w:cs="Courier New"/>
    </w:rPr>
  </w:style>
  <w:style w:type="character" w:customStyle="1" w:styleId="59">
    <w:name w:val="纯文本 Char11"/>
    <w:basedOn w:val="25"/>
    <w:semiHidden/>
    <w:qFormat/>
    <w:uiPriority w:val="99"/>
    <w:rPr>
      <w:rFonts w:ascii="宋体" w:hAnsi="Courier New" w:cs="Courier New"/>
    </w:rPr>
  </w:style>
  <w:style w:type="character" w:customStyle="1" w:styleId="60">
    <w:name w:val="纯文本 Char10"/>
    <w:basedOn w:val="25"/>
    <w:semiHidden/>
    <w:qFormat/>
    <w:uiPriority w:val="99"/>
    <w:rPr>
      <w:rFonts w:ascii="宋体" w:hAnsi="Courier New" w:cs="Courier New"/>
    </w:rPr>
  </w:style>
  <w:style w:type="character" w:customStyle="1" w:styleId="61">
    <w:name w:val="纯文本 Char9"/>
    <w:basedOn w:val="25"/>
    <w:semiHidden/>
    <w:qFormat/>
    <w:uiPriority w:val="99"/>
    <w:rPr>
      <w:rFonts w:ascii="宋体" w:hAnsi="Courier New" w:cs="Courier New"/>
    </w:rPr>
  </w:style>
  <w:style w:type="character" w:customStyle="1" w:styleId="62">
    <w:name w:val="纯文本 Char8"/>
    <w:basedOn w:val="25"/>
    <w:semiHidden/>
    <w:qFormat/>
    <w:uiPriority w:val="99"/>
    <w:rPr>
      <w:rFonts w:ascii="宋体" w:hAnsi="Courier New" w:cs="Courier New"/>
    </w:rPr>
  </w:style>
  <w:style w:type="character" w:customStyle="1" w:styleId="63">
    <w:name w:val="纯文本 Char7"/>
    <w:basedOn w:val="25"/>
    <w:semiHidden/>
    <w:qFormat/>
    <w:uiPriority w:val="99"/>
    <w:rPr>
      <w:rFonts w:ascii="宋体" w:hAnsi="Courier New" w:cs="Courier New"/>
    </w:rPr>
  </w:style>
  <w:style w:type="character" w:customStyle="1" w:styleId="64">
    <w:name w:val="纯文本 Char6"/>
    <w:basedOn w:val="25"/>
    <w:semiHidden/>
    <w:qFormat/>
    <w:uiPriority w:val="99"/>
    <w:rPr>
      <w:rFonts w:ascii="宋体" w:hAnsi="Courier New" w:cs="Courier New"/>
    </w:rPr>
  </w:style>
  <w:style w:type="character" w:customStyle="1" w:styleId="65">
    <w:name w:val="纯文本 Char5"/>
    <w:basedOn w:val="25"/>
    <w:semiHidden/>
    <w:qFormat/>
    <w:uiPriority w:val="99"/>
    <w:rPr>
      <w:rFonts w:ascii="宋体" w:hAnsi="Courier New" w:cs="Courier New"/>
    </w:rPr>
  </w:style>
  <w:style w:type="character" w:customStyle="1" w:styleId="66">
    <w:name w:val="纯文本 Char4"/>
    <w:basedOn w:val="25"/>
    <w:semiHidden/>
    <w:qFormat/>
    <w:uiPriority w:val="99"/>
    <w:rPr>
      <w:rFonts w:ascii="宋体" w:hAnsi="Courier New" w:cs="Courier New"/>
    </w:rPr>
  </w:style>
  <w:style w:type="character" w:customStyle="1" w:styleId="67">
    <w:name w:val="纯文本 Char3"/>
    <w:basedOn w:val="25"/>
    <w:semiHidden/>
    <w:qFormat/>
    <w:uiPriority w:val="99"/>
    <w:rPr>
      <w:rFonts w:ascii="宋体" w:hAnsi="Courier New" w:cs="Courier New"/>
    </w:rPr>
  </w:style>
  <w:style w:type="character" w:customStyle="1" w:styleId="68">
    <w:name w:val="纯文本 Char2"/>
    <w:basedOn w:val="25"/>
    <w:semiHidden/>
    <w:qFormat/>
    <w:uiPriority w:val="99"/>
    <w:rPr>
      <w:rFonts w:ascii="宋体" w:hAnsi="Courier New" w:cs="Courier New"/>
      <w:sz w:val="21"/>
      <w:szCs w:val="21"/>
    </w:rPr>
  </w:style>
  <w:style w:type="character" w:customStyle="1" w:styleId="69">
    <w:name w:val="正文文本 3 Char"/>
    <w:basedOn w:val="25"/>
    <w:link w:val="7"/>
    <w:qFormat/>
    <w:uiPriority w:val="99"/>
    <w:rPr>
      <w:rFonts w:ascii="Times New Roman" w:hAnsi="Times New Roman" w:eastAsia="楷体_GB2312" w:cs="楷体_GB2312"/>
      <w:color w:val="0000FF"/>
      <w:sz w:val="22"/>
    </w:rPr>
  </w:style>
  <w:style w:type="character" w:customStyle="1" w:styleId="70">
    <w:name w:val="日期 Char"/>
    <w:basedOn w:val="25"/>
    <w:link w:val="12"/>
    <w:qFormat/>
    <w:uiPriority w:val="99"/>
    <w:rPr>
      <w:rFonts w:ascii="Times New Roman" w:hAnsi="Times New Roman" w:eastAsia="宋体" w:cs="宋体"/>
      <w:szCs w:val="21"/>
    </w:rPr>
  </w:style>
  <w:style w:type="character" w:customStyle="1" w:styleId="71">
    <w:name w:val="正文文本 2 Char"/>
    <w:basedOn w:val="25"/>
    <w:link w:val="19"/>
    <w:qFormat/>
    <w:uiPriority w:val="99"/>
    <w:rPr>
      <w:rFonts w:ascii="Times New Roman" w:hAnsi="Times New Roman" w:eastAsia="宋体" w:cs="宋体"/>
      <w:color w:val="000000"/>
      <w:sz w:val="44"/>
      <w:szCs w:val="44"/>
    </w:rPr>
  </w:style>
  <w:style w:type="character" w:customStyle="1" w:styleId="72">
    <w:name w:val="页脚 Char"/>
    <w:basedOn w:val="25"/>
    <w:link w:val="14"/>
    <w:qFormat/>
    <w:uiPriority w:val="99"/>
    <w:rPr>
      <w:rFonts w:ascii="Times New Roman" w:hAnsi="Times New Roman" w:eastAsia="宋体" w:cs="宋体"/>
      <w:sz w:val="18"/>
      <w:szCs w:val="18"/>
    </w:rPr>
  </w:style>
  <w:style w:type="character" w:customStyle="1" w:styleId="73">
    <w:name w:val="页眉 Char"/>
    <w:basedOn w:val="25"/>
    <w:link w:val="15"/>
    <w:qFormat/>
    <w:uiPriority w:val="99"/>
    <w:rPr>
      <w:rFonts w:ascii="Times New Roman" w:hAnsi="Times New Roman" w:eastAsia="宋体" w:cs="宋体"/>
      <w:sz w:val="18"/>
      <w:szCs w:val="18"/>
    </w:rPr>
  </w:style>
  <w:style w:type="character" w:customStyle="1" w:styleId="74">
    <w:name w:val="批注文字 Char"/>
    <w:basedOn w:val="25"/>
    <w:link w:val="6"/>
    <w:qFormat/>
    <w:uiPriority w:val="99"/>
    <w:rPr>
      <w:rFonts w:ascii="Times New Roman" w:hAnsi="Times New Roman" w:eastAsia="宋体" w:cs="Times New Roman"/>
      <w:sz w:val="24"/>
      <w:szCs w:val="24"/>
    </w:rPr>
  </w:style>
  <w:style w:type="character" w:customStyle="1" w:styleId="75">
    <w:name w:val="批注文字 Char29"/>
    <w:basedOn w:val="25"/>
    <w:semiHidden/>
    <w:qFormat/>
    <w:uiPriority w:val="99"/>
    <w:rPr>
      <w:rFonts w:cs="宋体"/>
    </w:rPr>
  </w:style>
  <w:style w:type="character" w:customStyle="1" w:styleId="76">
    <w:name w:val="批注文字 Char28"/>
    <w:basedOn w:val="25"/>
    <w:semiHidden/>
    <w:qFormat/>
    <w:uiPriority w:val="99"/>
    <w:rPr>
      <w:rFonts w:cs="宋体"/>
    </w:rPr>
  </w:style>
  <w:style w:type="character" w:customStyle="1" w:styleId="77">
    <w:name w:val="批注文字 Char27"/>
    <w:basedOn w:val="25"/>
    <w:semiHidden/>
    <w:qFormat/>
    <w:uiPriority w:val="99"/>
    <w:rPr>
      <w:rFonts w:cs="宋体"/>
    </w:rPr>
  </w:style>
  <w:style w:type="character" w:customStyle="1" w:styleId="78">
    <w:name w:val="批注文字 Char26"/>
    <w:basedOn w:val="25"/>
    <w:semiHidden/>
    <w:qFormat/>
    <w:uiPriority w:val="99"/>
    <w:rPr>
      <w:rFonts w:cs="宋体"/>
    </w:rPr>
  </w:style>
  <w:style w:type="character" w:customStyle="1" w:styleId="79">
    <w:name w:val="批注文字 Char25"/>
    <w:basedOn w:val="25"/>
    <w:semiHidden/>
    <w:qFormat/>
    <w:uiPriority w:val="99"/>
    <w:rPr>
      <w:rFonts w:cs="宋体"/>
    </w:rPr>
  </w:style>
  <w:style w:type="character" w:customStyle="1" w:styleId="80">
    <w:name w:val="批注文字 Char24"/>
    <w:basedOn w:val="25"/>
    <w:semiHidden/>
    <w:qFormat/>
    <w:uiPriority w:val="99"/>
    <w:rPr>
      <w:rFonts w:cs="宋体"/>
    </w:rPr>
  </w:style>
  <w:style w:type="character" w:customStyle="1" w:styleId="81">
    <w:name w:val="批注文字 Char23"/>
    <w:basedOn w:val="25"/>
    <w:semiHidden/>
    <w:qFormat/>
    <w:uiPriority w:val="99"/>
    <w:rPr>
      <w:rFonts w:cs="宋体"/>
    </w:rPr>
  </w:style>
  <w:style w:type="character" w:customStyle="1" w:styleId="82">
    <w:name w:val="批注文字 Char22"/>
    <w:basedOn w:val="25"/>
    <w:semiHidden/>
    <w:qFormat/>
    <w:uiPriority w:val="99"/>
    <w:rPr>
      <w:rFonts w:cs="宋体"/>
    </w:rPr>
  </w:style>
  <w:style w:type="character" w:customStyle="1" w:styleId="83">
    <w:name w:val="批注文字 Char21"/>
    <w:basedOn w:val="25"/>
    <w:semiHidden/>
    <w:qFormat/>
    <w:uiPriority w:val="99"/>
    <w:rPr>
      <w:rFonts w:cs="宋体"/>
    </w:rPr>
  </w:style>
  <w:style w:type="character" w:customStyle="1" w:styleId="84">
    <w:name w:val="批注文字 Char20"/>
    <w:basedOn w:val="25"/>
    <w:semiHidden/>
    <w:qFormat/>
    <w:uiPriority w:val="99"/>
    <w:rPr>
      <w:rFonts w:cs="宋体"/>
    </w:rPr>
  </w:style>
  <w:style w:type="character" w:customStyle="1" w:styleId="85">
    <w:name w:val="批注文字 Char19"/>
    <w:basedOn w:val="25"/>
    <w:semiHidden/>
    <w:qFormat/>
    <w:uiPriority w:val="99"/>
    <w:rPr>
      <w:rFonts w:cs="宋体"/>
    </w:rPr>
  </w:style>
  <w:style w:type="character" w:customStyle="1" w:styleId="86">
    <w:name w:val="批注文字 Char18"/>
    <w:basedOn w:val="25"/>
    <w:semiHidden/>
    <w:qFormat/>
    <w:uiPriority w:val="99"/>
    <w:rPr>
      <w:rFonts w:cs="宋体"/>
    </w:rPr>
  </w:style>
  <w:style w:type="character" w:customStyle="1" w:styleId="87">
    <w:name w:val="批注文字 Char17"/>
    <w:basedOn w:val="25"/>
    <w:semiHidden/>
    <w:qFormat/>
    <w:uiPriority w:val="99"/>
    <w:rPr>
      <w:rFonts w:cs="宋体"/>
    </w:rPr>
  </w:style>
  <w:style w:type="character" w:customStyle="1" w:styleId="88">
    <w:name w:val="批注文字 Char16"/>
    <w:basedOn w:val="25"/>
    <w:semiHidden/>
    <w:qFormat/>
    <w:uiPriority w:val="99"/>
    <w:rPr>
      <w:rFonts w:cs="宋体"/>
    </w:rPr>
  </w:style>
  <w:style w:type="character" w:customStyle="1" w:styleId="89">
    <w:name w:val="批注文字 Char15"/>
    <w:basedOn w:val="25"/>
    <w:semiHidden/>
    <w:qFormat/>
    <w:uiPriority w:val="99"/>
    <w:rPr>
      <w:rFonts w:cs="宋体"/>
    </w:rPr>
  </w:style>
  <w:style w:type="character" w:customStyle="1" w:styleId="90">
    <w:name w:val="批注文字 Char14"/>
    <w:basedOn w:val="25"/>
    <w:semiHidden/>
    <w:qFormat/>
    <w:uiPriority w:val="99"/>
    <w:rPr>
      <w:rFonts w:cs="宋体"/>
    </w:rPr>
  </w:style>
  <w:style w:type="character" w:customStyle="1" w:styleId="91">
    <w:name w:val="批注文字 Char13"/>
    <w:basedOn w:val="25"/>
    <w:semiHidden/>
    <w:qFormat/>
    <w:uiPriority w:val="99"/>
    <w:rPr>
      <w:rFonts w:cs="宋体"/>
    </w:rPr>
  </w:style>
  <w:style w:type="character" w:customStyle="1" w:styleId="92">
    <w:name w:val="批注文字 Char12"/>
    <w:basedOn w:val="25"/>
    <w:semiHidden/>
    <w:qFormat/>
    <w:uiPriority w:val="99"/>
    <w:rPr>
      <w:rFonts w:cs="宋体"/>
    </w:rPr>
  </w:style>
  <w:style w:type="character" w:customStyle="1" w:styleId="93">
    <w:name w:val="批注文字 Char11"/>
    <w:basedOn w:val="25"/>
    <w:semiHidden/>
    <w:qFormat/>
    <w:uiPriority w:val="99"/>
    <w:rPr>
      <w:rFonts w:cs="宋体"/>
    </w:rPr>
  </w:style>
  <w:style w:type="character" w:customStyle="1" w:styleId="94">
    <w:name w:val="批注文字 Char10"/>
    <w:basedOn w:val="25"/>
    <w:semiHidden/>
    <w:qFormat/>
    <w:uiPriority w:val="99"/>
    <w:rPr>
      <w:rFonts w:cs="宋体"/>
    </w:rPr>
  </w:style>
  <w:style w:type="character" w:customStyle="1" w:styleId="95">
    <w:name w:val="批注文字 Char9"/>
    <w:basedOn w:val="25"/>
    <w:semiHidden/>
    <w:qFormat/>
    <w:uiPriority w:val="99"/>
    <w:rPr>
      <w:rFonts w:cs="宋体"/>
    </w:rPr>
  </w:style>
  <w:style w:type="character" w:customStyle="1" w:styleId="96">
    <w:name w:val="批注文字 Char8"/>
    <w:basedOn w:val="25"/>
    <w:semiHidden/>
    <w:qFormat/>
    <w:uiPriority w:val="99"/>
    <w:rPr>
      <w:rFonts w:cs="宋体"/>
    </w:rPr>
  </w:style>
  <w:style w:type="character" w:customStyle="1" w:styleId="97">
    <w:name w:val="批注文字 Char7"/>
    <w:basedOn w:val="25"/>
    <w:semiHidden/>
    <w:qFormat/>
    <w:uiPriority w:val="99"/>
    <w:rPr>
      <w:rFonts w:cs="宋体"/>
    </w:rPr>
  </w:style>
  <w:style w:type="character" w:customStyle="1" w:styleId="98">
    <w:name w:val="批注文字 Char6"/>
    <w:basedOn w:val="25"/>
    <w:semiHidden/>
    <w:qFormat/>
    <w:uiPriority w:val="99"/>
    <w:rPr>
      <w:rFonts w:cs="宋体"/>
    </w:rPr>
  </w:style>
  <w:style w:type="character" w:customStyle="1" w:styleId="99">
    <w:name w:val="批注文字 Char5"/>
    <w:basedOn w:val="25"/>
    <w:semiHidden/>
    <w:qFormat/>
    <w:uiPriority w:val="99"/>
    <w:rPr>
      <w:rFonts w:cs="宋体"/>
    </w:rPr>
  </w:style>
  <w:style w:type="character" w:customStyle="1" w:styleId="100">
    <w:name w:val="批注文字 Char4"/>
    <w:basedOn w:val="25"/>
    <w:semiHidden/>
    <w:qFormat/>
    <w:uiPriority w:val="99"/>
    <w:rPr>
      <w:rFonts w:cs="宋体"/>
    </w:rPr>
  </w:style>
  <w:style w:type="character" w:customStyle="1" w:styleId="101">
    <w:name w:val="批注文字 Char3"/>
    <w:basedOn w:val="25"/>
    <w:semiHidden/>
    <w:qFormat/>
    <w:uiPriority w:val="99"/>
    <w:rPr>
      <w:rFonts w:cs="宋体"/>
    </w:rPr>
  </w:style>
  <w:style w:type="character" w:customStyle="1" w:styleId="102">
    <w:name w:val="批注文字 Char2"/>
    <w:basedOn w:val="25"/>
    <w:semiHidden/>
    <w:qFormat/>
    <w:uiPriority w:val="99"/>
    <w:rPr>
      <w:rFonts w:cs="宋体"/>
      <w:sz w:val="21"/>
      <w:szCs w:val="21"/>
    </w:rPr>
  </w:style>
  <w:style w:type="character" w:customStyle="1" w:styleId="103">
    <w:name w:val="批注主题 Char"/>
    <w:basedOn w:val="74"/>
    <w:link w:val="21"/>
    <w:qFormat/>
    <w:uiPriority w:val="99"/>
    <w:rPr>
      <w:rFonts w:ascii="Times New Roman" w:hAnsi="Times New Roman" w:eastAsia="宋体" w:cs="宋体"/>
      <w:b/>
      <w:bCs/>
      <w:sz w:val="24"/>
      <w:szCs w:val="24"/>
    </w:rPr>
  </w:style>
  <w:style w:type="paragraph" w:customStyle="1" w:styleId="104">
    <w:name w:val="Char Char2 Char Char Char Char"/>
    <w:basedOn w:val="1"/>
    <w:qFormat/>
    <w:uiPriority w:val="99"/>
    <w:pPr>
      <w:widowControl/>
      <w:jc w:val="left"/>
    </w:pPr>
  </w:style>
  <w:style w:type="character" w:customStyle="1" w:styleId="105">
    <w:name w:val="正文文本缩进 Char"/>
    <w:basedOn w:val="25"/>
    <w:link w:val="9"/>
    <w:qFormat/>
    <w:uiPriority w:val="99"/>
    <w:rPr>
      <w:rFonts w:ascii="宋体" w:hAnsi="宋体" w:eastAsia="宋体" w:cs="宋体"/>
      <w:sz w:val="24"/>
      <w:szCs w:val="24"/>
    </w:rPr>
  </w:style>
  <w:style w:type="paragraph" w:customStyle="1" w:styleId="106">
    <w:name w:val="Default"/>
    <w:qFormat/>
    <w:uiPriority w:val="0"/>
    <w:pPr>
      <w:widowControl w:val="0"/>
      <w:autoSpaceDE w:val="0"/>
      <w:autoSpaceDN w:val="0"/>
      <w:adjustRightInd w:val="0"/>
    </w:pPr>
    <w:rPr>
      <w:rFonts w:ascii="宋体Z." w:eastAsia="宋体Z." w:cs="宋体Z." w:hAnsiTheme="minorHAnsi"/>
      <w:color w:val="000000"/>
      <w:sz w:val="24"/>
      <w:szCs w:val="24"/>
      <w:lang w:val="en-US" w:eastAsia="zh-CN" w:bidi="ar-SA"/>
    </w:rPr>
  </w:style>
  <w:style w:type="paragraph" w:styleId="107">
    <w:name w:val="List Paragraph"/>
    <w:basedOn w:val="1"/>
    <w:qFormat/>
    <w:uiPriority w:val="34"/>
    <w:pPr>
      <w:widowControl/>
      <w:ind w:firstLine="420" w:firstLineChars="200"/>
      <w:jc w:val="left"/>
    </w:pPr>
    <w:rPr>
      <w:rFonts w:ascii="宋体" w:hAnsi="宋体"/>
      <w:kern w:val="0"/>
      <w:sz w:val="24"/>
      <w:szCs w:val="24"/>
    </w:rPr>
  </w:style>
  <w:style w:type="character" w:customStyle="1" w:styleId="108">
    <w:name w:val="纯文本 Char1"/>
    <w:basedOn w:val="25"/>
    <w:qFormat/>
    <w:uiPriority w:val="99"/>
    <w:rPr>
      <w:rFonts w:ascii="宋体" w:hAnsi="Courier New" w:cs="宋体"/>
      <w:kern w:val="2"/>
      <w:sz w:val="21"/>
      <w:szCs w:val="21"/>
    </w:rPr>
  </w:style>
  <w:style w:type="paragraph" w:customStyle="1" w:styleId="109">
    <w:name w:val="段"/>
    <w:link w:val="110"/>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110">
    <w:name w:val="段 Char"/>
    <w:link w:val="109"/>
    <w:qFormat/>
    <w:uiPriority w:val="0"/>
    <w:rPr>
      <w:rFonts w:ascii="宋体" w:hAnsi="Times New Roman" w:eastAsia="宋体" w:cs="Times New Roman"/>
      <w:kern w:val="0"/>
      <w:szCs w:val="20"/>
    </w:rPr>
  </w:style>
  <w:style w:type="paragraph" w:customStyle="1" w:styleId="111">
    <w:name w:val="Char Char2 Char Char Char Char1"/>
    <w:basedOn w:val="1"/>
    <w:qFormat/>
    <w:uiPriority w:val="0"/>
    <w:pPr>
      <w:widowControl/>
      <w:jc w:val="left"/>
    </w:pPr>
    <w:rPr>
      <w:rFonts w:cs="Times New Roman"/>
      <w:szCs w:val="20"/>
    </w:rPr>
  </w:style>
  <w:style w:type="paragraph" w:customStyle="1" w:styleId="112">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113">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114">
    <w:name w:val="apple-converted-space"/>
    <w:basedOn w:val="25"/>
    <w:qFormat/>
    <w:uiPriority w:val="0"/>
  </w:style>
  <w:style w:type="character" w:customStyle="1" w:styleId="115">
    <w:name w:val="正文-1 Char"/>
    <w:link w:val="116"/>
    <w:qFormat/>
    <w:uiPriority w:val="0"/>
    <w:rPr>
      <w:rFonts w:ascii="宋体" w:hAnsi="宋体"/>
      <w:sz w:val="24"/>
      <w:szCs w:val="24"/>
    </w:rPr>
  </w:style>
  <w:style w:type="paragraph" w:customStyle="1" w:styleId="116">
    <w:name w:val="正文-1"/>
    <w:basedOn w:val="1"/>
    <w:link w:val="115"/>
    <w:qFormat/>
    <w:uiPriority w:val="0"/>
    <w:pPr>
      <w:adjustRightInd w:val="0"/>
      <w:spacing w:line="360" w:lineRule="auto"/>
      <w:ind w:firstLine="480" w:firstLineChars="200"/>
      <w:textAlignment w:val="baseline"/>
    </w:pPr>
    <w:rPr>
      <w:rFonts w:ascii="宋体" w:hAnsi="宋体" w:eastAsiaTheme="minorEastAsia" w:cstheme="minorBidi"/>
      <w:sz w:val="24"/>
      <w:szCs w:val="24"/>
    </w:rPr>
  </w:style>
  <w:style w:type="character" w:customStyle="1" w:styleId="117">
    <w:name w:val="标题 3 Char"/>
    <w:basedOn w:val="25"/>
    <w:link w:val="4"/>
    <w:qFormat/>
    <w:uiPriority w:val="9"/>
    <w:rPr>
      <w:rFonts w:ascii="Times New Roman" w:hAnsi="Times New Roman" w:eastAsia="宋体" w:cs="宋体"/>
      <w:b/>
      <w:bCs/>
      <w:sz w:val="32"/>
      <w:szCs w:val="32"/>
    </w:rPr>
  </w:style>
  <w:style w:type="paragraph" w:customStyle="1" w:styleId="118">
    <w:name w:val="修订2"/>
    <w:hidden/>
    <w:unhideWhenUsed/>
    <w:qFormat/>
    <w:uiPriority w:val="99"/>
    <w:rPr>
      <w:rFonts w:ascii="Times New Roman" w:hAnsi="Times New Roman" w:eastAsia="宋体" w:cs="宋体"/>
      <w:kern w:val="2"/>
      <w:sz w:val="21"/>
      <w:szCs w:val="21"/>
      <w:lang w:val="en-US" w:eastAsia="zh-CN" w:bidi="ar-SA"/>
    </w:rPr>
  </w:style>
  <w:style w:type="paragraph" w:customStyle="1" w:styleId="119">
    <w:name w:val="N4"/>
    <w:basedOn w:val="1"/>
    <w:next w:val="1"/>
    <w:qFormat/>
    <w:uiPriority w:val="0"/>
    <w:pPr>
      <w:autoSpaceDE w:val="0"/>
      <w:autoSpaceDN w:val="0"/>
      <w:adjustRightInd w:val="0"/>
      <w:jc w:val="left"/>
      <w:outlineLvl w:val="3"/>
    </w:pPr>
    <w:rPr>
      <w:rFonts w:hAnsi="宋体" w:cs="Times New Roman"/>
      <w:kern w:val="0"/>
      <w:sz w:val="20"/>
    </w:rPr>
  </w:style>
  <w:style w:type="paragraph" w:customStyle="1" w:styleId="120">
    <w:name w:val="TOC Heading"/>
    <w:basedOn w:val="2"/>
    <w:next w:val="1"/>
    <w:qFormat/>
    <w:uiPriority w:val="99"/>
    <w:pPr>
      <w:widowControl/>
      <w:spacing w:before="480" w:after="0" w:line="276" w:lineRule="auto"/>
      <w:jc w:val="left"/>
      <w:outlineLvl w:val="9"/>
    </w:pPr>
    <w:rPr>
      <w:rFonts w:ascii="Cambria" w:hAnsi="Cambria"/>
      <w:color w:val="365F91"/>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1.bin"/><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emf"/><Relationship Id="rId12" Type="http://schemas.openxmlformats.org/officeDocument/2006/relationships/oleObject" Target="embeddings/oleObject3.bin"/><Relationship Id="rId11" Type="http://schemas.openxmlformats.org/officeDocument/2006/relationships/image" Target="media/image3.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Pages>
  <Words>2314</Words>
  <Characters>13194</Characters>
  <Lines>109</Lines>
  <Paragraphs>30</Paragraphs>
  <TotalTime>4</TotalTime>
  <ScaleCrop>false</ScaleCrop>
  <LinksUpToDate>false</LinksUpToDate>
  <CharactersWithSpaces>15478</CharactersWithSpaces>
  <Application>WPS Office_11.8.2.10534_F1E327BC-269C-435d-A152-05C5408002CA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2022-07-14T14:59:00Z</dcterms:created>
  <dc:creator>王方园</dc:creator>
  <cp:lastModifiedBy>msa</cp:lastModifiedBy>
  <dcterms:modified xsi:type="dcterms:W3CDTF">2022-08-22T19:50:33Z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2052-11.8.2.10534</vt:lpwstr>
  </property>
  <property fmtid="{D5CDD505-2E9C-101B-9397-08002B2CF9AE}" pid="3" name="ICV">
    <vt:lpwstr>F80AB9F806824781B803FFD252DB9E50</vt:lpwstr>
  </property>
</Properties>
</file>