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2FC60">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海事监管领域信用管理规定</w:t>
      </w:r>
    </w:p>
    <w:p w14:paraId="10BCC117">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（征求意见稿）</w:t>
      </w:r>
    </w:p>
    <w:p w14:paraId="2A511639">
      <w:pPr>
        <w:spacing w:line="560" w:lineRule="exact"/>
        <w:rPr>
          <w:rFonts w:hint="eastAsia" w:ascii="黑体" w:hAnsi="黑体" w:eastAsia="黑体"/>
          <w:color w:val="auto"/>
          <w:sz w:val="32"/>
          <w:szCs w:val="32"/>
        </w:rPr>
      </w:pPr>
      <w:r>
        <w:rPr>
          <w:rFonts w:hint="eastAsia" w:ascii="黑体" w:hAnsi="黑体" w:eastAsia="黑体"/>
          <w:color w:val="auto"/>
          <w:sz w:val="32"/>
          <w:szCs w:val="32"/>
        </w:rPr>
        <w:t>第一章 总则</w:t>
      </w:r>
    </w:p>
    <w:p w14:paraId="6CB23927">
      <w:pPr>
        <w:spacing w:line="560" w:lineRule="exact"/>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二</w:t>
      </w:r>
      <w:r>
        <w:rPr>
          <w:rFonts w:hint="eastAsia" w:ascii="黑体" w:hAnsi="黑体" w:eastAsia="黑体"/>
          <w:color w:val="auto"/>
          <w:sz w:val="32"/>
          <w:szCs w:val="32"/>
        </w:rPr>
        <w:t>章 信用</w:t>
      </w:r>
      <w:r>
        <w:rPr>
          <w:rFonts w:hint="eastAsia" w:ascii="黑体" w:hAnsi="黑体" w:eastAsia="黑体"/>
          <w:color w:val="auto"/>
          <w:sz w:val="32"/>
          <w:szCs w:val="32"/>
          <w:lang w:val="en-US" w:eastAsia="zh-CN"/>
        </w:rPr>
        <w:t>信息管理</w:t>
      </w:r>
    </w:p>
    <w:p w14:paraId="1D0B885F">
      <w:pPr>
        <w:spacing w:line="560" w:lineRule="exact"/>
        <w:rPr>
          <w:rFonts w:hint="eastAsia" w:ascii="黑体" w:hAnsi="黑体" w:eastAsia="黑体"/>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w:t>
      </w:r>
      <w:r>
        <w:rPr>
          <w:rFonts w:hint="eastAsia" w:ascii="黑体" w:hAnsi="黑体" w:eastAsia="黑体"/>
          <w:color w:val="auto"/>
          <w:sz w:val="32"/>
          <w:szCs w:val="32"/>
        </w:rPr>
        <w:t>章 信用状况</w:t>
      </w:r>
      <w:r>
        <w:rPr>
          <w:rFonts w:hint="eastAsia" w:ascii="黑体" w:hAnsi="黑体" w:eastAsia="黑体"/>
          <w:color w:val="auto"/>
          <w:sz w:val="32"/>
          <w:szCs w:val="32"/>
          <w:lang w:val="en-US" w:eastAsia="zh-CN"/>
        </w:rPr>
        <w:t>认定</w:t>
      </w:r>
    </w:p>
    <w:p w14:paraId="35D1F061">
      <w:pPr>
        <w:spacing w:line="560" w:lineRule="exact"/>
        <w:rPr>
          <w:rFonts w:hint="default" w:ascii="Times New Roman" w:hAnsi="Times New Roman" w:eastAsia="黑体"/>
          <w:strike w:val="0"/>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章 信用</w:t>
      </w:r>
      <w:r>
        <w:rPr>
          <w:rFonts w:hint="eastAsia" w:ascii="黑体" w:hAnsi="黑体" w:eastAsia="黑体"/>
          <w:strike w:val="0"/>
          <w:color w:val="auto"/>
          <w:sz w:val="32"/>
          <w:szCs w:val="32"/>
          <w:lang w:val="en-US" w:eastAsia="zh-CN"/>
        </w:rPr>
        <w:t>结果应用</w:t>
      </w:r>
    </w:p>
    <w:p w14:paraId="1A15A42A">
      <w:pPr>
        <w:spacing w:line="560" w:lineRule="exact"/>
        <w:rPr>
          <w:rFonts w:hint="default" w:ascii="黑体" w:hAnsi="黑体" w:eastAsia="黑体"/>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 xml:space="preserve">章 </w:t>
      </w:r>
      <w:r>
        <w:rPr>
          <w:rFonts w:hint="eastAsia" w:ascii="黑体" w:hAnsi="黑体" w:eastAsia="黑体"/>
          <w:color w:val="auto"/>
          <w:sz w:val="32"/>
          <w:szCs w:val="32"/>
          <w:lang w:val="en-US" w:eastAsia="zh-CN"/>
        </w:rPr>
        <w:t>信用异议与修复</w:t>
      </w:r>
    </w:p>
    <w:p w14:paraId="02812D98">
      <w:pPr>
        <w:spacing w:line="560" w:lineRule="exact"/>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六</w:t>
      </w:r>
      <w:r>
        <w:rPr>
          <w:rFonts w:hint="eastAsia" w:ascii="黑体" w:hAnsi="黑体" w:eastAsia="黑体"/>
          <w:color w:val="auto"/>
          <w:sz w:val="32"/>
          <w:szCs w:val="32"/>
        </w:rPr>
        <w:t>章 附则</w:t>
      </w:r>
    </w:p>
    <w:p w14:paraId="6A4F53BB">
      <w:pPr>
        <w:spacing w:line="560" w:lineRule="exact"/>
        <w:rPr>
          <w:rFonts w:hint="eastAsia" w:ascii="仿宋_GB2312" w:eastAsia="仿宋_GB2312"/>
          <w:color w:val="auto"/>
          <w:sz w:val="32"/>
          <w:szCs w:val="32"/>
        </w:rPr>
      </w:pPr>
      <w:r>
        <w:rPr>
          <w:rFonts w:hint="eastAsia" w:ascii="黑体" w:hAnsi="黑体" w:eastAsia="黑体"/>
          <w:color w:val="auto"/>
          <w:sz w:val="32"/>
          <w:szCs w:val="32"/>
        </w:rPr>
        <w:t>附件</w:t>
      </w:r>
    </w:p>
    <w:p w14:paraId="4BB8C745">
      <w:pPr>
        <w:spacing w:line="560" w:lineRule="exact"/>
        <w:ind w:firstLine="640" w:firstLineChars="200"/>
        <w:rPr>
          <w:rFonts w:hint="eastAsia" w:ascii="黑体" w:hAnsi="黑体" w:eastAsia="黑体" w:cs="黑体"/>
          <w:bCs/>
          <w:color w:val="auto"/>
          <w:sz w:val="32"/>
          <w:szCs w:val="20"/>
          <w:lang w:bidi="ar"/>
        </w:rPr>
      </w:pPr>
      <w:r>
        <w:rPr>
          <w:rFonts w:hint="eastAsia" w:ascii="黑体" w:hAnsi="黑体" w:eastAsia="黑体" w:cs="黑体"/>
          <w:color w:val="auto"/>
          <w:sz w:val="32"/>
          <w:szCs w:val="32"/>
        </w:rPr>
        <w:t>附件：</w:t>
      </w:r>
      <w:r>
        <w:rPr>
          <w:rFonts w:hint="default" w:ascii="Times New Roman" w:hAnsi="Times New Roman" w:eastAsia="黑体" w:cs="Times New Roman"/>
          <w:color w:val="auto"/>
          <w:sz w:val="32"/>
          <w:szCs w:val="32"/>
        </w:rPr>
        <w:t>1</w:t>
      </w:r>
      <w:r>
        <w:rPr>
          <w:rFonts w:hint="eastAsia" w:ascii="黑体" w:hAnsi="黑体" w:eastAsia="黑体" w:cs="黑体"/>
          <w:color w:val="auto"/>
          <w:sz w:val="32"/>
          <w:szCs w:val="32"/>
        </w:rPr>
        <w:t>.</w:t>
      </w:r>
      <w:r>
        <w:rPr>
          <w:rFonts w:hint="eastAsia" w:ascii="黑体" w:hAnsi="黑体" w:eastAsia="黑体" w:cs="黑体"/>
          <w:bCs/>
          <w:color w:val="auto"/>
          <w:sz w:val="32"/>
          <w:szCs w:val="20"/>
          <w:lang w:bidi="ar"/>
        </w:rPr>
        <w:t>海事监管领域信用信息目录</w:t>
      </w:r>
    </w:p>
    <w:p w14:paraId="012A15E0">
      <w:pPr>
        <w:spacing w:line="560" w:lineRule="exact"/>
        <w:ind w:firstLine="640" w:firstLineChars="200"/>
        <w:rPr>
          <w:rFonts w:hint="eastAsia" w:ascii="黑体" w:hAnsi="黑体" w:eastAsia="黑体" w:cs="黑体"/>
          <w:bCs/>
          <w:strike w:val="0"/>
          <w:color w:val="auto"/>
          <w:sz w:val="32"/>
          <w:szCs w:val="20"/>
          <w:lang w:bidi="ar"/>
        </w:rPr>
      </w:pPr>
      <w:r>
        <w:rPr>
          <w:rFonts w:hint="eastAsia" w:ascii="黑体" w:hAnsi="黑体" w:eastAsia="黑体" w:cs="黑体"/>
          <w:bCs/>
          <w:color w:val="auto"/>
          <w:sz w:val="32"/>
          <w:szCs w:val="20"/>
          <w:lang w:bidi="ar"/>
        </w:rPr>
        <w:t xml:space="preserve">     </w:t>
      </w:r>
      <w:r>
        <w:rPr>
          <w:rFonts w:hint="default" w:ascii="Times New Roman" w:hAnsi="Times New Roman" w:eastAsia="黑体" w:cs="Times New Roman"/>
          <w:bCs w:val="0"/>
          <w:strike w:val="0"/>
          <w:color w:val="auto"/>
          <w:sz w:val="32"/>
          <w:szCs w:val="32"/>
          <w:lang w:bidi="ar"/>
        </w:rPr>
        <w:t xml:space="preserve"> 2</w:t>
      </w:r>
      <w:r>
        <w:rPr>
          <w:rFonts w:hint="eastAsia" w:ascii="黑体" w:hAnsi="黑体" w:eastAsia="黑体" w:cs="黑体"/>
          <w:bCs/>
          <w:strike w:val="0"/>
          <w:color w:val="auto"/>
          <w:sz w:val="32"/>
          <w:szCs w:val="20"/>
          <w:lang w:bidi="ar"/>
        </w:rPr>
        <w:t>.海事监管领域信用主体清单</w:t>
      </w:r>
    </w:p>
    <w:p w14:paraId="747A3ED9">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3</w:t>
      </w:r>
      <w:r>
        <w:rPr>
          <w:rFonts w:hint="eastAsia" w:ascii="黑体" w:hAnsi="黑体" w:eastAsia="黑体" w:cs="黑体"/>
          <w:color w:val="auto"/>
          <w:sz w:val="32"/>
          <w:szCs w:val="32"/>
        </w:rPr>
        <w:t>.海事</w:t>
      </w:r>
      <w:r>
        <w:rPr>
          <w:rFonts w:hint="eastAsia" w:ascii="黑体" w:hAnsi="黑体" w:eastAsia="黑体" w:cs="黑体"/>
          <w:bCs/>
          <w:color w:val="auto"/>
          <w:sz w:val="32"/>
          <w:szCs w:val="20"/>
          <w:lang w:bidi="ar"/>
        </w:rPr>
        <w:t>监管领域</w:t>
      </w:r>
      <w:r>
        <w:rPr>
          <w:rFonts w:hint="eastAsia" w:ascii="黑体" w:hAnsi="黑体" w:eastAsia="黑体" w:cs="黑体"/>
          <w:color w:val="auto"/>
          <w:sz w:val="32"/>
          <w:szCs w:val="32"/>
        </w:rPr>
        <w:t>失信行为清单</w:t>
      </w:r>
    </w:p>
    <w:p w14:paraId="05FA2A80">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4</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信用信息查询申请书</w:t>
      </w:r>
    </w:p>
    <w:p w14:paraId="431C721F">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5</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信用信息查询报告</w:t>
      </w:r>
    </w:p>
    <w:p w14:paraId="55F00DFA">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6</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信用信息修复申请书</w:t>
      </w:r>
    </w:p>
    <w:p w14:paraId="3692F0EB">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7</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信用信息修复通知书</w:t>
      </w:r>
    </w:p>
    <w:p w14:paraId="03E59EF3">
      <w:pPr>
        <w:numPr>
          <w:ilvl w:val="0"/>
          <w:numId w:val="1"/>
        </w:numPr>
        <w:spacing w:before="156" w:beforeLines="50" w:after="156" w:afterLines="50" w:line="560" w:lineRule="exact"/>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 xml:space="preserve"> 总则</w:t>
      </w:r>
    </w:p>
    <w:p w14:paraId="073631DF">
      <w:pPr>
        <w:numPr>
          <w:ilvl w:val="0"/>
          <w:numId w:val="2"/>
        </w:numPr>
        <w:tabs>
          <w:tab w:val="left" w:pos="0"/>
        </w:tabs>
        <w:autoSpaceDE w:val="0"/>
        <w:autoSpaceDN w:val="0"/>
        <w:ind w:firstLine="643"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bCs w:val="0"/>
          <w:color w:val="auto"/>
          <w:sz w:val="32"/>
          <w:szCs w:val="32"/>
          <w:lang w:val="en-US" w:eastAsia="zh-CN" w:bidi="ar"/>
        </w:rPr>
        <w:t>起草目的</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val="0"/>
          <w:bCs/>
          <w:color w:val="auto"/>
          <w:sz w:val="32"/>
          <w:szCs w:val="32"/>
          <w:lang w:bidi="ar"/>
        </w:rPr>
        <w:t xml:space="preserve"> </w:t>
      </w:r>
      <w:r>
        <w:rPr>
          <w:rFonts w:hint="eastAsia" w:ascii="仿宋_GB2312" w:hAnsi="仿宋_GB2312" w:eastAsia="仿宋_GB2312" w:cs="仿宋_GB2312"/>
          <w:b w:val="0"/>
          <w:bCs/>
          <w:color w:val="auto"/>
          <w:sz w:val="32"/>
          <w:szCs w:val="32"/>
          <w:lang w:val="en-US" w:eastAsia="zh-CN" w:bidi="ar"/>
        </w:rPr>
        <w:t>为规范海事监管领域信用管理工作，推进海事监管与服务保障一体化，促进航运高质量发展，根据有关法律、法规和党中央、国务院政策文件，以及交通运输部相关规定，结合海事监管实际，制定本规定。</w:t>
      </w:r>
    </w:p>
    <w:p w14:paraId="163924C9">
      <w:pPr>
        <w:numPr>
          <w:ilvl w:val="0"/>
          <w:numId w:val="0"/>
        </w:numPr>
        <w:tabs>
          <w:tab w:val="left" w:pos="0"/>
        </w:tabs>
        <w:autoSpaceDE w:val="0"/>
        <w:autoSpaceDN w:val="0"/>
        <w:ind w:firstLine="643"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bCs w:val="0"/>
          <w:color w:val="auto"/>
          <w:sz w:val="32"/>
          <w:szCs w:val="32"/>
          <w:lang w:val="en-US" w:eastAsia="zh-CN" w:bidi="ar"/>
        </w:rPr>
        <w:t>第二条</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bCs w:val="0"/>
          <w:color w:val="auto"/>
          <w:sz w:val="32"/>
          <w:szCs w:val="32"/>
          <w:lang w:val="en-US" w:eastAsia="zh-CN" w:bidi="ar"/>
        </w:rPr>
        <w:t>适用范围</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val="0"/>
          <w:bCs/>
          <w:color w:val="auto"/>
          <w:sz w:val="32"/>
          <w:szCs w:val="32"/>
          <w:lang w:bidi="ar"/>
        </w:rPr>
        <w:t>海事</w:t>
      </w:r>
      <w:r>
        <w:rPr>
          <w:rFonts w:hint="eastAsia" w:ascii="仿宋_GB2312" w:hAnsi="仿宋_GB2312" w:eastAsia="仿宋_GB2312" w:cs="仿宋_GB2312"/>
          <w:b w:val="0"/>
          <w:bCs/>
          <w:color w:val="auto"/>
          <w:sz w:val="32"/>
          <w:szCs w:val="32"/>
          <w:lang w:val="en-US" w:eastAsia="zh-CN" w:bidi="ar"/>
        </w:rPr>
        <w:t>监管领域的信用信息管理、信用状况认定、信用结果应用、信用异议与修复等相关信用管理活动</w:t>
      </w:r>
      <w:r>
        <w:rPr>
          <w:rFonts w:hint="eastAsia" w:ascii="仿宋_GB2312" w:hAnsi="仿宋_GB2312" w:eastAsia="仿宋_GB2312" w:cs="仿宋_GB2312"/>
          <w:b w:val="0"/>
          <w:bCs/>
          <w:color w:val="auto"/>
          <w:sz w:val="32"/>
          <w:szCs w:val="32"/>
          <w:lang w:bidi="ar"/>
        </w:rPr>
        <w:t>，适用本</w:t>
      </w:r>
      <w:r>
        <w:rPr>
          <w:rFonts w:hint="eastAsia" w:ascii="仿宋_GB2312" w:hAnsi="仿宋_GB2312" w:eastAsia="仿宋_GB2312" w:cs="仿宋_GB2312"/>
          <w:b w:val="0"/>
          <w:bCs/>
          <w:color w:val="auto"/>
          <w:sz w:val="32"/>
          <w:szCs w:val="32"/>
          <w:lang w:val="en-US" w:eastAsia="zh-CN" w:bidi="ar"/>
        </w:rPr>
        <w:t>规定</w:t>
      </w:r>
      <w:r>
        <w:rPr>
          <w:rFonts w:hint="eastAsia" w:ascii="仿宋_GB2312" w:hAnsi="仿宋_GB2312" w:eastAsia="仿宋_GB2312" w:cs="仿宋_GB2312"/>
          <w:b w:val="0"/>
          <w:bCs/>
          <w:color w:val="auto"/>
          <w:sz w:val="32"/>
          <w:szCs w:val="32"/>
          <w:lang w:bidi="ar"/>
        </w:rPr>
        <w:t>。</w:t>
      </w:r>
    </w:p>
    <w:p w14:paraId="52AA46E8">
      <w:pPr>
        <w:pStyle w:val="4"/>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eastAsia="仿宋_GB2312"/>
          <w:color w:val="auto"/>
          <w:sz w:val="32"/>
          <w:szCs w:val="32"/>
          <w:lang w:eastAsia="zh-CN"/>
        </w:rPr>
        <w:t>本规定所称</w:t>
      </w:r>
      <w:r>
        <w:rPr>
          <w:rFonts w:hint="eastAsia" w:ascii="仿宋_GB2312" w:hAnsi="仿宋" w:eastAsia="仿宋_GB2312"/>
          <w:color w:val="auto"/>
          <w:sz w:val="32"/>
          <w:szCs w:val="32"/>
        </w:rPr>
        <w:t>信用信息</w:t>
      </w:r>
      <w:r>
        <w:rPr>
          <w:rFonts w:hint="eastAsia" w:ascii="仿宋_GB2312" w:eastAsia="仿宋_GB2312"/>
          <w:color w:val="auto"/>
          <w:sz w:val="32"/>
          <w:szCs w:val="32"/>
          <w:lang w:eastAsia="zh-CN"/>
        </w:rPr>
        <w:t>，系</w:t>
      </w:r>
      <w:r>
        <w:rPr>
          <w:rFonts w:hint="eastAsia" w:ascii="仿宋_GB2312" w:hAnsi="仿宋" w:eastAsia="仿宋_GB2312"/>
          <w:color w:val="auto"/>
          <w:sz w:val="32"/>
          <w:szCs w:val="32"/>
        </w:rPr>
        <w:t>指海事管理机构</w:t>
      </w:r>
      <w:r>
        <w:rPr>
          <w:rFonts w:ascii="仿宋_GB2312" w:hAnsi="仿宋" w:eastAsia="仿宋_GB2312"/>
          <w:color w:val="auto"/>
          <w:sz w:val="32"/>
          <w:szCs w:val="32"/>
        </w:rPr>
        <w:t>在</w:t>
      </w:r>
      <w:r>
        <w:rPr>
          <w:rFonts w:hint="eastAsia" w:ascii="仿宋_GB2312" w:eastAsia="仿宋_GB2312"/>
          <w:color w:val="auto"/>
          <w:sz w:val="32"/>
          <w:szCs w:val="32"/>
          <w:lang w:val="en-US" w:eastAsia="zh-CN"/>
        </w:rPr>
        <w:t>依法</w:t>
      </w:r>
      <w:r>
        <w:rPr>
          <w:rFonts w:ascii="仿宋_GB2312" w:hAnsi="仿宋" w:eastAsia="仿宋_GB2312"/>
          <w:color w:val="auto"/>
          <w:sz w:val="32"/>
          <w:szCs w:val="32"/>
        </w:rPr>
        <w:t>履行职能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提供公共服务</w:t>
      </w:r>
      <w:r>
        <w:rPr>
          <w:rFonts w:ascii="仿宋_GB2312" w:hAnsi="仿宋" w:eastAsia="仿宋_GB2312"/>
          <w:color w:val="auto"/>
          <w:sz w:val="32"/>
          <w:szCs w:val="32"/>
        </w:rPr>
        <w:t>过程中产生</w:t>
      </w:r>
      <w:r>
        <w:rPr>
          <w:rFonts w:hint="eastAsia" w:ascii="仿宋_GB2312" w:hAnsi="仿宋" w:eastAsia="仿宋_GB2312"/>
          <w:color w:val="auto"/>
          <w:sz w:val="32"/>
          <w:szCs w:val="32"/>
        </w:rPr>
        <w:t>或获取</w:t>
      </w:r>
      <w:r>
        <w:rPr>
          <w:rFonts w:ascii="仿宋_GB2312" w:hAnsi="仿宋" w:eastAsia="仿宋_GB2312"/>
          <w:color w:val="auto"/>
          <w:sz w:val="32"/>
          <w:szCs w:val="32"/>
        </w:rPr>
        <w:t>的反映</w:t>
      </w:r>
      <w:r>
        <w:rPr>
          <w:rFonts w:hint="eastAsia" w:ascii="仿宋_GB2312" w:hAnsi="仿宋" w:eastAsia="仿宋_GB2312"/>
          <w:color w:val="auto"/>
          <w:sz w:val="32"/>
          <w:szCs w:val="32"/>
        </w:rPr>
        <w:t>信用主体</w:t>
      </w:r>
      <w:r>
        <w:rPr>
          <w:rFonts w:ascii="仿宋_GB2312" w:hAnsi="仿宋" w:eastAsia="仿宋_GB2312"/>
          <w:color w:val="auto"/>
          <w:sz w:val="32"/>
          <w:szCs w:val="32"/>
        </w:rPr>
        <w:t>信用状况的数据</w:t>
      </w:r>
      <w:r>
        <w:rPr>
          <w:rFonts w:hint="eastAsia" w:ascii="仿宋_GB2312" w:eastAsia="仿宋_GB2312"/>
          <w:color w:val="auto"/>
          <w:sz w:val="32"/>
          <w:szCs w:val="32"/>
          <w:lang w:val="en-US" w:eastAsia="zh-CN"/>
        </w:rPr>
        <w:t>和资料</w:t>
      </w:r>
      <w:r>
        <w:rPr>
          <w:rFonts w:hint="eastAsia" w:ascii="仿宋_GB2312" w:hAnsi="仿宋_GB2312" w:eastAsia="仿宋_GB2312" w:cs="仿宋_GB2312"/>
          <w:b w:val="0"/>
          <w:bCs/>
          <w:color w:val="auto"/>
          <w:sz w:val="32"/>
          <w:szCs w:val="32"/>
          <w:lang w:val="en-US" w:eastAsia="zh-CN" w:bidi="ar"/>
        </w:rPr>
        <w:t>。</w:t>
      </w:r>
    </w:p>
    <w:p w14:paraId="3A54F107">
      <w:pPr>
        <w:widowControl/>
        <w:ind w:firstLine="643"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b/>
          <w:bCs/>
          <w:color w:val="auto"/>
          <w:kern w:val="0"/>
          <w:sz w:val="32"/>
          <w:szCs w:val="32"/>
          <w:highlight w:val="none"/>
          <w:lang w:val="en-US" w:eastAsia="zh-CN"/>
        </w:rPr>
        <w:t>第四条</w:t>
      </w:r>
      <w:r>
        <w:rPr>
          <w:rFonts w:hint="eastAsia" w:ascii="Times New Roman" w:hAnsi="Times New Roman" w:eastAsia="仿宋_GB2312" w:cs="宋体"/>
          <w:color w:val="auto"/>
          <w:kern w:val="0"/>
          <w:sz w:val="32"/>
          <w:szCs w:val="32"/>
          <w:highlight w:val="none"/>
          <w:lang w:val="en-US" w:eastAsia="zh-CN"/>
        </w:rPr>
        <w:t xml:space="preserve"> 【</w:t>
      </w:r>
      <w:r>
        <w:rPr>
          <w:rFonts w:hint="eastAsia" w:ascii="Times New Roman" w:hAnsi="Times New Roman" w:eastAsia="仿宋_GB2312" w:cs="宋体"/>
          <w:b/>
          <w:bCs/>
          <w:color w:val="auto"/>
          <w:kern w:val="0"/>
          <w:sz w:val="32"/>
          <w:szCs w:val="32"/>
          <w:highlight w:val="none"/>
          <w:lang w:val="en-US" w:eastAsia="zh-CN"/>
        </w:rPr>
        <w:t>主管机关</w:t>
      </w:r>
      <w:r>
        <w:rPr>
          <w:rFonts w:hint="eastAsia" w:ascii="Times New Roman" w:hAnsi="Times New Roman" w:eastAsia="仿宋_GB2312" w:cs="宋体"/>
          <w:color w:val="auto"/>
          <w:kern w:val="0"/>
          <w:sz w:val="32"/>
          <w:szCs w:val="32"/>
          <w:highlight w:val="none"/>
          <w:lang w:val="en-US" w:eastAsia="zh-CN"/>
        </w:rPr>
        <w:t>】交通运输部海事局负责全国海事监管领域信用管理工作，主要职责是：</w:t>
      </w:r>
    </w:p>
    <w:p w14:paraId="1114264E">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（一）组织制定实施海事监管领域信用管理制度；</w:t>
      </w:r>
    </w:p>
    <w:p w14:paraId="7EA80C1A">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（二）确定失信行为清单，制定海事监管领域“守信激励名单”“重点关注名单”“严重失信名单”评价标准；</w:t>
      </w:r>
    </w:p>
    <w:p w14:paraId="5931E395">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u w:val="none"/>
          <w:lang w:val="en-US" w:eastAsia="zh-CN"/>
        </w:rPr>
        <w:t>（三）</w:t>
      </w:r>
      <w:r>
        <w:rPr>
          <w:rFonts w:hint="eastAsia" w:ascii="Times New Roman" w:hAnsi="Times New Roman" w:eastAsia="仿宋_GB2312" w:cs="宋体"/>
          <w:color w:val="auto"/>
          <w:kern w:val="0"/>
          <w:sz w:val="32"/>
          <w:szCs w:val="32"/>
          <w:highlight w:val="none"/>
          <w:lang w:val="en-US" w:eastAsia="zh-CN"/>
        </w:rPr>
        <w:t>负责统一管理海事信用信息；</w:t>
      </w:r>
    </w:p>
    <w:p w14:paraId="780DFA98">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lang w:val="en-US" w:eastAsia="zh-CN"/>
        </w:rPr>
        <w:t>（四）监督、指导各级海事管理机构开展海事信用管理工作。</w:t>
      </w:r>
    </w:p>
    <w:p w14:paraId="7C4054FC">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lang w:val="en-US" w:eastAsia="zh-CN"/>
        </w:rPr>
        <w:t>各直属海事局负责组织实施本辖区海事监管领域信用管理工作，主要职责是：</w:t>
      </w:r>
    </w:p>
    <w:p w14:paraId="1072543C">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lang w:val="en-US" w:eastAsia="zh-CN"/>
        </w:rPr>
        <w:t>（一）组织实施本辖区</w:t>
      </w:r>
      <w:r>
        <w:rPr>
          <w:rFonts w:hint="eastAsia" w:ascii="Times New Roman" w:hAnsi="Times New Roman" w:eastAsia="仿宋_GB2312" w:cs="宋体"/>
          <w:color w:val="auto"/>
          <w:kern w:val="0"/>
          <w:sz w:val="32"/>
          <w:szCs w:val="32"/>
          <w:highlight w:val="none"/>
          <w:u w:val="none"/>
          <w:lang w:val="en-US" w:eastAsia="zh-CN"/>
        </w:rPr>
        <w:t>海事监管领域信用管理工作；</w:t>
      </w:r>
    </w:p>
    <w:p w14:paraId="42A41760">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（二）组织海事监管领域信用信息的采集、共享、公开</w:t>
      </w:r>
      <w:r>
        <w:rPr>
          <w:rFonts w:hint="eastAsia" w:ascii="Times New Roman" w:hAnsi="Times New Roman" w:eastAsia="仿宋_GB2312" w:cs="宋体"/>
          <w:strike w:val="0"/>
          <w:color w:val="auto"/>
          <w:kern w:val="0"/>
          <w:sz w:val="32"/>
          <w:szCs w:val="32"/>
          <w:highlight w:val="none"/>
          <w:u w:val="none"/>
          <w:lang w:val="en-US" w:eastAsia="zh-CN"/>
        </w:rPr>
        <w:t>、认定、使用和信用认定的</w:t>
      </w:r>
      <w:r>
        <w:rPr>
          <w:rFonts w:hint="eastAsia" w:ascii="Times New Roman" w:hAnsi="Times New Roman" w:eastAsia="仿宋_GB2312" w:cs="宋体"/>
          <w:color w:val="auto"/>
          <w:kern w:val="0"/>
          <w:sz w:val="32"/>
          <w:szCs w:val="32"/>
          <w:highlight w:val="none"/>
          <w:u w:val="none"/>
          <w:lang w:val="en-US" w:eastAsia="zh-CN"/>
        </w:rPr>
        <w:t>异议、修复等工作；</w:t>
      </w:r>
    </w:p>
    <w:p w14:paraId="5F77A500">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（三）应用信用结果，组织实施分类分级监管；</w:t>
      </w:r>
    </w:p>
    <w:p w14:paraId="0306F100">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lang w:val="en-US" w:eastAsia="zh-CN"/>
        </w:rPr>
        <w:t>（四）监督指导下级海事管理机构开展海事</w:t>
      </w:r>
      <w:r>
        <w:rPr>
          <w:rFonts w:hint="eastAsia" w:ascii="Times New Roman" w:hAnsi="Times New Roman" w:eastAsia="仿宋_GB2312" w:cs="宋体"/>
          <w:b w:val="0"/>
          <w:bCs w:val="0"/>
          <w:color w:val="auto"/>
          <w:kern w:val="0"/>
          <w:sz w:val="32"/>
          <w:szCs w:val="32"/>
          <w:highlight w:val="none"/>
          <w:u w:val="none"/>
          <w:lang w:val="en-US" w:eastAsia="zh-CN"/>
        </w:rPr>
        <w:t>监管领域</w:t>
      </w:r>
      <w:r>
        <w:rPr>
          <w:rFonts w:hint="eastAsia" w:ascii="Times New Roman" w:hAnsi="Times New Roman" w:eastAsia="仿宋_GB2312" w:cs="宋体"/>
          <w:color w:val="auto"/>
          <w:kern w:val="0"/>
          <w:sz w:val="32"/>
          <w:szCs w:val="32"/>
          <w:highlight w:val="none"/>
          <w:lang w:val="en-US" w:eastAsia="zh-CN"/>
        </w:rPr>
        <w:t>信用管理工作。</w:t>
      </w:r>
    </w:p>
    <w:p w14:paraId="25E62CA4">
      <w:pPr>
        <w:keepNext w:val="0"/>
        <w:keepLines w:val="0"/>
        <w:pageBreakBefore w:val="0"/>
        <w:widowControl/>
        <w:numPr>
          <w:ilvl w:val="0"/>
          <w:numId w:val="0"/>
        </w:numPr>
        <w:tabs>
          <w:tab w:val="left" w:pos="0"/>
        </w:tabs>
        <w:kinsoku/>
        <w:wordWrap/>
        <w:overflowPunct/>
        <w:topLinePunct w:val="0"/>
        <w:autoSpaceDE w:val="0"/>
        <w:autoSpaceDN w:val="0"/>
        <w:bidi w:val="0"/>
        <w:adjustRightInd/>
        <w:snapToGrid/>
        <w:ind w:firstLine="643" w:firstLineChars="200"/>
        <w:textAlignment w:val="auto"/>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bCs/>
          <w:color w:val="auto"/>
          <w:kern w:val="2"/>
          <w:sz w:val="32"/>
          <w:szCs w:val="32"/>
          <w:lang w:val="en-US" w:eastAsia="zh-CN" w:bidi="ar"/>
        </w:rPr>
        <w:t>第五条</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bCs w:val="0"/>
          <w:color w:val="auto"/>
          <w:sz w:val="32"/>
          <w:szCs w:val="32"/>
          <w:lang w:val="en-US" w:eastAsia="zh-CN" w:bidi="ar"/>
        </w:rPr>
        <w:t>基本原则</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val="0"/>
          <w:bCs/>
          <w:color w:val="auto"/>
          <w:sz w:val="32"/>
          <w:szCs w:val="32"/>
          <w:lang w:bidi="ar"/>
        </w:rPr>
        <w:t>海事</w:t>
      </w:r>
      <w:r>
        <w:rPr>
          <w:rFonts w:hint="eastAsia" w:ascii="仿宋_GB2312" w:hAnsi="仿宋_GB2312" w:eastAsia="仿宋_GB2312" w:cs="仿宋_GB2312"/>
          <w:b w:val="0"/>
          <w:bCs/>
          <w:color w:val="auto"/>
          <w:sz w:val="32"/>
          <w:szCs w:val="32"/>
          <w:lang w:val="en-US" w:eastAsia="zh-CN" w:bidi="ar"/>
        </w:rPr>
        <w:t>监管领域</w:t>
      </w:r>
      <w:r>
        <w:rPr>
          <w:rFonts w:hint="eastAsia" w:ascii="仿宋_GB2312" w:hAnsi="仿宋_GB2312" w:eastAsia="仿宋_GB2312" w:cs="仿宋_GB2312"/>
          <w:b w:val="0"/>
          <w:bCs/>
          <w:color w:val="auto"/>
          <w:sz w:val="32"/>
          <w:szCs w:val="32"/>
          <w:lang w:bidi="ar"/>
        </w:rPr>
        <w:t>信用管理</w:t>
      </w:r>
      <w:r>
        <w:rPr>
          <w:rFonts w:hint="eastAsia" w:ascii="仿宋_GB2312" w:hAnsi="仿宋_GB2312" w:eastAsia="仿宋_GB2312" w:cs="仿宋_GB2312"/>
          <w:b w:val="0"/>
          <w:bCs/>
          <w:color w:val="auto"/>
          <w:sz w:val="32"/>
          <w:szCs w:val="32"/>
          <w:lang w:val="en-US" w:eastAsia="zh-CN" w:bidi="ar"/>
        </w:rPr>
        <w:t>需遵从客观公正、审慎适度、公开透明、</w:t>
      </w:r>
      <w:r>
        <w:rPr>
          <w:rFonts w:hint="eastAsia" w:ascii="仿宋_GB2312" w:hAnsi="仿宋_GB2312" w:eastAsia="仿宋_GB2312" w:cs="仿宋_GB2312"/>
          <w:b w:val="0"/>
          <w:bCs/>
          <w:strike w:val="0"/>
          <w:dstrike w:val="0"/>
          <w:color w:val="auto"/>
          <w:sz w:val="32"/>
          <w:szCs w:val="32"/>
          <w:lang w:val="en-US" w:eastAsia="zh-CN" w:bidi="ar"/>
        </w:rPr>
        <w:t>清单管理</w:t>
      </w:r>
      <w:r>
        <w:rPr>
          <w:rFonts w:hint="eastAsia" w:ascii="仿宋_GB2312" w:hAnsi="仿宋_GB2312" w:eastAsia="仿宋_GB2312" w:cs="仿宋_GB2312"/>
          <w:b w:val="0"/>
          <w:bCs/>
          <w:color w:val="auto"/>
          <w:sz w:val="32"/>
          <w:szCs w:val="32"/>
          <w:lang w:bidi="ar"/>
        </w:rPr>
        <w:t>的原则。</w:t>
      </w:r>
    </w:p>
    <w:p w14:paraId="4C6C33DA">
      <w:pPr>
        <w:keepNext w:val="0"/>
        <w:keepLines w:val="0"/>
        <w:pageBreakBefore w:val="0"/>
        <w:widowControl/>
        <w:numPr>
          <w:ilvl w:val="-1"/>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val="0"/>
          <w:bCs/>
          <w:strike w:val="0"/>
          <w:color w:val="auto"/>
          <w:sz w:val="32"/>
          <w:szCs w:val="32"/>
          <w:lang w:val="en-US" w:eastAsia="zh-CN" w:bidi="ar"/>
        </w:rPr>
      </w:pPr>
      <w:r>
        <w:rPr>
          <w:rFonts w:hint="eastAsia" w:ascii="仿宋_GB2312" w:hAnsi="仿宋_GB2312" w:eastAsia="仿宋_GB2312" w:cs="仿宋_GB2312"/>
          <w:b/>
          <w:bCs/>
          <w:color w:val="auto"/>
          <w:sz w:val="32"/>
          <w:szCs w:val="32"/>
          <w:lang w:val="en-US" w:eastAsia="zh-CN" w:bidi="ar"/>
        </w:rPr>
        <w:t>第六条</w:t>
      </w:r>
      <w:r>
        <w:rPr>
          <w:rFonts w:hint="eastAsia" w:ascii="仿宋_GB2312" w:hAnsi="仿宋_GB2312" w:eastAsia="仿宋_GB2312" w:cs="仿宋_GB2312"/>
          <w:b/>
          <w:bCs w:val="0"/>
          <w:color w:val="auto"/>
          <w:sz w:val="32"/>
          <w:szCs w:val="32"/>
          <w:lang w:val="en-US" w:eastAsia="zh-CN" w:bidi="ar"/>
        </w:rPr>
        <w:t>【鼓励社会参与】</w:t>
      </w:r>
      <w:r>
        <w:rPr>
          <w:rFonts w:hint="eastAsia" w:ascii="仿宋_GB2312" w:hAnsi="仿宋_GB2312" w:eastAsia="仿宋_GB2312" w:cs="仿宋_GB2312"/>
          <w:b w:val="0"/>
          <w:bCs/>
          <w:strike w:val="0"/>
          <w:color w:val="auto"/>
          <w:sz w:val="32"/>
          <w:szCs w:val="32"/>
          <w:lang w:val="en-US" w:eastAsia="zh-CN" w:bidi="ar"/>
        </w:rPr>
        <w:t>鼓励港航企业、船舶船员、行业协会商会、第三方信用服务机构、金融机构等各类单位和个人依法参与海事监管领域信用建设工作，结合自身实际</w:t>
      </w:r>
      <w:r>
        <w:rPr>
          <w:rFonts w:hint="eastAsia" w:ascii="Times New Roman" w:hAnsi="Times New Roman" w:eastAsia="仿宋_GB2312" w:cs="宋体"/>
          <w:b w:val="0"/>
          <w:bCs w:val="0"/>
          <w:color w:val="auto"/>
          <w:kern w:val="0"/>
          <w:sz w:val="32"/>
          <w:szCs w:val="32"/>
          <w:lang w:val="en-US" w:eastAsia="zh-CN"/>
        </w:rPr>
        <w:t>应用海事监管领域</w:t>
      </w:r>
      <w:r>
        <w:rPr>
          <w:rFonts w:hint="eastAsia" w:ascii="Times New Roman" w:hAnsi="Times New Roman" w:eastAsia="仿宋_GB2312" w:cs="宋体"/>
          <w:b w:val="0"/>
          <w:bCs w:val="0"/>
          <w:color w:val="auto"/>
          <w:kern w:val="0"/>
          <w:sz w:val="32"/>
          <w:szCs w:val="32"/>
          <w:u w:val="none"/>
          <w:lang w:val="en-US" w:eastAsia="zh-CN"/>
        </w:rPr>
        <w:t>信用认定结果</w:t>
      </w:r>
      <w:r>
        <w:rPr>
          <w:rFonts w:hint="eastAsia" w:ascii="Times New Roman" w:hAnsi="Times New Roman" w:eastAsia="仿宋_GB2312" w:cs="宋体"/>
          <w:b/>
          <w:bCs/>
          <w:color w:val="auto"/>
          <w:kern w:val="0"/>
          <w:sz w:val="32"/>
          <w:szCs w:val="32"/>
          <w:lang w:val="en-US" w:eastAsia="zh-CN"/>
        </w:rPr>
        <w:t xml:space="preserve">。 </w:t>
      </w:r>
    </w:p>
    <w:p w14:paraId="20623E93">
      <w:pPr>
        <w:pStyle w:val="4"/>
        <w:numPr>
          <w:ilvl w:val="0"/>
          <w:numId w:val="0"/>
        </w:numPr>
        <w:spacing w:before="104" w:line="560" w:lineRule="exact"/>
        <w:ind w:left="12" w:leftChars="0" w:right="0" w:rightChars="0" w:firstLine="640" w:firstLineChars="200"/>
        <w:jc w:val="center"/>
        <w:rPr>
          <w:rFonts w:hint="eastAsia" w:ascii="黑体" w:hAnsi="黑体" w:eastAsia="黑体" w:cs="黑体"/>
          <w:b w:val="0"/>
          <w:bCs/>
          <w:color w:val="auto"/>
          <w:sz w:val="32"/>
          <w:szCs w:val="32"/>
          <w:lang w:val="en-US" w:eastAsia="zh-CN" w:bidi="ar"/>
        </w:rPr>
      </w:pPr>
      <w:r>
        <w:rPr>
          <w:rFonts w:hint="eastAsia" w:ascii="黑体" w:hAnsi="黑体" w:eastAsia="黑体" w:cs="黑体"/>
          <w:b w:val="0"/>
          <w:bCs/>
          <w:color w:val="auto"/>
          <w:sz w:val="32"/>
          <w:szCs w:val="32"/>
          <w:lang w:val="en-US" w:eastAsia="zh-CN" w:bidi="ar"/>
        </w:rPr>
        <w:t>第二章 信用信息管理</w:t>
      </w:r>
    </w:p>
    <w:p w14:paraId="08182756">
      <w:pPr>
        <w:pStyle w:val="4"/>
        <w:numPr>
          <w:ilvl w:val="0"/>
          <w:numId w:val="0"/>
        </w:numPr>
        <w:spacing w:before="104" w:line="560" w:lineRule="exact"/>
        <w:ind w:left="12" w:leftChars="0" w:right="0" w:rightChars="0" w:firstLine="643" w:firstLineChars="200"/>
        <w:jc w:val="both"/>
        <w:rPr>
          <w:rFonts w:hint="eastAsia"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w:t>
      </w:r>
      <w:r>
        <w:rPr>
          <w:rFonts w:hint="eastAsia" w:ascii="仿宋_GB2312" w:hAnsi="仿宋_GB2312" w:eastAsia="仿宋_GB2312" w:cs="仿宋_GB2312"/>
          <w:b/>
          <w:bCs w:val="0"/>
          <w:color w:val="auto"/>
          <w:sz w:val="32"/>
          <w:szCs w:val="32"/>
          <w:lang w:val="en-US" w:eastAsia="zh-CN" w:bidi="ar"/>
        </w:rPr>
        <w:t>七</w:t>
      </w:r>
      <w:r>
        <w:rPr>
          <w:rFonts w:hint="default" w:ascii="仿宋_GB2312" w:hAnsi="仿宋_GB2312" w:eastAsia="仿宋_GB2312" w:cs="仿宋_GB2312"/>
          <w:b/>
          <w:bCs w:val="0"/>
          <w:color w:val="auto"/>
          <w:sz w:val="32"/>
          <w:szCs w:val="32"/>
          <w:lang w:val="en-US" w:eastAsia="zh-CN" w:bidi="ar"/>
        </w:rPr>
        <w:t>条</w:t>
      </w:r>
      <w:r>
        <w:rPr>
          <w:rFonts w:hint="eastAsia" w:ascii="仿宋_GB2312" w:hAnsi="仿宋_GB2312" w:eastAsia="仿宋_GB2312" w:cs="仿宋_GB2312"/>
          <w:b/>
          <w:bCs w:val="0"/>
          <w:color w:val="auto"/>
          <w:sz w:val="32"/>
          <w:szCs w:val="32"/>
          <w:lang w:val="en-US" w:eastAsia="zh-CN" w:bidi="ar"/>
        </w:rPr>
        <w:t>【信用主体和信息目录】</w:t>
      </w:r>
      <w:r>
        <w:rPr>
          <w:rFonts w:hint="eastAsia" w:ascii="仿宋_GB2312" w:hAnsi="仿宋_GB2312" w:eastAsia="仿宋_GB2312" w:cs="仿宋_GB2312"/>
          <w:b w:val="0"/>
          <w:bCs/>
          <w:color w:val="auto"/>
          <w:sz w:val="32"/>
          <w:szCs w:val="32"/>
          <w:lang w:val="en-US" w:eastAsia="zh-CN" w:bidi="ar"/>
        </w:rPr>
        <w:t>海事监管领域信用主体和信用信息目录，按照</w:t>
      </w:r>
      <w:r>
        <w:rPr>
          <w:rFonts w:hint="default" w:ascii="仿宋_GB2312" w:hAnsi="仿宋_GB2312" w:eastAsia="仿宋_GB2312" w:cs="仿宋_GB2312"/>
          <w:b w:val="0"/>
          <w:bCs/>
          <w:color w:val="auto"/>
          <w:sz w:val="32"/>
          <w:szCs w:val="32"/>
          <w:lang w:val="en-US" w:eastAsia="zh-CN" w:bidi="ar"/>
        </w:rPr>
        <w:t>《交通运输公共信用信息条目和规范》</w:t>
      </w:r>
      <w:r>
        <w:rPr>
          <w:rFonts w:hint="eastAsia" w:ascii="仿宋_GB2312" w:hAnsi="仿宋_GB2312" w:eastAsia="仿宋_GB2312" w:cs="仿宋_GB2312"/>
          <w:b w:val="0"/>
          <w:bCs/>
          <w:color w:val="auto"/>
          <w:sz w:val="32"/>
          <w:szCs w:val="32"/>
          <w:lang w:val="en-US" w:eastAsia="zh-CN" w:bidi="ar"/>
        </w:rPr>
        <w:t>确定，实施</w:t>
      </w:r>
      <w:r>
        <w:rPr>
          <w:rFonts w:hint="eastAsia" w:ascii="仿宋_GB2312" w:hAnsi="仿宋" w:eastAsia="仿宋_GB2312" w:cs="仿宋"/>
          <w:bCs/>
          <w:color w:val="auto"/>
          <w:sz w:val="32"/>
          <w:szCs w:val="20"/>
          <w:lang w:bidi="ar"/>
        </w:rPr>
        <w:t>清单管理</w:t>
      </w:r>
      <w:r>
        <w:rPr>
          <w:rFonts w:hint="eastAsia" w:ascii="仿宋_GB2312" w:hAnsi="仿宋_GB2312" w:eastAsia="仿宋_GB2312" w:cs="仿宋_GB2312"/>
          <w:b w:val="0"/>
          <w:bCs/>
          <w:color w:val="auto"/>
          <w:sz w:val="32"/>
          <w:szCs w:val="32"/>
          <w:lang w:val="en-US" w:eastAsia="zh-CN" w:bidi="ar"/>
        </w:rPr>
        <w:t>并动态更新，具体清单见附件1。</w:t>
      </w:r>
    </w:p>
    <w:p w14:paraId="28098025">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eastAsia" w:ascii="黑体" w:hAnsi="黑体" w:eastAsia="黑体"/>
          <w:color w:val="auto"/>
          <w:sz w:val="32"/>
          <w:szCs w:val="32"/>
          <w:lang w:val="en-US" w:eastAsia="zh-CN"/>
        </w:rPr>
        <w:t>第八条</w:t>
      </w:r>
      <w:r>
        <w:rPr>
          <w:rFonts w:hint="eastAsia" w:ascii="黑体" w:hAnsi="黑体" w:eastAsia="黑体"/>
          <w:color w:val="auto"/>
          <w:sz w:val="32"/>
          <w:szCs w:val="32"/>
        </w:rPr>
        <w:t>【信息</w:t>
      </w:r>
      <w:r>
        <w:rPr>
          <w:rFonts w:hint="eastAsia" w:ascii="黑体" w:hAnsi="黑体" w:eastAsia="黑体"/>
          <w:color w:val="auto"/>
          <w:sz w:val="32"/>
          <w:szCs w:val="32"/>
          <w:lang w:val="en-US" w:eastAsia="zh-CN"/>
        </w:rPr>
        <w:t>采集</w:t>
      </w:r>
      <w:r>
        <w:rPr>
          <w:rFonts w:hint="eastAsia" w:ascii="黑体" w:hAnsi="黑体" w:eastAsia="黑体"/>
          <w:color w:val="auto"/>
          <w:sz w:val="32"/>
          <w:szCs w:val="32"/>
        </w:rPr>
        <w:t>】</w:t>
      </w:r>
      <w:r>
        <w:rPr>
          <w:rFonts w:hint="eastAsia" w:ascii="仿宋_GB2312" w:eastAsia="仿宋_GB2312" w:cs="仿宋"/>
          <w:bCs/>
          <w:color w:val="auto"/>
          <w:sz w:val="32"/>
          <w:szCs w:val="20"/>
          <w:lang w:val="en-US" w:eastAsia="zh-CN" w:bidi="ar"/>
        </w:rPr>
        <w:t>海事管理机构</w:t>
      </w:r>
      <w:r>
        <w:rPr>
          <w:rFonts w:hint="eastAsia" w:ascii="仿宋_GB2312" w:hAnsi="仿宋" w:eastAsia="仿宋_GB2312" w:cs="仿宋"/>
          <w:bCs/>
          <w:color w:val="auto"/>
          <w:sz w:val="32"/>
          <w:szCs w:val="20"/>
          <w:lang w:bidi="ar"/>
        </w:rPr>
        <w:t>遵循“谁管理、谁采集”的原则，</w:t>
      </w:r>
      <w:r>
        <w:rPr>
          <w:rFonts w:hint="eastAsia" w:ascii="仿宋_GB2312" w:eastAsia="仿宋_GB2312" w:cs="仿宋"/>
          <w:bCs/>
          <w:color w:val="auto"/>
          <w:sz w:val="32"/>
          <w:szCs w:val="20"/>
          <w:lang w:eastAsia="zh-CN" w:bidi="ar"/>
        </w:rPr>
        <w:t>根据信用信息目录，</w:t>
      </w:r>
      <w:r>
        <w:rPr>
          <w:rFonts w:hint="eastAsia" w:ascii="仿宋_GB2312" w:hAnsi="仿宋" w:eastAsia="仿宋_GB2312" w:cs="仿宋"/>
          <w:bCs/>
          <w:color w:val="auto"/>
          <w:sz w:val="32"/>
          <w:szCs w:val="20"/>
          <w:lang w:bidi="ar"/>
        </w:rPr>
        <w:t>采集信用信息</w:t>
      </w:r>
      <w:r>
        <w:rPr>
          <w:rFonts w:hint="default" w:ascii="仿宋_GB2312" w:hAnsi="仿宋_GB2312" w:eastAsia="仿宋_GB2312" w:cs="仿宋_GB2312"/>
          <w:b w:val="0"/>
          <w:bCs/>
          <w:color w:val="auto"/>
          <w:sz w:val="32"/>
          <w:szCs w:val="32"/>
          <w:lang w:val="en-US" w:eastAsia="zh-CN" w:bidi="ar"/>
        </w:rPr>
        <w:t>。</w:t>
      </w:r>
    </w:p>
    <w:p w14:paraId="6D8CAC6E">
      <w:pPr>
        <w:pStyle w:val="4"/>
        <w:numPr>
          <w:ilvl w:val="0"/>
          <w:numId w:val="0"/>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信用信息采集原则上采用信息化手段获取，信息化手段不能获取的，采集的信息应当有相应的依据。</w:t>
      </w:r>
    </w:p>
    <w:p w14:paraId="1611C8BF">
      <w:pPr>
        <w:pStyle w:val="4"/>
        <w:numPr>
          <w:ilvl w:val="0"/>
          <w:numId w:val="0"/>
        </w:numPr>
        <w:spacing w:before="104" w:line="560" w:lineRule="exact"/>
        <w:ind w:left="12" w:leftChars="0" w:right="0" w:rightChars="0" w:firstLine="640" w:firstLineChars="200"/>
        <w:jc w:val="both"/>
        <w:rPr>
          <w:rFonts w:hint="eastAsia" w:ascii="仿宋_GB2312" w:hAnsi="仿宋" w:eastAsia="仿宋_GB2312" w:cs="仿宋"/>
          <w:bCs/>
          <w:color w:val="auto"/>
          <w:sz w:val="32"/>
          <w:szCs w:val="20"/>
          <w:lang w:bidi="ar"/>
        </w:rPr>
      </w:pPr>
      <w:r>
        <w:rPr>
          <w:rFonts w:hint="eastAsia" w:ascii="仿宋_GB2312" w:hAnsi="仿宋" w:eastAsia="仿宋_GB2312" w:cs="仿宋"/>
          <w:bCs/>
          <w:color w:val="auto"/>
          <w:sz w:val="32"/>
          <w:szCs w:val="20"/>
          <w:lang w:bidi="ar"/>
        </w:rPr>
        <w:t>信用主体向海事管理机构提交信用信息的，</w:t>
      </w:r>
      <w:r>
        <w:rPr>
          <w:rFonts w:hint="eastAsia" w:ascii="仿宋_GB2312" w:eastAsia="仿宋_GB2312" w:cs="仿宋"/>
          <w:bCs/>
          <w:color w:val="auto"/>
          <w:sz w:val="32"/>
          <w:szCs w:val="20"/>
          <w:lang w:val="en-US" w:eastAsia="zh-CN" w:bidi="ar"/>
        </w:rPr>
        <w:t>应当提交相应证明，并对真实性、有效性负责。</w:t>
      </w:r>
    </w:p>
    <w:p w14:paraId="45EF25EC">
      <w:pPr>
        <w:pStyle w:val="4"/>
        <w:numPr>
          <w:ilvl w:val="0"/>
          <w:numId w:val="0"/>
        </w:numPr>
        <w:spacing w:before="104" w:line="560" w:lineRule="exact"/>
        <w:ind w:left="12" w:leftChars="0" w:right="0" w:rightChars="0" w:firstLine="643" w:firstLineChars="200"/>
        <w:jc w:val="both"/>
        <w:rPr>
          <w:rFonts w:hint="default" w:ascii="仿宋_GB2312" w:hAnsi="仿宋" w:eastAsia="仿宋_GB2312" w:cs="仿宋"/>
          <w:bCs/>
          <w:color w:val="auto"/>
          <w:sz w:val="32"/>
          <w:szCs w:val="20"/>
          <w:lang w:val="en-US" w:eastAsia="zh-CN" w:bidi="ar"/>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条【信息</w:t>
      </w:r>
      <w:r>
        <w:rPr>
          <w:rFonts w:hint="eastAsia" w:ascii="仿宋_GB2312" w:hAnsi="仿宋_GB2312" w:eastAsia="仿宋_GB2312" w:cs="仿宋_GB2312"/>
          <w:b/>
          <w:bCs/>
          <w:color w:val="auto"/>
          <w:sz w:val="32"/>
          <w:szCs w:val="32"/>
          <w:lang w:val="en-US" w:eastAsia="zh-CN"/>
        </w:rPr>
        <w:t>归集</w:t>
      </w:r>
      <w:r>
        <w:rPr>
          <w:rFonts w:hint="eastAsia" w:ascii="仿宋_GB2312" w:hAnsi="仿宋_GB2312" w:eastAsia="仿宋_GB2312" w:cs="仿宋_GB2312"/>
          <w:b/>
          <w:bCs/>
          <w:color w:val="auto"/>
          <w:sz w:val="32"/>
          <w:szCs w:val="32"/>
          <w:lang w:eastAsia="zh-CN"/>
        </w:rPr>
        <w:t>共享</w:t>
      </w:r>
      <w:r>
        <w:rPr>
          <w:rFonts w:hint="eastAsia" w:ascii="仿宋_GB2312" w:hAnsi="仿宋_GB2312" w:eastAsia="仿宋_GB2312" w:cs="仿宋_GB2312"/>
          <w:b/>
          <w:bCs/>
          <w:color w:val="auto"/>
          <w:sz w:val="32"/>
          <w:szCs w:val="32"/>
        </w:rPr>
        <w:t>】</w:t>
      </w:r>
      <w:r>
        <w:rPr>
          <w:rFonts w:hint="eastAsia" w:ascii="仿宋_GB2312" w:hAnsi="仿宋" w:eastAsia="仿宋_GB2312"/>
          <w:bCs/>
          <w:color w:val="auto"/>
          <w:sz w:val="32"/>
          <w:szCs w:val="20"/>
          <w:lang w:eastAsia="zh-CN" w:bidi="ar"/>
        </w:rPr>
        <w:t>海事</w:t>
      </w:r>
      <w:r>
        <w:rPr>
          <w:rFonts w:hint="eastAsia" w:ascii="仿宋_GB2312" w:eastAsia="仿宋_GB2312"/>
          <w:bCs/>
          <w:color w:val="auto"/>
          <w:sz w:val="32"/>
          <w:szCs w:val="20"/>
          <w:lang w:eastAsia="zh-CN" w:bidi="ar"/>
        </w:rPr>
        <w:t>信用信息通过信息化系统</w:t>
      </w:r>
      <w:r>
        <w:rPr>
          <w:rFonts w:hint="eastAsia" w:ascii="仿宋_GB2312" w:hAnsi="仿宋" w:eastAsia="仿宋_GB2312" w:cs="仿宋"/>
          <w:bCs/>
          <w:color w:val="auto"/>
          <w:sz w:val="32"/>
          <w:szCs w:val="20"/>
          <w:lang w:bidi="ar"/>
        </w:rPr>
        <w:t>进行</w:t>
      </w:r>
      <w:r>
        <w:rPr>
          <w:rFonts w:hint="eastAsia" w:ascii="仿宋_GB2312" w:eastAsia="仿宋_GB2312" w:cs="仿宋"/>
          <w:bCs/>
          <w:color w:val="auto"/>
          <w:sz w:val="32"/>
          <w:szCs w:val="20"/>
          <w:lang w:eastAsia="zh-CN" w:bidi="ar"/>
        </w:rPr>
        <w:t>统一</w:t>
      </w:r>
      <w:r>
        <w:rPr>
          <w:rFonts w:hint="eastAsia" w:ascii="仿宋_GB2312" w:hAnsi="仿宋" w:eastAsia="仿宋_GB2312" w:cs="仿宋"/>
          <w:bCs/>
          <w:color w:val="auto"/>
          <w:sz w:val="32"/>
          <w:szCs w:val="20"/>
          <w:lang w:bidi="ar"/>
        </w:rPr>
        <w:t>归集</w:t>
      </w:r>
      <w:r>
        <w:rPr>
          <w:rFonts w:hint="eastAsia" w:ascii="仿宋_GB2312" w:eastAsia="仿宋_GB2312" w:cs="仿宋"/>
          <w:bCs/>
          <w:color w:val="auto"/>
          <w:sz w:val="32"/>
          <w:szCs w:val="20"/>
          <w:lang w:eastAsia="zh-CN" w:bidi="ar"/>
        </w:rPr>
        <w:t>。海事管理机构应当按照有关要求将归集的信用信息进行共享</w:t>
      </w:r>
      <w:r>
        <w:rPr>
          <w:rFonts w:hint="eastAsia" w:ascii="仿宋_GB2312" w:hAnsi="仿宋" w:eastAsia="仿宋_GB2312" w:cs="仿宋"/>
          <w:bCs/>
          <w:color w:val="auto"/>
          <w:sz w:val="32"/>
          <w:szCs w:val="20"/>
          <w:lang w:bidi="ar"/>
        </w:rPr>
        <w:t>。</w:t>
      </w:r>
    </w:p>
    <w:p w14:paraId="289584D9">
      <w:pPr>
        <w:spacing w:line="560" w:lineRule="exact"/>
        <w:ind w:firstLine="643" w:firstLineChars="200"/>
        <w:rPr>
          <w:rFonts w:ascii="仿宋_GB2312" w:eastAsia="仿宋_GB2312"/>
          <w:color w:val="auto"/>
          <w:sz w:val="32"/>
          <w:szCs w:val="32"/>
        </w:rPr>
      </w:pPr>
      <w:r>
        <w:rPr>
          <w:rFonts w:hint="default" w:ascii="仿宋_GB2312" w:hAnsi="仿宋_GB2312" w:eastAsia="仿宋_GB2312" w:cs="仿宋_GB2312"/>
          <w:b/>
          <w:bCs w:val="0"/>
          <w:color w:val="auto"/>
          <w:sz w:val="32"/>
          <w:szCs w:val="32"/>
          <w:lang w:val="en-US" w:eastAsia="zh-CN" w:bidi="ar"/>
        </w:rPr>
        <w:t>第</w:t>
      </w:r>
      <w:r>
        <w:rPr>
          <w:rFonts w:hint="eastAsia" w:ascii="仿宋_GB2312" w:hAnsi="仿宋_GB2312" w:eastAsia="仿宋_GB2312" w:cs="仿宋_GB2312"/>
          <w:b/>
          <w:bCs w:val="0"/>
          <w:color w:val="auto"/>
          <w:sz w:val="32"/>
          <w:szCs w:val="32"/>
          <w:lang w:val="en-US" w:eastAsia="zh-CN" w:bidi="ar"/>
        </w:rPr>
        <w:t>十</w:t>
      </w:r>
      <w:r>
        <w:rPr>
          <w:rFonts w:hint="default" w:ascii="仿宋_GB2312" w:hAnsi="仿宋_GB2312" w:eastAsia="仿宋_GB2312" w:cs="仿宋_GB2312"/>
          <w:b/>
          <w:bCs w:val="0"/>
          <w:color w:val="auto"/>
          <w:sz w:val="32"/>
          <w:szCs w:val="32"/>
          <w:lang w:val="en-US" w:eastAsia="zh-CN" w:bidi="ar"/>
        </w:rPr>
        <w:t>条</w:t>
      </w:r>
      <w:r>
        <w:rPr>
          <w:rFonts w:hint="default" w:ascii="仿宋_GB2312" w:hAnsi="仿宋_GB2312" w:eastAsia="仿宋_GB2312" w:cs="仿宋_GB2312"/>
          <w:b w:val="0"/>
          <w:bCs/>
          <w:color w:val="auto"/>
          <w:sz w:val="32"/>
          <w:szCs w:val="32"/>
          <w:lang w:val="en-US" w:eastAsia="zh-CN" w:bidi="ar"/>
        </w:rPr>
        <w:t xml:space="preserve"> </w:t>
      </w:r>
      <w:r>
        <w:rPr>
          <w:rFonts w:hint="eastAsia" w:ascii="黑体" w:hAnsi="黑体" w:eastAsia="黑体"/>
          <w:color w:val="auto"/>
          <w:sz w:val="32"/>
          <w:szCs w:val="32"/>
        </w:rPr>
        <w:t>【</w:t>
      </w:r>
      <w:r>
        <w:rPr>
          <w:rFonts w:hint="eastAsia" w:ascii="黑体" w:hAnsi="黑体" w:eastAsia="黑体"/>
          <w:color w:val="auto"/>
          <w:sz w:val="32"/>
          <w:szCs w:val="32"/>
          <w:lang w:eastAsia="zh-CN"/>
        </w:rPr>
        <w:t>信息</w:t>
      </w:r>
      <w:r>
        <w:rPr>
          <w:rFonts w:hint="eastAsia" w:ascii="黑体" w:hAnsi="黑体" w:eastAsia="黑体"/>
          <w:color w:val="auto"/>
          <w:sz w:val="32"/>
          <w:szCs w:val="32"/>
          <w:lang w:val="en-US" w:eastAsia="zh-CN"/>
        </w:rPr>
        <w:t>标识</w:t>
      </w:r>
      <w:r>
        <w:rPr>
          <w:rFonts w:hint="eastAsia" w:ascii="黑体" w:hAnsi="黑体" w:eastAsia="黑体"/>
          <w:color w:val="auto"/>
          <w:sz w:val="32"/>
          <w:szCs w:val="32"/>
        </w:rPr>
        <w:t>】</w:t>
      </w:r>
      <w:r>
        <w:rPr>
          <w:rFonts w:hint="eastAsia" w:ascii="仿宋_GB2312" w:eastAsia="仿宋_GB2312"/>
          <w:color w:val="auto"/>
          <w:sz w:val="32"/>
          <w:szCs w:val="32"/>
        </w:rPr>
        <w:t>海事管理机构</w:t>
      </w:r>
      <w:r>
        <w:rPr>
          <w:rFonts w:hint="eastAsia" w:ascii="仿宋_GB2312" w:eastAsia="仿宋_GB2312"/>
          <w:color w:val="auto"/>
          <w:sz w:val="32"/>
          <w:szCs w:val="32"/>
          <w:lang w:eastAsia="zh-CN"/>
        </w:rPr>
        <w:t>应当按以下要求</w:t>
      </w:r>
      <w:r>
        <w:rPr>
          <w:rFonts w:hint="eastAsia" w:ascii="仿宋_GB2312" w:eastAsia="仿宋_GB2312"/>
          <w:color w:val="auto"/>
          <w:sz w:val="32"/>
          <w:szCs w:val="32"/>
        </w:rPr>
        <w:t>标</w:t>
      </w:r>
      <w:r>
        <w:rPr>
          <w:rFonts w:hint="eastAsia" w:ascii="仿宋_GB2312" w:eastAsia="仿宋_GB2312"/>
          <w:color w:val="auto"/>
          <w:sz w:val="32"/>
          <w:szCs w:val="32"/>
          <w:lang w:eastAsia="zh-CN"/>
        </w:rPr>
        <w:t>识</w:t>
      </w:r>
      <w:r>
        <w:rPr>
          <w:rFonts w:hint="eastAsia" w:ascii="仿宋_GB2312" w:eastAsia="仿宋_GB2312"/>
          <w:color w:val="auto"/>
          <w:sz w:val="32"/>
          <w:szCs w:val="32"/>
        </w:rPr>
        <w:t>信用主体：</w:t>
      </w:r>
    </w:p>
    <w:p w14:paraId="21A313BF">
      <w:pPr>
        <w:spacing w:line="560" w:lineRule="exact"/>
        <w:rPr>
          <w:rFonts w:ascii="仿宋_GB2312" w:eastAsia="仿宋_GB2312"/>
          <w:color w:val="auto"/>
          <w:sz w:val="32"/>
          <w:szCs w:val="32"/>
        </w:rPr>
      </w:pPr>
      <w:r>
        <w:rPr>
          <w:rFonts w:hint="eastAsia" w:ascii="仿宋_GB2312" w:eastAsia="仿宋_GB2312"/>
          <w:color w:val="auto"/>
          <w:sz w:val="32"/>
          <w:szCs w:val="32"/>
        </w:rPr>
        <w:t xml:space="preserve">    （一）自然人</w:t>
      </w:r>
      <w:r>
        <w:rPr>
          <w:rFonts w:hint="eastAsia" w:ascii="仿宋_GB2312" w:eastAsia="仿宋_GB2312"/>
          <w:color w:val="auto"/>
          <w:sz w:val="32"/>
          <w:szCs w:val="32"/>
          <w:lang w:eastAsia="zh-CN"/>
        </w:rPr>
        <w:t>使用</w:t>
      </w:r>
      <w:r>
        <w:rPr>
          <w:rFonts w:hint="eastAsia" w:ascii="仿宋_GB2312" w:eastAsia="仿宋_GB2312"/>
          <w:color w:val="auto"/>
          <w:sz w:val="32"/>
          <w:szCs w:val="32"/>
        </w:rPr>
        <w:t>公民身份号码或其他有效身份证件号码；</w:t>
      </w:r>
    </w:p>
    <w:p w14:paraId="7510C2F6">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（二）法人或非法人组织</w:t>
      </w:r>
      <w:r>
        <w:rPr>
          <w:rFonts w:hint="eastAsia" w:ascii="仿宋_GB2312" w:eastAsia="仿宋_GB2312"/>
          <w:color w:val="auto"/>
          <w:sz w:val="32"/>
          <w:szCs w:val="32"/>
          <w:lang w:eastAsia="zh-CN"/>
        </w:rPr>
        <w:t>使用</w:t>
      </w:r>
      <w:r>
        <w:rPr>
          <w:rFonts w:hint="eastAsia" w:ascii="仿宋_GB2312" w:eastAsia="仿宋_GB2312"/>
          <w:color w:val="auto"/>
          <w:sz w:val="32"/>
          <w:szCs w:val="32"/>
        </w:rPr>
        <w:t>统一社会信用代码；</w:t>
      </w:r>
    </w:p>
    <w:p w14:paraId="615D5088">
      <w:pPr>
        <w:spacing w:before="104" w:line="560" w:lineRule="exact"/>
        <w:ind w:left="12" w:leftChars="0" w:right="0" w:rightChars="0" w:firstLine="640" w:firstLineChars="200"/>
        <w:jc w:val="both"/>
        <w:rPr>
          <w:color w:val="auto"/>
        </w:rPr>
      </w:pPr>
      <w:r>
        <w:rPr>
          <w:rFonts w:hint="eastAsia" w:ascii="仿宋_GB2312" w:eastAsia="仿宋_GB2312"/>
          <w:color w:val="auto"/>
          <w:sz w:val="32"/>
          <w:szCs w:val="32"/>
        </w:rPr>
        <w:t>（三）船舶</w:t>
      </w:r>
      <w:r>
        <w:rPr>
          <w:rFonts w:hint="eastAsia" w:ascii="仿宋_GB2312" w:eastAsia="仿宋_GB2312"/>
          <w:color w:val="auto"/>
          <w:sz w:val="32"/>
          <w:szCs w:val="32"/>
          <w:lang w:eastAsia="zh-CN"/>
        </w:rPr>
        <w:t>使用船舶</w:t>
      </w:r>
      <w:r>
        <w:rPr>
          <w:rFonts w:hint="eastAsia" w:ascii="仿宋_GB2312" w:eastAsia="仿宋_GB2312"/>
          <w:color w:val="auto"/>
          <w:sz w:val="32"/>
          <w:szCs w:val="32"/>
        </w:rPr>
        <w:t>识别号或IMO编号（如适用）。</w:t>
      </w:r>
    </w:p>
    <w:p w14:paraId="3A18EB4B">
      <w:pPr>
        <w:pStyle w:val="2"/>
        <w:autoSpaceDN w:val="0"/>
        <w:spacing w:before="156" w:beforeLines="50" w:after="156" w:afterLines="50" w:line="240" w:lineRule="auto"/>
        <w:jc w:val="center"/>
        <w:rPr>
          <w:rFonts w:hint="default" w:ascii="黑体" w:hAnsi="黑体" w:eastAsia="黑体" w:cs="黑体"/>
          <w:bCs w:val="0"/>
          <w:color w:val="auto"/>
          <w:sz w:val="32"/>
          <w:szCs w:val="32"/>
          <w:highlight w:val="none"/>
          <w:lang w:val="en-US" w:eastAsia="zh-CN"/>
        </w:rPr>
      </w:pPr>
      <w:r>
        <w:rPr>
          <w:rFonts w:hint="eastAsia" w:ascii="黑体" w:hAnsi="黑体" w:eastAsia="黑体" w:cs="黑体"/>
          <w:bCs w:val="0"/>
          <w:color w:val="auto"/>
          <w:sz w:val="32"/>
          <w:szCs w:val="32"/>
          <w:highlight w:val="none"/>
        </w:rPr>
        <w:t>第</w:t>
      </w:r>
      <w:r>
        <w:rPr>
          <w:rFonts w:hint="eastAsia" w:ascii="黑体" w:hAnsi="黑体" w:eastAsia="黑体" w:cs="黑体"/>
          <w:bCs w:val="0"/>
          <w:color w:val="auto"/>
          <w:sz w:val="32"/>
          <w:szCs w:val="32"/>
          <w:highlight w:val="none"/>
          <w:lang w:val="en-US" w:eastAsia="zh-CN"/>
        </w:rPr>
        <w:t>三</w:t>
      </w:r>
      <w:r>
        <w:rPr>
          <w:rFonts w:hint="eastAsia" w:ascii="黑体" w:hAnsi="黑体" w:eastAsia="黑体" w:cs="黑体"/>
          <w:bCs w:val="0"/>
          <w:color w:val="auto"/>
          <w:sz w:val="32"/>
          <w:szCs w:val="32"/>
          <w:highlight w:val="none"/>
        </w:rPr>
        <w:t>章  信用</w:t>
      </w:r>
      <w:r>
        <w:rPr>
          <w:rFonts w:hint="eastAsia" w:ascii="黑体" w:hAnsi="黑体" w:eastAsia="黑体" w:cs="黑体"/>
          <w:bCs w:val="0"/>
          <w:strike w:val="0"/>
          <w:color w:val="auto"/>
          <w:sz w:val="32"/>
          <w:szCs w:val="32"/>
          <w:highlight w:val="none"/>
        </w:rPr>
        <w:t>状况</w:t>
      </w:r>
      <w:r>
        <w:rPr>
          <w:rFonts w:hint="eastAsia" w:ascii="黑体" w:hAnsi="黑体" w:eastAsia="黑体" w:cs="黑体"/>
          <w:bCs w:val="0"/>
          <w:color w:val="auto"/>
          <w:sz w:val="32"/>
          <w:szCs w:val="32"/>
          <w:highlight w:val="none"/>
          <w:lang w:val="en-US" w:eastAsia="zh-CN"/>
        </w:rPr>
        <w:t>认定</w:t>
      </w:r>
    </w:p>
    <w:p w14:paraId="577D4352">
      <w:pPr>
        <w:pStyle w:val="4"/>
        <w:spacing w:before="104" w:line="560" w:lineRule="exact"/>
        <w:ind w:left="12" w:firstLine="643"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第十一条</w:t>
      </w:r>
      <w:r>
        <w:rPr>
          <w:rFonts w:hint="eastAsia" w:ascii="仿宋_GB2312" w:hAnsi="仿宋_GB2312" w:eastAsia="仿宋_GB2312" w:cs="仿宋_GB2312"/>
          <w:b w:val="0"/>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信用状况类别</w:t>
      </w:r>
      <w:r>
        <w:rPr>
          <w:rFonts w:hint="eastAsia" w:ascii="仿宋_GB2312" w:hAnsi="仿宋_GB2312" w:eastAsia="仿宋_GB2312" w:cs="仿宋_GB2312"/>
          <w:b w:val="0"/>
          <w:bCs/>
          <w:color w:val="auto"/>
          <w:sz w:val="32"/>
          <w:szCs w:val="32"/>
          <w:lang w:val="en-US" w:eastAsia="zh-CN" w:bidi="ar"/>
        </w:rPr>
        <w:t>】海事信用主体的信用</w:t>
      </w:r>
      <w:r>
        <w:rPr>
          <w:rFonts w:hint="eastAsia" w:ascii="仿宋_GB2312" w:hAnsi="仿宋_GB2312" w:eastAsia="仿宋_GB2312" w:cs="仿宋_GB2312"/>
          <w:b w:val="0"/>
          <w:bCs/>
          <w:strike w:val="0"/>
          <w:color w:val="auto"/>
          <w:sz w:val="32"/>
          <w:szCs w:val="32"/>
          <w:lang w:val="en-US" w:eastAsia="zh-CN" w:bidi="ar"/>
        </w:rPr>
        <w:t>状况</w:t>
      </w:r>
      <w:r>
        <w:rPr>
          <w:rFonts w:hint="eastAsia" w:ascii="仿宋_GB2312" w:hAnsi="仿宋_GB2312" w:eastAsia="仿宋_GB2312" w:cs="仿宋_GB2312"/>
          <w:b w:val="0"/>
          <w:bCs/>
          <w:color w:val="auto"/>
          <w:sz w:val="32"/>
          <w:szCs w:val="32"/>
          <w:lang w:val="en-US" w:eastAsia="zh-CN" w:bidi="ar"/>
        </w:rPr>
        <w:t>认定分别为守信、一般失信和严重失信。</w:t>
      </w:r>
    </w:p>
    <w:p w14:paraId="4613ADC3">
      <w:pPr>
        <w:pStyle w:val="4"/>
        <w:spacing w:before="104" w:line="560" w:lineRule="exact"/>
        <w:ind w:left="12" w:firstLine="643" w:firstLineChars="200"/>
        <w:jc w:val="both"/>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bCs w:val="0"/>
          <w:color w:val="auto"/>
          <w:kern w:val="2"/>
          <w:sz w:val="32"/>
          <w:szCs w:val="32"/>
          <w:lang w:val="en-US" w:eastAsia="zh-CN" w:bidi="ar"/>
        </w:rPr>
        <w:t>第十二条【守信名单】</w:t>
      </w:r>
      <w:r>
        <w:rPr>
          <w:rFonts w:hint="eastAsia" w:ascii="仿宋_GB2312" w:hAnsi="仿宋_GB2312" w:eastAsia="仿宋_GB2312" w:cs="仿宋_GB2312"/>
          <w:b w:val="0"/>
          <w:bCs/>
          <w:color w:val="auto"/>
          <w:spacing w:val="0"/>
          <w:lang w:eastAsia="zh-CN" w:bidi="ar"/>
        </w:rPr>
        <w:t>信用主体自愿作出信用承诺，并符合下列情形之一的，可以向</w:t>
      </w:r>
      <w:r>
        <w:rPr>
          <w:rFonts w:hint="eastAsia" w:ascii="仿宋_GB2312" w:hAnsi="仿宋_GB2312" w:eastAsia="仿宋_GB2312" w:cs="仿宋_GB2312"/>
          <w:b w:val="0"/>
          <w:bCs/>
          <w:strike w:val="0"/>
          <w:color w:val="auto"/>
          <w:spacing w:val="0"/>
          <w:lang w:eastAsia="zh-CN" w:bidi="ar"/>
        </w:rPr>
        <w:t>辖区</w:t>
      </w:r>
      <w:r>
        <w:rPr>
          <w:rFonts w:hint="eastAsia" w:ascii="仿宋_GB2312" w:hAnsi="仿宋_GB2312" w:eastAsia="仿宋_GB2312" w:cs="仿宋_GB2312"/>
          <w:b w:val="0"/>
          <w:bCs/>
          <w:color w:val="auto"/>
          <w:spacing w:val="0"/>
          <w:lang w:eastAsia="zh-CN" w:bidi="ar"/>
        </w:rPr>
        <w:t>海事管理机构提出申请，</w:t>
      </w:r>
      <w:r>
        <w:rPr>
          <w:rFonts w:hint="eastAsia" w:ascii="仿宋_GB2312" w:hAnsi="仿宋_GB2312" w:eastAsia="仿宋_GB2312" w:cs="仿宋_GB2312"/>
          <w:color w:val="auto"/>
          <w:spacing w:val="-5"/>
          <w:sz w:val="32"/>
          <w:szCs w:val="32"/>
        </w:rPr>
        <w:t>经海事</w:t>
      </w:r>
      <w:r>
        <w:rPr>
          <w:rFonts w:hint="eastAsia" w:ascii="仿宋_GB2312" w:hAnsi="仿宋_GB2312" w:eastAsia="仿宋_GB2312" w:cs="仿宋_GB2312"/>
          <w:color w:val="auto"/>
          <w:spacing w:val="-5"/>
          <w:sz w:val="32"/>
          <w:szCs w:val="32"/>
          <w:lang w:val="en-US" w:eastAsia="zh-CN"/>
        </w:rPr>
        <w:t>管理机构审核通过的</w:t>
      </w:r>
      <w:r>
        <w:rPr>
          <w:rFonts w:hint="eastAsia" w:ascii="仿宋_GB2312" w:hAnsi="仿宋_GB2312" w:eastAsia="仿宋_GB2312" w:cs="仿宋_GB2312"/>
          <w:color w:val="auto"/>
          <w:spacing w:val="-5"/>
          <w:sz w:val="32"/>
          <w:szCs w:val="32"/>
        </w:rPr>
        <w:t>，列入</w:t>
      </w:r>
      <w:r>
        <w:rPr>
          <w:rFonts w:hint="eastAsia" w:ascii="仿宋_GB2312" w:hAnsi="仿宋_GB2312" w:eastAsia="仿宋_GB2312" w:cs="仿宋_GB2312"/>
          <w:color w:val="auto"/>
          <w:spacing w:val="-5"/>
          <w:sz w:val="32"/>
          <w:szCs w:val="32"/>
          <w:lang w:val="en-US" w:eastAsia="zh-CN"/>
        </w:rPr>
        <w:t>海事监管领域“守信激励名单”（后简称“红名单”）：</w:t>
      </w:r>
    </w:p>
    <w:p w14:paraId="49CA74C9">
      <w:pPr>
        <w:pStyle w:val="4"/>
        <w:spacing w:before="104" w:line="560" w:lineRule="exact"/>
        <w:ind w:left="12" w:firstLine="640" w:firstLineChars="200"/>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val="0"/>
          <w:bCs/>
          <w:color w:val="auto"/>
          <w:spacing w:val="0"/>
          <w:lang w:eastAsia="zh-CN" w:bidi="ar"/>
        </w:rPr>
        <w:t>（一）获得交通运输部评定的诚信典型；</w:t>
      </w:r>
    </w:p>
    <w:p w14:paraId="1E0C3251">
      <w:pPr>
        <w:pStyle w:val="4"/>
        <w:spacing w:before="104" w:line="560" w:lineRule="exact"/>
        <w:ind w:left="12" w:right="0" w:firstLine="640" w:firstLineChars="200"/>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val="0"/>
          <w:bCs/>
          <w:color w:val="auto"/>
          <w:spacing w:val="0"/>
          <w:lang w:eastAsia="zh-CN" w:bidi="ar"/>
        </w:rPr>
        <w:t>（二）获评上年度交通运输部海事局“安全诚信公司”“安全诚信船舶”或“安全诚信船长”；</w:t>
      </w:r>
    </w:p>
    <w:p w14:paraId="28DE91EB">
      <w:pPr>
        <w:pStyle w:val="4"/>
        <w:spacing w:before="104" w:line="560" w:lineRule="exact"/>
        <w:ind w:left="12" w:right="0" w:firstLine="640" w:firstLineChars="200"/>
        <w:rPr>
          <w:rFonts w:hint="eastAsia" w:ascii="仿宋_GB2312" w:hAnsi="仿宋_GB2312" w:eastAsia="仿宋_GB2312" w:cs="仿宋_GB2312"/>
          <w:b w:val="0"/>
          <w:bCs/>
          <w:color w:val="auto"/>
          <w:spacing w:val="0"/>
          <w:lang w:eastAsia="zh-CN" w:bidi="ar"/>
        </w:rPr>
      </w:pPr>
      <w:r>
        <w:rPr>
          <w:rFonts w:hint="eastAsia" w:ascii="仿宋_GB2312" w:hAnsi="仿宋_GB2312" w:eastAsia="仿宋_GB2312" w:cs="仿宋_GB2312"/>
          <w:b w:val="0"/>
          <w:bCs/>
          <w:color w:val="auto"/>
          <w:spacing w:val="0"/>
          <w:lang w:eastAsia="zh-CN" w:bidi="ar"/>
        </w:rPr>
        <w:t>（</w:t>
      </w:r>
      <w:r>
        <w:rPr>
          <w:rFonts w:hint="eastAsia" w:ascii="仿宋_GB2312" w:hAnsi="仿宋_GB2312" w:eastAsia="仿宋_GB2312" w:cs="仿宋_GB2312"/>
          <w:b w:val="0"/>
          <w:bCs/>
          <w:color w:val="auto"/>
          <w:spacing w:val="0"/>
          <w:lang w:val="en-US" w:eastAsia="zh-CN" w:bidi="ar"/>
        </w:rPr>
        <w:t>三</w:t>
      </w:r>
      <w:r>
        <w:rPr>
          <w:rFonts w:hint="eastAsia" w:ascii="仿宋_GB2312" w:hAnsi="仿宋_GB2312" w:eastAsia="仿宋_GB2312" w:cs="仿宋_GB2312"/>
          <w:b w:val="0"/>
          <w:bCs/>
          <w:color w:val="auto"/>
          <w:spacing w:val="0"/>
          <w:lang w:eastAsia="zh-CN" w:bidi="ar"/>
        </w:rPr>
        <w:t>）省级以上各部门与</w:t>
      </w:r>
      <w:r>
        <w:rPr>
          <w:rFonts w:hint="eastAsia" w:ascii="仿宋_GB2312" w:hAnsi="仿宋_GB2312" w:eastAsia="仿宋_GB2312" w:cs="仿宋_GB2312"/>
          <w:b w:val="0"/>
          <w:bCs/>
          <w:color w:val="auto"/>
          <w:spacing w:val="0"/>
          <w:lang w:val="en-US" w:eastAsia="zh-CN" w:bidi="ar"/>
        </w:rPr>
        <w:t>直属</w:t>
      </w:r>
      <w:r>
        <w:rPr>
          <w:rFonts w:hint="eastAsia" w:ascii="仿宋_GB2312" w:hAnsi="仿宋_GB2312" w:eastAsia="仿宋_GB2312" w:cs="仿宋_GB2312"/>
          <w:b w:val="0"/>
          <w:bCs/>
          <w:color w:val="auto"/>
          <w:spacing w:val="0"/>
          <w:lang w:eastAsia="zh-CN" w:bidi="ar"/>
        </w:rPr>
        <w:t>海事局签订联合激励协议认定的诚信典型。</w:t>
      </w:r>
    </w:p>
    <w:p w14:paraId="383C9484">
      <w:pPr>
        <w:pStyle w:val="4"/>
        <w:spacing w:before="104" w:line="560" w:lineRule="exact"/>
        <w:ind w:left="12" w:right="0" w:firstLine="640" w:firstLineChars="200"/>
        <w:rPr>
          <w:rFonts w:hint="default" w:ascii="仿宋_GB2312" w:hAnsi="仿宋_GB2312" w:eastAsia="仿宋_GB2312" w:cs="仿宋_GB2312"/>
          <w:b w:val="0"/>
          <w:bCs/>
          <w:color w:val="auto"/>
          <w:spacing w:val="0"/>
          <w:lang w:val="en-US" w:eastAsia="zh-CN" w:bidi="ar"/>
        </w:rPr>
      </w:pPr>
      <w:r>
        <w:rPr>
          <w:rFonts w:hint="eastAsia" w:ascii="仿宋_GB2312" w:hAnsi="仿宋_GB2312" w:eastAsia="仿宋_GB2312" w:cs="仿宋_GB2312"/>
          <w:b w:val="0"/>
          <w:bCs/>
          <w:color w:val="auto"/>
          <w:spacing w:val="0"/>
          <w:lang w:eastAsia="zh-CN" w:bidi="ar"/>
        </w:rPr>
        <w:t>“</w:t>
      </w:r>
      <w:r>
        <w:rPr>
          <w:rFonts w:hint="eastAsia" w:ascii="仿宋_GB2312" w:hAnsi="仿宋_GB2312" w:eastAsia="仿宋_GB2312" w:cs="仿宋_GB2312"/>
          <w:b w:val="0"/>
          <w:bCs/>
          <w:color w:val="auto"/>
          <w:spacing w:val="0"/>
          <w:lang w:val="en-US" w:eastAsia="zh-CN" w:bidi="ar"/>
        </w:rPr>
        <w:t>红名单</w:t>
      </w:r>
      <w:r>
        <w:rPr>
          <w:rFonts w:hint="eastAsia" w:ascii="仿宋_GB2312" w:hAnsi="仿宋_GB2312" w:eastAsia="仿宋_GB2312" w:cs="仿宋_GB2312"/>
          <w:b w:val="0"/>
          <w:bCs/>
          <w:color w:val="auto"/>
          <w:spacing w:val="0"/>
          <w:lang w:eastAsia="zh-CN" w:bidi="ar"/>
        </w:rPr>
        <w:t>”</w:t>
      </w:r>
      <w:r>
        <w:rPr>
          <w:rFonts w:hint="eastAsia" w:ascii="仿宋_GB2312" w:hAnsi="仿宋_GB2312" w:eastAsia="仿宋_GB2312" w:cs="仿宋_GB2312"/>
          <w:b w:val="0"/>
          <w:bCs/>
          <w:color w:val="auto"/>
          <w:spacing w:val="0"/>
          <w:lang w:val="en-US" w:eastAsia="zh-CN" w:bidi="ar"/>
        </w:rPr>
        <w:t>有效期原则上为一年。上述认定情形</w:t>
      </w:r>
      <w:r>
        <w:rPr>
          <w:rFonts w:hint="eastAsia" w:ascii="仿宋_GB2312" w:hAnsi="仿宋_GB2312" w:eastAsia="仿宋_GB2312" w:cs="仿宋_GB2312"/>
          <w:b w:val="0"/>
          <w:bCs/>
          <w:strike w:val="0"/>
          <w:color w:val="auto"/>
          <w:spacing w:val="0"/>
          <w:lang w:val="en-US" w:eastAsia="zh-CN" w:bidi="ar"/>
        </w:rPr>
        <w:t>不复存在</w:t>
      </w:r>
      <w:r>
        <w:rPr>
          <w:rFonts w:hint="eastAsia" w:ascii="仿宋_GB2312" w:hAnsi="仿宋_GB2312" w:eastAsia="仿宋_GB2312" w:cs="仿宋_GB2312"/>
          <w:b w:val="0"/>
          <w:bCs/>
          <w:color w:val="auto"/>
          <w:spacing w:val="0"/>
          <w:lang w:val="en-US" w:eastAsia="zh-CN" w:bidi="ar"/>
        </w:rPr>
        <w:t>的，“红名单”有效期终止。</w:t>
      </w:r>
    </w:p>
    <w:p w14:paraId="41182438">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3"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bCs w:val="0"/>
          <w:strike w:val="0"/>
          <w:color w:val="auto"/>
          <w:kern w:val="2"/>
          <w:sz w:val="32"/>
          <w:szCs w:val="32"/>
          <w:lang w:val="en-US" w:eastAsia="zh-CN" w:bidi="ar"/>
        </w:rPr>
        <w:t>第十四条</w:t>
      </w:r>
      <w:r>
        <w:rPr>
          <w:rFonts w:hint="eastAsia" w:ascii="仿宋_GB2312" w:hAnsi="仿宋_GB2312" w:eastAsia="仿宋_GB2312" w:cs="仿宋_GB2312"/>
          <w:b/>
          <w:bCs w:val="0"/>
          <w:color w:val="auto"/>
          <w:sz w:val="32"/>
          <w:szCs w:val="32"/>
          <w:lang w:val="en-US" w:eastAsia="zh-CN" w:bidi="ar"/>
        </w:rPr>
        <w:t>【失信行为范围】</w:t>
      </w:r>
      <w:r>
        <w:rPr>
          <w:rFonts w:hint="eastAsia" w:ascii="仿宋_GB2312" w:hAnsi="仿宋_GB2312" w:eastAsia="仿宋_GB2312" w:cs="仿宋_GB2312"/>
          <w:b w:val="0"/>
          <w:bCs/>
          <w:color w:val="auto"/>
          <w:sz w:val="32"/>
          <w:szCs w:val="32"/>
          <w:lang w:val="en-US" w:eastAsia="zh-CN" w:bidi="ar"/>
        </w:rPr>
        <w:t>按照法律和国家、地方有关规定，失信行为应当限制为下列范围：</w:t>
      </w:r>
    </w:p>
    <w:p w14:paraId="4906072F">
      <w:pPr>
        <w:numPr>
          <w:ilvl w:val="0"/>
          <w:numId w:val="3"/>
        </w:numPr>
        <w:tabs>
          <w:tab w:val="left" w:pos="0"/>
        </w:tabs>
        <w:autoSpaceDE/>
        <w:autoSpaceDN/>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行政处罚、行政裁决等行政行为中反映的</w:t>
      </w:r>
      <w:r>
        <w:rPr>
          <w:rFonts w:hint="eastAsia" w:ascii="仿宋_GB2312" w:hAnsi="仿宋_GB2312" w:eastAsia="仿宋_GB2312" w:cs="仿宋_GB2312"/>
          <w:b w:val="0"/>
          <w:bCs/>
          <w:color w:val="auto"/>
          <w:sz w:val="32"/>
          <w:szCs w:val="32"/>
          <w:lang w:val="en-US" w:eastAsia="zh-CN" w:bidi="ar"/>
        </w:rPr>
        <w:t>海事信用</w:t>
      </w:r>
      <w:r>
        <w:rPr>
          <w:rFonts w:hint="eastAsia" w:ascii="仿宋_GB2312" w:hAnsi="仿宋_GB2312" w:eastAsia="仿宋_GB2312" w:cs="仿宋_GB2312"/>
          <w:b w:val="0"/>
          <w:bCs/>
          <w:color w:val="auto"/>
          <w:sz w:val="32"/>
          <w:szCs w:val="32"/>
          <w:lang w:bidi="ar"/>
        </w:rPr>
        <w:t>主体的违法失信行为；</w:t>
      </w:r>
    </w:p>
    <w:p w14:paraId="68A8CC0D">
      <w:pPr>
        <w:numPr>
          <w:ilvl w:val="0"/>
          <w:numId w:val="3"/>
        </w:numPr>
        <w:tabs>
          <w:tab w:val="left" w:pos="0"/>
        </w:tabs>
        <w:autoSpaceDE/>
        <w:autoSpaceDN/>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在信用承诺中虚假承诺或者不履行承诺的行为；</w:t>
      </w:r>
    </w:p>
    <w:p w14:paraId="2EFC9ABB">
      <w:pPr>
        <w:numPr>
          <w:ilvl w:val="0"/>
          <w:numId w:val="3"/>
        </w:numPr>
        <w:tabs>
          <w:tab w:val="left" w:pos="0"/>
        </w:tabs>
        <w:autoSpaceDE/>
        <w:autoSpaceDN/>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提供虚假材料、隐瞒事实真相、瞒报谎报信息、考试作弊等弄虚作假的行为；</w:t>
      </w:r>
    </w:p>
    <w:p w14:paraId="4FF362E2">
      <w:pPr>
        <w:keepNext w:val="0"/>
        <w:keepLines w:val="0"/>
        <w:pageBreakBefore w:val="0"/>
        <w:widowControl/>
        <w:numPr>
          <w:ilvl w:val="0"/>
          <w:numId w:val="3"/>
        </w:numPr>
        <w:tabs>
          <w:tab w:val="left" w:pos="0"/>
        </w:tabs>
        <w:kinsoku/>
        <w:wordWrap/>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bidi="ar"/>
        </w:rPr>
        <w:t>拒不履行生效法律文书确定义务的行为</w:t>
      </w:r>
      <w:r>
        <w:rPr>
          <w:rFonts w:hint="eastAsia" w:ascii="仿宋_GB2312" w:hAnsi="仿宋_GB2312" w:eastAsia="仿宋_GB2312" w:cs="仿宋_GB2312"/>
          <w:b w:val="0"/>
          <w:bCs/>
          <w:color w:val="auto"/>
          <w:sz w:val="32"/>
          <w:szCs w:val="32"/>
          <w:lang w:eastAsia="zh-CN" w:bidi="ar"/>
        </w:rPr>
        <w:t>，</w:t>
      </w:r>
    </w:p>
    <w:p w14:paraId="733FB95F">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严重失信行为应当限制为下列范围：</w:t>
      </w:r>
    </w:p>
    <w:p w14:paraId="6E130449">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（一）严重危害人民群众身体健康和生命安全的；</w:t>
      </w:r>
    </w:p>
    <w:p w14:paraId="77D8C28C">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（二）严重破坏市场公平竞争秩序和社会秩序的；</w:t>
      </w:r>
    </w:p>
    <w:p w14:paraId="75B0715F">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（三）有履行能力但拒不履行、逃避执行法定义务，严重影响行政机关公信力的；</w:t>
      </w:r>
    </w:p>
    <w:p w14:paraId="6CBA181F">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（四）法律、法规规定的其他严重违法失信行为。</w:t>
      </w:r>
    </w:p>
    <w:p w14:paraId="288A1839">
      <w:pPr>
        <w:tabs>
          <w:tab w:val="left" w:pos="0"/>
        </w:tabs>
        <w:autoSpaceDE w:val="0"/>
        <w:autoSpaceDN w:val="0"/>
        <w:spacing w:line="560" w:lineRule="exact"/>
        <w:ind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color w:val="auto"/>
          <w:sz w:val="32"/>
          <w:szCs w:val="32"/>
          <w:lang w:bidi="ar"/>
        </w:rPr>
        <w:t>第</w:t>
      </w:r>
      <w:r>
        <w:rPr>
          <w:rFonts w:hint="eastAsia" w:ascii="仿宋_GB2312" w:hAnsi="仿宋_GB2312" w:eastAsia="仿宋_GB2312" w:cs="仿宋_GB2312"/>
          <w:b/>
          <w:color w:val="auto"/>
          <w:sz w:val="32"/>
          <w:szCs w:val="32"/>
          <w:lang w:val="en-US" w:eastAsia="zh-CN" w:bidi="ar"/>
        </w:rPr>
        <w:t>十三</w:t>
      </w:r>
      <w:r>
        <w:rPr>
          <w:rFonts w:hint="eastAsia" w:ascii="仿宋_GB2312" w:hAnsi="仿宋_GB2312" w:eastAsia="仿宋_GB2312" w:cs="仿宋_GB2312"/>
          <w:b/>
          <w:color w:val="auto"/>
          <w:sz w:val="32"/>
          <w:szCs w:val="32"/>
          <w:lang w:bidi="ar"/>
        </w:rPr>
        <w:t>条</w:t>
      </w:r>
      <w:r>
        <w:rPr>
          <w:rFonts w:hint="eastAsia" w:ascii="仿宋_GB2312" w:hAnsi="仿宋_GB2312" w:eastAsia="仿宋_GB2312" w:cs="仿宋_GB2312"/>
          <w:b/>
          <w:bCs w:val="0"/>
          <w:color w:val="auto"/>
          <w:sz w:val="32"/>
          <w:szCs w:val="32"/>
          <w:lang w:val="en-US" w:eastAsia="zh-CN" w:bidi="ar"/>
        </w:rPr>
        <w:t>【失信认定依据】</w:t>
      </w:r>
      <w:r>
        <w:rPr>
          <w:rFonts w:hint="eastAsia" w:ascii="仿宋_GB2312" w:hAnsi="仿宋_GB2312" w:eastAsia="仿宋_GB2312" w:cs="仿宋_GB2312"/>
          <w:bCs/>
          <w:color w:val="auto"/>
          <w:sz w:val="32"/>
          <w:szCs w:val="32"/>
          <w:lang w:val="en-US" w:eastAsia="zh-CN" w:bidi="ar"/>
        </w:rPr>
        <w:t>海事管理机构</w:t>
      </w:r>
      <w:r>
        <w:rPr>
          <w:rFonts w:hint="eastAsia" w:ascii="仿宋_GB2312" w:hAnsi="仿宋_GB2312" w:eastAsia="仿宋_GB2312" w:cs="仿宋_GB2312"/>
          <w:bCs/>
          <w:color w:val="auto"/>
          <w:sz w:val="32"/>
          <w:szCs w:val="32"/>
          <w:lang w:bidi="ar"/>
        </w:rPr>
        <w:t>应</w:t>
      </w:r>
      <w:r>
        <w:rPr>
          <w:rFonts w:hint="eastAsia" w:ascii="仿宋_GB2312" w:hAnsi="仿宋_GB2312" w:eastAsia="仿宋_GB2312" w:cs="仿宋_GB2312"/>
          <w:bCs/>
          <w:color w:val="auto"/>
          <w:sz w:val="32"/>
          <w:szCs w:val="32"/>
          <w:lang w:eastAsia="zh-CN" w:bidi="ar"/>
        </w:rPr>
        <w:t>当根据</w:t>
      </w:r>
      <w:r>
        <w:rPr>
          <w:rFonts w:hint="eastAsia" w:ascii="仿宋_GB2312" w:hAnsi="仿宋_GB2312" w:eastAsia="仿宋_GB2312" w:cs="仿宋_GB2312"/>
          <w:b w:val="0"/>
          <w:bCs/>
          <w:strike w:val="0"/>
          <w:color w:val="auto"/>
          <w:sz w:val="32"/>
          <w:szCs w:val="32"/>
          <w:lang w:val="en-US" w:eastAsia="zh-CN" w:bidi="ar"/>
        </w:rPr>
        <w:t>交通运输部海事局统一公布的海事监管领域失信行为清单（附件3）</w:t>
      </w:r>
      <w:r>
        <w:rPr>
          <w:rFonts w:hint="eastAsia" w:ascii="仿宋_GB2312" w:hAnsi="仿宋_GB2312" w:eastAsia="仿宋_GB2312" w:cs="仿宋_GB2312"/>
          <w:bCs/>
          <w:color w:val="auto"/>
          <w:sz w:val="32"/>
          <w:szCs w:val="32"/>
          <w:lang w:val="en-US" w:eastAsia="zh-CN" w:bidi="ar"/>
        </w:rPr>
        <w:t>认定</w:t>
      </w:r>
      <w:r>
        <w:rPr>
          <w:rFonts w:hint="eastAsia" w:ascii="仿宋_GB2312" w:hAnsi="仿宋_GB2312" w:eastAsia="仿宋_GB2312" w:cs="仿宋_GB2312"/>
          <w:bCs/>
          <w:color w:val="auto"/>
          <w:sz w:val="32"/>
          <w:szCs w:val="32"/>
          <w:lang w:bidi="ar"/>
        </w:rPr>
        <w:t>并如实记录</w:t>
      </w:r>
      <w:r>
        <w:rPr>
          <w:rFonts w:hint="eastAsia" w:ascii="仿宋_GB2312" w:hAnsi="仿宋_GB2312" w:eastAsia="仿宋_GB2312" w:cs="仿宋_GB2312"/>
          <w:bCs/>
          <w:color w:val="auto"/>
          <w:sz w:val="32"/>
          <w:szCs w:val="32"/>
          <w:lang w:val="en-US" w:eastAsia="zh-CN" w:bidi="ar"/>
        </w:rPr>
        <w:t>失信行为。</w:t>
      </w:r>
    </w:p>
    <w:p w14:paraId="1702CD55">
      <w:pPr>
        <w:tabs>
          <w:tab w:val="left" w:pos="0"/>
        </w:tabs>
        <w:autoSpaceDE w:val="0"/>
        <w:autoSpaceDN w:val="0"/>
        <w:spacing w:line="560" w:lineRule="exact"/>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认定失信行为应当</w:t>
      </w:r>
      <w:r>
        <w:rPr>
          <w:rFonts w:hint="eastAsia" w:ascii="仿宋_GB2312" w:hAnsi="仿宋_GB2312" w:eastAsia="仿宋_GB2312" w:cs="仿宋_GB2312"/>
          <w:bCs/>
          <w:color w:val="auto"/>
          <w:sz w:val="32"/>
          <w:szCs w:val="32"/>
          <w:lang w:bidi="ar"/>
        </w:rPr>
        <w:t>以</w:t>
      </w:r>
      <w:r>
        <w:rPr>
          <w:rFonts w:hint="eastAsia" w:ascii="仿宋_GB2312" w:hAnsi="仿宋_GB2312" w:eastAsia="仿宋_GB2312" w:cs="仿宋_GB2312"/>
          <w:bCs/>
          <w:color w:val="auto"/>
          <w:sz w:val="32"/>
          <w:szCs w:val="32"/>
          <w:lang w:eastAsia="zh-CN" w:bidi="ar"/>
        </w:rPr>
        <w:t>下列</w:t>
      </w:r>
      <w:r>
        <w:rPr>
          <w:rFonts w:hint="eastAsia" w:ascii="仿宋_GB2312" w:hAnsi="仿宋_GB2312" w:eastAsia="仿宋_GB2312" w:cs="仿宋_GB2312"/>
          <w:bCs/>
          <w:color w:val="auto"/>
          <w:sz w:val="32"/>
          <w:szCs w:val="32"/>
          <w:lang w:bidi="ar"/>
        </w:rPr>
        <w:t>具有法律效力的文书为依据：</w:t>
      </w:r>
      <w:r>
        <w:rPr>
          <w:rFonts w:hint="eastAsia" w:ascii="仿宋_GB2312" w:hAnsi="仿宋_GB2312" w:eastAsia="仿宋_GB2312" w:cs="仿宋_GB2312"/>
          <w:bCs/>
          <w:color w:val="auto"/>
          <w:sz w:val="32"/>
          <w:szCs w:val="32"/>
          <w:lang w:val="en-US" w:eastAsia="zh-CN" w:bidi="ar"/>
        </w:rPr>
        <w:t xml:space="preserve">   </w:t>
      </w:r>
    </w:p>
    <w:p w14:paraId="219E58C8">
      <w:pPr>
        <w:tabs>
          <w:tab w:val="left" w:pos="0"/>
        </w:tabs>
        <w:autoSpaceDE w:val="0"/>
        <w:autoSpaceDN w:val="0"/>
        <w:spacing w:line="560" w:lineRule="exact"/>
        <w:ind w:firstLine="640" w:firstLineChars="200"/>
        <w:outlineLvl w:val="1"/>
        <w:rPr>
          <w:rFonts w:hint="eastAsia" w:ascii="仿宋_GB2312" w:hAnsi="仿宋_GB2312" w:eastAsia="仿宋_GB2312" w:cs="仿宋_GB2312"/>
          <w:bCs/>
          <w:color w:val="auto"/>
          <w:sz w:val="32"/>
          <w:szCs w:val="32"/>
          <w:lang w:eastAsia="zh-CN"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一</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生效的司法裁判文书和仲裁文书</w:t>
      </w:r>
      <w:r>
        <w:rPr>
          <w:rFonts w:hint="eastAsia" w:ascii="仿宋_GB2312" w:hAnsi="仿宋_GB2312" w:eastAsia="仿宋_GB2312" w:cs="仿宋_GB2312"/>
          <w:bCs/>
          <w:color w:val="auto"/>
          <w:sz w:val="32"/>
          <w:szCs w:val="32"/>
          <w:lang w:eastAsia="zh-CN" w:bidi="ar"/>
        </w:rPr>
        <w:t>；</w:t>
      </w:r>
    </w:p>
    <w:p w14:paraId="6F85E445">
      <w:pPr>
        <w:numPr>
          <w:ilvl w:val="0"/>
          <w:numId w:val="4"/>
        </w:numPr>
        <w:tabs>
          <w:tab w:val="left" w:pos="0"/>
        </w:tabs>
        <w:autoSpaceDE w:val="0"/>
        <w:autoSpaceDN w:val="0"/>
        <w:spacing w:line="560" w:lineRule="exact"/>
        <w:ind w:firstLine="640" w:firstLineChars="200"/>
        <w:outlineLvl w:val="1"/>
        <w:rPr>
          <w:rFonts w:hint="eastAsia" w:ascii="仿宋_GB2312" w:hAnsi="仿宋_GB2312" w:eastAsia="仿宋_GB2312" w:cs="仿宋_GB2312"/>
          <w:bCs/>
          <w:color w:val="auto"/>
          <w:sz w:val="32"/>
          <w:szCs w:val="32"/>
          <w:lang w:eastAsia="zh-CN" w:bidi="ar"/>
        </w:rPr>
      </w:pPr>
      <w:r>
        <w:rPr>
          <w:rFonts w:hint="eastAsia" w:ascii="仿宋_GB2312" w:hAnsi="仿宋_GB2312" w:eastAsia="仿宋_GB2312" w:cs="仿宋_GB2312"/>
          <w:bCs/>
          <w:color w:val="auto"/>
          <w:sz w:val="32"/>
          <w:szCs w:val="32"/>
          <w:lang w:bidi="ar"/>
        </w:rPr>
        <w:t>行政处罚和行政裁决等行政决定文书</w:t>
      </w:r>
      <w:r>
        <w:rPr>
          <w:rFonts w:hint="eastAsia" w:ascii="仿宋_GB2312" w:hAnsi="仿宋_GB2312" w:eastAsia="仿宋_GB2312" w:cs="仿宋_GB2312"/>
          <w:bCs/>
          <w:color w:val="auto"/>
          <w:sz w:val="32"/>
          <w:szCs w:val="32"/>
          <w:lang w:eastAsia="zh-CN" w:bidi="ar"/>
        </w:rPr>
        <w:t>；</w:t>
      </w:r>
    </w:p>
    <w:p w14:paraId="59DD4E2C">
      <w:pPr>
        <w:numPr>
          <w:ilvl w:val="0"/>
          <w:numId w:val="4"/>
        </w:num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strike w:val="0"/>
          <w:color w:val="auto"/>
          <w:sz w:val="32"/>
          <w:szCs w:val="32"/>
          <w:lang w:val="en-US" w:eastAsia="zh-CN" w:bidi="ar"/>
        </w:rPr>
      </w:pPr>
      <w:r>
        <w:rPr>
          <w:rFonts w:hint="eastAsia" w:ascii="仿宋_GB2312" w:hAnsi="仿宋_GB2312" w:eastAsia="仿宋_GB2312" w:cs="仿宋_GB2312"/>
          <w:bCs/>
          <w:color w:val="auto"/>
          <w:sz w:val="32"/>
          <w:szCs w:val="32"/>
          <w:lang w:bidi="ar"/>
        </w:rPr>
        <w:t>法律、法规或者党中央、国务院政策文件规定可作为失信行为认定依据的其他文书。</w:t>
      </w:r>
    </w:p>
    <w:p w14:paraId="51F0B682">
      <w:pPr>
        <w:tabs>
          <w:tab w:val="left" w:pos="0"/>
        </w:tabs>
        <w:autoSpaceDE w:val="0"/>
        <w:autoSpaceDN w:val="0"/>
        <w:spacing w:before="104" w:line="560" w:lineRule="exact"/>
        <w:ind w:left="12" w:firstLine="643"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hAnsi="仿宋_GB2312" w:eastAsia="仿宋_GB2312" w:cs="仿宋_GB2312"/>
          <w:b/>
          <w:bCs w:val="0"/>
          <w:color w:val="auto"/>
          <w:sz w:val="32"/>
          <w:szCs w:val="32"/>
          <w:lang w:val="en-US" w:eastAsia="zh-CN" w:bidi="ar"/>
        </w:rPr>
        <w:t>第十五条</w:t>
      </w:r>
      <w:r>
        <w:rPr>
          <w:rFonts w:hint="eastAsia" w:ascii="仿宋_GB2312" w:hAnsi="仿宋_GB2312" w:eastAsia="仿宋_GB2312" w:cs="仿宋_GB2312"/>
          <w:b w:val="0"/>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【黄名单认定】</w:t>
      </w:r>
      <w:r>
        <w:rPr>
          <w:rFonts w:hint="eastAsia" w:ascii="仿宋_GB2312" w:hAnsi="仿宋_GB2312" w:eastAsia="仿宋_GB2312" w:cs="仿宋_GB2312"/>
          <w:b w:val="0"/>
          <w:bCs/>
          <w:color w:val="auto"/>
          <w:sz w:val="32"/>
          <w:szCs w:val="32"/>
          <w:lang w:bidi="ar"/>
        </w:rPr>
        <w:t xml:space="preserve"> </w:t>
      </w:r>
      <w:r>
        <w:rPr>
          <w:rFonts w:hint="eastAsia" w:ascii="仿宋_GB2312" w:hAnsi="仿宋_GB2312" w:eastAsia="仿宋_GB2312" w:cs="仿宋_GB2312"/>
          <w:bCs/>
          <w:color w:val="auto"/>
          <w:sz w:val="32"/>
          <w:szCs w:val="32"/>
          <w:lang w:val="en-US" w:eastAsia="zh-CN" w:bidi="ar"/>
        </w:rPr>
        <w:t>信用主体具有以下行为之一的，列入</w:t>
      </w:r>
      <w:r>
        <w:rPr>
          <w:rFonts w:hint="eastAsia" w:ascii="仿宋_GB2312" w:hAnsi="仿宋_GB2312" w:eastAsia="仿宋_GB2312" w:cs="仿宋_GB2312"/>
          <w:bCs/>
          <w:color w:val="auto"/>
          <w:sz w:val="32"/>
          <w:szCs w:val="32"/>
          <w:highlight w:val="none"/>
          <w:lang w:val="en-US" w:eastAsia="zh-CN" w:bidi="ar"/>
        </w:rPr>
        <w:t>“重点关注名单</w:t>
      </w:r>
      <w:r>
        <w:rPr>
          <w:rFonts w:hint="eastAsia" w:ascii="仿宋_GB2312" w:hAnsi="仿宋_GB2312" w:eastAsia="仿宋_GB2312" w:cs="仿宋_GB2312"/>
          <w:bCs/>
          <w:color w:val="auto"/>
          <w:sz w:val="32"/>
          <w:szCs w:val="32"/>
          <w:lang w:val="en-US" w:eastAsia="zh-CN" w:bidi="ar"/>
        </w:rPr>
        <w:t>”（后简称“黄名单”）</w:t>
      </w:r>
      <w:r>
        <w:rPr>
          <w:rFonts w:hint="eastAsia" w:ascii="仿宋_GB2312" w:hAnsi="仿宋_GB2312" w:eastAsia="仿宋_GB2312" w:cs="仿宋_GB2312"/>
          <w:b w:val="0"/>
          <w:bCs/>
          <w:color w:val="auto"/>
          <w:sz w:val="32"/>
          <w:szCs w:val="32"/>
          <w:lang w:bidi="ar"/>
        </w:rPr>
        <w:t>：</w:t>
      </w:r>
    </w:p>
    <w:p w14:paraId="5FC2927A">
      <w:pPr>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color w:val="auto"/>
          <w:spacing w:val="0"/>
          <w:sz w:val="32"/>
          <w:szCs w:val="32"/>
          <w:lang w:val="en-US" w:eastAsia="zh-CN" w:bidi="ar"/>
        </w:rPr>
        <w:t>一</w:t>
      </w: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strike w:val="0"/>
          <w:color w:val="auto"/>
          <w:spacing w:val="0"/>
          <w:sz w:val="32"/>
          <w:szCs w:val="32"/>
          <w:lang w:val="en-US" w:eastAsia="zh-CN" w:bidi="ar"/>
        </w:rPr>
        <w:t>本规定</w:t>
      </w:r>
      <w:r>
        <w:rPr>
          <w:rFonts w:hint="eastAsia" w:ascii="仿宋_GB2312" w:hAnsi="仿宋_GB2312" w:eastAsia="仿宋_GB2312" w:cs="仿宋_GB2312"/>
          <w:b w:val="0"/>
          <w:bCs/>
          <w:color w:val="auto"/>
          <w:spacing w:val="0"/>
          <w:sz w:val="32"/>
          <w:szCs w:val="32"/>
          <w:lang w:val="en-US" w:eastAsia="zh-CN" w:bidi="ar"/>
        </w:rPr>
        <w:t>附件3列为一般</w:t>
      </w:r>
      <w:r>
        <w:rPr>
          <w:rFonts w:hint="eastAsia" w:ascii="仿宋_GB2312" w:hAnsi="仿宋_GB2312" w:eastAsia="仿宋_GB2312" w:cs="仿宋_GB2312"/>
          <w:b w:val="0"/>
          <w:bCs/>
          <w:color w:val="auto"/>
          <w:spacing w:val="0"/>
          <w:sz w:val="32"/>
          <w:szCs w:val="32"/>
          <w:lang w:eastAsia="zh-CN" w:bidi="ar"/>
        </w:rPr>
        <w:t>失信行为的；</w:t>
      </w:r>
    </w:p>
    <w:p w14:paraId="1CEDE1A1">
      <w:pPr>
        <w:tabs>
          <w:tab w:val="left" w:pos="0"/>
        </w:tabs>
        <w:autoSpaceDE w:val="0"/>
        <w:autoSpaceDN w:val="0"/>
        <w:spacing w:before="104" w:line="560" w:lineRule="exact"/>
        <w:ind w:left="12" w:right="0" w:firstLine="640"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color w:val="auto"/>
          <w:spacing w:val="0"/>
          <w:sz w:val="32"/>
          <w:szCs w:val="32"/>
          <w:lang w:val="en-US" w:eastAsia="zh-CN" w:bidi="ar"/>
        </w:rPr>
        <w:t>二</w:t>
      </w:r>
      <w:r>
        <w:rPr>
          <w:rFonts w:hint="eastAsia" w:ascii="仿宋_GB2312" w:hAnsi="仿宋_GB2312" w:eastAsia="仿宋_GB2312" w:cs="仿宋_GB2312"/>
          <w:b w:val="0"/>
          <w:bCs/>
          <w:color w:val="auto"/>
          <w:spacing w:val="0"/>
          <w:sz w:val="32"/>
          <w:szCs w:val="32"/>
          <w:lang w:eastAsia="zh-CN" w:bidi="ar"/>
        </w:rPr>
        <w:t>）省级各部门与</w:t>
      </w:r>
      <w:r>
        <w:rPr>
          <w:rFonts w:hint="eastAsia" w:ascii="仿宋_GB2312" w:hAnsi="仿宋_GB2312" w:eastAsia="仿宋_GB2312" w:cs="仿宋_GB2312"/>
          <w:b w:val="0"/>
          <w:bCs/>
          <w:color w:val="auto"/>
          <w:spacing w:val="0"/>
          <w:sz w:val="32"/>
          <w:szCs w:val="32"/>
          <w:lang w:val="en-US" w:eastAsia="zh-CN" w:bidi="ar"/>
        </w:rPr>
        <w:t>直属海事局共同明确或</w:t>
      </w:r>
      <w:r>
        <w:rPr>
          <w:rFonts w:hint="eastAsia" w:ascii="仿宋_GB2312" w:hAnsi="仿宋_GB2312" w:eastAsia="仿宋_GB2312" w:cs="仿宋_GB2312"/>
          <w:b w:val="0"/>
          <w:bCs/>
          <w:color w:val="auto"/>
          <w:spacing w:val="0"/>
          <w:sz w:val="32"/>
          <w:szCs w:val="32"/>
          <w:lang w:eastAsia="zh-CN" w:bidi="ar"/>
        </w:rPr>
        <w:t>互认的</w:t>
      </w:r>
      <w:r>
        <w:rPr>
          <w:rFonts w:hint="eastAsia" w:ascii="仿宋_GB2312" w:hAnsi="仿宋_GB2312" w:eastAsia="仿宋_GB2312" w:cs="仿宋_GB2312"/>
          <w:b w:val="0"/>
          <w:bCs/>
          <w:color w:val="auto"/>
          <w:spacing w:val="0"/>
          <w:sz w:val="32"/>
          <w:szCs w:val="32"/>
          <w:lang w:val="en-US" w:eastAsia="zh-CN" w:bidi="ar"/>
        </w:rPr>
        <w:t>一般</w:t>
      </w:r>
      <w:r>
        <w:rPr>
          <w:rFonts w:hint="eastAsia" w:ascii="仿宋_GB2312" w:hAnsi="仿宋_GB2312" w:eastAsia="仿宋_GB2312" w:cs="仿宋_GB2312"/>
          <w:b w:val="0"/>
          <w:bCs/>
          <w:color w:val="auto"/>
          <w:spacing w:val="0"/>
          <w:sz w:val="32"/>
          <w:szCs w:val="32"/>
          <w:lang w:eastAsia="zh-CN" w:bidi="ar"/>
        </w:rPr>
        <w:t>失信行为的。</w:t>
      </w:r>
    </w:p>
    <w:p w14:paraId="53FCF650">
      <w:pPr>
        <w:numPr>
          <w:ilvl w:val="-1"/>
          <w:numId w:val="0"/>
        </w:num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val="en-US" w:eastAsia="zh-CN" w:bidi="ar"/>
        </w:rPr>
        <w:t>三</w:t>
      </w: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bidi="ar"/>
        </w:rPr>
        <w:t>法律、法规</w:t>
      </w:r>
      <w:r>
        <w:rPr>
          <w:rFonts w:hint="eastAsia" w:ascii="仿宋_GB2312" w:hAnsi="仿宋_GB2312" w:eastAsia="仿宋_GB2312" w:cs="仿宋_GB2312"/>
          <w:b w:val="0"/>
          <w:bCs/>
          <w:color w:val="auto"/>
          <w:sz w:val="32"/>
          <w:szCs w:val="32"/>
          <w:lang w:eastAsia="zh-CN" w:bidi="ar"/>
        </w:rPr>
        <w:t>、规章</w:t>
      </w:r>
      <w:r>
        <w:rPr>
          <w:rFonts w:hint="eastAsia" w:ascii="仿宋_GB2312" w:hAnsi="仿宋_GB2312" w:eastAsia="仿宋_GB2312" w:cs="仿宋_GB2312"/>
          <w:b w:val="0"/>
          <w:bCs/>
          <w:color w:val="auto"/>
          <w:sz w:val="32"/>
          <w:szCs w:val="32"/>
          <w:lang w:bidi="ar"/>
        </w:rPr>
        <w:t>规定</w:t>
      </w:r>
      <w:r>
        <w:rPr>
          <w:rFonts w:hint="eastAsia" w:ascii="仿宋_GB2312" w:hAnsi="仿宋_GB2312" w:eastAsia="仿宋_GB2312" w:cs="仿宋_GB2312"/>
          <w:b w:val="0"/>
          <w:bCs/>
          <w:color w:val="auto"/>
          <w:sz w:val="32"/>
          <w:szCs w:val="32"/>
          <w:lang w:val="en-US" w:eastAsia="zh-CN" w:bidi="ar"/>
        </w:rPr>
        <w:t>为</w:t>
      </w:r>
      <w:r>
        <w:rPr>
          <w:rFonts w:hint="eastAsia" w:ascii="仿宋_GB2312" w:hAnsi="仿宋_GB2312" w:eastAsia="仿宋_GB2312" w:cs="仿宋_GB2312"/>
          <w:b w:val="0"/>
          <w:bCs/>
          <w:color w:val="auto"/>
          <w:sz w:val="32"/>
          <w:szCs w:val="32"/>
          <w:lang w:bidi="ar"/>
        </w:rPr>
        <w:t>其他</w:t>
      </w:r>
      <w:r>
        <w:rPr>
          <w:rFonts w:hint="eastAsia" w:ascii="仿宋_GB2312" w:hAnsi="仿宋_GB2312" w:eastAsia="仿宋_GB2312" w:cs="仿宋_GB2312"/>
          <w:b w:val="0"/>
          <w:bCs/>
          <w:color w:val="auto"/>
          <w:sz w:val="32"/>
          <w:szCs w:val="32"/>
          <w:lang w:val="en-US" w:eastAsia="zh-CN" w:bidi="ar"/>
        </w:rPr>
        <w:t>一般</w:t>
      </w:r>
      <w:r>
        <w:rPr>
          <w:rFonts w:hint="eastAsia" w:ascii="仿宋_GB2312" w:hAnsi="仿宋_GB2312" w:eastAsia="仿宋_GB2312" w:cs="仿宋_GB2312"/>
          <w:b w:val="0"/>
          <w:bCs/>
          <w:color w:val="auto"/>
          <w:sz w:val="32"/>
          <w:szCs w:val="32"/>
          <w:lang w:bidi="ar"/>
        </w:rPr>
        <w:t>失信行为</w:t>
      </w:r>
      <w:r>
        <w:rPr>
          <w:rFonts w:hint="eastAsia" w:ascii="仿宋_GB2312" w:hAnsi="仿宋_GB2312" w:eastAsia="仿宋_GB2312" w:cs="仿宋_GB2312"/>
          <w:b w:val="0"/>
          <w:bCs/>
          <w:color w:val="auto"/>
          <w:sz w:val="32"/>
          <w:szCs w:val="32"/>
          <w:lang w:val="en-US" w:eastAsia="zh-CN" w:bidi="ar"/>
        </w:rPr>
        <w:t>的</w:t>
      </w:r>
      <w:r>
        <w:rPr>
          <w:rFonts w:hint="eastAsia" w:ascii="仿宋_GB2312" w:hAnsi="仿宋_GB2312" w:eastAsia="仿宋_GB2312" w:cs="仿宋_GB2312"/>
          <w:b w:val="0"/>
          <w:bCs/>
          <w:color w:val="auto"/>
          <w:sz w:val="32"/>
          <w:szCs w:val="32"/>
          <w:lang w:eastAsia="zh-CN" w:bidi="ar"/>
        </w:rPr>
        <w:t>。</w:t>
      </w:r>
    </w:p>
    <w:p w14:paraId="232139D8">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“黄名单”有效期为</w:t>
      </w:r>
      <w:r>
        <w:rPr>
          <w:rFonts w:hint="eastAsia" w:ascii="仿宋_GB2312" w:hAnsi="仿宋_GB2312" w:eastAsia="仿宋_GB2312" w:cs="仿宋_GB2312"/>
          <w:b w:val="0"/>
          <w:bCs/>
          <w:color w:val="auto"/>
          <w:sz w:val="32"/>
          <w:szCs w:val="32"/>
          <w:lang w:val="en-US" w:eastAsia="zh-CN" w:bidi="ar"/>
        </w:rPr>
        <w:t>六</w:t>
      </w:r>
      <w:r>
        <w:rPr>
          <w:rFonts w:hint="eastAsia" w:ascii="仿宋_GB2312" w:hAnsi="仿宋_GB2312" w:eastAsia="仿宋_GB2312" w:cs="仿宋_GB2312"/>
          <w:b w:val="0"/>
          <w:bCs/>
          <w:color w:val="auto"/>
          <w:sz w:val="32"/>
          <w:szCs w:val="32"/>
          <w:lang w:bidi="ar"/>
        </w:rPr>
        <w:t>个月，自失信行为</w:t>
      </w:r>
      <w:r>
        <w:rPr>
          <w:rFonts w:hint="eastAsia" w:ascii="仿宋_GB2312" w:hAnsi="仿宋_GB2312" w:eastAsia="仿宋_GB2312" w:cs="仿宋_GB2312"/>
          <w:b w:val="0"/>
          <w:bCs/>
          <w:color w:val="auto"/>
          <w:sz w:val="32"/>
          <w:szCs w:val="32"/>
          <w:lang w:val="en-US" w:eastAsia="zh-CN" w:bidi="ar"/>
        </w:rPr>
        <w:t>认定</w:t>
      </w:r>
      <w:r>
        <w:rPr>
          <w:rFonts w:hint="eastAsia" w:ascii="仿宋_GB2312" w:hAnsi="仿宋_GB2312" w:eastAsia="仿宋_GB2312" w:cs="仿宋_GB2312"/>
          <w:b w:val="0"/>
          <w:bCs/>
          <w:color w:val="auto"/>
          <w:sz w:val="32"/>
          <w:szCs w:val="32"/>
          <w:lang w:bidi="ar"/>
        </w:rPr>
        <w:t>之日起计算。对已按照海事管理机构要求完成整改，且在有效期内未再出现失信行为的，有效期届满后将从“黄名单”中移除。</w:t>
      </w:r>
    </w:p>
    <w:p w14:paraId="352FE62B">
      <w:pPr>
        <w:pStyle w:val="4"/>
        <w:spacing w:before="104" w:line="560" w:lineRule="exact"/>
        <w:ind w:left="12" w:firstLine="643" w:firstLineChars="200"/>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bCs w:val="0"/>
          <w:color w:val="auto"/>
          <w:sz w:val="32"/>
          <w:szCs w:val="32"/>
          <w:lang w:val="en-US" w:eastAsia="zh-CN" w:bidi="ar"/>
        </w:rPr>
        <w:t>第十六条</w:t>
      </w:r>
      <w:r>
        <w:rPr>
          <w:rFonts w:hint="eastAsia" w:ascii="仿宋_GB2312" w:hAnsi="仿宋_GB2312" w:eastAsia="仿宋_GB2312" w:cs="仿宋_GB2312"/>
          <w:b w:val="0"/>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【黑名单认定】</w:t>
      </w:r>
      <w:r>
        <w:rPr>
          <w:rFonts w:hint="eastAsia" w:ascii="仿宋_GB2312" w:hAnsi="仿宋_GB2312" w:eastAsia="仿宋_GB2312" w:cs="仿宋_GB2312"/>
          <w:b w:val="0"/>
          <w:bCs/>
          <w:color w:val="auto"/>
          <w:sz w:val="32"/>
          <w:szCs w:val="32"/>
          <w:lang w:bidi="ar"/>
        </w:rPr>
        <w:t xml:space="preserve"> 信用主体</w:t>
      </w:r>
      <w:r>
        <w:rPr>
          <w:rFonts w:hint="eastAsia" w:ascii="仿宋_GB2312" w:hAnsi="仿宋_GB2312" w:eastAsia="仿宋_GB2312" w:cs="仿宋_GB2312"/>
          <w:bCs/>
          <w:color w:val="auto"/>
          <w:sz w:val="32"/>
          <w:szCs w:val="32"/>
          <w:lang w:val="en-US" w:eastAsia="zh-CN" w:bidi="ar"/>
        </w:rPr>
        <w:t>具有以下行为之一的，列入</w:t>
      </w:r>
      <w:r>
        <w:rPr>
          <w:rFonts w:hint="eastAsia" w:ascii="仿宋_GB2312" w:hAnsi="仿宋_GB2312" w:eastAsia="仿宋_GB2312" w:cs="仿宋_GB2312"/>
          <w:bCs/>
          <w:color w:val="auto"/>
          <w:sz w:val="32"/>
          <w:szCs w:val="32"/>
          <w:highlight w:val="none"/>
          <w:lang w:val="en-US" w:eastAsia="zh-CN" w:bidi="ar"/>
        </w:rPr>
        <w:t>“严重失信名单</w:t>
      </w:r>
      <w:r>
        <w:rPr>
          <w:rFonts w:hint="eastAsia" w:ascii="仿宋_GB2312" w:hAnsi="仿宋_GB2312" w:eastAsia="仿宋_GB2312" w:cs="仿宋_GB2312"/>
          <w:bCs/>
          <w:color w:val="auto"/>
          <w:sz w:val="32"/>
          <w:szCs w:val="32"/>
          <w:lang w:val="en-US" w:eastAsia="zh-CN" w:bidi="ar"/>
        </w:rPr>
        <w:t>”（后简称“黑名单”）</w:t>
      </w:r>
      <w:r>
        <w:rPr>
          <w:rFonts w:hint="eastAsia" w:ascii="仿宋_GB2312" w:hAnsi="仿宋_GB2312" w:eastAsia="仿宋_GB2312" w:cs="仿宋_GB2312"/>
          <w:b w:val="0"/>
          <w:bCs/>
          <w:color w:val="auto"/>
          <w:spacing w:val="0"/>
          <w:lang w:eastAsia="zh-CN" w:bidi="ar"/>
        </w:rPr>
        <w:t>：</w:t>
      </w:r>
    </w:p>
    <w:p w14:paraId="634A162C">
      <w:pPr>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hAnsi="仿宋_GB2312" w:eastAsia="仿宋_GB2312" w:cs="仿宋_GB2312"/>
          <w:b w:val="0"/>
          <w:bCs/>
          <w:color w:val="auto"/>
          <w:spacing w:val="0"/>
          <w:sz w:val="32"/>
          <w:szCs w:val="32"/>
          <w:lang w:eastAsia="zh-CN" w:bidi="ar"/>
        </w:rPr>
        <w:t>（一）交通运输部明确为严重失信行为的；</w:t>
      </w:r>
    </w:p>
    <w:p w14:paraId="770752BA">
      <w:pPr>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pacing w:val="0"/>
          <w:sz w:val="32"/>
          <w:szCs w:val="32"/>
          <w:lang w:eastAsia="zh-CN" w:bidi="ar"/>
        </w:rPr>
        <w:t>（二）</w:t>
      </w:r>
      <w:r>
        <w:rPr>
          <w:rFonts w:hint="eastAsia" w:ascii="仿宋_GB2312" w:hAnsi="仿宋_GB2312" w:eastAsia="仿宋_GB2312" w:cs="仿宋_GB2312"/>
          <w:b w:val="0"/>
          <w:bCs/>
          <w:strike w:val="0"/>
          <w:color w:val="auto"/>
          <w:spacing w:val="0"/>
          <w:sz w:val="32"/>
          <w:szCs w:val="32"/>
          <w:lang w:val="en-US" w:eastAsia="zh-CN" w:bidi="ar"/>
        </w:rPr>
        <w:t>本规定</w:t>
      </w:r>
      <w:r>
        <w:rPr>
          <w:rFonts w:hint="eastAsia" w:ascii="仿宋_GB2312" w:hAnsi="仿宋_GB2312" w:eastAsia="仿宋_GB2312" w:cs="仿宋_GB2312"/>
          <w:b w:val="0"/>
          <w:bCs/>
          <w:color w:val="auto"/>
          <w:spacing w:val="0"/>
          <w:sz w:val="32"/>
          <w:szCs w:val="32"/>
          <w:lang w:val="en-US" w:eastAsia="zh-CN" w:bidi="ar"/>
        </w:rPr>
        <w:t>附件3</w:t>
      </w:r>
      <w:r>
        <w:rPr>
          <w:rFonts w:hint="eastAsia" w:ascii="仿宋_GB2312" w:hAnsi="仿宋_GB2312" w:eastAsia="仿宋_GB2312" w:cs="仿宋_GB2312"/>
          <w:b w:val="0"/>
          <w:bCs/>
          <w:color w:val="auto"/>
          <w:spacing w:val="0"/>
          <w:sz w:val="32"/>
          <w:szCs w:val="32"/>
          <w:lang w:eastAsia="zh-CN" w:bidi="ar"/>
        </w:rPr>
        <w:t>列为严重失信行为的；</w:t>
      </w:r>
    </w:p>
    <w:p w14:paraId="2FC6F259">
      <w:pPr>
        <w:tabs>
          <w:tab w:val="left" w:pos="0"/>
        </w:tabs>
        <w:autoSpaceDE w:val="0"/>
        <w:autoSpaceDN w:val="0"/>
        <w:spacing w:before="104" w:line="560" w:lineRule="exact"/>
        <w:ind w:left="12" w:right="0"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color w:val="auto"/>
          <w:spacing w:val="0"/>
          <w:sz w:val="32"/>
          <w:szCs w:val="32"/>
          <w:lang w:val="en-US" w:eastAsia="zh-CN" w:bidi="ar"/>
        </w:rPr>
        <w:t>三</w:t>
      </w:r>
      <w:r>
        <w:rPr>
          <w:rFonts w:hint="eastAsia" w:ascii="仿宋_GB2312" w:hAnsi="仿宋_GB2312" w:eastAsia="仿宋_GB2312" w:cs="仿宋_GB2312"/>
          <w:b w:val="0"/>
          <w:bCs/>
          <w:color w:val="auto"/>
          <w:spacing w:val="0"/>
          <w:sz w:val="32"/>
          <w:szCs w:val="32"/>
          <w:lang w:eastAsia="zh-CN" w:bidi="ar"/>
        </w:rPr>
        <w:t>）省级各部门与</w:t>
      </w:r>
      <w:r>
        <w:rPr>
          <w:rFonts w:hint="eastAsia" w:ascii="仿宋_GB2312" w:hAnsi="仿宋_GB2312" w:eastAsia="仿宋_GB2312" w:cs="仿宋_GB2312"/>
          <w:b w:val="0"/>
          <w:bCs/>
          <w:color w:val="auto"/>
          <w:spacing w:val="0"/>
          <w:sz w:val="32"/>
          <w:szCs w:val="32"/>
          <w:lang w:val="en-US" w:eastAsia="zh-CN" w:bidi="ar"/>
        </w:rPr>
        <w:t>直属海事局共同明确或</w:t>
      </w:r>
      <w:r>
        <w:rPr>
          <w:rFonts w:hint="eastAsia" w:ascii="仿宋_GB2312" w:hAnsi="仿宋_GB2312" w:eastAsia="仿宋_GB2312" w:cs="仿宋_GB2312"/>
          <w:b w:val="0"/>
          <w:bCs/>
          <w:color w:val="auto"/>
          <w:spacing w:val="0"/>
          <w:sz w:val="32"/>
          <w:szCs w:val="32"/>
          <w:lang w:eastAsia="zh-CN" w:bidi="ar"/>
        </w:rPr>
        <w:t>互认的</w:t>
      </w:r>
      <w:r>
        <w:rPr>
          <w:rFonts w:hint="eastAsia" w:ascii="仿宋_GB2312" w:hAnsi="仿宋_GB2312" w:eastAsia="仿宋_GB2312" w:cs="仿宋_GB2312"/>
          <w:b w:val="0"/>
          <w:bCs/>
          <w:color w:val="auto"/>
          <w:spacing w:val="0"/>
          <w:sz w:val="32"/>
          <w:szCs w:val="32"/>
          <w:lang w:val="en-US" w:eastAsia="zh-CN" w:bidi="ar"/>
        </w:rPr>
        <w:t>严重</w:t>
      </w:r>
      <w:r>
        <w:rPr>
          <w:rFonts w:hint="eastAsia" w:ascii="仿宋_GB2312" w:hAnsi="仿宋_GB2312" w:eastAsia="仿宋_GB2312" w:cs="仿宋_GB2312"/>
          <w:b w:val="0"/>
          <w:bCs/>
          <w:color w:val="auto"/>
          <w:spacing w:val="0"/>
          <w:sz w:val="32"/>
          <w:szCs w:val="32"/>
          <w:lang w:eastAsia="zh-CN" w:bidi="ar"/>
        </w:rPr>
        <w:t>失信行为的；</w:t>
      </w:r>
    </w:p>
    <w:p w14:paraId="537799DB">
      <w:pPr>
        <w:tabs>
          <w:tab w:val="left" w:pos="0"/>
        </w:tabs>
        <w:autoSpaceDE w:val="0"/>
        <w:autoSpaceDN w:val="0"/>
        <w:spacing w:before="104" w:line="560" w:lineRule="exact"/>
        <w:ind w:left="12" w:right="0"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val="en-US" w:eastAsia="zh-CN" w:bidi="ar"/>
        </w:rPr>
        <w:t>四</w:t>
      </w: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bidi="ar"/>
        </w:rPr>
        <w:t>法律、法规</w:t>
      </w:r>
      <w:r>
        <w:rPr>
          <w:rFonts w:hint="eastAsia" w:ascii="仿宋_GB2312" w:hAnsi="仿宋_GB2312" w:eastAsia="仿宋_GB2312" w:cs="仿宋_GB2312"/>
          <w:b w:val="0"/>
          <w:bCs/>
          <w:color w:val="auto"/>
          <w:sz w:val="32"/>
          <w:szCs w:val="32"/>
          <w:lang w:eastAsia="zh-CN" w:bidi="ar"/>
        </w:rPr>
        <w:t>、规章</w:t>
      </w:r>
      <w:r>
        <w:rPr>
          <w:rFonts w:hint="eastAsia" w:ascii="仿宋_GB2312" w:hAnsi="仿宋_GB2312" w:eastAsia="仿宋_GB2312" w:cs="仿宋_GB2312"/>
          <w:b w:val="0"/>
          <w:bCs/>
          <w:color w:val="auto"/>
          <w:sz w:val="32"/>
          <w:szCs w:val="32"/>
          <w:lang w:bidi="ar"/>
        </w:rPr>
        <w:t>规定</w:t>
      </w:r>
      <w:r>
        <w:rPr>
          <w:rFonts w:hint="eastAsia" w:ascii="仿宋_GB2312" w:hAnsi="仿宋_GB2312" w:eastAsia="仿宋_GB2312" w:cs="仿宋_GB2312"/>
          <w:b w:val="0"/>
          <w:bCs/>
          <w:color w:val="auto"/>
          <w:sz w:val="32"/>
          <w:szCs w:val="32"/>
          <w:lang w:eastAsia="zh-CN" w:bidi="ar"/>
        </w:rPr>
        <w:t>为</w:t>
      </w:r>
      <w:r>
        <w:rPr>
          <w:rFonts w:hint="eastAsia" w:ascii="仿宋_GB2312" w:hAnsi="仿宋_GB2312" w:eastAsia="仿宋_GB2312" w:cs="仿宋_GB2312"/>
          <w:b w:val="0"/>
          <w:bCs/>
          <w:color w:val="auto"/>
          <w:sz w:val="32"/>
          <w:szCs w:val="32"/>
          <w:lang w:val="en-US" w:eastAsia="zh-CN" w:bidi="ar"/>
        </w:rPr>
        <w:t>严重</w:t>
      </w:r>
      <w:r>
        <w:rPr>
          <w:rFonts w:hint="eastAsia" w:ascii="仿宋_GB2312" w:hAnsi="仿宋_GB2312" w:eastAsia="仿宋_GB2312" w:cs="仿宋_GB2312"/>
          <w:b w:val="0"/>
          <w:bCs/>
          <w:color w:val="auto"/>
          <w:sz w:val="32"/>
          <w:szCs w:val="32"/>
          <w:lang w:bidi="ar"/>
        </w:rPr>
        <w:t>失信行为</w:t>
      </w:r>
      <w:r>
        <w:rPr>
          <w:rFonts w:hint="eastAsia" w:ascii="仿宋_GB2312" w:hAnsi="仿宋_GB2312" w:eastAsia="仿宋_GB2312" w:cs="仿宋_GB2312"/>
          <w:b w:val="0"/>
          <w:bCs/>
          <w:color w:val="auto"/>
          <w:sz w:val="32"/>
          <w:szCs w:val="32"/>
          <w:lang w:val="en-US" w:eastAsia="zh-CN" w:bidi="ar"/>
        </w:rPr>
        <w:t>的</w:t>
      </w:r>
      <w:r>
        <w:rPr>
          <w:rFonts w:hint="eastAsia" w:ascii="仿宋_GB2312" w:hAnsi="仿宋_GB2312" w:eastAsia="仿宋_GB2312" w:cs="仿宋_GB2312"/>
          <w:b w:val="0"/>
          <w:bCs/>
          <w:color w:val="auto"/>
          <w:sz w:val="32"/>
          <w:szCs w:val="32"/>
          <w:lang w:eastAsia="zh-CN" w:bidi="ar"/>
        </w:rPr>
        <w:t>。</w:t>
      </w:r>
    </w:p>
    <w:p w14:paraId="2BCFDA42">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val="en-US" w:eastAsia="zh-CN" w:bidi="ar"/>
        </w:rPr>
        <w:t>“黑名单”有效期为一年，自失信行为认定之日起计算。对已按照海事管理机构要求完成整改，且在有效期内未再出现严重失信行为的，有效期届满后将从“黑名单”中移除。</w:t>
      </w:r>
    </w:p>
    <w:p w14:paraId="002A197C">
      <w:pPr>
        <w:tabs>
          <w:tab w:val="left" w:pos="0"/>
        </w:tabs>
        <w:autoSpaceDE w:val="0"/>
        <w:autoSpaceDN w:val="0"/>
        <w:spacing w:line="560" w:lineRule="exact"/>
        <w:ind w:firstLine="643" w:firstLineChars="200"/>
        <w:outlineLvl w:val="1"/>
        <w:rPr>
          <w:rFonts w:hint="default" w:ascii="仿宋_GB2312" w:hAnsi="仿宋_GB2312" w:eastAsia="仿宋_GB2312" w:cs="仿宋_GB2312"/>
          <w:b w:val="0"/>
          <w:bCs/>
          <w:color w:val="auto"/>
          <w:sz w:val="32"/>
          <w:szCs w:val="32"/>
          <w:lang w:val="en-US" w:eastAsia="zh-CN" w:bidi="ar"/>
        </w:rPr>
      </w:pPr>
      <w:r>
        <w:rPr>
          <w:rFonts w:hint="eastAsia" w:ascii="Times New Roman" w:hAnsi="Times New Roman" w:eastAsia="仿宋_GB2312" w:cs="宋体"/>
          <w:b/>
          <w:bCs/>
          <w:color w:val="auto"/>
          <w:kern w:val="0"/>
          <w:sz w:val="32"/>
          <w:szCs w:val="32"/>
          <w:lang w:val="en-US" w:eastAsia="zh-CN"/>
        </w:rPr>
        <w:t>第十七条</w:t>
      </w:r>
      <w:r>
        <w:rPr>
          <w:rFonts w:hint="eastAsia" w:ascii="Times New Roman" w:hAnsi="Times New Roman" w:eastAsia="仿宋_GB2312" w:cs="宋体"/>
          <w:color w:val="auto"/>
          <w:kern w:val="0"/>
          <w:sz w:val="32"/>
          <w:szCs w:val="32"/>
          <w:lang w:val="en-US" w:eastAsia="zh-CN"/>
        </w:rPr>
        <w:t>【</w:t>
      </w:r>
      <w:r>
        <w:rPr>
          <w:rFonts w:hint="eastAsia" w:ascii="Times New Roman" w:hAnsi="Times New Roman" w:eastAsia="仿宋_GB2312" w:cs="宋体"/>
          <w:b/>
          <w:bCs/>
          <w:color w:val="auto"/>
          <w:kern w:val="0"/>
          <w:sz w:val="32"/>
          <w:szCs w:val="32"/>
          <w:lang w:val="en-US" w:eastAsia="zh-CN"/>
        </w:rPr>
        <w:t>多重情形名单认定</w:t>
      </w:r>
      <w:r>
        <w:rPr>
          <w:rFonts w:hint="eastAsia" w:ascii="Times New Roman" w:hAnsi="Times New Roman" w:eastAsia="仿宋_GB2312" w:cs="宋体"/>
          <w:color w:val="auto"/>
          <w:kern w:val="0"/>
          <w:sz w:val="32"/>
          <w:szCs w:val="32"/>
          <w:lang w:val="en-US" w:eastAsia="zh-CN"/>
        </w:rPr>
        <w:t>】</w:t>
      </w:r>
      <w:r>
        <w:rPr>
          <w:rFonts w:hint="eastAsia" w:ascii="仿宋_GB2312" w:hAnsi="仿宋_GB2312" w:eastAsia="仿宋_GB2312" w:cs="仿宋_GB2312"/>
          <w:b w:val="0"/>
          <w:bCs/>
          <w:color w:val="auto"/>
          <w:sz w:val="32"/>
          <w:szCs w:val="32"/>
          <w:lang w:val="en-US" w:eastAsia="zh-CN" w:bidi="ar"/>
        </w:rPr>
        <w:t>列入“红名单”的信用主体具有失信行为的，移出“红名单”。</w:t>
      </w:r>
    </w:p>
    <w:p w14:paraId="2C1B8781">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列入“黄名单”的信用主体再次具有一般失信行为的，“黄名单”有效期按最后一个一般失信行为的有效期计算，列入“黑名单”信用主体再次具有严重失信行为的，“黑名单”有效期按最后一个严重失信行为的有效期计算。</w:t>
      </w:r>
    </w:p>
    <w:p w14:paraId="5F76E780">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列入“黄名单”的信用主体具有严重失信行为的，移入“黑名单”管理。列入“黑名单”的信用主体具有一般失信行为的，“黑名单”有效期不变；一般失信行为发生在“黑名单”认定之日起六个月后的，“黑名单”有效期届满后移入“黄名单”管理。</w:t>
      </w:r>
    </w:p>
    <w:p w14:paraId="3BB5BD18">
      <w:pPr>
        <w:widowControl/>
        <w:tabs>
          <w:tab w:val="left" w:pos="0"/>
        </w:tabs>
        <w:autoSpaceDE w:val="0"/>
        <w:autoSpaceDN w:val="0"/>
        <w:ind w:firstLine="643" w:firstLineChars="200"/>
        <w:outlineLvl w:val="1"/>
        <w:rPr>
          <w:color w:val="auto"/>
        </w:rPr>
      </w:pPr>
      <w:r>
        <w:rPr>
          <w:rFonts w:hint="eastAsia" w:ascii="仿宋_GB2312" w:hAnsi="仿宋_GB2312" w:eastAsia="仿宋_GB2312" w:cs="仿宋_GB2312"/>
          <w:b/>
          <w:bCs w:val="0"/>
          <w:color w:val="auto"/>
          <w:sz w:val="32"/>
          <w:szCs w:val="32"/>
          <w:lang w:val="en-US" w:eastAsia="zh-CN" w:bidi="ar"/>
        </w:rPr>
        <w:t>第十八条【信用认定延续原则】</w:t>
      </w:r>
      <w:r>
        <w:rPr>
          <w:rFonts w:hint="eastAsia" w:ascii="仿宋_GB2312" w:hAnsi="仿宋_GB2312" w:eastAsia="仿宋_GB2312" w:cs="仿宋_GB2312"/>
          <w:b w:val="0"/>
          <w:bCs/>
          <w:color w:val="auto"/>
          <w:sz w:val="32"/>
          <w:szCs w:val="32"/>
          <w:lang w:val="en-US" w:eastAsia="zh-CN" w:bidi="ar"/>
        </w:rPr>
        <w:t>信用主体变更名称、地址等基础信息或</w:t>
      </w:r>
      <w:r>
        <w:rPr>
          <w:rFonts w:hint="eastAsia" w:ascii="仿宋_GB2312" w:hAnsi="仿宋_GB2312" w:eastAsia="仿宋_GB2312" w:cs="仿宋_GB2312"/>
          <w:bCs/>
          <w:color w:val="auto"/>
          <w:sz w:val="32"/>
          <w:szCs w:val="32"/>
          <w:lang w:val="en-US" w:eastAsia="zh-CN" w:bidi="ar"/>
        </w:rPr>
        <w:t>船舶所有权转移的，原信用状况认定结果随之转移，被列入的海事信用名单类别不变。</w:t>
      </w:r>
    </w:p>
    <w:p w14:paraId="76E1E1FB">
      <w:pPr>
        <w:pStyle w:val="4"/>
        <w:numPr>
          <w:ilvl w:val="0"/>
          <w:numId w:val="0"/>
        </w:numPr>
        <w:spacing w:before="104" w:line="560" w:lineRule="exact"/>
        <w:ind w:left="12" w:firstLine="640" w:firstLineChars="200"/>
        <w:rPr>
          <w:rFonts w:ascii="仿宋_GB2312" w:eastAsia="仿宋_GB2312"/>
          <w:color w:val="auto"/>
          <w:sz w:val="32"/>
          <w:szCs w:val="32"/>
        </w:rPr>
      </w:pPr>
      <w:r>
        <w:rPr>
          <w:rFonts w:hint="eastAsia" w:ascii="黑体" w:hAnsi="黑体" w:eastAsia="黑体" w:cs="黑体"/>
          <w:b w:val="0"/>
          <w:bCs/>
          <w:color w:val="auto"/>
          <w:sz w:val="32"/>
          <w:szCs w:val="32"/>
          <w:lang w:val="en-US" w:eastAsia="zh-CN" w:bidi="ar"/>
        </w:rPr>
        <w:t>第十九条</w:t>
      </w:r>
      <w:r>
        <w:rPr>
          <w:rFonts w:hint="eastAsia" w:ascii="黑体" w:hAnsi="黑体" w:eastAsia="黑体"/>
          <w:color w:val="auto"/>
          <w:sz w:val="32"/>
          <w:szCs w:val="32"/>
        </w:rPr>
        <w:t>【信息</w:t>
      </w:r>
      <w:r>
        <w:rPr>
          <w:rFonts w:hint="eastAsia" w:ascii="黑体" w:hAnsi="黑体" w:eastAsia="黑体"/>
          <w:color w:val="auto"/>
          <w:sz w:val="32"/>
          <w:szCs w:val="32"/>
          <w:lang w:val="en-US" w:eastAsia="zh-CN"/>
        </w:rPr>
        <w:t>公开</w:t>
      </w:r>
      <w:r>
        <w:rPr>
          <w:rFonts w:hint="eastAsia" w:ascii="黑体" w:hAnsi="黑体" w:eastAsia="黑体"/>
          <w:color w:val="auto"/>
          <w:sz w:val="32"/>
          <w:szCs w:val="32"/>
        </w:rPr>
        <w:t>】</w:t>
      </w:r>
      <w:r>
        <w:rPr>
          <w:rFonts w:hint="eastAsia" w:ascii="仿宋_GB2312" w:hAnsi="仿宋_GB2312" w:eastAsia="仿宋_GB2312" w:cs="仿宋_GB2312"/>
          <w:b w:val="0"/>
          <w:bCs/>
          <w:color w:val="auto"/>
          <w:sz w:val="32"/>
          <w:szCs w:val="32"/>
          <w:lang w:val="en-US" w:eastAsia="zh-CN" w:bidi="ar"/>
        </w:rPr>
        <w:t>海事监管领域信用信息</w:t>
      </w:r>
      <w:r>
        <w:rPr>
          <w:rFonts w:hint="default" w:ascii="仿宋_GB2312" w:hAnsi="仿宋_GB2312" w:eastAsia="仿宋_GB2312" w:cs="仿宋_GB2312"/>
          <w:b w:val="0"/>
          <w:bCs/>
          <w:color w:val="auto"/>
          <w:sz w:val="32"/>
          <w:szCs w:val="32"/>
          <w:lang w:val="en-US" w:eastAsia="zh-CN" w:bidi="ar"/>
        </w:rPr>
        <w:t>应当</w:t>
      </w:r>
      <w:r>
        <w:rPr>
          <w:rFonts w:hint="eastAsia" w:ascii="仿宋_GB2312" w:hAnsi="仿宋_GB2312" w:eastAsia="仿宋_GB2312" w:cs="仿宋_GB2312"/>
          <w:b w:val="0"/>
          <w:bCs/>
          <w:color w:val="auto"/>
          <w:sz w:val="32"/>
          <w:szCs w:val="32"/>
          <w:lang w:val="en-US" w:eastAsia="zh-CN" w:bidi="ar"/>
        </w:rPr>
        <w:t>按照政府信息公开的有关规定</w:t>
      </w:r>
      <w:r>
        <w:rPr>
          <w:rFonts w:hint="eastAsia" w:ascii="仿宋_GB2312" w:eastAsia="仿宋_GB2312"/>
          <w:strike w:val="0"/>
          <w:color w:val="auto"/>
          <w:sz w:val="32"/>
          <w:szCs w:val="32"/>
        </w:rPr>
        <w:t>，在</w:t>
      </w:r>
      <w:r>
        <w:rPr>
          <w:rFonts w:hint="eastAsia" w:ascii="仿宋_GB2312" w:eastAsia="仿宋_GB2312"/>
          <w:strike w:val="0"/>
          <w:color w:val="auto"/>
          <w:sz w:val="32"/>
          <w:szCs w:val="32"/>
          <w:lang w:eastAsia="zh-CN"/>
        </w:rPr>
        <w:t>海事</w:t>
      </w:r>
      <w:r>
        <w:rPr>
          <w:rFonts w:hint="eastAsia" w:ascii="仿宋_GB2312" w:eastAsia="仿宋_GB2312"/>
          <w:strike w:val="0"/>
          <w:color w:val="auto"/>
          <w:sz w:val="32"/>
          <w:szCs w:val="32"/>
          <w:lang w:val="en-US" w:eastAsia="zh-CN"/>
        </w:rPr>
        <w:t>管理</w:t>
      </w:r>
      <w:r>
        <w:rPr>
          <w:rFonts w:hint="eastAsia" w:ascii="仿宋_GB2312" w:eastAsia="仿宋_GB2312"/>
          <w:strike w:val="0"/>
          <w:color w:val="auto"/>
          <w:sz w:val="32"/>
          <w:szCs w:val="32"/>
        </w:rPr>
        <w:t>机构门户网站</w:t>
      </w:r>
      <w:r>
        <w:rPr>
          <w:rFonts w:hint="eastAsia" w:ascii="仿宋_GB2312" w:eastAsia="仿宋_GB2312"/>
          <w:color w:val="auto"/>
          <w:sz w:val="32"/>
          <w:szCs w:val="32"/>
        </w:rPr>
        <w:t>公开</w:t>
      </w:r>
      <w:r>
        <w:rPr>
          <w:rFonts w:hint="eastAsia" w:ascii="仿宋_GB2312" w:hAnsi="仿宋_GB2312" w:eastAsia="仿宋_GB2312" w:cs="仿宋_GB2312"/>
          <w:b w:val="0"/>
          <w:bCs/>
          <w:color w:val="auto"/>
          <w:sz w:val="32"/>
          <w:szCs w:val="32"/>
          <w:lang w:val="en-US" w:eastAsia="zh-CN" w:bidi="ar"/>
        </w:rPr>
        <w:t>。</w:t>
      </w:r>
    </w:p>
    <w:p w14:paraId="3185D8E3">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highlight w:val="none"/>
          <w:lang w:val="en-US" w:eastAsia="zh-CN" w:bidi="ar"/>
        </w:rPr>
      </w:pPr>
      <w:r>
        <w:rPr>
          <w:rFonts w:hint="eastAsia" w:ascii="黑体" w:hAnsi="黑体" w:eastAsia="黑体"/>
          <w:color w:val="auto"/>
          <w:sz w:val="32"/>
          <w:szCs w:val="32"/>
          <w:lang w:val="en-US" w:eastAsia="zh-CN"/>
        </w:rPr>
        <w:t>第二十条【信息查询】</w:t>
      </w:r>
      <w:r>
        <w:rPr>
          <w:rFonts w:hint="default" w:ascii="仿宋_GB2312" w:hAnsi="仿宋_GB2312" w:eastAsia="仿宋_GB2312" w:cs="仿宋_GB2312"/>
          <w:b w:val="0"/>
          <w:bCs/>
          <w:color w:val="auto"/>
          <w:sz w:val="32"/>
          <w:szCs w:val="32"/>
          <w:highlight w:val="none"/>
          <w:lang w:val="en-US" w:eastAsia="zh-CN" w:bidi="ar"/>
        </w:rPr>
        <w:t>信用主体</w:t>
      </w:r>
      <w:r>
        <w:rPr>
          <w:rFonts w:hint="eastAsia" w:ascii="仿宋_GB2312" w:hAnsi="仿宋_GB2312" w:eastAsia="仿宋_GB2312" w:cs="仿宋_GB2312"/>
          <w:b w:val="0"/>
          <w:bCs/>
          <w:color w:val="auto"/>
          <w:sz w:val="32"/>
          <w:szCs w:val="32"/>
          <w:highlight w:val="none"/>
          <w:lang w:val="en-US" w:eastAsia="zh-CN" w:bidi="ar"/>
        </w:rPr>
        <w:t>可以</w:t>
      </w:r>
      <w:r>
        <w:rPr>
          <w:rFonts w:hint="default" w:ascii="仿宋_GB2312" w:hAnsi="仿宋_GB2312" w:eastAsia="仿宋_GB2312" w:cs="仿宋_GB2312"/>
          <w:b w:val="0"/>
          <w:bCs/>
          <w:color w:val="auto"/>
          <w:sz w:val="32"/>
          <w:szCs w:val="32"/>
          <w:highlight w:val="none"/>
          <w:lang w:val="en-US" w:eastAsia="zh-CN" w:bidi="ar"/>
        </w:rPr>
        <w:t>提交《海事监管领域信用信息查询申请书》（附件4）</w:t>
      </w:r>
      <w:r>
        <w:rPr>
          <w:rFonts w:hint="eastAsia" w:ascii="仿宋_GB2312" w:hAnsi="仿宋_GB2312" w:eastAsia="仿宋_GB2312" w:cs="仿宋_GB2312"/>
          <w:b w:val="0"/>
          <w:bCs/>
          <w:color w:val="auto"/>
          <w:sz w:val="32"/>
          <w:szCs w:val="32"/>
          <w:highlight w:val="none"/>
          <w:lang w:val="en-US" w:eastAsia="zh-CN" w:bidi="ar"/>
        </w:rPr>
        <w:t>，</w:t>
      </w:r>
      <w:r>
        <w:rPr>
          <w:rFonts w:hint="eastAsia" w:ascii="仿宋_GB2312" w:hAnsi="仿宋_GB2312" w:eastAsia="仿宋_GB2312" w:cs="仿宋_GB2312"/>
          <w:b w:val="0"/>
          <w:bCs/>
          <w:color w:val="auto"/>
          <w:sz w:val="32"/>
          <w:szCs w:val="32"/>
          <w:lang w:val="en-US" w:eastAsia="zh-CN" w:bidi="ar"/>
        </w:rPr>
        <w:t>按照政府信息公开的有关规定</w:t>
      </w:r>
      <w:r>
        <w:rPr>
          <w:rFonts w:hint="default" w:ascii="仿宋_GB2312" w:hAnsi="仿宋_GB2312" w:eastAsia="仿宋_GB2312" w:cs="仿宋_GB2312"/>
          <w:b w:val="0"/>
          <w:bCs/>
          <w:color w:val="auto"/>
          <w:sz w:val="32"/>
          <w:szCs w:val="32"/>
          <w:highlight w:val="none"/>
          <w:lang w:val="en-US" w:eastAsia="zh-CN" w:bidi="ar"/>
        </w:rPr>
        <w:t>查询</w:t>
      </w:r>
      <w:r>
        <w:rPr>
          <w:rFonts w:hint="eastAsia" w:ascii="仿宋_GB2312" w:hAnsi="仿宋_GB2312" w:eastAsia="仿宋_GB2312" w:cs="仿宋_GB2312"/>
          <w:b w:val="0"/>
          <w:bCs/>
          <w:color w:val="auto"/>
          <w:sz w:val="32"/>
          <w:szCs w:val="32"/>
          <w:highlight w:val="none"/>
          <w:lang w:val="en-US" w:eastAsia="zh-CN" w:bidi="ar"/>
        </w:rPr>
        <w:t>有关</w:t>
      </w:r>
      <w:r>
        <w:rPr>
          <w:rFonts w:hint="default" w:ascii="仿宋_GB2312" w:hAnsi="仿宋_GB2312" w:eastAsia="仿宋_GB2312" w:cs="仿宋_GB2312"/>
          <w:b w:val="0"/>
          <w:bCs/>
          <w:color w:val="auto"/>
          <w:sz w:val="32"/>
          <w:szCs w:val="32"/>
          <w:highlight w:val="none"/>
          <w:lang w:val="en-US" w:eastAsia="zh-CN" w:bidi="ar"/>
        </w:rPr>
        <w:t>信用信息</w:t>
      </w:r>
      <w:r>
        <w:rPr>
          <w:rFonts w:hint="eastAsia" w:ascii="仿宋_GB2312" w:hAnsi="仿宋_GB2312" w:eastAsia="仿宋_GB2312" w:cs="仿宋_GB2312"/>
          <w:b w:val="0"/>
          <w:bCs/>
          <w:color w:val="auto"/>
          <w:sz w:val="32"/>
          <w:szCs w:val="32"/>
          <w:highlight w:val="none"/>
          <w:lang w:val="en-US" w:eastAsia="zh-CN" w:bidi="ar"/>
        </w:rPr>
        <w:t>。符合相关规定的，</w:t>
      </w:r>
      <w:r>
        <w:rPr>
          <w:rFonts w:hint="default" w:ascii="仿宋_GB2312" w:hAnsi="仿宋_GB2312" w:eastAsia="仿宋_GB2312" w:cs="仿宋_GB2312"/>
          <w:b w:val="0"/>
          <w:bCs/>
          <w:color w:val="auto"/>
          <w:sz w:val="32"/>
          <w:szCs w:val="32"/>
          <w:highlight w:val="none"/>
          <w:lang w:val="en-US" w:eastAsia="zh-CN" w:bidi="ar"/>
        </w:rPr>
        <w:t>海事管理机构</w:t>
      </w:r>
      <w:r>
        <w:rPr>
          <w:rFonts w:hint="eastAsia" w:ascii="仿宋_GB2312" w:hAnsi="仿宋_GB2312" w:eastAsia="仿宋_GB2312" w:cs="仿宋_GB2312"/>
          <w:b w:val="0"/>
          <w:bCs/>
          <w:color w:val="auto"/>
          <w:sz w:val="32"/>
          <w:szCs w:val="32"/>
          <w:highlight w:val="none"/>
          <w:lang w:val="en-US" w:eastAsia="zh-CN" w:bidi="ar"/>
        </w:rPr>
        <w:t>应当</w:t>
      </w:r>
      <w:r>
        <w:rPr>
          <w:rFonts w:hint="default" w:ascii="仿宋_GB2312" w:hAnsi="仿宋_GB2312" w:eastAsia="仿宋_GB2312" w:cs="仿宋_GB2312"/>
          <w:b w:val="0"/>
          <w:bCs/>
          <w:color w:val="auto"/>
          <w:sz w:val="32"/>
          <w:szCs w:val="32"/>
          <w:highlight w:val="none"/>
          <w:lang w:val="en-US" w:eastAsia="zh-CN" w:bidi="ar"/>
        </w:rPr>
        <w:t>出具《海事监管领域信用信息查询报告》（附件5）</w:t>
      </w:r>
      <w:r>
        <w:rPr>
          <w:rFonts w:hint="eastAsia" w:ascii="仿宋_GB2312" w:hAnsi="仿宋_GB2312" w:eastAsia="仿宋_GB2312" w:cs="仿宋_GB2312"/>
          <w:b w:val="0"/>
          <w:bCs/>
          <w:color w:val="auto"/>
          <w:sz w:val="32"/>
          <w:szCs w:val="32"/>
          <w:highlight w:val="none"/>
          <w:lang w:val="en-US" w:eastAsia="zh-CN" w:bidi="ar"/>
        </w:rPr>
        <w:t>，并及时反馈信用主体</w:t>
      </w:r>
      <w:r>
        <w:rPr>
          <w:rFonts w:hint="default" w:ascii="仿宋_GB2312" w:hAnsi="仿宋_GB2312" w:eastAsia="仿宋_GB2312" w:cs="仿宋_GB2312"/>
          <w:b w:val="0"/>
          <w:bCs/>
          <w:color w:val="auto"/>
          <w:sz w:val="32"/>
          <w:szCs w:val="32"/>
          <w:highlight w:val="none"/>
          <w:lang w:val="en-US" w:eastAsia="zh-CN" w:bidi="ar"/>
        </w:rPr>
        <w:t>。</w:t>
      </w:r>
    </w:p>
    <w:p w14:paraId="478D64D8">
      <w:pPr>
        <w:numPr>
          <w:ilvl w:val="-1"/>
          <w:numId w:val="0"/>
        </w:numPr>
        <w:spacing w:before="156" w:beforeLines="50" w:after="156" w:afterLines="50" w:line="560" w:lineRule="exact"/>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信用结果应用</w:t>
      </w:r>
    </w:p>
    <w:p w14:paraId="5A549FE7">
      <w:pPr>
        <w:tabs>
          <w:tab w:val="left" w:pos="0"/>
        </w:tabs>
        <w:autoSpaceDE w:val="0"/>
        <w:autoSpaceDN w:val="0"/>
        <w:ind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第二十一条 【红名单激励举措】</w:t>
      </w:r>
      <w:r>
        <w:rPr>
          <w:rFonts w:hint="eastAsia" w:ascii="仿宋_GB2312" w:hAnsi="仿宋_GB2312" w:eastAsia="仿宋_GB2312" w:cs="仿宋_GB2312"/>
          <w:b w:val="0"/>
          <w:bCs/>
          <w:color w:val="auto"/>
          <w:sz w:val="32"/>
          <w:szCs w:val="32"/>
          <w:lang w:val="en-US" w:eastAsia="zh-CN" w:bidi="ar"/>
        </w:rPr>
        <w:t>海事管理机构对列</w:t>
      </w:r>
      <w:r>
        <w:rPr>
          <w:rFonts w:hint="eastAsia" w:ascii="仿宋_GB2312" w:hAnsi="仿宋_GB2312" w:eastAsia="仿宋_GB2312" w:cs="仿宋_GB2312"/>
          <w:bCs/>
          <w:color w:val="auto"/>
          <w:sz w:val="32"/>
          <w:szCs w:val="32"/>
          <w:lang w:val="en-US" w:eastAsia="zh-CN" w:bidi="ar"/>
        </w:rPr>
        <w:t>入海事信用“红名单”的信用信息主体，可以采取以下激励措施：</w:t>
      </w:r>
    </w:p>
    <w:p w14:paraId="6609A612">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（一）在日常监督管理和专项检查中，优化检查方式、降低抽查比例、减少检查频次；</w:t>
      </w:r>
    </w:p>
    <w:p w14:paraId="04FC6AD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（二）在行政管理和公共服务过程中，根据实际情况提供“绿色通道”“容缺受理”等便利措施；</w:t>
      </w:r>
    </w:p>
    <w:p w14:paraId="6DAF7C9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（三）优先安排交通组织；</w:t>
      </w:r>
    </w:p>
    <w:p w14:paraId="3F9A64E8">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（四）优先安排船员考试；</w:t>
      </w:r>
    </w:p>
    <w:p w14:paraId="238EF1DC">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（五）在诚信航运公司、诚信船舶等荣誉评选时，同等条件下优先考虑；</w:t>
      </w:r>
    </w:p>
    <w:p w14:paraId="5D5C2A82">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（六）优先适用海事管理机构推行的其他便利举措。</w:t>
      </w:r>
    </w:p>
    <w:p w14:paraId="2CFE8BF2">
      <w:pPr>
        <w:tabs>
          <w:tab w:val="left" w:pos="0"/>
        </w:tabs>
        <w:autoSpaceDE w:val="0"/>
        <w:autoSpaceDN w:val="0"/>
        <w:ind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第二十二条 【红名单联合激励】</w:t>
      </w:r>
      <w:r>
        <w:rPr>
          <w:rFonts w:hint="eastAsia" w:ascii="仿宋_GB2312" w:hAnsi="仿宋_GB2312" w:eastAsia="仿宋_GB2312" w:cs="仿宋_GB2312"/>
          <w:bCs/>
          <w:color w:val="auto"/>
          <w:sz w:val="32"/>
          <w:szCs w:val="32"/>
          <w:lang w:val="en-US" w:eastAsia="zh-CN" w:bidi="ar"/>
        </w:rPr>
        <w:t>对列入“红名单”的信用主体，海事管理机构与相关单位建立联合激励机制，可采取下列便利措施：</w:t>
      </w:r>
    </w:p>
    <w:p w14:paraId="543BA035">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（一）优先安排锚泊；</w:t>
      </w:r>
    </w:p>
    <w:p w14:paraId="627861E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（二）优先安排靠离泊及装卸作业；</w:t>
      </w:r>
    </w:p>
    <w:p w14:paraId="0D743EC9">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（三）优先安排引航；</w:t>
      </w:r>
    </w:p>
    <w:p w14:paraId="263EB3E6">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（四）推送信用评价结果给市场相关主体，引导实施行业性、市场性激励；</w:t>
      </w:r>
    </w:p>
    <w:p w14:paraId="2A5698AD">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（五）法律、法规或者党中央、国务院政策文件规定的其他激励措施或联合激励机制确定的其他便利措施。</w:t>
      </w:r>
    </w:p>
    <w:p w14:paraId="6AF44533">
      <w:pPr>
        <w:tabs>
          <w:tab w:val="left" w:pos="0"/>
        </w:tabs>
        <w:autoSpaceDE w:val="0"/>
        <w:autoSpaceDN w:val="0"/>
        <w:ind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第二十三条</w:t>
      </w:r>
      <w:r>
        <w:rPr>
          <w:rFonts w:hint="eastAsia" w:ascii="仿宋_GB2312" w:hAnsi="仿宋_GB2312" w:eastAsia="仿宋_GB2312" w:cs="仿宋_GB2312"/>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【黄名单监管举措】</w:t>
      </w:r>
      <w:r>
        <w:rPr>
          <w:rFonts w:hint="eastAsia" w:ascii="仿宋_GB2312" w:hAnsi="仿宋_GB2312" w:eastAsia="仿宋_GB2312" w:cs="仿宋_GB2312"/>
          <w:bCs/>
          <w:color w:val="auto"/>
          <w:sz w:val="32"/>
          <w:szCs w:val="32"/>
          <w:lang w:val="en-US" w:eastAsia="zh-CN" w:bidi="ar"/>
        </w:rPr>
        <w:t>对列入“黄名单”的信用主体，海事管理机构应将其列为监督检查重点对象，提高行政检查抽查比例和频次，具体抽查比例和频次由直属海事局根据辖区实际确定。</w:t>
      </w:r>
    </w:p>
    <w:p w14:paraId="58F1934D">
      <w:pPr>
        <w:numPr>
          <w:ilvl w:val="-1"/>
          <w:numId w:val="0"/>
        </w:numPr>
        <w:tabs>
          <w:tab w:val="left" w:pos="0"/>
        </w:tabs>
        <w:autoSpaceDE w:val="0"/>
        <w:autoSpaceDN w:val="0"/>
        <w:ind w:left="0"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第二十四条 【黑名单监管举措】</w:t>
      </w:r>
      <w:r>
        <w:rPr>
          <w:rFonts w:hint="eastAsia" w:ascii="仿宋_GB2312" w:hAnsi="仿宋_GB2312" w:eastAsia="仿宋_GB2312" w:cs="仿宋_GB2312"/>
          <w:bCs/>
          <w:color w:val="auto"/>
          <w:sz w:val="32"/>
          <w:szCs w:val="32"/>
          <w:lang w:val="en-US" w:eastAsia="zh-CN" w:bidi="ar"/>
        </w:rPr>
        <w:t>对列入“黑名单”的信用主体，海事管理机构应依法采取下列监管措施：</w:t>
      </w:r>
    </w:p>
    <w:p w14:paraId="571952F4">
      <w:pPr>
        <w:numPr>
          <w:ilvl w:val="-1"/>
          <w:numId w:val="0"/>
        </w:numPr>
        <w:tabs>
          <w:tab w:val="left" w:pos="0"/>
        </w:tabs>
        <w:autoSpaceDE w:val="0"/>
        <w:autoSpaceDN w:val="0"/>
        <w:ind w:left="0"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（一）在日常监督管理和专项检查中，纳入重点监管范围，对相关船舶原则上实施到港必查；</w:t>
      </w:r>
    </w:p>
    <w:p w14:paraId="4835BF40">
      <w:pPr>
        <w:numPr>
          <w:ilvl w:val="-1"/>
          <w:numId w:val="0"/>
        </w:numPr>
        <w:tabs>
          <w:tab w:val="left" w:pos="0"/>
        </w:tabs>
        <w:autoSpaceDE w:val="0"/>
        <w:autoSpaceDN w:val="0"/>
        <w:ind w:left="0"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（二）在行政管理和公共服务过程中，限制享受相关便利；</w:t>
      </w:r>
    </w:p>
    <w:p w14:paraId="3147F22B">
      <w:pPr>
        <w:numPr>
          <w:ilvl w:val="-1"/>
          <w:numId w:val="0"/>
        </w:numPr>
        <w:tabs>
          <w:tab w:val="left" w:pos="0"/>
        </w:tabs>
        <w:autoSpaceDE w:val="0"/>
        <w:autoSpaceDN w:val="0"/>
        <w:ind w:left="0"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（三）海事管理机构公布的其他监管措施。</w:t>
      </w:r>
    </w:p>
    <w:p w14:paraId="64A8A3BE">
      <w:pPr>
        <w:tabs>
          <w:tab w:val="left" w:pos="0"/>
        </w:tabs>
        <w:autoSpaceDE w:val="0"/>
        <w:autoSpaceDN w:val="0"/>
        <w:ind w:firstLine="643"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第二十五条 【黑名单联合监管举措】</w:t>
      </w:r>
      <w:r>
        <w:rPr>
          <w:rFonts w:hint="eastAsia" w:ascii="仿宋_GB2312" w:hAnsi="仿宋_GB2312" w:eastAsia="仿宋_GB2312" w:cs="仿宋_GB2312"/>
          <w:bCs/>
          <w:color w:val="auto"/>
          <w:sz w:val="32"/>
          <w:szCs w:val="32"/>
          <w:lang w:val="en-US" w:eastAsia="zh-CN" w:bidi="ar"/>
        </w:rPr>
        <w:t>海事管理机构将信用评价结果共享给相关单位，</w:t>
      </w:r>
      <w:r>
        <w:rPr>
          <w:rFonts w:hint="eastAsia" w:ascii="仿宋_GB2312" w:hAnsi="仿宋_GB2312" w:eastAsia="仿宋_GB2312" w:cs="仿宋_GB2312"/>
          <w:bCs/>
          <w:color w:val="auto"/>
          <w:sz w:val="32"/>
          <w:szCs w:val="32"/>
          <w:lang w:bidi="ar"/>
        </w:rPr>
        <w:t>形成协同联动</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共同治理格局</w:t>
      </w:r>
      <w:r>
        <w:rPr>
          <w:rFonts w:hint="eastAsia" w:ascii="仿宋_GB2312" w:hAnsi="仿宋_GB2312" w:eastAsia="仿宋_GB2312" w:cs="仿宋_GB2312"/>
          <w:bCs/>
          <w:color w:val="auto"/>
          <w:sz w:val="32"/>
          <w:szCs w:val="32"/>
          <w:lang w:val="en-US" w:eastAsia="zh-CN" w:bidi="ar"/>
        </w:rPr>
        <w:t>，对被列入“黑名单”的信用主体，可实施下列约束措施：</w:t>
      </w:r>
    </w:p>
    <w:p w14:paraId="7AC9E34E">
      <w:pPr>
        <w:numPr>
          <w:ilvl w:val="0"/>
          <w:numId w:val="5"/>
        </w:num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推送给地方交通、口岸查验等行业管理单位，建议开展联合执法、限制享受优惠便利等行政性约束措施；</w:t>
      </w:r>
    </w:p>
    <w:p w14:paraId="0B78EFD6">
      <w:pPr>
        <w:tabs>
          <w:tab w:val="left" w:pos="0"/>
        </w:tabs>
        <w:autoSpaceDE w:val="0"/>
        <w:autoSpaceDN w:val="0"/>
        <w:ind w:firstLine="640" w:firstLineChars="200"/>
        <w:outlineLvl w:val="1"/>
        <w:rPr>
          <w:rFonts w:hint="default"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highlight w:val="none"/>
          <w:lang w:val="en-US" w:eastAsia="zh-CN" w:bidi="ar"/>
        </w:rPr>
        <w:t>（二）推送给港口、码头、货主等行业经营单位，建议</w:t>
      </w:r>
      <w:r>
        <w:rPr>
          <w:rFonts w:hint="eastAsia" w:ascii="仿宋_GB2312" w:hAnsi="仿宋_GB2312" w:eastAsia="仿宋_GB2312" w:cs="仿宋_GB2312"/>
          <w:bCs/>
          <w:color w:val="auto"/>
          <w:sz w:val="32"/>
          <w:szCs w:val="32"/>
          <w:lang w:val="en-US" w:eastAsia="zh-CN" w:bidi="ar"/>
        </w:rPr>
        <w:t>开展选船、经济合作限制等行业性和市场性约束措施；</w:t>
      </w:r>
    </w:p>
    <w:p w14:paraId="5509D24A">
      <w:pPr>
        <w:tabs>
          <w:tab w:val="left" w:pos="0"/>
        </w:tabs>
        <w:autoSpaceDE w:val="0"/>
        <w:autoSpaceDN w:val="0"/>
        <w:ind w:firstLine="640" w:firstLineChars="200"/>
        <w:outlineLvl w:val="1"/>
        <w:rPr>
          <w:rFonts w:hint="eastAsia" w:ascii="仿宋_GB2312" w:hAnsi="仿宋_GB2312" w:eastAsia="仿宋_GB2312" w:cs="仿宋_GB2312"/>
          <w:bCs/>
          <w:strike w:val="0"/>
          <w:color w:val="auto"/>
          <w:sz w:val="32"/>
          <w:szCs w:val="32"/>
          <w:lang w:val="en-US" w:eastAsia="zh-CN" w:bidi="ar"/>
        </w:rPr>
      </w:pPr>
      <w:r>
        <w:rPr>
          <w:rFonts w:hint="eastAsia" w:ascii="仿宋_GB2312" w:hAnsi="仿宋_GB2312" w:eastAsia="仿宋_GB2312" w:cs="仿宋_GB2312"/>
          <w:bCs/>
          <w:strike w:val="0"/>
          <w:color w:val="auto"/>
          <w:sz w:val="32"/>
          <w:szCs w:val="32"/>
          <w:lang w:val="en-US" w:eastAsia="zh-CN" w:bidi="ar"/>
        </w:rPr>
        <w:t>（三）推送给金融保险机构，建议按照风险定价原则，调整贷款利率和财产保险费率；</w:t>
      </w:r>
    </w:p>
    <w:p w14:paraId="0AF336E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（四）法律、法规和党中央、国务院政策文件规定或联合监管机制确定的其他措施。</w:t>
      </w:r>
    </w:p>
    <w:p w14:paraId="60CAF6DD">
      <w:pPr>
        <w:pStyle w:val="4"/>
        <w:numPr>
          <w:ilvl w:val="0"/>
          <w:numId w:val="0"/>
        </w:numPr>
        <w:spacing w:before="104" w:line="560" w:lineRule="exact"/>
        <w:ind w:left="12" w:leftChars="0" w:right="0" w:rightChars="0" w:firstLine="640" w:firstLineChars="200"/>
        <w:jc w:val="center"/>
        <w:rPr>
          <w:rFonts w:hint="default" w:ascii="黑体" w:hAnsi="黑体" w:eastAsia="黑体" w:cs="黑体"/>
          <w:b w:val="0"/>
          <w:bCs/>
          <w:color w:val="auto"/>
          <w:sz w:val="32"/>
          <w:szCs w:val="32"/>
          <w:lang w:val="en-US" w:eastAsia="zh-CN" w:bidi="ar"/>
        </w:rPr>
      </w:pPr>
      <w:r>
        <w:rPr>
          <w:rFonts w:hint="eastAsia" w:ascii="黑体" w:hAnsi="黑体" w:eastAsia="黑体" w:cs="黑体"/>
          <w:b w:val="0"/>
          <w:bCs/>
          <w:color w:val="auto"/>
          <w:sz w:val="32"/>
          <w:szCs w:val="32"/>
          <w:lang w:val="en-US" w:eastAsia="zh-CN" w:bidi="ar"/>
        </w:rPr>
        <w:t xml:space="preserve">第五章 </w:t>
      </w:r>
      <w:r>
        <w:rPr>
          <w:rFonts w:hint="eastAsia" w:ascii="黑体" w:hAnsi="黑体" w:eastAsia="黑体"/>
          <w:color w:val="auto"/>
          <w:sz w:val="32"/>
          <w:szCs w:val="32"/>
          <w:lang w:val="en-US" w:eastAsia="zh-CN"/>
        </w:rPr>
        <w:t>信用异议与修复</w:t>
      </w:r>
    </w:p>
    <w:p w14:paraId="755FCD90">
      <w:pPr>
        <w:pStyle w:val="4"/>
        <w:numPr>
          <w:ilvl w:val="0"/>
          <w:numId w:val="0"/>
        </w:numPr>
        <w:spacing w:before="104" w:line="560" w:lineRule="exact"/>
        <w:ind w:left="12" w:leftChars="0" w:right="0" w:rightChars="0" w:firstLine="643" w:firstLineChars="200"/>
        <w:jc w:val="both"/>
        <w:rPr>
          <w:rFonts w:hint="default" w:ascii="仿宋_GB2312" w:hAnsi="仿宋_GB2312" w:eastAsia="仿宋"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第二十</w:t>
      </w:r>
      <w:r>
        <w:rPr>
          <w:rFonts w:hint="eastAsia" w:ascii="仿宋_GB2312" w:hAnsi="仿宋_GB2312" w:eastAsia="仿宋_GB2312" w:cs="仿宋_GB2312"/>
          <w:b/>
          <w:bCs w:val="0"/>
          <w:color w:val="auto"/>
          <w:sz w:val="32"/>
          <w:szCs w:val="32"/>
          <w:lang w:val="en-US" w:eastAsia="zh-CN" w:bidi="ar"/>
        </w:rPr>
        <w:t>六</w:t>
      </w:r>
      <w:r>
        <w:rPr>
          <w:rFonts w:hint="default" w:ascii="仿宋_GB2312" w:hAnsi="仿宋_GB2312" w:eastAsia="仿宋_GB2312" w:cs="仿宋_GB2312"/>
          <w:b/>
          <w:bCs w:val="0"/>
          <w:color w:val="auto"/>
          <w:sz w:val="32"/>
          <w:szCs w:val="32"/>
          <w:lang w:val="en-US" w:eastAsia="zh-CN" w:bidi="ar"/>
        </w:rPr>
        <w:t>条</w:t>
      </w:r>
      <w:r>
        <w:rPr>
          <w:rFonts w:hint="default" w:ascii="仿宋_GB2312" w:hAnsi="仿宋_GB2312" w:eastAsia="仿宋_GB2312" w:cs="仿宋_GB2312"/>
          <w:b w:val="0"/>
          <w:bCs/>
          <w:color w:val="auto"/>
          <w:sz w:val="32"/>
          <w:szCs w:val="32"/>
          <w:lang w:val="en-US" w:eastAsia="zh-CN" w:bidi="ar"/>
        </w:rPr>
        <w:t xml:space="preserve"> </w:t>
      </w:r>
      <w:r>
        <w:rPr>
          <w:rFonts w:hint="eastAsia" w:ascii="黑体" w:hAnsi="黑体" w:eastAsia="黑体"/>
          <w:color w:val="auto"/>
          <w:sz w:val="32"/>
          <w:szCs w:val="32"/>
        </w:rPr>
        <w:t>【</w:t>
      </w:r>
      <w:r>
        <w:rPr>
          <w:rFonts w:hint="eastAsia" w:ascii="黑体" w:hAnsi="黑体" w:eastAsia="黑体"/>
          <w:color w:val="auto"/>
          <w:sz w:val="32"/>
          <w:szCs w:val="32"/>
          <w:lang w:val="en-US" w:eastAsia="zh-CN"/>
        </w:rPr>
        <w:t>知情权</w:t>
      </w:r>
      <w:r>
        <w:rPr>
          <w:rFonts w:hint="eastAsia" w:ascii="黑体" w:hAnsi="黑体" w:eastAsia="黑体"/>
          <w:color w:val="auto"/>
          <w:sz w:val="32"/>
          <w:szCs w:val="32"/>
        </w:rPr>
        <w:t>】</w:t>
      </w:r>
      <w:r>
        <w:rPr>
          <w:rFonts w:hint="default" w:ascii="仿宋_GB2312" w:hAnsi="仿宋_GB2312" w:eastAsia="仿宋_GB2312" w:cs="仿宋_GB2312"/>
          <w:b w:val="0"/>
          <w:bCs/>
          <w:color w:val="auto"/>
          <w:sz w:val="32"/>
          <w:szCs w:val="32"/>
          <w:lang w:val="en-US" w:eastAsia="zh-CN" w:bidi="ar"/>
        </w:rPr>
        <w:t>海事管理机构将信用主体列入</w:t>
      </w:r>
      <w:r>
        <w:rPr>
          <w:rFonts w:hint="eastAsia" w:ascii="仿宋_GB2312" w:hAnsi="仿宋_GB2312" w:eastAsia="仿宋_GB2312" w:cs="仿宋_GB2312"/>
          <w:b w:val="0"/>
          <w:bCs/>
          <w:color w:val="auto"/>
          <w:sz w:val="32"/>
          <w:szCs w:val="32"/>
          <w:lang w:val="en-US" w:eastAsia="zh-CN" w:bidi="ar"/>
        </w:rPr>
        <w:t>信用</w:t>
      </w:r>
      <w:r>
        <w:rPr>
          <w:rFonts w:hint="default" w:ascii="仿宋_GB2312" w:hAnsi="仿宋_GB2312" w:eastAsia="仿宋_GB2312" w:cs="仿宋_GB2312"/>
          <w:b w:val="0"/>
          <w:bCs/>
          <w:color w:val="auto"/>
          <w:sz w:val="32"/>
          <w:szCs w:val="32"/>
          <w:lang w:val="en-US" w:eastAsia="zh-CN" w:bidi="ar"/>
        </w:rPr>
        <w:t>名单前，应当</w:t>
      </w:r>
      <w:r>
        <w:rPr>
          <w:rFonts w:hint="eastAsia" w:ascii="仿宋_GB2312" w:hAnsi="仿宋_GB2312" w:eastAsia="仿宋_GB2312" w:cs="仿宋_GB2312"/>
          <w:b w:val="0"/>
          <w:bCs/>
          <w:strike w:val="0"/>
          <w:color w:val="auto"/>
          <w:sz w:val="32"/>
          <w:szCs w:val="32"/>
          <w:lang w:val="en-US" w:eastAsia="zh-CN" w:bidi="ar"/>
        </w:rPr>
        <w:t>进行公示，并</w:t>
      </w:r>
      <w:r>
        <w:rPr>
          <w:rFonts w:hint="default" w:ascii="仿宋_GB2312" w:hAnsi="仿宋_GB2312" w:eastAsia="仿宋_GB2312" w:cs="仿宋_GB2312"/>
          <w:b w:val="0"/>
          <w:bCs/>
          <w:color w:val="auto"/>
          <w:sz w:val="32"/>
          <w:szCs w:val="32"/>
          <w:lang w:val="en-US" w:eastAsia="zh-CN" w:bidi="ar"/>
        </w:rPr>
        <w:t>告知</w:t>
      </w:r>
      <w:r>
        <w:rPr>
          <w:rFonts w:hint="eastAsia" w:ascii="仿宋_GB2312" w:hAnsi="仿宋_GB2312" w:eastAsia="仿宋_GB2312" w:cs="仿宋_GB2312"/>
          <w:b w:val="0"/>
          <w:bCs/>
          <w:color w:val="auto"/>
          <w:sz w:val="32"/>
          <w:szCs w:val="32"/>
          <w:lang w:val="en-US" w:eastAsia="zh-CN" w:bidi="ar"/>
        </w:rPr>
        <w:t>其</w:t>
      </w:r>
      <w:r>
        <w:rPr>
          <w:rFonts w:hint="default" w:ascii="仿宋_GB2312" w:hAnsi="仿宋_GB2312" w:eastAsia="仿宋_GB2312" w:cs="仿宋_GB2312"/>
          <w:b w:val="0"/>
          <w:bCs/>
          <w:color w:val="auto"/>
          <w:sz w:val="32"/>
          <w:szCs w:val="32"/>
          <w:lang w:val="en-US" w:eastAsia="zh-CN" w:bidi="ar"/>
        </w:rPr>
        <w:t>作出行政决定的事由</w:t>
      </w:r>
      <w:r>
        <w:rPr>
          <w:rFonts w:hint="eastAsia" w:ascii="仿宋_GB2312" w:hAnsi="仿宋_GB2312" w:eastAsia="仿宋_GB2312" w:cs="仿宋_GB2312"/>
          <w:b w:val="0"/>
          <w:bCs/>
          <w:color w:val="auto"/>
          <w:sz w:val="32"/>
          <w:szCs w:val="32"/>
          <w:lang w:val="en-US" w:eastAsia="zh-CN" w:bidi="ar"/>
        </w:rPr>
        <w:t>、</w:t>
      </w:r>
      <w:r>
        <w:rPr>
          <w:rFonts w:hint="default" w:ascii="仿宋_GB2312" w:hAnsi="仿宋_GB2312" w:eastAsia="仿宋_GB2312" w:cs="仿宋_GB2312"/>
          <w:b w:val="0"/>
          <w:bCs/>
          <w:color w:val="auto"/>
          <w:sz w:val="32"/>
          <w:szCs w:val="32"/>
          <w:lang w:val="en-US" w:eastAsia="zh-CN" w:bidi="ar"/>
        </w:rPr>
        <w:t>依据以及依法享有的权利。</w:t>
      </w:r>
      <w:r>
        <w:rPr>
          <w:rFonts w:hint="eastAsia"/>
          <w:color w:val="auto"/>
          <w:lang w:val="en-US" w:eastAsia="zh-CN"/>
        </w:rPr>
        <w:t>公示期为十个工作日。</w:t>
      </w:r>
    </w:p>
    <w:p w14:paraId="3186089C">
      <w:pPr>
        <w:pStyle w:val="4"/>
        <w:numPr>
          <w:ilvl w:val="0"/>
          <w:numId w:val="0"/>
        </w:numPr>
        <w:spacing w:before="104" w:line="560" w:lineRule="exact"/>
        <w:ind w:left="12" w:leftChars="0" w:right="0" w:rightChars="0" w:firstLine="643"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第二十</w:t>
      </w:r>
      <w:r>
        <w:rPr>
          <w:rFonts w:hint="eastAsia" w:ascii="仿宋_GB2312" w:hAnsi="仿宋_GB2312" w:eastAsia="仿宋_GB2312" w:cs="仿宋_GB2312"/>
          <w:b/>
          <w:bCs w:val="0"/>
          <w:color w:val="auto"/>
          <w:sz w:val="32"/>
          <w:szCs w:val="32"/>
          <w:lang w:val="en-US" w:eastAsia="zh-CN" w:bidi="ar"/>
        </w:rPr>
        <w:t>七</w:t>
      </w:r>
      <w:r>
        <w:rPr>
          <w:rFonts w:hint="default" w:ascii="仿宋_GB2312" w:hAnsi="仿宋_GB2312" w:eastAsia="仿宋_GB2312" w:cs="仿宋_GB2312"/>
          <w:b/>
          <w:bCs w:val="0"/>
          <w:color w:val="auto"/>
          <w:sz w:val="32"/>
          <w:szCs w:val="32"/>
          <w:lang w:val="en-US" w:eastAsia="zh-CN" w:bidi="ar"/>
        </w:rPr>
        <w:t>条 【异议申诉】</w:t>
      </w:r>
      <w:r>
        <w:rPr>
          <w:rFonts w:hint="eastAsia" w:ascii="仿宋_GB2312" w:hAnsi="仿宋_GB2312" w:eastAsia="仿宋_GB2312" w:cs="仿宋_GB2312"/>
          <w:b w:val="0"/>
          <w:bCs/>
          <w:color w:val="auto"/>
          <w:sz w:val="32"/>
          <w:szCs w:val="32"/>
          <w:lang w:val="en-US" w:eastAsia="zh-CN" w:bidi="ar"/>
        </w:rPr>
        <w:t>信用主体</w:t>
      </w:r>
      <w:r>
        <w:rPr>
          <w:rFonts w:hint="default" w:ascii="仿宋_GB2312" w:hAnsi="仿宋_GB2312" w:eastAsia="仿宋_GB2312" w:cs="仿宋_GB2312"/>
          <w:b w:val="0"/>
          <w:bCs/>
          <w:strike w:val="0"/>
          <w:color w:val="auto"/>
          <w:sz w:val="32"/>
          <w:szCs w:val="32"/>
          <w:lang w:val="en-US" w:eastAsia="zh-CN" w:bidi="ar"/>
        </w:rPr>
        <w:t>在公示期内</w:t>
      </w:r>
      <w:r>
        <w:rPr>
          <w:rFonts w:hint="default" w:ascii="仿宋_GB2312" w:hAnsi="仿宋_GB2312" w:eastAsia="仿宋_GB2312" w:cs="仿宋_GB2312"/>
          <w:b w:val="0"/>
          <w:bCs/>
          <w:color w:val="auto"/>
          <w:sz w:val="32"/>
          <w:szCs w:val="32"/>
          <w:lang w:val="en-US" w:eastAsia="zh-CN" w:bidi="ar"/>
        </w:rPr>
        <w:t>对信用名单信息有异议的，</w:t>
      </w:r>
      <w:r>
        <w:rPr>
          <w:rFonts w:hint="eastAsia" w:ascii="仿宋_GB2312" w:hAnsi="仿宋_GB2312" w:eastAsia="仿宋_GB2312" w:cs="仿宋_GB2312"/>
          <w:b w:val="0"/>
          <w:bCs/>
          <w:color w:val="auto"/>
          <w:sz w:val="32"/>
          <w:szCs w:val="32"/>
          <w:lang w:val="en-US" w:eastAsia="zh-CN" w:bidi="ar"/>
        </w:rPr>
        <w:t>可向</w:t>
      </w:r>
      <w:r>
        <w:rPr>
          <w:rFonts w:hint="default" w:ascii="仿宋_GB2312" w:hAnsi="仿宋_GB2312" w:eastAsia="仿宋_GB2312" w:cs="仿宋_GB2312"/>
          <w:b w:val="0"/>
          <w:bCs/>
          <w:color w:val="auto"/>
          <w:sz w:val="32"/>
          <w:szCs w:val="32"/>
          <w:lang w:val="en-US" w:eastAsia="zh-CN" w:bidi="ar"/>
        </w:rPr>
        <w:t>认定失信行为</w:t>
      </w:r>
      <w:r>
        <w:rPr>
          <w:rFonts w:hint="eastAsia" w:ascii="仿宋_GB2312" w:hAnsi="仿宋_GB2312" w:eastAsia="仿宋_GB2312" w:cs="仿宋_GB2312"/>
          <w:b w:val="0"/>
          <w:bCs/>
          <w:color w:val="auto"/>
          <w:sz w:val="32"/>
          <w:szCs w:val="32"/>
          <w:lang w:val="en-US" w:eastAsia="zh-CN" w:bidi="ar"/>
        </w:rPr>
        <w:t>的</w:t>
      </w:r>
      <w:r>
        <w:rPr>
          <w:rFonts w:hint="default" w:ascii="仿宋_GB2312" w:hAnsi="仿宋_GB2312" w:eastAsia="仿宋_GB2312" w:cs="仿宋_GB2312"/>
          <w:b w:val="0"/>
          <w:bCs/>
          <w:color w:val="auto"/>
          <w:sz w:val="32"/>
          <w:szCs w:val="32"/>
          <w:lang w:val="en-US" w:eastAsia="zh-CN" w:bidi="ar"/>
        </w:rPr>
        <w:t>海事管理机构</w:t>
      </w:r>
      <w:r>
        <w:rPr>
          <w:rFonts w:hint="eastAsia" w:ascii="仿宋_GB2312" w:hAnsi="仿宋_GB2312" w:eastAsia="仿宋_GB2312" w:cs="仿宋_GB2312"/>
          <w:b w:val="0"/>
          <w:bCs/>
          <w:color w:val="auto"/>
          <w:sz w:val="32"/>
          <w:szCs w:val="32"/>
          <w:lang w:val="en-US" w:eastAsia="zh-CN" w:bidi="ar"/>
        </w:rPr>
        <w:t>申请</w:t>
      </w:r>
      <w:r>
        <w:rPr>
          <w:rFonts w:hint="default" w:ascii="仿宋_GB2312" w:hAnsi="仿宋_GB2312" w:eastAsia="仿宋_GB2312" w:cs="仿宋_GB2312"/>
          <w:b w:val="0"/>
          <w:bCs/>
          <w:color w:val="auto"/>
          <w:sz w:val="32"/>
          <w:szCs w:val="32"/>
          <w:lang w:val="en-US" w:eastAsia="zh-CN" w:bidi="ar"/>
        </w:rPr>
        <w:t>核查。</w:t>
      </w:r>
    </w:p>
    <w:p w14:paraId="092226AE">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val="0"/>
          <w:bCs/>
          <w:color w:val="auto"/>
          <w:sz w:val="32"/>
          <w:szCs w:val="32"/>
          <w:lang w:val="en-US" w:eastAsia="zh-CN" w:bidi="ar"/>
        </w:rPr>
        <w:t>收到异议申请后，失信行为认定海事管理机构</w:t>
      </w:r>
      <w:r>
        <w:rPr>
          <w:rFonts w:hint="eastAsia" w:ascii="仿宋_GB2312" w:hAnsi="仿宋_GB2312" w:eastAsia="仿宋_GB2312" w:cs="仿宋_GB2312"/>
          <w:b w:val="0"/>
          <w:bCs/>
          <w:color w:val="auto"/>
          <w:sz w:val="32"/>
          <w:szCs w:val="32"/>
          <w:lang w:val="en-US" w:eastAsia="zh-CN" w:bidi="ar"/>
        </w:rPr>
        <w:t>应当</w:t>
      </w:r>
      <w:r>
        <w:rPr>
          <w:rFonts w:hint="default" w:ascii="仿宋_GB2312" w:hAnsi="仿宋_GB2312" w:eastAsia="仿宋_GB2312" w:cs="仿宋_GB2312"/>
          <w:b w:val="0"/>
          <w:bCs/>
          <w:color w:val="auto"/>
          <w:sz w:val="32"/>
          <w:szCs w:val="32"/>
          <w:lang w:val="en-US" w:eastAsia="zh-CN" w:bidi="ar"/>
        </w:rPr>
        <w:t>在</w:t>
      </w:r>
      <w:r>
        <w:rPr>
          <w:rFonts w:hint="eastAsia" w:ascii="仿宋_GB2312" w:hAnsi="仿宋_GB2312" w:eastAsia="仿宋_GB2312" w:cs="仿宋_GB2312"/>
          <w:b w:val="0"/>
          <w:bCs/>
          <w:color w:val="auto"/>
          <w:sz w:val="32"/>
          <w:szCs w:val="32"/>
          <w:lang w:val="en-US" w:eastAsia="zh-CN" w:bidi="ar"/>
        </w:rPr>
        <w:t>七</w:t>
      </w:r>
      <w:r>
        <w:rPr>
          <w:rFonts w:hint="default" w:ascii="仿宋_GB2312" w:hAnsi="仿宋_GB2312" w:eastAsia="仿宋_GB2312" w:cs="仿宋_GB2312"/>
          <w:b w:val="0"/>
          <w:bCs/>
          <w:color w:val="auto"/>
          <w:sz w:val="32"/>
          <w:szCs w:val="32"/>
          <w:lang w:val="en-US" w:eastAsia="zh-CN" w:bidi="ar"/>
        </w:rPr>
        <w:t>个工作日内完成核查，</w:t>
      </w:r>
      <w:r>
        <w:rPr>
          <w:rFonts w:hint="eastAsia" w:ascii="仿宋_GB2312" w:hAnsi="仿宋_GB2312" w:eastAsia="仿宋_GB2312" w:cs="仿宋_GB2312"/>
          <w:b w:val="0"/>
          <w:bCs/>
          <w:color w:val="auto"/>
          <w:sz w:val="32"/>
          <w:szCs w:val="32"/>
          <w:lang w:val="en-US" w:eastAsia="zh-CN" w:bidi="ar"/>
        </w:rPr>
        <w:t>并</w:t>
      </w:r>
      <w:r>
        <w:rPr>
          <w:rFonts w:hint="default" w:ascii="仿宋_GB2312" w:hAnsi="仿宋_GB2312" w:eastAsia="仿宋_GB2312" w:cs="仿宋_GB2312"/>
          <w:b w:val="0"/>
          <w:bCs/>
          <w:color w:val="auto"/>
          <w:sz w:val="32"/>
          <w:szCs w:val="32"/>
          <w:lang w:val="en-US" w:eastAsia="zh-CN" w:bidi="ar"/>
        </w:rPr>
        <w:t>及时</w:t>
      </w:r>
      <w:r>
        <w:rPr>
          <w:rFonts w:hint="eastAsia" w:ascii="仿宋_GB2312" w:hAnsi="仿宋_GB2312" w:eastAsia="仿宋_GB2312" w:cs="仿宋_GB2312"/>
          <w:b w:val="0"/>
          <w:bCs/>
          <w:color w:val="auto"/>
          <w:sz w:val="32"/>
          <w:szCs w:val="32"/>
          <w:lang w:val="en-US" w:eastAsia="zh-CN" w:bidi="ar"/>
        </w:rPr>
        <w:t>将核查结果</w:t>
      </w:r>
      <w:r>
        <w:rPr>
          <w:rFonts w:hint="default" w:ascii="仿宋_GB2312" w:hAnsi="仿宋_GB2312" w:eastAsia="仿宋_GB2312" w:cs="仿宋_GB2312"/>
          <w:b w:val="0"/>
          <w:bCs/>
          <w:color w:val="auto"/>
          <w:sz w:val="32"/>
          <w:szCs w:val="32"/>
          <w:lang w:val="en-US" w:eastAsia="zh-CN" w:bidi="ar"/>
        </w:rPr>
        <w:t>告知</w:t>
      </w:r>
      <w:r>
        <w:rPr>
          <w:rFonts w:hint="eastAsia" w:ascii="仿宋_GB2312" w:hAnsi="仿宋_GB2312" w:eastAsia="仿宋_GB2312" w:cs="仿宋_GB2312"/>
          <w:b w:val="0"/>
          <w:bCs/>
          <w:color w:val="auto"/>
          <w:sz w:val="32"/>
          <w:szCs w:val="32"/>
          <w:lang w:val="en-US" w:eastAsia="zh-CN" w:bidi="ar"/>
        </w:rPr>
        <w:t>信用主体</w:t>
      </w:r>
      <w:r>
        <w:rPr>
          <w:rFonts w:hint="default" w:ascii="仿宋_GB2312" w:hAnsi="仿宋_GB2312" w:eastAsia="仿宋_GB2312" w:cs="仿宋_GB2312"/>
          <w:b w:val="0"/>
          <w:bCs/>
          <w:color w:val="auto"/>
          <w:sz w:val="32"/>
          <w:szCs w:val="32"/>
          <w:lang w:val="en-US" w:eastAsia="zh-CN" w:bidi="ar"/>
        </w:rPr>
        <w:t>。</w:t>
      </w:r>
    </w:p>
    <w:p w14:paraId="0AD1FDC5">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经核查异议成立的，海事管理机构应当及时恢复或调整信用主体的信用状况。</w:t>
      </w:r>
    </w:p>
    <w:p w14:paraId="3D1C9A85">
      <w:pPr>
        <w:pStyle w:val="4"/>
        <w:numPr>
          <w:ilvl w:val="0"/>
          <w:numId w:val="0"/>
        </w:numPr>
        <w:spacing w:before="104" w:line="560" w:lineRule="exact"/>
        <w:ind w:left="12" w:leftChars="0" w:right="0" w:rightChars="0" w:firstLine="643" w:firstLineChars="200"/>
        <w:jc w:val="left"/>
        <w:rPr>
          <w:rFonts w:hint="eastAsia"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第二十</w:t>
      </w:r>
      <w:r>
        <w:rPr>
          <w:rFonts w:hint="eastAsia" w:ascii="仿宋_GB2312" w:hAnsi="仿宋_GB2312" w:eastAsia="仿宋_GB2312" w:cs="仿宋_GB2312"/>
          <w:b/>
          <w:bCs w:val="0"/>
          <w:color w:val="auto"/>
          <w:sz w:val="32"/>
          <w:szCs w:val="32"/>
          <w:lang w:val="en-US" w:eastAsia="zh-CN" w:bidi="ar"/>
        </w:rPr>
        <w:t>八</w:t>
      </w:r>
      <w:r>
        <w:rPr>
          <w:rFonts w:hint="default" w:ascii="仿宋_GB2312" w:hAnsi="仿宋_GB2312" w:eastAsia="仿宋_GB2312" w:cs="仿宋_GB2312"/>
          <w:b/>
          <w:bCs w:val="0"/>
          <w:color w:val="auto"/>
          <w:sz w:val="32"/>
          <w:szCs w:val="32"/>
          <w:lang w:val="en-US" w:eastAsia="zh-CN" w:bidi="ar"/>
        </w:rPr>
        <w:t xml:space="preserve">条【信用修复条件】 </w:t>
      </w:r>
      <w:r>
        <w:rPr>
          <w:rFonts w:hint="default" w:ascii="仿宋_GB2312" w:hAnsi="仿宋_GB2312" w:eastAsia="仿宋_GB2312" w:cs="仿宋_GB2312"/>
          <w:b w:val="0"/>
          <w:bCs/>
          <w:color w:val="auto"/>
          <w:sz w:val="32"/>
          <w:szCs w:val="32"/>
          <w:lang w:val="en-US" w:eastAsia="zh-CN" w:bidi="ar"/>
        </w:rPr>
        <w:t>信用主体为改善自身信用状况，在纠正失信行为、履行相关义务并作出信用承诺后</w:t>
      </w:r>
      <w:r>
        <w:rPr>
          <w:rFonts w:hint="eastAsia" w:ascii="仿宋_GB2312" w:hAnsi="仿宋_GB2312" w:eastAsia="仿宋_GB2312" w:cs="仿宋_GB2312"/>
          <w:b w:val="0"/>
          <w:bCs/>
          <w:color w:val="auto"/>
          <w:sz w:val="32"/>
          <w:szCs w:val="32"/>
          <w:lang w:val="en-US" w:eastAsia="zh-CN" w:bidi="ar"/>
        </w:rPr>
        <w:t>，满足以下条件的，可</w:t>
      </w:r>
      <w:r>
        <w:rPr>
          <w:rFonts w:hint="default" w:ascii="仿宋_GB2312" w:hAnsi="仿宋_GB2312" w:eastAsia="仿宋_GB2312" w:cs="仿宋_GB2312"/>
          <w:b w:val="0"/>
          <w:bCs/>
          <w:color w:val="auto"/>
          <w:sz w:val="32"/>
          <w:szCs w:val="32"/>
          <w:lang w:val="en-US" w:eastAsia="zh-CN" w:bidi="ar"/>
        </w:rPr>
        <w:t>向</w:t>
      </w:r>
      <w:r>
        <w:rPr>
          <w:rFonts w:hint="eastAsia" w:ascii="仿宋_GB2312" w:hAnsi="仿宋_GB2312" w:eastAsia="仿宋_GB2312" w:cs="仿宋_GB2312"/>
          <w:b w:val="0"/>
          <w:bCs/>
          <w:color w:val="auto"/>
          <w:sz w:val="32"/>
          <w:szCs w:val="32"/>
          <w:lang w:val="en-US" w:eastAsia="zh-CN" w:bidi="ar"/>
        </w:rPr>
        <w:t>认定</w:t>
      </w:r>
      <w:r>
        <w:rPr>
          <w:rFonts w:hint="default" w:ascii="仿宋_GB2312" w:hAnsi="仿宋_GB2312" w:eastAsia="仿宋_GB2312" w:cs="仿宋_GB2312"/>
          <w:b w:val="0"/>
          <w:bCs/>
          <w:color w:val="auto"/>
          <w:sz w:val="32"/>
          <w:szCs w:val="32"/>
          <w:lang w:val="en-US" w:eastAsia="zh-CN" w:bidi="ar"/>
        </w:rPr>
        <w:t>失信行为</w:t>
      </w:r>
      <w:r>
        <w:rPr>
          <w:rFonts w:hint="eastAsia" w:ascii="仿宋_GB2312" w:hAnsi="仿宋_GB2312" w:eastAsia="仿宋_GB2312" w:cs="仿宋_GB2312"/>
          <w:b w:val="0"/>
          <w:bCs/>
          <w:color w:val="auto"/>
          <w:sz w:val="32"/>
          <w:szCs w:val="32"/>
          <w:lang w:val="en-US" w:eastAsia="zh-CN" w:bidi="ar"/>
        </w:rPr>
        <w:t>的海事管理</w:t>
      </w:r>
      <w:r>
        <w:rPr>
          <w:rFonts w:hint="default" w:ascii="仿宋_GB2312" w:hAnsi="仿宋_GB2312" w:eastAsia="仿宋_GB2312" w:cs="仿宋_GB2312"/>
          <w:b w:val="0"/>
          <w:bCs/>
          <w:color w:val="auto"/>
          <w:sz w:val="32"/>
          <w:szCs w:val="32"/>
          <w:lang w:val="en-US" w:eastAsia="zh-CN" w:bidi="ar"/>
        </w:rPr>
        <w:t>机构</w:t>
      </w:r>
      <w:r>
        <w:rPr>
          <w:rFonts w:hint="eastAsia" w:ascii="仿宋_GB2312" w:hAnsi="仿宋_GB2312" w:eastAsia="仿宋_GB2312" w:cs="仿宋_GB2312"/>
          <w:b w:val="0"/>
          <w:bCs/>
          <w:color w:val="auto"/>
          <w:sz w:val="32"/>
          <w:szCs w:val="32"/>
          <w:lang w:val="en-US" w:eastAsia="zh-CN" w:bidi="ar"/>
        </w:rPr>
        <w:t>申请信用修复：</w:t>
      </w:r>
    </w:p>
    <w:p w14:paraId="719A4318">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（一）</w:t>
      </w:r>
      <w:r>
        <w:rPr>
          <w:rFonts w:hint="default" w:ascii="仿宋_GB2312" w:hAnsi="仿宋_GB2312" w:eastAsia="仿宋_GB2312" w:cs="仿宋_GB2312"/>
          <w:b w:val="0"/>
          <w:bCs/>
          <w:color w:val="auto"/>
          <w:sz w:val="32"/>
          <w:szCs w:val="32"/>
          <w:lang w:val="en-US" w:eastAsia="zh-CN" w:bidi="ar"/>
        </w:rPr>
        <w:t>被列入“黑名单”</w:t>
      </w:r>
      <w:r>
        <w:rPr>
          <w:rFonts w:hint="eastAsia" w:ascii="仿宋_GB2312" w:hAnsi="仿宋_GB2312" w:eastAsia="仿宋_GB2312" w:cs="仿宋_GB2312"/>
          <w:b w:val="0"/>
          <w:bCs/>
          <w:color w:val="auto"/>
          <w:sz w:val="32"/>
          <w:szCs w:val="32"/>
          <w:lang w:val="en-US" w:eastAsia="zh-CN" w:bidi="ar"/>
        </w:rPr>
        <w:t>已</w:t>
      </w:r>
      <w:r>
        <w:rPr>
          <w:rFonts w:hint="default" w:ascii="仿宋_GB2312" w:hAnsi="仿宋_GB2312" w:eastAsia="仿宋_GB2312" w:cs="仿宋_GB2312"/>
          <w:b w:val="0"/>
          <w:bCs/>
          <w:color w:val="auto"/>
          <w:sz w:val="32"/>
          <w:szCs w:val="32"/>
          <w:lang w:val="en-US" w:eastAsia="zh-CN" w:bidi="ar"/>
        </w:rPr>
        <w:t>满六个月</w:t>
      </w:r>
      <w:r>
        <w:rPr>
          <w:rFonts w:hint="eastAsia" w:ascii="仿宋_GB2312" w:hAnsi="仿宋_GB2312" w:eastAsia="仿宋_GB2312" w:cs="仿宋_GB2312"/>
          <w:b w:val="0"/>
          <w:bCs/>
          <w:color w:val="auto"/>
          <w:sz w:val="32"/>
          <w:szCs w:val="32"/>
          <w:lang w:val="en-US" w:eastAsia="zh-CN" w:bidi="ar"/>
        </w:rPr>
        <w:t>；</w:t>
      </w:r>
    </w:p>
    <w:p w14:paraId="4E0C71DA">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（二）再次进行信用修复的，距离上一次修复时间超过一年；</w:t>
      </w:r>
    </w:p>
    <w:p w14:paraId="43B03088">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（三）三年内信用修复累计两次以下；</w:t>
      </w:r>
    </w:p>
    <w:p w14:paraId="60081CF0">
      <w:pPr>
        <w:pStyle w:val="4"/>
        <w:numPr>
          <w:ilvl w:val="0"/>
          <w:numId w:val="0"/>
        </w:numPr>
        <w:spacing w:before="104" w:line="560" w:lineRule="exact"/>
        <w:ind w:left="12" w:leftChars="0" w:right="0" w:rightChars="0" w:firstLine="640" w:firstLineChars="200"/>
        <w:jc w:val="left"/>
        <w:rPr>
          <w:rFonts w:hint="default"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（四）无</w:t>
      </w:r>
      <w:r>
        <w:rPr>
          <w:color w:val="auto"/>
          <w:szCs w:val="32"/>
        </w:rPr>
        <w:t>申请信用修复</w:t>
      </w:r>
      <w:r>
        <w:rPr>
          <w:rFonts w:hint="eastAsia" w:ascii="仿宋_GB2312" w:hAnsi="仿宋_GB2312" w:eastAsia="仿宋_GB2312" w:cs="仿宋_GB2312"/>
          <w:b w:val="0"/>
          <w:bCs/>
          <w:color w:val="auto"/>
          <w:sz w:val="32"/>
          <w:szCs w:val="32"/>
          <w:lang w:val="en-US" w:eastAsia="zh-CN" w:bidi="ar"/>
        </w:rPr>
        <w:t>时</w:t>
      </w:r>
      <w:r>
        <w:rPr>
          <w:rFonts w:hint="default" w:ascii="仿宋_GB2312" w:hAnsi="仿宋_GB2312" w:eastAsia="仿宋_GB2312" w:cs="仿宋_GB2312"/>
          <w:b w:val="0"/>
          <w:bCs/>
          <w:color w:val="auto"/>
          <w:sz w:val="32"/>
          <w:szCs w:val="32"/>
          <w:lang w:val="en-US" w:eastAsia="zh-CN" w:bidi="ar"/>
        </w:rPr>
        <w:t>隐瞒真实情况、弄虚作假</w:t>
      </w:r>
      <w:r>
        <w:rPr>
          <w:rFonts w:hint="eastAsia" w:ascii="仿宋_GB2312" w:hAnsi="仿宋_GB2312" w:eastAsia="仿宋_GB2312" w:cs="仿宋_GB2312"/>
          <w:b w:val="0"/>
          <w:bCs/>
          <w:color w:val="auto"/>
          <w:sz w:val="32"/>
          <w:szCs w:val="32"/>
          <w:lang w:val="en-US" w:eastAsia="zh-CN" w:bidi="ar"/>
        </w:rPr>
        <w:t>记录</w:t>
      </w:r>
      <w:r>
        <w:rPr>
          <w:rFonts w:hint="default" w:ascii="仿宋_GB2312" w:hAnsi="仿宋_GB2312" w:eastAsia="仿宋_GB2312" w:cs="仿宋_GB2312"/>
          <w:b w:val="0"/>
          <w:bCs/>
          <w:color w:val="auto"/>
          <w:sz w:val="32"/>
          <w:szCs w:val="32"/>
          <w:lang w:val="en-US" w:eastAsia="zh-CN" w:bidi="ar"/>
        </w:rPr>
        <w:t>的</w:t>
      </w:r>
      <w:r>
        <w:rPr>
          <w:rFonts w:hint="eastAsia" w:ascii="仿宋_GB2312" w:hAnsi="仿宋_GB2312" w:eastAsia="仿宋_GB2312" w:cs="仿宋_GB2312"/>
          <w:b w:val="0"/>
          <w:bCs/>
          <w:color w:val="auto"/>
          <w:sz w:val="32"/>
          <w:szCs w:val="32"/>
          <w:lang w:val="en-US" w:eastAsia="zh-CN" w:bidi="ar"/>
        </w:rPr>
        <w:t>；</w:t>
      </w:r>
    </w:p>
    <w:p w14:paraId="444E3A8D">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（五）法律、法规对相关违法违规行为规定了附带期限的惩戒措施的，相关期限届满的；</w:t>
      </w:r>
    </w:p>
    <w:p w14:paraId="308F4104">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（六）无法律、法规或者党中央、国务院政策文件明确规定不得修复的其他情形。</w:t>
      </w:r>
    </w:p>
    <w:p w14:paraId="6806FFF1">
      <w:pPr>
        <w:pStyle w:val="4"/>
        <w:numPr>
          <w:ilvl w:val="0"/>
          <w:numId w:val="0"/>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申请修复的，应当</w:t>
      </w:r>
      <w:r>
        <w:rPr>
          <w:rFonts w:hint="default" w:ascii="仿宋_GB2312" w:hAnsi="仿宋_GB2312" w:eastAsia="仿宋_GB2312" w:cs="仿宋_GB2312"/>
          <w:b w:val="0"/>
          <w:bCs/>
          <w:color w:val="auto"/>
          <w:sz w:val="32"/>
          <w:szCs w:val="32"/>
          <w:lang w:val="en-US" w:eastAsia="zh-CN" w:bidi="ar"/>
        </w:rPr>
        <w:t>提交</w:t>
      </w:r>
      <w:r>
        <w:rPr>
          <w:rFonts w:hint="eastAsia" w:ascii="仿宋_GB2312" w:hAnsi="仿宋_GB2312" w:eastAsia="仿宋_GB2312" w:cs="仿宋_GB2312"/>
          <w:b w:val="0"/>
          <w:bCs/>
          <w:color w:val="auto"/>
          <w:sz w:val="32"/>
          <w:szCs w:val="32"/>
          <w:lang w:val="en-US" w:eastAsia="zh-CN" w:bidi="ar"/>
        </w:rPr>
        <w:t>以下材料：</w:t>
      </w:r>
    </w:p>
    <w:p w14:paraId="7A847541">
      <w:pPr>
        <w:pStyle w:val="4"/>
        <w:numPr>
          <w:ilvl w:val="0"/>
          <w:numId w:val="6"/>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val="0"/>
          <w:bCs/>
          <w:color w:val="auto"/>
          <w:sz w:val="32"/>
          <w:szCs w:val="32"/>
          <w:lang w:val="en-US" w:eastAsia="zh-CN" w:bidi="ar"/>
        </w:rPr>
        <w:t>《海事信用修复申请书》（附件6）</w:t>
      </w:r>
      <w:r>
        <w:rPr>
          <w:rFonts w:hint="eastAsia" w:ascii="仿宋_GB2312" w:hAnsi="仿宋_GB2312" w:eastAsia="仿宋_GB2312" w:cs="仿宋_GB2312"/>
          <w:b w:val="0"/>
          <w:bCs/>
          <w:color w:val="auto"/>
          <w:sz w:val="32"/>
          <w:szCs w:val="32"/>
          <w:lang w:val="en-US" w:eastAsia="zh-CN" w:bidi="ar"/>
        </w:rPr>
        <w:t>；</w:t>
      </w:r>
    </w:p>
    <w:p w14:paraId="44A2ACA4">
      <w:pPr>
        <w:pStyle w:val="4"/>
        <w:numPr>
          <w:ilvl w:val="0"/>
          <w:numId w:val="6"/>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已经</w:t>
      </w:r>
      <w:r>
        <w:rPr>
          <w:rFonts w:ascii="仿宋_GB2312" w:hAnsi="仿宋_GB2312" w:eastAsia="仿宋_GB2312" w:cs="仿宋_GB2312"/>
          <w:bCs/>
          <w:color w:val="auto"/>
          <w:sz w:val="32"/>
          <w:szCs w:val="32"/>
          <w:lang w:eastAsia="zh-CN" w:bidi="ar"/>
        </w:rPr>
        <w:t>履行法定义务、纠正违法行为的相关材料</w:t>
      </w:r>
      <w:r>
        <w:rPr>
          <w:rFonts w:hint="eastAsia" w:ascii="仿宋_GB2312" w:hAnsi="仿宋_GB2312" w:eastAsia="仿宋_GB2312" w:cs="仿宋_GB2312"/>
          <w:b w:val="0"/>
          <w:bCs/>
          <w:color w:val="auto"/>
          <w:sz w:val="32"/>
          <w:szCs w:val="32"/>
          <w:lang w:val="en-US" w:eastAsia="zh-CN" w:bidi="ar"/>
        </w:rPr>
        <w:t xml:space="preserve">； </w:t>
      </w:r>
    </w:p>
    <w:p w14:paraId="33940C57">
      <w:pPr>
        <w:pStyle w:val="4"/>
        <w:numPr>
          <w:ilvl w:val="0"/>
          <w:numId w:val="6"/>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信用承诺书（附件）；</w:t>
      </w:r>
    </w:p>
    <w:p w14:paraId="013729A6">
      <w:pPr>
        <w:pStyle w:val="4"/>
        <w:numPr>
          <w:ilvl w:val="0"/>
          <w:numId w:val="6"/>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信用主体的身份证明。</w:t>
      </w:r>
    </w:p>
    <w:p w14:paraId="6328BDA7">
      <w:pPr>
        <w:pStyle w:val="4"/>
        <w:numPr>
          <w:ilvl w:val="-1"/>
          <w:numId w:val="0"/>
        </w:numPr>
        <w:spacing w:before="104" w:line="560" w:lineRule="exact"/>
        <w:ind w:left="0" w:leftChars="0" w:right="0" w:rightChars="0" w:firstLine="643"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第二十九条【信用修复流程】</w:t>
      </w:r>
      <w:r>
        <w:rPr>
          <w:rFonts w:hint="eastAsia" w:ascii="仿宋_GB2312" w:hAnsi="仿宋_GB2312" w:eastAsia="仿宋_GB2312" w:cs="仿宋_GB2312"/>
          <w:b w:val="0"/>
          <w:bCs/>
          <w:color w:val="auto"/>
          <w:sz w:val="32"/>
          <w:szCs w:val="32"/>
          <w:lang w:val="en-US" w:eastAsia="zh-CN" w:bidi="ar"/>
        </w:rPr>
        <w:t xml:space="preserve"> 海事管理机构收到信用</w:t>
      </w:r>
      <w:bookmarkStart w:id="1" w:name="_GoBack"/>
      <w:bookmarkEnd w:id="1"/>
      <w:r>
        <w:rPr>
          <w:rFonts w:hint="eastAsia" w:ascii="仿宋_GB2312" w:hAnsi="仿宋_GB2312" w:eastAsia="仿宋_GB2312" w:cs="仿宋_GB2312"/>
          <w:b w:val="0"/>
          <w:bCs/>
          <w:color w:val="auto"/>
          <w:sz w:val="32"/>
          <w:szCs w:val="32"/>
          <w:lang w:val="en-US" w:eastAsia="zh-CN" w:bidi="ar"/>
        </w:rPr>
        <w:t>修复申请后，在十个工作日内决定是否准予修复，制作《海事监管领域信用修复通知书》（附件7）并告知当事人。准予修复的移出“黑名单”。不予修复的，应当说明理由和依据。</w:t>
      </w:r>
    </w:p>
    <w:p w14:paraId="55C7D8C1">
      <w:pPr>
        <w:pStyle w:val="4"/>
        <w:numPr>
          <w:ilvl w:val="0"/>
          <w:numId w:val="0"/>
        </w:numPr>
        <w:spacing w:before="104" w:line="560" w:lineRule="exact"/>
        <w:ind w:left="12" w:leftChars="0" w:right="0" w:rightChars="0" w:firstLine="643"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w:t>
      </w:r>
      <w:r>
        <w:rPr>
          <w:rFonts w:hint="eastAsia" w:ascii="仿宋_GB2312" w:hAnsi="仿宋_GB2312" w:eastAsia="仿宋_GB2312" w:cs="仿宋_GB2312"/>
          <w:b/>
          <w:bCs w:val="0"/>
          <w:color w:val="auto"/>
          <w:sz w:val="32"/>
          <w:szCs w:val="32"/>
          <w:lang w:val="en-US" w:eastAsia="zh-CN" w:bidi="ar"/>
        </w:rPr>
        <w:t>三十</w:t>
      </w:r>
      <w:r>
        <w:rPr>
          <w:rFonts w:hint="default" w:ascii="仿宋_GB2312" w:hAnsi="仿宋_GB2312" w:eastAsia="仿宋_GB2312" w:cs="仿宋_GB2312"/>
          <w:b/>
          <w:bCs w:val="0"/>
          <w:color w:val="auto"/>
          <w:sz w:val="32"/>
          <w:szCs w:val="32"/>
          <w:lang w:val="en-US" w:eastAsia="zh-CN" w:bidi="ar"/>
        </w:rPr>
        <w:t>条</w:t>
      </w:r>
      <w:r>
        <w:rPr>
          <w:rFonts w:hint="eastAsia" w:ascii="黑体" w:hAnsi="黑体" w:eastAsia="黑体"/>
          <w:color w:val="auto"/>
          <w:sz w:val="32"/>
          <w:szCs w:val="32"/>
        </w:rPr>
        <w:t>【</w:t>
      </w:r>
      <w:r>
        <w:rPr>
          <w:rFonts w:hint="eastAsia" w:ascii="黑体" w:hAnsi="黑体" w:eastAsia="黑体"/>
          <w:color w:val="auto"/>
          <w:sz w:val="32"/>
          <w:szCs w:val="32"/>
          <w:lang w:val="en-US" w:eastAsia="zh-CN"/>
        </w:rPr>
        <w:t>信用修复注意事项</w:t>
      </w:r>
      <w:r>
        <w:rPr>
          <w:rFonts w:hint="eastAsia" w:ascii="黑体" w:hAnsi="黑体" w:eastAsia="黑体"/>
          <w:color w:val="auto"/>
          <w:sz w:val="32"/>
          <w:szCs w:val="32"/>
        </w:rPr>
        <w:t>】</w:t>
      </w:r>
      <w:r>
        <w:rPr>
          <w:rFonts w:hint="default" w:ascii="仿宋_GB2312" w:hAnsi="仿宋_GB2312" w:eastAsia="仿宋_GB2312" w:cs="仿宋_GB2312"/>
          <w:b w:val="0"/>
          <w:bCs/>
          <w:color w:val="auto"/>
          <w:sz w:val="32"/>
          <w:szCs w:val="32"/>
          <w:lang w:val="en-US" w:eastAsia="zh-CN" w:bidi="ar"/>
        </w:rPr>
        <w:t xml:space="preserve"> 信用主体申请信用修复应当秉持诚实守信原则，如有提供虚假材料、信用承诺严重不实或者被</w:t>
      </w:r>
      <w:r>
        <w:rPr>
          <w:rFonts w:hint="eastAsia" w:ascii="仿宋_GB2312" w:hAnsi="仿宋_GB2312" w:eastAsia="仿宋_GB2312" w:cs="仿宋_GB2312"/>
          <w:b w:val="0"/>
          <w:bCs/>
          <w:color w:val="auto"/>
          <w:sz w:val="32"/>
          <w:szCs w:val="32"/>
          <w:lang w:val="en-US" w:eastAsia="zh-CN" w:bidi="ar"/>
        </w:rPr>
        <w:t>评价</w:t>
      </w:r>
      <w:r>
        <w:rPr>
          <w:rFonts w:hint="default" w:ascii="仿宋_GB2312" w:hAnsi="仿宋_GB2312" w:eastAsia="仿宋_GB2312" w:cs="仿宋_GB2312"/>
          <w:b w:val="0"/>
          <w:bCs/>
          <w:color w:val="auto"/>
          <w:sz w:val="32"/>
          <w:szCs w:val="32"/>
          <w:lang w:val="en-US" w:eastAsia="zh-CN" w:bidi="ar"/>
        </w:rPr>
        <w:t>为故意不履行承诺等行为，将记入信用行为记录。</w:t>
      </w:r>
    </w:p>
    <w:p w14:paraId="5280A409">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海事管理机构</w:t>
      </w:r>
      <w:r>
        <w:rPr>
          <w:rFonts w:hint="default" w:ascii="仿宋_GB2312" w:hAnsi="仿宋_GB2312" w:eastAsia="仿宋_GB2312" w:cs="仿宋_GB2312"/>
          <w:b w:val="0"/>
          <w:bCs/>
          <w:color w:val="auto"/>
          <w:sz w:val="32"/>
          <w:szCs w:val="32"/>
          <w:lang w:val="en-US" w:eastAsia="zh-CN" w:bidi="ar"/>
        </w:rPr>
        <w:t>发现</w:t>
      </w:r>
      <w:r>
        <w:rPr>
          <w:rFonts w:hint="eastAsia" w:ascii="仿宋_GB2312" w:hAnsi="仿宋_GB2312" w:eastAsia="仿宋_GB2312" w:cs="仿宋_GB2312"/>
          <w:b w:val="0"/>
          <w:bCs/>
          <w:color w:val="auto"/>
          <w:sz w:val="32"/>
          <w:szCs w:val="32"/>
          <w:lang w:val="en-US" w:eastAsia="zh-CN" w:bidi="ar"/>
        </w:rPr>
        <w:t>完成信用修复的主体</w:t>
      </w:r>
      <w:r>
        <w:rPr>
          <w:rFonts w:hint="default" w:ascii="仿宋_GB2312" w:hAnsi="仿宋_GB2312" w:eastAsia="仿宋_GB2312" w:cs="仿宋_GB2312"/>
          <w:b w:val="0"/>
          <w:bCs/>
          <w:color w:val="auto"/>
          <w:sz w:val="32"/>
          <w:szCs w:val="32"/>
          <w:lang w:val="en-US" w:eastAsia="zh-CN" w:bidi="ar"/>
        </w:rPr>
        <w:t>存在隐瞒真实情况、弄虚作假情形的，应当撤销</w:t>
      </w:r>
      <w:r>
        <w:rPr>
          <w:rFonts w:hint="eastAsia" w:ascii="仿宋_GB2312" w:hAnsi="仿宋_GB2312" w:eastAsia="仿宋_GB2312" w:cs="仿宋_GB2312"/>
          <w:b w:val="0"/>
          <w:bCs/>
          <w:color w:val="auto"/>
          <w:sz w:val="32"/>
          <w:szCs w:val="32"/>
          <w:lang w:val="en-US" w:eastAsia="zh-CN" w:bidi="ar"/>
        </w:rPr>
        <w:t>信用修复</w:t>
      </w:r>
      <w:r>
        <w:rPr>
          <w:rFonts w:hint="default" w:ascii="仿宋_GB2312" w:hAnsi="仿宋_GB2312" w:eastAsia="仿宋_GB2312" w:cs="仿宋_GB2312"/>
          <w:b w:val="0"/>
          <w:bCs/>
          <w:color w:val="auto"/>
          <w:sz w:val="32"/>
          <w:szCs w:val="32"/>
          <w:lang w:val="en-US" w:eastAsia="zh-CN" w:bidi="ar"/>
        </w:rPr>
        <w:t>决定，恢复列入状态。名单</w:t>
      </w:r>
      <w:r>
        <w:rPr>
          <w:rFonts w:hint="eastAsia" w:ascii="仿宋_GB2312" w:hAnsi="仿宋_GB2312" w:eastAsia="仿宋_GB2312" w:cs="仿宋_GB2312"/>
          <w:b w:val="0"/>
          <w:bCs/>
          <w:color w:val="auto"/>
          <w:sz w:val="32"/>
          <w:szCs w:val="32"/>
          <w:lang w:val="en-US" w:eastAsia="zh-CN" w:bidi="ar"/>
        </w:rPr>
        <w:t>有效</w:t>
      </w:r>
      <w:r>
        <w:rPr>
          <w:rFonts w:hint="default" w:ascii="仿宋_GB2312" w:hAnsi="仿宋_GB2312" w:eastAsia="仿宋_GB2312" w:cs="仿宋_GB2312"/>
          <w:b w:val="0"/>
          <w:bCs/>
          <w:color w:val="auto"/>
          <w:sz w:val="32"/>
          <w:szCs w:val="32"/>
          <w:lang w:val="en-US" w:eastAsia="zh-CN" w:bidi="ar"/>
        </w:rPr>
        <w:t>期自恢复列入状态之日起重新</w:t>
      </w:r>
      <w:r>
        <w:rPr>
          <w:rFonts w:hint="eastAsia" w:ascii="仿宋_GB2312" w:hAnsi="仿宋_GB2312" w:eastAsia="仿宋_GB2312" w:cs="仿宋_GB2312"/>
          <w:b w:val="0"/>
          <w:bCs/>
          <w:color w:val="auto"/>
          <w:sz w:val="32"/>
          <w:szCs w:val="32"/>
          <w:lang w:val="en-US" w:eastAsia="zh-CN" w:bidi="ar"/>
        </w:rPr>
        <w:t>起</w:t>
      </w:r>
      <w:r>
        <w:rPr>
          <w:rFonts w:hint="default" w:ascii="仿宋_GB2312" w:hAnsi="仿宋_GB2312" w:eastAsia="仿宋_GB2312" w:cs="仿宋_GB2312"/>
          <w:b w:val="0"/>
          <w:bCs/>
          <w:color w:val="auto"/>
          <w:sz w:val="32"/>
          <w:szCs w:val="32"/>
          <w:lang w:val="en-US" w:eastAsia="zh-CN" w:bidi="ar"/>
        </w:rPr>
        <w:t>算。</w:t>
      </w:r>
    </w:p>
    <w:p w14:paraId="026E81DF">
      <w:pPr>
        <w:pStyle w:val="4"/>
        <w:numPr>
          <w:ilvl w:val="0"/>
          <w:numId w:val="0"/>
        </w:numPr>
        <w:spacing w:before="104" w:line="560" w:lineRule="exact"/>
        <w:ind w:left="12" w:leftChars="0" w:right="0" w:rightChars="0" w:firstLine="640" w:firstLineChars="200"/>
        <w:jc w:val="center"/>
        <w:rPr>
          <w:rFonts w:hint="eastAsia" w:ascii="黑体" w:hAnsi="黑体" w:eastAsia="黑体" w:cs="黑体"/>
          <w:b w:val="0"/>
          <w:bCs/>
          <w:color w:val="auto"/>
          <w:sz w:val="32"/>
          <w:szCs w:val="32"/>
          <w:lang w:val="en-US" w:eastAsia="zh-CN" w:bidi="ar"/>
        </w:rPr>
      </w:pPr>
      <w:r>
        <w:rPr>
          <w:rFonts w:hint="eastAsia" w:ascii="黑体" w:hAnsi="黑体" w:eastAsia="黑体" w:cs="黑体"/>
          <w:b w:val="0"/>
          <w:bCs/>
          <w:color w:val="auto"/>
          <w:sz w:val="32"/>
          <w:szCs w:val="32"/>
          <w:lang w:val="en-US" w:eastAsia="zh-CN" w:bidi="ar"/>
        </w:rPr>
        <w:t>第六章  附则</w:t>
      </w:r>
    </w:p>
    <w:p w14:paraId="085E3081">
      <w:pPr>
        <w:pStyle w:val="4"/>
        <w:numPr>
          <w:ilvl w:val="0"/>
          <w:numId w:val="0"/>
        </w:numPr>
        <w:spacing w:before="104" w:line="560" w:lineRule="exact"/>
        <w:ind w:left="12" w:leftChars="0" w:right="0" w:rightChars="0" w:firstLine="643"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第三十</w:t>
      </w:r>
      <w:r>
        <w:rPr>
          <w:rFonts w:hint="eastAsia" w:ascii="仿宋_GB2312" w:hAnsi="仿宋_GB2312" w:eastAsia="仿宋_GB2312" w:cs="仿宋_GB2312"/>
          <w:b/>
          <w:bCs w:val="0"/>
          <w:color w:val="auto"/>
          <w:sz w:val="32"/>
          <w:szCs w:val="32"/>
          <w:lang w:val="en-US" w:eastAsia="zh-CN" w:bidi="ar"/>
        </w:rPr>
        <w:t>一</w:t>
      </w:r>
      <w:r>
        <w:rPr>
          <w:rFonts w:hint="default" w:ascii="仿宋_GB2312" w:hAnsi="仿宋_GB2312" w:eastAsia="仿宋_GB2312" w:cs="仿宋_GB2312"/>
          <w:b/>
          <w:bCs w:val="0"/>
          <w:color w:val="auto"/>
          <w:sz w:val="32"/>
          <w:szCs w:val="32"/>
          <w:lang w:val="en-US" w:eastAsia="zh-CN" w:bidi="ar"/>
        </w:rPr>
        <w:t>条【法律效力】</w:t>
      </w:r>
      <w:r>
        <w:rPr>
          <w:rFonts w:hint="default" w:ascii="仿宋_GB2312" w:hAnsi="仿宋_GB2312" w:eastAsia="仿宋_GB2312" w:cs="仿宋_GB2312"/>
          <w:b w:val="0"/>
          <w:bCs/>
          <w:color w:val="auto"/>
          <w:sz w:val="32"/>
          <w:szCs w:val="32"/>
          <w:lang w:val="en-US" w:eastAsia="zh-CN" w:bidi="ar"/>
        </w:rPr>
        <w:t xml:space="preserve"> 本规定自2025年x月x日起施行，有效期5年。《海事信用信息管理办法》（海政法〔2017〕202号）同时废止。</w:t>
      </w:r>
    </w:p>
    <w:p w14:paraId="30E62360">
      <w:pPr>
        <w:overflowPunct w:val="0"/>
        <w:topLinePunct/>
        <w:spacing w:line="560" w:lineRule="exact"/>
        <w:rPr>
          <w:rFonts w:hint="eastAsia" w:ascii="黑体" w:hAnsi="黑体" w:eastAsia="黑体" w:cs="仿宋_GB2312"/>
          <w:color w:val="auto"/>
          <w:sz w:val="28"/>
          <w:szCs w:val="28"/>
        </w:rPr>
      </w:pPr>
    </w:p>
    <w:p w14:paraId="4AD021DE">
      <w:pPr>
        <w:overflowPunct w:val="0"/>
        <w:topLinePunct/>
        <w:spacing w:line="560" w:lineRule="exact"/>
        <w:rPr>
          <w:rFonts w:hint="eastAsia" w:ascii="黑体" w:hAnsi="黑体" w:eastAsia="黑体" w:cs="仿宋_GB2312"/>
          <w:color w:val="auto"/>
          <w:sz w:val="28"/>
          <w:szCs w:val="28"/>
        </w:rPr>
      </w:pPr>
    </w:p>
    <w:p w14:paraId="7079FB83">
      <w:pPr>
        <w:overflowPunct w:val="0"/>
        <w:topLinePunct/>
        <w:spacing w:line="560" w:lineRule="exact"/>
        <w:rPr>
          <w:rFonts w:hint="eastAsia" w:ascii="黑体" w:hAnsi="黑体" w:eastAsia="黑体" w:cs="仿宋_GB2312"/>
          <w:color w:val="auto"/>
          <w:sz w:val="28"/>
          <w:szCs w:val="28"/>
        </w:rPr>
      </w:pPr>
    </w:p>
    <w:p w14:paraId="29D231E1">
      <w:pPr>
        <w:overflowPunct w:val="0"/>
        <w:topLinePunct/>
        <w:spacing w:line="560" w:lineRule="exact"/>
        <w:rPr>
          <w:rFonts w:hint="eastAsia" w:ascii="黑体" w:hAnsi="黑体" w:eastAsia="黑体" w:cs="仿宋_GB2312"/>
          <w:color w:val="auto"/>
          <w:sz w:val="28"/>
          <w:szCs w:val="28"/>
        </w:rPr>
      </w:pPr>
    </w:p>
    <w:p w14:paraId="4C658CAD">
      <w:pPr>
        <w:overflowPunct w:val="0"/>
        <w:topLinePunct/>
        <w:spacing w:line="560" w:lineRule="exact"/>
        <w:rPr>
          <w:rFonts w:hint="eastAsia" w:ascii="黑体" w:hAnsi="黑体" w:eastAsia="黑体" w:cs="仿宋_GB2312"/>
          <w:color w:val="auto"/>
          <w:sz w:val="28"/>
          <w:szCs w:val="28"/>
        </w:rPr>
      </w:pPr>
    </w:p>
    <w:p w14:paraId="0E0A413A">
      <w:pPr>
        <w:overflowPunct w:val="0"/>
        <w:topLinePunct/>
        <w:spacing w:line="560" w:lineRule="exact"/>
        <w:rPr>
          <w:rFonts w:hint="eastAsia" w:ascii="黑体" w:hAnsi="黑体" w:eastAsia="黑体" w:cs="仿宋_GB2312"/>
          <w:color w:val="auto"/>
          <w:sz w:val="28"/>
          <w:szCs w:val="28"/>
        </w:rPr>
      </w:pPr>
    </w:p>
    <w:p w14:paraId="02F70157">
      <w:pPr>
        <w:overflowPunct w:val="0"/>
        <w:topLinePunct/>
        <w:spacing w:line="560" w:lineRule="exact"/>
        <w:rPr>
          <w:rFonts w:hint="eastAsia" w:ascii="黑体" w:hAnsi="黑体" w:eastAsia="黑体" w:cs="仿宋_GB2312"/>
          <w:color w:val="auto"/>
          <w:sz w:val="28"/>
          <w:szCs w:val="28"/>
        </w:rPr>
      </w:pPr>
    </w:p>
    <w:p w14:paraId="6B0E9D03">
      <w:pPr>
        <w:overflowPunct w:val="0"/>
        <w:topLinePunct/>
        <w:spacing w:line="560" w:lineRule="exact"/>
        <w:rPr>
          <w:rFonts w:hint="eastAsia" w:ascii="黑体" w:hAnsi="黑体" w:eastAsia="黑体" w:cs="仿宋_GB2312"/>
          <w:color w:val="auto"/>
          <w:sz w:val="28"/>
          <w:szCs w:val="28"/>
        </w:rPr>
      </w:pPr>
    </w:p>
    <w:p w14:paraId="3F391E97">
      <w:pPr>
        <w:overflowPunct w:val="0"/>
        <w:topLinePunct/>
        <w:spacing w:line="560" w:lineRule="exact"/>
        <w:rPr>
          <w:rFonts w:hint="eastAsia" w:ascii="黑体" w:hAnsi="黑体" w:eastAsia="黑体" w:cs="仿宋_GB2312"/>
          <w:color w:val="auto"/>
          <w:sz w:val="28"/>
          <w:szCs w:val="28"/>
        </w:rPr>
      </w:pPr>
    </w:p>
    <w:p w14:paraId="623D7DBD">
      <w:pPr>
        <w:overflowPunct w:val="0"/>
        <w:topLinePunct/>
        <w:spacing w:line="560" w:lineRule="exact"/>
        <w:rPr>
          <w:rFonts w:hint="eastAsia" w:ascii="黑体" w:hAnsi="黑体" w:eastAsia="黑体" w:cs="仿宋_GB2312"/>
          <w:color w:val="auto"/>
          <w:sz w:val="28"/>
          <w:szCs w:val="28"/>
        </w:rPr>
      </w:pPr>
    </w:p>
    <w:p w14:paraId="2CF69B71">
      <w:pPr>
        <w:overflowPunct w:val="0"/>
        <w:topLinePunct/>
        <w:spacing w:line="560" w:lineRule="exact"/>
        <w:rPr>
          <w:rFonts w:hint="eastAsia" w:ascii="黑体" w:hAnsi="黑体" w:eastAsia="黑体" w:cs="仿宋_GB2312"/>
          <w:color w:val="auto"/>
          <w:sz w:val="28"/>
          <w:szCs w:val="28"/>
        </w:rPr>
      </w:pPr>
    </w:p>
    <w:p w14:paraId="281D6731">
      <w:pPr>
        <w:overflowPunct w:val="0"/>
        <w:topLinePunct/>
        <w:spacing w:line="560" w:lineRule="exact"/>
        <w:rPr>
          <w:rFonts w:hint="eastAsia" w:ascii="黑体" w:hAnsi="黑体" w:eastAsia="黑体" w:cs="仿宋_GB2312"/>
          <w:color w:val="auto"/>
          <w:sz w:val="28"/>
          <w:szCs w:val="28"/>
        </w:rPr>
      </w:pPr>
    </w:p>
    <w:p w14:paraId="58B64EAA">
      <w:pPr>
        <w:overflowPunct w:val="0"/>
        <w:topLinePunct/>
        <w:spacing w:line="560" w:lineRule="exact"/>
        <w:rPr>
          <w:rFonts w:hint="eastAsia" w:ascii="黑体" w:hAnsi="黑体" w:eastAsia="黑体" w:cs="仿宋_GB2312"/>
          <w:color w:val="auto"/>
          <w:sz w:val="28"/>
          <w:szCs w:val="28"/>
        </w:rPr>
      </w:pPr>
    </w:p>
    <w:p w14:paraId="529D5099">
      <w:pPr>
        <w:overflowPunct w:val="0"/>
        <w:topLinePunct/>
        <w:spacing w:line="560" w:lineRule="exact"/>
        <w:rPr>
          <w:rFonts w:hint="eastAsia" w:ascii="黑体" w:hAnsi="黑体" w:eastAsia="黑体" w:cs="仿宋_GB2312"/>
          <w:color w:val="auto"/>
          <w:sz w:val="28"/>
          <w:szCs w:val="28"/>
        </w:rPr>
      </w:pPr>
    </w:p>
    <w:p w14:paraId="630992AC">
      <w:pPr>
        <w:overflowPunct w:val="0"/>
        <w:topLinePunct/>
        <w:spacing w:line="560" w:lineRule="exact"/>
        <w:rPr>
          <w:rFonts w:hint="eastAsia" w:ascii="黑体" w:hAnsi="黑体" w:eastAsia="黑体" w:cs="仿宋_GB2312"/>
          <w:color w:val="auto"/>
          <w:sz w:val="28"/>
          <w:szCs w:val="28"/>
        </w:rPr>
      </w:pPr>
    </w:p>
    <w:p w14:paraId="7EC5B006">
      <w:pPr>
        <w:overflowPunct w:val="0"/>
        <w:topLinePunct/>
        <w:spacing w:line="560" w:lineRule="exact"/>
        <w:rPr>
          <w:rFonts w:hint="eastAsia" w:ascii="黑体" w:hAnsi="黑体" w:eastAsia="黑体" w:cs="仿宋_GB2312"/>
          <w:color w:val="auto"/>
          <w:sz w:val="28"/>
          <w:szCs w:val="28"/>
        </w:rPr>
      </w:pPr>
    </w:p>
    <w:p w14:paraId="6DB25AC3">
      <w:pPr>
        <w:overflowPunct w:val="0"/>
        <w:topLinePunct/>
        <w:spacing w:line="560" w:lineRule="exact"/>
        <w:rPr>
          <w:rFonts w:hint="default" w:ascii="Times New Roman" w:hAnsi="Times New Roman" w:eastAsia="黑体" w:cs="Times New Roman"/>
          <w:color w:val="auto"/>
          <w:sz w:val="28"/>
          <w:szCs w:val="28"/>
        </w:rPr>
      </w:pPr>
      <w:r>
        <w:rPr>
          <w:rFonts w:hint="eastAsia" w:ascii="黑体" w:hAnsi="黑体" w:eastAsia="黑体" w:cs="仿宋_GB2312"/>
          <w:color w:val="auto"/>
          <w:sz w:val="28"/>
          <w:szCs w:val="28"/>
        </w:rPr>
        <w:t>附件</w:t>
      </w:r>
      <w:r>
        <w:rPr>
          <w:rFonts w:hint="default" w:ascii="Times New Roman" w:hAnsi="Times New Roman" w:eastAsia="黑体" w:cs="Times New Roman"/>
          <w:color w:val="auto"/>
          <w:sz w:val="28"/>
          <w:szCs w:val="28"/>
        </w:rPr>
        <w:t>1</w:t>
      </w:r>
    </w:p>
    <w:p w14:paraId="328F7A90">
      <w:pPr>
        <w:spacing w:line="560" w:lineRule="exact"/>
        <w:jc w:val="center"/>
        <w:rPr>
          <w:rFonts w:hint="eastAsia" w:ascii="仿宋_GB2312" w:eastAsia="仿宋_GB2312"/>
          <w:color w:val="auto"/>
          <w:sz w:val="32"/>
          <w:szCs w:val="32"/>
        </w:rPr>
      </w:pPr>
      <w:r>
        <w:rPr>
          <w:rFonts w:hint="eastAsia" w:ascii="方正小标宋简体" w:eastAsia="方正小标宋简体"/>
          <w:color w:val="auto"/>
          <w:kern w:val="0"/>
          <w:sz w:val="44"/>
          <w:szCs w:val="44"/>
        </w:rPr>
        <w:t>海事监管领域信用信息目录</w:t>
      </w:r>
    </w:p>
    <w:p w14:paraId="0443CF69">
      <w:pPr>
        <w:spacing w:line="560" w:lineRule="exact"/>
        <w:rPr>
          <w:rFonts w:hint="eastAsia" w:ascii="仿宋_GB2312" w:eastAsia="仿宋_GB2312"/>
          <w:color w:val="auto"/>
          <w:sz w:val="32"/>
          <w:szCs w:val="32"/>
        </w:rPr>
      </w:pP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055"/>
        <w:gridCol w:w="660"/>
        <w:gridCol w:w="1396"/>
        <w:gridCol w:w="3669"/>
        <w:gridCol w:w="606"/>
      </w:tblGrid>
      <w:tr w14:paraId="1BEB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F27DC">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信息类别</w:t>
            </w:r>
            <w:r>
              <w:rPr>
                <w:rFonts w:hint="eastAsia" w:ascii="黑体" w:hAnsi="黑体" w:eastAsia="黑体" w:cs="黑体"/>
                <w:b/>
                <w:bCs/>
                <w:i w:val="0"/>
                <w:iCs w:val="0"/>
                <w:color w:val="auto"/>
                <w:kern w:val="0"/>
                <w:sz w:val="24"/>
                <w:szCs w:val="24"/>
                <w:u w:val="none"/>
                <w:lang w:val="en-US" w:eastAsia="zh-CN" w:bidi="ar"/>
              </w:rPr>
              <w:br w:type="textWrapping"/>
            </w:r>
            <w:r>
              <w:rPr>
                <w:rFonts w:hint="eastAsia" w:ascii="黑体" w:hAnsi="黑体" w:eastAsia="黑体" w:cs="黑体"/>
                <w:b/>
                <w:bCs/>
                <w:i w:val="0"/>
                <w:iCs w:val="0"/>
                <w:color w:val="auto"/>
                <w:kern w:val="0"/>
                <w:sz w:val="24"/>
                <w:szCs w:val="24"/>
                <w:u w:val="none"/>
                <w:lang w:val="en-US" w:eastAsia="zh-CN" w:bidi="ar"/>
              </w:rPr>
              <w:t>（一级）</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BAEEC">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信息类别</w:t>
            </w:r>
            <w:r>
              <w:rPr>
                <w:rFonts w:hint="eastAsia" w:ascii="黑体" w:hAnsi="黑体" w:eastAsia="黑体" w:cs="黑体"/>
                <w:b/>
                <w:bCs/>
                <w:i w:val="0"/>
                <w:iCs w:val="0"/>
                <w:color w:val="auto"/>
                <w:kern w:val="0"/>
                <w:sz w:val="24"/>
                <w:szCs w:val="24"/>
                <w:u w:val="none"/>
                <w:lang w:val="en-US" w:eastAsia="zh-CN" w:bidi="ar"/>
              </w:rPr>
              <w:br w:type="textWrapping"/>
            </w:r>
            <w:r>
              <w:rPr>
                <w:rFonts w:hint="eastAsia" w:ascii="黑体" w:hAnsi="黑体" w:eastAsia="黑体" w:cs="黑体"/>
                <w:b/>
                <w:bCs/>
                <w:i w:val="0"/>
                <w:iCs w:val="0"/>
                <w:color w:val="auto"/>
                <w:kern w:val="0"/>
                <w:sz w:val="24"/>
                <w:szCs w:val="24"/>
                <w:u w:val="none"/>
                <w:lang w:val="en-US" w:eastAsia="zh-CN" w:bidi="ar"/>
              </w:rPr>
              <w:t>（二级）</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D25BF">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信息项</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CCE4C">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信息指标</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95364">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备注</w:t>
            </w:r>
          </w:p>
        </w:tc>
      </w:tr>
      <w:tr w14:paraId="251C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04EFE">
            <w:pPr>
              <w:jc w:val="center"/>
              <w:rPr>
                <w:rFonts w:hint="eastAsia" w:asciiTheme="minorEastAsia" w:hAnsiTheme="minorEastAsia" w:eastAsiaTheme="minorEastAsia" w:cstheme="minorEastAsia"/>
                <w:b/>
                <w:bCs/>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3DF3">
            <w:pPr>
              <w:jc w:val="center"/>
              <w:rPr>
                <w:rFonts w:hint="eastAsia" w:asciiTheme="minorEastAsia" w:hAnsiTheme="minorEastAsia" w:eastAsiaTheme="minorEastAsia" w:cstheme="minorEastAsia"/>
                <w:b/>
                <w:bCs/>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4F8">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一级主体</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3B6A">
            <w:pPr>
              <w:keepNext w:val="0"/>
              <w:keepLines w:val="0"/>
              <w:widowControl/>
              <w:suppressLineNumbers w:val="0"/>
              <w:jc w:val="center"/>
              <w:textAlignment w:val="top"/>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二级主体</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98CC7">
            <w:pPr>
              <w:jc w:val="center"/>
              <w:rPr>
                <w:rFonts w:hint="eastAsia" w:asciiTheme="minorEastAsia" w:hAnsiTheme="minorEastAsia" w:eastAsiaTheme="minorEastAsia" w:cstheme="minorEastAsia"/>
                <w:b/>
                <w:bCs/>
                <w:i w:val="0"/>
                <w:iCs w:val="0"/>
                <w:color w:val="auto"/>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1D33D">
            <w:pPr>
              <w:jc w:val="center"/>
              <w:rPr>
                <w:rFonts w:hint="eastAsia" w:asciiTheme="minorEastAsia" w:hAnsiTheme="minorEastAsia" w:eastAsiaTheme="minorEastAsia" w:cstheme="minorEastAsia"/>
                <w:b/>
                <w:bCs/>
                <w:i w:val="0"/>
                <w:iCs w:val="0"/>
                <w:color w:val="auto"/>
                <w:sz w:val="21"/>
                <w:szCs w:val="21"/>
                <w:u w:val="none"/>
              </w:rPr>
            </w:pPr>
          </w:p>
        </w:tc>
      </w:tr>
      <w:tr w14:paraId="11F9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8AFF58D">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登记注册基本信息</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62A7A73">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从业企业登记信息</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0B95890">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航运公司</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E4897E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船舶所有人（法人）</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4ED94B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企业名称、统一社会信用代码、曾用名、企业类型、法定代表人姓名、法定代表人证件类型、法定代表人证件号码、成立日期、营业执照注册日期、营业执照有效日期、登记机关、登记机关统一社会信用代码、经济类型代码、注册城市、注册地址、区域编码、营业范围、登记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0A267B3">
            <w:pPr>
              <w:jc w:val="left"/>
              <w:rPr>
                <w:rFonts w:hint="eastAsia" w:asciiTheme="minorEastAsia" w:hAnsiTheme="minorEastAsia" w:eastAsiaTheme="minorEastAsia" w:cstheme="minorEastAsia"/>
                <w:i w:val="0"/>
                <w:iCs w:val="0"/>
                <w:color w:val="auto"/>
                <w:sz w:val="21"/>
                <w:szCs w:val="21"/>
                <w:u w:val="none"/>
              </w:rPr>
            </w:pPr>
          </w:p>
        </w:tc>
      </w:tr>
      <w:tr w14:paraId="22CE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BA1666">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BB4871">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5277B2">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C8DA9A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船舶经营人（法人）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F6F244">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C00AF5F">
            <w:pPr>
              <w:jc w:val="left"/>
              <w:rPr>
                <w:rFonts w:hint="eastAsia" w:asciiTheme="minorEastAsia" w:hAnsiTheme="minorEastAsia" w:eastAsiaTheme="minorEastAsia" w:cstheme="minorEastAsia"/>
                <w:i w:val="0"/>
                <w:iCs w:val="0"/>
                <w:color w:val="auto"/>
                <w:sz w:val="21"/>
                <w:szCs w:val="21"/>
                <w:u w:val="none"/>
              </w:rPr>
            </w:pPr>
          </w:p>
        </w:tc>
      </w:tr>
      <w:tr w14:paraId="7A99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755AA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E73DF8">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1EAD09">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3BE20B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船舶管理人（法人）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B9E8D4">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F88BEF4">
            <w:pPr>
              <w:jc w:val="left"/>
              <w:rPr>
                <w:rFonts w:hint="eastAsia" w:asciiTheme="minorEastAsia" w:hAnsiTheme="minorEastAsia" w:eastAsiaTheme="minorEastAsia" w:cstheme="minorEastAsia"/>
                <w:i w:val="0"/>
                <w:iCs w:val="0"/>
                <w:color w:val="auto"/>
                <w:sz w:val="21"/>
                <w:szCs w:val="21"/>
                <w:u w:val="none"/>
              </w:rPr>
            </w:pPr>
          </w:p>
        </w:tc>
      </w:tr>
      <w:tr w14:paraId="7511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5D6B48">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839E8E">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6A8C9C">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B2D8B3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光船承租人（法人）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75342E">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543D2D2">
            <w:pPr>
              <w:jc w:val="left"/>
              <w:rPr>
                <w:rFonts w:hint="eastAsia" w:asciiTheme="minorEastAsia" w:hAnsiTheme="minorEastAsia" w:eastAsiaTheme="minorEastAsia" w:cstheme="minorEastAsia"/>
                <w:i w:val="0"/>
                <w:iCs w:val="0"/>
                <w:color w:val="auto"/>
                <w:sz w:val="21"/>
                <w:szCs w:val="21"/>
                <w:u w:val="none"/>
              </w:rPr>
            </w:pPr>
          </w:p>
        </w:tc>
      </w:tr>
      <w:tr w14:paraId="28CC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C24106">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24E1E4">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4E1B8D">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11A153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船舶所有人（自然人）</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0741074A">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姓名、性别、身份证件类别、身份证件号码、出生日期、国籍、单位名称、单位统一社会信用代码、职务、从事本专业起始日期、联系电话、状态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B19FB00">
            <w:pPr>
              <w:jc w:val="left"/>
              <w:rPr>
                <w:rFonts w:hint="eastAsia" w:asciiTheme="minorEastAsia" w:hAnsiTheme="minorEastAsia" w:eastAsiaTheme="minorEastAsia" w:cstheme="minorEastAsia"/>
                <w:i w:val="0"/>
                <w:iCs w:val="0"/>
                <w:color w:val="auto"/>
                <w:sz w:val="21"/>
                <w:szCs w:val="21"/>
                <w:u w:val="none"/>
              </w:rPr>
            </w:pPr>
          </w:p>
        </w:tc>
      </w:tr>
      <w:tr w14:paraId="32FD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443948">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3CA21A">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DDCDE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船员相关机构</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3D810E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船员培训机构</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CD4D7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企业名称、统一社会信用代码、曾用名、企业类型、法定代表人姓名、法定代表人证件类型、法定代表人证件号码、成立日期、营业执照注册日期、营业执照有效日期、登记机关、登记机关统一社会信用代码、经济类型代码、注册城市、注册地址、区域编码、营业范围、登记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85AAAFF">
            <w:pPr>
              <w:jc w:val="left"/>
              <w:rPr>
                <w:rFonts w:hint="eastAsia" w:asciiTheme="minorEastAsia" w:hAnsiTheme="minorEastAsia" w:eastAsiaTheme="minorEastAsia" w:cstheme="minorEastAsia"/>
                <w:i w:val="0"/>
                <w:iCs w:val="0"/>
                <w:color w:val="auto"/>
                <w:sz w:val="21"/>
                <w:szCs w:val="21"/>
                <w:u w:val="none"/>
              </w:rPr>
            </w:pPr>
          </w:p>
        </w:tc>
      </w:tr>
      <w:tr w14:paraId="1490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088AA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28D7F2">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ACDF72">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125076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船员服务机构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66B46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36EE782">
            <w:pPr>
              <w:jc w:val="left"/>
              <w:rPr>
                <w:rFonts w:hint="eastAsia" w:asciiTheme="minorEastAsia" w:hAnsiTheme="minorEastAsia" w:eastAsiaTheme="minorEastAsia" w:cstheme="minorEastAsia"/>
                <w:i w:val="0"/>
                <w:iCs w:val="0"/>
                <w:color w:val="auto"/>
                <w:sz w:val="21"/>
                <w:szCs w:val="21"/>
                <w:u w:val="none"/>
              </w:rPr>
            </w:pPr>
          </w:p>
        </w:tc>
      </w:tr>
      <w:tr w14:paraId="620B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4617DA">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1E37A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A9DCF8">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7372DB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船员体检机构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C0F79E">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5B9FD7C">
            <w:pPr>
              <w:jc w:val="left"/>
              <w:rPr>
                <w:rFonts w:hint="eastAsia" w:asciiTheme="minorEastAsia" w:hAnsiTheme="minorEastAsia" w:eastAsiaTheme="minorEastAsia" w:cstheme="minorEastAsia"/>
                <w:i w:val="0"/>
                <w:iCs w:val="0"/>
                <w:color w:val="auto"/>
                <w:sz w:val="21"/>
                <w:szCs w:val="21"/>
                <w:u w:val="none"/>
              </w:rPr>
            </w:pPr>
          </w:p>
        </w:tc>
      </w:tr>
      <w:tr w14:paraId="71DF4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88ACE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B113B0">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4F5E2E">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10DA093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海员外派机构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A67BA1">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779DFDD">
            <w:pPr>
              <w:jc w:val="left"/>
              <w:rPr>
                <w:rFonts w:hint="eastAsia" w:asciiTheme="minorEastAsia" w:hAnsiTheme="minorEastAsia" w:eastAsiaTheme="minorEastAsia" w:cstheme="minorEastAsia"/>
                <w:i w:val="0"/>
                <w:iCs w:val="0"/>
                <w:color w:val="auto"/>
                <w:sz w:val="21"/>
                <w:szCs w:val="21"/>
                <w:u w:val="none"/>
              </w:rPr>
            </w:pPr>
          </w:p>
        </w:tc>
      </w:tr>
      <w:tr w14:paraId="3597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E851D1">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C0B35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8E2CFE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船舶相关机构</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B7B88D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船舶代理公司</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D849C8">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8402FDF">
            <w:pPr>
              <w:jc w:val="left"/>
              <w:rPr>
                <w:rFonts w:hint="eastAsia" w:asciiTheme="minorEastAsia" w:hAnsiTheme="minorEastAsia" w:eastAsiaTheme="minorEastAsia" w:cstheme="minorEastAsia"/>
                <w:i w:val="0"/>
                <w:iCs w:val="0"/>
                <w:color w:val="auto"/>
                <w:sz w:val="21"/>
                <w:szCs w:val="21"/>
                <w:u w:val="none"/>
              </w:rPr>
            </w:pPr>
          </w:p>
        </w:tc>
      </w:tr>
      <w:tr w14:paraId="7F95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3D759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79D9D5">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519D24">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E76F28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船舶检验机构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ACCCD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15EBCC7">
            <w:pPr>
              <w:jc w:val="left"/>
              <w:rPr>
                <w:rFonts w:hint="eastAsia" w:asciiTheme="minorEastAsia" w:hAnsiTheme="minorEastAsia" w:eastAsiaTheme="minorEastAsia" w:cstheme="minorEastAsia"/>
                <w:i w:val="0"/>
                <w:iCs w:val="0"/>
                <w:color w:val="auto"/>
                <w:sz w:val="21"/>
                <w:szCs w:val="21"/>
                <w:u w:val="none"/>
              </w:rPr>
            </w:pPr>
          </w:p>
        </w:tc>
      </w:tr>
      <w:tr w14:paraId="352E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0758C4">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EDE99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10C13A">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5DCB53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防污染作业单位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A9BC88">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22B03CA">
            <w:pPr>
              <w:jc w:val="left"/>
              <w:rPr>
                <w:rFonts w:hint="eastAsia" w:asciiTheme="minorEastAsia" w:hAnsiTheme="minorEastAsia" w:eastAsiaTheme="minorEastAsia" w:cstheme="minorEastAsia"/>
                <w:i w:val="0"/>
                <w:iCs w:val="0"/>
                <w:color w:val="auto"/>
                <w:sz w:val="21"/>
                <w:szCs w:val="21"/>
                <w:u w:val="none"/>
              </w:rPr>
            </w:pPr>
          </w:p>
        </w:tc>
      </w:tr>
      <w:tr w14:paraId="371C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921D96">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046C29">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EE5944">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33C626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加油、加气站</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57F83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7C135CE">
            <w:pPr>
              <w:jc w:val="left"/>
              <w:rPr>
                <w:rFonts w:hint="eastAsia" w:asciiTheme="minorEastAsia" w:hAnsiTheme="minorEastAsia" w:eastAsiaTheme="minorEastAsia" w:cstheme="minorEastAsia"/>
                <w:i w:val="0"/>
                <w:iCs w:val="0"/>
                <w:color w:val="auto"/>
                <w:sz w:val="21"/>
                <w:szCs w:val="21"/>
                <w:u w:val="none"/>
              </w:rPr>
            </w:pPr>
          </w:p>
        </w:tc>
      </w:tr>
      <w:tr w14:paraId="2828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7B53B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8EF76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5A3CAD">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9723EE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洗舱站</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8178D4">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B07CB30">
            <w:pPr>
              <w:jc w:val="left"/>
              <w:rPr>
                <w:rFonts w:hint="eastAsia" w:asciiTheme="minorEastAsia" w:hAnsiTheme="minorEastAsia" w:eastAsiaTheme="minorEastAsia" w:cstheme="minorEastAsia"/>
                <w:i w:val="0"/>
                <w:iCs w:val="0"/>
                <w:color w:val="auto"/>
                <w:sz w:val="21"/>
                <w:szCs w:val="21"/>
                <w:u w:val="none"/>
              </w:rPr>
            </w:pPr>
          </w:p>
        </w:tc>
      </w:tr>
      <w:tr w14:paraId="3BEB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698AE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E4CB22">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3F7A2B">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E38941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游艇俱乐部</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C33C63">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E962991">
            <w:pPr>
              <w:jc w:val="left"/>
              <w:rPr>
                <w:rFonts w:hint="eastAsia" w:asciiTheme="minorEastAsia" w:hAnsiTheme="minorEastAsia" w:eastAsiaTheme="minorEastAsia" w:cstheme="minorEastAsia"/>
                <w:i w:val="0"/>
                <w:iCs w:val="0"/>
                <w:color w:val="auto"/>
                <w:sz w:val="21"/>
                <w:szCs w:val="21"/>
                <w:u w:val="none"/>
              </w:rPr>
            </w:pPr>
          </w:p>
        </w:tc>
      </w:tr>
      <w:tr w14:paraId="4E33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A7CD0D">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0DE182">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10814B">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2FFF69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船舶修造单位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AFF891">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648CE7B">
            <w:pPr>
              <w:jc w:val="left"/>
              <w:rPr>
                <w:rFonts w:hint="eastAsia" w:asciiTheme="minorEastAsia" w:hAnsiTheme="minorEastAsia" w:eastAsiaTheme="minorEastAsia" w:cstheme="minorEastAsia"/>
                <w:i w:val="0"/>
                <w:iCs w:val="0"/>
                <w:color w:val="auto"/>
                <w:sz w:val="21"/>
                <w:szCs w:val="21"/>
                <w:u w:val="none"/>
              </w:rPr>
            </w:pPr>
          </w:p>
        </w:tc>
      </w:tr>
      <w:tr w14:paraId="67CD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07064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714F9B">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B4BF92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港口服务单位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A7B132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救助打捞单位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EFA7C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59E4596">
            <w:pPr>
              <w:jc w:val="left"/>
              <w:rPr>
                <w:rFonts w:hint="eastAsia" w:asciiTheme="minorEastAsia" w:hAnsiTheme="minorEastAsia" w:eastAsiaTheme="minorEastAsia" w:cstheme="minorEastAsia"/>
                <w:i w:val="0"/>
                <w:iCs w:val="0"/>
                <w:color w:val="auto"/>
                <w:sz w:val="21"/>
                <w:szCs w:val="21"/>
                <w:u w:val="none"/>
              </w:rPr>
            </w:pPr>
          </w:p>
        </w:tc>
      </w:tr>
      <w:tr w14:paraId="1664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A5366D">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2673BD">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0DC08F">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20FC1A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锚地管理单位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8AFBD7">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4C68B47">
            <w:pPr>
              <w:jc w:val="left"/>
              <w:rPr>
                <w:rFonts w:hint="eastAsia" w:asciiTheme="minorEastAsia" w:hAnsiTheme="minorEastAsia" w:eastAsiaTheme="minorEastAsia" w:cstheme="minorEastAsia"/>
                <w:i w:val="0"/>
                <w:iCs w:val="0"/>
                <w:color w:val="auto"/>
                <w:sz w:val="21"/>
                <w:szCs w:val="21"/>
                <w:u w:val="none"/>
              </w:rPr>
            </w:pPr>
          </w:p>
        </w:tc>
      </w:tr>
      <w:tr w14:paraId="4CB6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782529">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3AE5EC">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B8030F">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8ABF3A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过驳单位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E0A2CE">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6184279">
            <w:pPr>
              <w:jc w:val="left"/>
              <w:rPr>
                <w:rFonts w:hint="eastAsia" w:asciiTheme="minorEastAsia" w:hAnsiTheme="minorEastAsia" w:eastAsiaTheme="minorEastAsia" w:cstheme="minorEastAsia"/>
                <w:i w:val="0"/>
                <w:iCs w:val="0"/>
                <w:color w:val="auto"/>
                <w:sz w:val="21"/>
                <w:szCs w:val="21"/>
                <w:u w:val="none"/>
              </w:rPr>
            </w:pPr>
          </w:p>
        </w:tc>
      </w:tr>
      <w:tr w14:paraId="5DA9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BE7BEA">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4A361A">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45823A">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74AF15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引航站</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98DE26">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1076D988">
            <w:pPr>
              <w:jc w:val="left"/>
              <w:rPr>
                <w:rFonts w:hint="eastAsia" w:asciiTheme="minorEastAsia" w:hAnsiTheme="minorEastAsia" w:eastAsiaTheme="minorEastAsia" w:cstheme="minorEastAsia"/>
                <w:i w:val="0"/>
                <w:iCs w:val="0"/>
                <w:color w:val="auto"/>
                <w:sz w:val="21"/>
                <w:szCs w:val="21"/>
                <w:u w:val="none"/>
              </w:rPr>
            </w:pPr>
          </w:p>
        </w:tc>
      </w:tr>
      <w:tr w14:paraId="544B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548AF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41934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EF4B10">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0F6C4E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护航单位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65057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471C090">
            <w:pPr>
              <w:jc w:val="left"/>
              <w:rPr>
                <w:rFonts w:hint="eastAsia" w:asciiTheme="minorEastAsia" w:hAnsiTheme="minorEastAsia" w:eastAsiaTheme="minorEastAsia" w:cstheme="minorEastAsia"/>
                <w:i w:val="0"/>
                <w:iCs w:val="0"/>
                <w:color w:val="auto"/>
                <w:sz w:val="21"/>
                <w:szCs w:val="21"/>
                <w:u w:val="none"/>
              </w:rPr>
            </w:pPr>
          </w:p>
        </w:tc>
      </w:tr>
      <w:tr w14:paraId="7A93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478664">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92B3D5">
            <w:pPr>
              <w:jc w:val="center"/>
              <w:rPr>
                <w:rFonts w:hint="eastAsia" w:asciiTheme="minorEastAsia" w:hAnsiTheme="minorEastAsia" w:eastAsiaTheme="minorEastAsia" w:cstheme="minorEastAsia"/>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696F3E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港口/码头经营单位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C6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港口/码头经营单位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A8B06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92D5293">
            <w:pPr>
              <w:jc w:val="left"/>
              <w:rPr>
                <w:rFonts w:hint="eastAsia" w:asciiTheme="minorEastAsia" w:hAnsiTheme="minorEastAsia" w:eastAsiaTheme="minorEastAsia" w:cstheme="minorEastAsia"/>
                <w:i w:val="0"/>
                <w:iCs w:val="0"/>
                <w:color w:val="auto"/>
                <w:sz w:val="21"/>
                <w:szCs w:val="21"/>
                <w:u w:val="none"/>
              </w:rPr>
            </w:pPr>
          </w:p>
        </w:tc>
      </w:tr>
      <w:tr w14:paraId="0215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A2EC84">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37474611">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20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A9AE85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渡运单位（法人）</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AB0AED">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89E53CE">
            <w:pPr>
              <w:jc w:val="left"/>
              <w:rPr>
                <w:rFonts w:hint="eastAsia" w:asciiTheme="minorEastAsia" w:hAnsiTheme="minorEastAsia" w:eastAsiaTheme="minorEastAsia" w:cstheme="minorEastAsia"/>
                <w:i w:val="0"/>
                <w:iCs w:val="0"/>
                <w:color w:val="auto"/>
                <w:sz w:val="21"/>
                <w:szCs w:val="21"/>
                <w:u w:val="none"/>
              </w:rPr>
            </w:pPr>
          </w:p>
        </w:tc>
      </w:tr>
      <w:tr w14:paraId="0A22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515F48">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36A9A835">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26597">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6DE521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水工作业相关单位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00115D">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D25F8C6">
            <w:pPr>
              <w:jc w:val="left"/>
              <w:rPr>
                <w:rFonts w:hint="eastAsia" w:asciiTheme="minorEastAsia" w:hAnsiTheme="minorEastAsia" w:eastAsiaTheme="minorEastAsia" w:cstheme="minorEastAsia"/>
                <w:i w:val="0"/>
                <w:iCs w:val="0"/>
                <w:color w:val="auto"/>
                <w:sz w:val="21"/>
                <w:szCs w:val="21"/>
                <w:u w:val="none"/>
              </w:rPr>
            </w:pPr>
          </w:p>
        </w:tc>
      </w:tr>
      <w:tr w14:paraId="00AF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807AAF">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7662FE8">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0ABF9">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5E5CBA1">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航道养护单位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CF84FC">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5F70104">
            <w:pPr>
              <w:jc w:val="left"/>
              <w:rPr>
                <w:rFonts w:hint="eastAsia" w:asciiTheme="minorEastAsia" w:hAnsiTheme="minorEastAsia" w:eastAsiaTheme="minorEastAsia" w:cstheme="minorEastAsia"/>
                <w:i w:val="0"/>
                <w:iCs w:val="0"/>
                <w:color w:val="auto"/>
                <w:sz w:val="21"/>
                <w:szCs w:val="21"/>
                <w:u w:val="none"/>
              </w:rPr>
            </w:pPr>
          </w:p>
        </w:tc>
      </w:tr>
      <w:tr w14:paraId="4025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33AB4B">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17DD2A3">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BA9A">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A80395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安全评价单位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698A62">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78E2B8C">
            <w:pPr>
              <w:jc w:val="left"/>
              <w:rPr>
                <w:rFonts w:hint="eastAsia" w:asciiTheme="minorEastAsia" w:hAnsiTheme="minorEastAsia" w:eastAsiaTheme="minorEastAsia" w:cstheme="minorEastAsia"/>
                <w:i w:val="0"/>
                <w:iCs w:val="0"/>
                <w:color w:val="auto"/>
                <w:sz w:val="21"/>
                <w:szCs w:val="21"/>
                <w:u w:val="none"/>
              </w:rPr>
            </w:pPr>
          </w:p>
        </w:tc>
      </w:tr>
      <w:tr w14:paraId="159B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3FBC5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CA46A4F">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从业人员登记信息</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49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A25C1E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12AFA1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姓名、性别、身份证件类别、身份证件号码、出生日期、国籍、从事本专业起始日期、联系电话、状态执业资格名称、执业资格等级、注册证书编号、发证单位、发证日期、注册类别代码、注册专业代码、注册等级代码、注册日期、注册有效起始日、注册有效期至、资格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B4F9451">
            <w:pPr>
              <w:jc w:val="left"/>
              <w:rPr>
                <w:rFonts w:hint="eastAsia" w:asciiTheme="minorEastAsia" w:hAnsiTheme="minorEastAsia" w:eastAsiaTheme="minorEastAsia" w:cstheme="minorEastAsia"/>
                <w:i w:val="0"/>
                <w:iCs w:val="0"/>
                <w:color w:val="auto"/>
                <w:sz w:val="21"/>
                <w:szCs w:val="21"/>
                <w:u w:val="none"/>
              </w:rPr>
            </w:pPr>
          </w:p>
        </w:tc>
      </w:tr>
      <w:tr w14:paraId="23D0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281DBF">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A48243">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D0C1">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098E00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从事引航作业的人员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5A231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225EF15">
            <w:pPr>
              <w:jc w:val="left"/>
              <w:rPr>
                <w:rFonts w:hint="eastAsia" w:asciiTheme="minorEastAsia" w:hAnsiTheme="minorEastAsia" w:eastAsiaTheme="minorEastAsia" w:cstheme="minorEastAsia"/>
                <w:i w:val="0"/>
                <w:iCs w:val="0"/>
                <w:color w:val="auto"/>
                <w:sz w:val="21"/>
                <w:szCs w:val="21"/>
                <w:u w:val="none"/>
              </w:rPr>
            </w:pPr>
          </w:p>
        </w:tc>
      </w:tr>
      <w:tr w14:paraId="5EF4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8B52B3">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840FE0">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CE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其他相关人员</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9281D6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货主（危险品货物托运人）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83D5F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D8AD933">
            <w:pPr>
              <w:jc w:val="left"/>
              <w:rPr>
                <w:rFonts w:hint="eastAsia" w:asciiTheme="minorEastAsia" w:hAnsiTheme="minorEastAsia" w:eastAsiaTheme="minorEastAsia" w:cstheme="minorEastAsia"/>
                <w:i w:val="0"/>
                <w:iCs w:val="0"/>
                <w:color w:val="auto"/>
                <w:sz w:val="21"/>
                <w:szCs w:val="21"/>
                <w:u w:val="none"/>
              </w:rPr>
            </w:pPr>
          </w:p>
        </w:tc>
      </w:tr>
      <w:tr w14:paraId="79FF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7F2F6E">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1AAC5C">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9D16">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056975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船载危险货物申报员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1C98B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17F19CC">
            <w:pPr>
              <w:jc w:val="left"/>
              <w:rPr>
                <w:rFonts w:hint="eastAsia" w:asciiTheme="minorEastAsia" w:hAnsiTheme="minorEastAsia" w:eastAsiaTheme="minorEastAsia" w:cstheme="minorEastAsia"/>
                <w:i w:val="0"/>
                <w:iCs w:val="0"/>
                <w:color w:val="auto"/>
                <w:sz w:val="21"/>
                <w:szCs w:val="21"/>
                <w:u w:val="none"/>
              </w:rPr>
            </w:pPr>
          </w:p>
        </w:tc>
      </w:tr>
      <w:tr w14:paraId="1163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FE3BD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A9601A">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CFD32">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E3BB14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集装箱装箱现场检查员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5DAD22">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89D5C6A">
            <w:pPr>
              <w:jc w:val="left"/>
              <w:rPr>
                <w:rFonts w:hint="eastAsia" w:asciiTheme="minorEastAsia" w:hAnsiTheme="minorEastAsia" w:eastAsiaTheme="minorEastAsia" w:cstheme="minorEastAsia"/>
                <w:i w:val="0"/>
                <w:iCs w:val="0"/>
                <w:color w:val="auto"/>
                <w:sz w:val="21"/>
                <w:szCs w:val="21"/>
                <w:u w:val="none"/>
              </w:rPr>
            </w:pPr>
          </w:p>
        </w:tc>
      </w:tr>
      <w:tr w14:paraId="7A66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996C11">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AC8E70">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F320">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9C426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船舶代理人员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F3260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CA81698">
            <w:pPr>
              <w:jc w:val="left"/>
              <w:rPr>
                <w:rFonts w:hint="eastAsia" w:asciiTheme="minorEastAsia" w:hAnsiTheme="minorEastAsia" w:eastAsiaTheme="minorEastAsia" w:cstheme="minorEastAsia"/>
                <w:i w:val="0"/>
                <w:iCs w:val="0"/>
                <w:color w:val="auto"/>
                <w:sz w:val="21"/>
                <w:szCs w:val="21"/>
                <w:u w:val="none"/>
              </w:rPr>
            </w:pPr>
          </w:p>
        </w:tc>
      </w:tr>
      <w:tr w14:paraId="10C8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4583A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2242EE">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9362">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51CC72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航运公司岸基管理人员（体系内公司）</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3CFC63">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7835199">
            <w:pPr>
              <w:jc w:val="left"/>
              <w:rPr>
                <w:rFonts w:hint="eastAsia" w:asciiTheme="minorEastAsia" w:hAnsiTheme="minorEastAsia" w:eastAsiaTheme="minorEastAsia" w:cstheme="minorEastAsia"/>
                <w:i w:val="0"/>
                <w:iCs w:val="0"/>
                <w:color w:val="auto"/>
                <w:sz w:val="21"/>
                <w:szCs w:val="21"/>
                <w:u w:val="none"/>
              </w:rPr>
            </w:pPr>
          </w:p>
        </w:tc>
      </w:tr>
      <w:tr w14:paraId="23C5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1"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9B7191">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1CFE8A6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船舶登记信息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8178B4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船舶信息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A1A0FD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7945E32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经营人、经营人许可证号、船舶经营方式代码、IMO编号、船舶所有人、船舶管理人、管理人许可证号码、船舶代理机构名称、船舶代理机构联系人、代理类型、代理批文、中文船名、英文船名、船舶登记号、船舶识别号、船舶状态代码、船舶营业运输证编号、船舶核定的经营范围、船舶经营许可证核定的经营范围、船舶营业运输证发证机关、船舶营业运输证发证日期、证件状态、使用期限起、使用期限止、船舶营业运输证注销原因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4856CA8">
            <w:pPr>
              <w:jc w:val="left"/>
              <w:rPr>
                <w:rFonts w:hint="eastAsia" w:asciiTheme="minorEastAsia" w:hAnsiTheme="minorEastAsia" w:eastAsiaTheme="minorEastAsia" w:cstheme="minorEastAsia"/>
                <w:i w:val="0"/>
                <w:iCs w:val="0"/>
                <w:color w:val="auto"/>
                <w:sz w:val="21"/>
                <w:szCs w:val="21"/>
                <w:u w:val="none"/>
              </w:rPr>
            </w:pPr>
          </w:p>
        </w:tc>
      </w:tr>
      <w:tr w14:paraId="1CDC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1064F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行政管理信息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C3ADE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行政许可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99662D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2C67FA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50FEBA8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法定代表人姓名、法定代表人身份证号、行政许可决定文书名称、行政许可决定文书号、许可类别、许可证书名称、许可编号、许可内容、许可决定日期、有效期自、有效期至、许可机关、许可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D86E98D">
            <w:pPr>
              <w:jc w:val="left"/>
              <w:rPr>
                <w:rFonts w:hint="eastAsia" w:asciiTheme="minorEastAsia" w:hAnsiTheme="minorEastAsia" w:eastAsiaTheme="minorEastAsia" w:cstheme="minorEastAsia"/>
                <w:i w:val="0"/>
                <w:iCs w:val="0"/>
                <w:color w:val="auto"/>
                <w:sz w:val="21"/>
                <w:szCs w:val="21"/>
                <w:u w:val="none"/>
              </w:rPr>
            </w:pPr>
          </w:p>
        </w:tc>
      </w:tr>
      <w:tr w14:paraId="6CA8C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9"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7043A9">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58B68B2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B97890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CD6741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66BA700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法定代表人姓名、法定代表人身份号、行政处罚决定书文号、违法行为类型、违法事实、处罚依据、处罚类别、处罚内容、罚款金额、没收违法所得和没收非法财物的金额、暂扣或吊销证照名称及编号、处罚决定日期、处罚有效期、公示截止期、处罚机关、处罚机关统一社会信用代码、修复结果信息、修复结果认定时间</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A1D3E44">
            <w:pPr>
              <w:jc w:val="left"/>
              <w:rPr>
                <w:rFonts w:hint="eastAsia" w:asciiTheme="minorEastAsia" w:hAnsiTheme="minorEastAsia" w:eastAsiaTheme="minorEastAsia" w:cstheme="minorEastAsia"/>
                <w:i w:val="0"/>
                <w:iCs w:val="0"/>
                <w:color w:val="auto"/>
                <w:sz w:val="21"/>
                <w:szCs w:val="21"/>
                <w:u w:val="none"/>
              </w:rPr>
            </w:pPr>
          </w:p>
        </w:tc>
      </w:tr>
      <w:tr w14:paraId="4164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645C55">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6D8CF03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A70B4E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0AD4C9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27A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行政强制决定文书名称、行政强制决定文书号、行政强制理由、行政强制依据、行政强制种类、行政强制措施类型、行政强制执行类型、行政强制内容、行政强制结果、行政强制决定日期、 实施强制措施起始时间、实施强制措施结束时间、行政强制执行时间、行政机关名称、行政机关统一社会信用代码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462C35D">
            <w:pPr>
              <w:jc w:val="left"/>
              <w:rPr>
                <w:rFonts w:hint="eastAsia" w:asciiTheme="minorEastAsia" w:hAnsiTheme="minorEastAsia" w:eastAsiaTheme="minorEastAsia" w:cstheme="minorEastAsia"/>
                <w:i w:val="0"/>
                <w:iCs w:val="0"/>
                <w:color w:val="auto"/>
                <w:sz w:val="21"/>
                <w:szCs w:val="21"/>
                <w:u w:val="none"/>
              </w:rPr>
            </w:pPr>
          </w:p>
        </w:tc>
      </w:tr>
      <w:tr w14:paraId="0D35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1"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D92CE5">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1CF3D8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行政确认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9666CA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8F8F15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AB1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行政确认文号、确认事项名称、确认种类、确认内容、确认日期、确认机关名称、确认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0DDABF6">
            <w:pPr>
              <w:jc w:val="left"/>
              <w:rPr>
                <w:rFonts w:hint="eastAsia" w:asciiTheme="minorEastAsia" w:hAnsiTheme="minorEastAsia" w:eastAsiaTheme="minorEastAsia" w:cstheme="minorEastAsia"/>
                <w:i w:val="0"/>
                <w:iCs w:val="0"/>
                <w:color w:val="auto"/>
                <w:sz w:val="21"/>
                <w:szCs w:val="21"/>
                <w:u w:val="none"/>
              </w:rPr>
            </w:pPr>
          </w:p>
        </w:tc>
      </w:tr>
      <w:tr w14:paraId="655C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D9CF96">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4B7E69C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行政征收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00598B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4CDEE4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470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行政相对人名称、行政相对人类别、行政相对人代码、法定代表人、法定代表人证件类型、法定代表人证件号码、决定书文号、征收种类、征收内容、金额、征收日期、征收机关、征收机关统一社会信用代码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054B130">
            <w:pPr>
              <w:jc w:val="left"/>
              <w:rPr>
                <w:rFonts w:hint="eastAsia" w:asciiTheme="minorEastAsia" w:hAnsiTheme="minorEastAsia" w:eastAsiaTheme="minorEastAsia" w:cstheme="minorEastAsia"/>
                <w:i w:val="0"/>
                <w:iCs w:val="0"/>
                <w:color w:val="auto"/>
                <w:sz w:val="21"/>
                <w:szCs w:val="21"/>
                <w:u w:val="none"/>
              </w:rPr>
            </w:pPr>
          </w:p>
        </w:tc>
      </w:tr>
      <w:tr w14:paraId="6483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243318">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44CB6E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行政奖励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6FB32C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D3EE40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C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行政相对人名称、行政相对人类别、行政相对人代码、法定代表人姓名、法定代表人证件类型、法定代表人证件号码、认定文书号、奖励名称、奖励事项 、奖励级别、奖励授予日期、有效截止期、授予机构名称、授予机构统一社会信用代码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2E5B55C">
            <w:pPr>
              <w:jc w:val="left"/>
              <w:rPr>
                <w:rFonts w:hint="eastAsia" w:asciiTheme="minorEastAsia" w:hAnsiTheme="minorEastAsia" w:eastAsiaTheme="minorEastAsia" w:cstheme="minorEastAsia"/>
                <w:i w:val="0"/>
                <w:iCs w:val="0"/>
                <w:color w:val="auto"/>
                <w:sz w:val="21"/>
                <w:szCs w:val="21"/>
                <w:u w:val="none"/>
              </w:rPr>
            </w:pPr>
          </w:p>
        </w:tc>
      </w:tr>
      <w:tr w14:paraId="6923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E1D761">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68AD7A9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行政备案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3035629">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1D46F884">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8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行政相对人名称、行政相对人类别、行政相对人代码、法定代表人姓名、法定代表人证件类型、法定代表人证件号码、变更事项、变更前内容、变更后内容、变更日期、登记机关、登记机关统一社会信用代码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3FDC3B7">
            <w:pPr>
              <w:jc w:val="left"/>
              <w:rPr>
                <w:rFonts w:hint="eastAsia" w:asciiTheme="minorEastAsia" w:hAnsiTheme="minorEastAsia" w:eastAsiaTheme="minorEastAsia" w:cstheme="minorEastAsia"/>
                <w:i w:val="0"/>
                <w:iCs w:val="0"/>
                <w:color w:val="auto"/>
                <w:sz w:val="21"/>
                <w:szCs w:val="21"/>
                <w:u w:val="none"/>
              </w:rPr>
            </w:pPr>
          </w:p>
        </w:tc>
      </w:tr>
      <w:tr w14:paraId="5F22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04C7E4">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4B9827C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行政监督检查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6968E0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65CFC9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35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检查形式、检查方式、监督检查内容、检查结果、关联文书号、监督检查日期、监督检查机关名称、监督检查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84EFB49">
            <w:pPr>
              <w:jc w:val="left"/>
              <w:rPr>
                <w:rFonts w:hint="eastAsia" w:asciiTheme="minorEastAsia" w:hAnsiTheme="minorEastAsia" w:eastAsiaTheme="minorEastAsia" w:cstheme="minorEastAsia"/>
                <w:i w:val="0"/>
                <w:iCs w:val="0"/>
                <w:color w:val="auto"/>
                <w:sz w:val="21"/>
                <w:szCs w:val="21"/>
                <w:u w:val="none"/>
              </w:rPr>
            </w:pPr>
          </w:p>
        </w:tc>
      </w:tr>
      <w:tr w14:paraId="3EAB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145E3D">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2B97EAC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其他行政行为（报告、通告、事故调查、约谈等）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BE79FA9">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1CD87D6">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33490127">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66F4280">
            <w:pPr>
              <w:jc w:val="left"/>
              <w:rPr>
                <w:rFonts w:hint="eastAsia" w:asciiTheme="minorEastAsia" w:hAnsiTheme="minorEastAsia" w:eastAsiaTheme="minorEastAsia" w:cstheme="minorEastAsia"/>
                <w:i w:val="0"/>
                <w:iCs w:val="0"/>
                <w:color w:val="auto"/>
                <w:sz w:val="21"/>
                <w:szCs w:val="21"/>
                <w:u w:val="none"/>
              </w:rPr>
            </w:pPr>
          </w:p>
        </w:tc>
      </w:tr>
      <w:tr w14:paraId="1682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C143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信用承诺及履行情况信息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6DCB8D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告知承诺其履行情况信息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9315D6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45757A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E613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承诺人名称、承诺人类别、承诺人代码、承诺类型、承诺事由、承诺内容、违诺责任、承诺作出日期、承诺有效期、承诺履行状态、未履行的承诺内容、违诺责任追究内容、承诺人履行状态认定日期、对比监督检查结果（与承诺相符、与承诺不符、恶意违反承诺）、承诺受理单位、承诺履行状态认定单位、承诺受理单位代码、公开类型</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553AD9E">
            <w:pPr>
              <w:jc w:val="left"/>
              <w:rPr>
                <w:rFonts w:hint="eastAsia" w:asciiTheme="minorEastAsia" w:hAnsiTheme="minorEastAsia" w:eastAsiaTheme="minorEastAsia" w:cstheme="minorEastAsia"/>
                <w:i w:val="0"/>
                <w:iCs w:val="0"/>
                <w:color w:val="auto"/>
                <w:sz w:val="21"/>
                <w:szCs w:val="21"/>
                <w:u w:val="none"/>
              </w:rPr>
            </w:pPr>
          </w:p>
        </w:tc>
      </w:tr>
      <w:tr w14:paraId="1052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7DF6">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892217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容缺受理及其履行情况信息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E1F70F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14A810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A0F9">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2D266A4">
            <w:pPr>
              <w:jc w:val="left"/>
              <w:rPr>
                <w:rFonts w:hint="eastAsia" w:asciiTheme="minorEastAsia" w:hAnsiTheme="minorEastAsia" w:eastAsiaTheme="minorEastAsia" w:cstheme="minorEastAsia"/>
                <w:i w:val="0"/>
                <w:iCs w:val="0"/>
                <w:color w:val="auto"/>
                <w:sz w:val="21"/>
                <w:szCs w:val="21"/>
                <w:u w:val="none"/>
              </w:rPr>
            </w:pPr>
          </w:p>
        </w:tc>
      </w:tr>
      <w:tr w14:paraId="19DF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6AC4">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FC7393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主动公示信用承诺情况信息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43EFF4D">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D1C76E5">
            <w:pPr>
              <w:jc w:val="left"/>
              <w:rPr>
                <w:rFonts w:hint="eastAsia" w:asciiTheme="minorEastAsia" w:hAnsiTheme="minorEastAsia" w:eastAsiaTheme="minorEastAsia" w:cstheme="minorEastAsia"/>
                <w:i w:val="0"/>
                <w:iCs w:val="0"/>
                <w:color w:val="auto"/>
                <w:sz w:val="21"/>
                <w:szCs w:val="21"/>
                <w:u w:val="none"/>
              </w:rPr>
            </w:pP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6FBE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BE4A030">
            <w:pPr>
              <w:jc w:val="left"/>
              <w:rPr>
                <w:rFonts w:hint="eastAsia" w:asciiTheme="minorEastAsia" w:hAnsiTheme="minorEastAsia" w:eastAsiaTheme="minorEastAsia" w:cstheme="minorEastAsia"/>
                <w:i w:val="0"/>
                <w:iCs w:val="0"/>
                <w:color w:val="auto"/>
                <w:sz w:val="21"/>
                <w:szCs w:val="21"/>
                <w:u w:val="none"/>
              </w:rPr>
            </w:pPr>
          </w:p>
        </w:tc>
      </w:tr>
      <w:tr w14:paraId="0162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7644725">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信用权益保障</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4ED34E12">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信用申诉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DAB4536">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770E908">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79E68CF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AA03AC5">
            <w:pPr>
              <w:jc w:val="left"/>
              <w:rPr>
                <w:rFonts w:hint="eastAsia" w:asciiTheme="minorEastAsia" w:hAnsiTheme="minorEastAsia" w:eastAsiaTheme="minorEastAsia" w:cstheme="minorEastAsia"/>
                <w:i w:val="0"/>
                <w:iCs w:val="0"/>
                <w:color w:val="auto"/>
                <w:sz w:val="21"/>
                <w:szCs w:val="21"/>
                <w:u w:val="none"/>
              </w:rPr>
            </w:pPr>
          </w:p>
        </w:tc>
      </w:tr>
      <w:tr w14:paraId="63D2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310D51">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67A50DE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信用修复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E797CF9">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5C65FFE">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34A83F2D">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F1876A1">
            <w:pPr>
              <w:jc w:val="left"/>
              <w:rPr>
                <w:rFonts w:hint="eastAsia" w:asciiTheme="minorEastAsia" w:hAnsiTheme="minorEastAsia" w:eastAsiaTheme="minorEastAsia" w:cstheme="minorEastAsia"/>
                <w:i w:val="0"/>
                <w:iCs w:val="0"/>
                <w:color w:val="auto"/>
                <w:sz w:val="21"/>
                <w:szCs w:val="21"/>
                <w:u w:val="none"/>
              </w:rPr>
            </w:pPr>
          </w:p>
        </w:tc>
      </w:tr>
      <w:tr w14:paraId="417D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08BD2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诚实守信相关荣誉信息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A00A22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从业企业表彰信息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5D5BB6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16D624C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23281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企业名称、统一社会信用代码、表彰标题、表彰文号、表彰年度、表彰等级代码、发布单位、发布日期、有效期、表彰内容、状态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FCB29D5">
            <w:pPr>
              <w:jc w:val="left"/>
              <w:rPr>
                <w:rFonts w:hint="eastAsia" w:asciiTheme="minorEastAsia" w:hAnsiTheme="minorEastAsia" w:eastAsiaTheme="minorEastAsia" w:cstheme="minorEastAsia"/>
                <w:i w:val="0"/>
                <w:iCs w:val="0"/>
                <w:color w:val="auto"/>
                <w:sz w:val="21"/>
                <w:szCs w:val="21"/>
                <w:u w:val="none"/>
              </w:rPr>
            </w:pPr>
          </w:p>
        </w:tc>
      </w:tr>
      <w:tr w14:paraId="2A2D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622C26">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5D43150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从业人员表彰信息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576B2FF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C07B4D1">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88E51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3648A19">
            <w:pPr>
              <w:jc w:val="left"/>
              <w:rPr>
                <w:rFonts w:hint="eastAsia" w:asciiTheme="minorEastAsia" w:hAnsiTheme="minorEastAsia" w:eastAsiaTheme="minorEastAsia" w:cstheme="minorEastAsia"/>
                <w:i w:val="0"/>
                <w:iCs w:val="0"/>
                <w:color w:val="auto"/>
                <w:sz w:val="21"/>
                <w:szCs w:val="21"/>
                <w:u w:val="none"/>
              </w:rPr>
            </w:pPr>
          </w:p>
        </w:tc>
      </w:tr>
      <w:tr w14:paraId="3C71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top"/>
          </w:tcPr>
          <w:p w14:paraId="5C082C2C">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10FA6D02">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其他守信行为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4D31E23D">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B66E96">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2448A1">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0B81680">
            <w:pPr>
              <w:jc w:val="left"/>
              <w:rPr>
                <w:rFonts w:hint="eastAsia" w:asciiTheme="minorEastAsia" w:hAnsiTheme="minorEastAsia" w:eastAsiaTheme="minorEastAsia" w:cstheme="minorEastAsia"/>
                <w:i w:val="0"/>
                <w:iCs w:val="0"/>
                <w:color w:val="auto"/>
                <w:sz w:val="21"/>
                <w:szCs w:val="21"/>
                <w:u w:val="none"/>
              </w:rPr>
            </w:pPr>
          </w:p>
        </w:tc>
      </w:tr>
      <w:tr w14:paraId="544B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top"/>
          </w:tcPr>
          <w:p w14:paraId="372244D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其他信用管理领域共享信息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26CC38A1">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47A48A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E3E671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8C2F0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8E7BA24">
            <w:pPr>
              <w:jc w:val="left"/>
              <w:rPr>
                <w:rFonts w:hint="eastAsia" w:asciiTheme="minorEastAsia" w:hAnsiTheme="minorEastAsia" w:eastAsiaTheme="minorEastAsia" w:cstheme="minorEastAsia"/>
                <w:i w:val="0"/>
                <w:iCs w:val="0"/>
                <w:color w:val="auto"/>
                <w:sz w:val="21"/>
                <w:szCs w:val="21"/>
                <w:u w:val="none"/>
              </w:rPr>
            </w:pPr>
          </w:p>
        </w:tc>
      </w:tr>
    </w:tbl>
    <w:p w14:paraId="1A50363E">
      <w:pPr>
        <w:spacing w:line="560" w:lineRule="exact"/>
        <w:rPr>
          <w:rFonts w:hint="eastAsia" w:ascii="仿宋_GB2312" w:eastAsia="仿宋_GB2312"/>
          <w:color w:val="auto"/>
          <w:sz w:val="32"/>
          <w:szCs w:val="32"/>
        </w:rPr>
      </w:pPr>
    </w:p>
    <w:p w14:paraId="39FC56F3">
      <w:pPr>
        <w:spacing w:line="560" w:lineRule="exact"/>
        <w:rPr>
          <w:rFonts w:hint="eastAsia" w:ascii="仿宋_GB2312" w:eastAsia="仿宋_GB2312"/>
          <w:color w:val="auto"/>
          <w:sz w:val="32"/>
          <w:szCs w:val="32"/>
        </w:rPr>
      </w:pPr>
    </w:p>
    <w:p w14:paraId="7913D06F">
      <w:pPr>
        <w:spacing w:line="560" w:lineRule="exact"/>
        <w:rPr>
          <w:rFonts w:hint="eastAsia" w:ascii="仿宋_GB2312" w:eastAsia="仿宋_GB2312"/>
          <w:color w:val="auto"/>
          <w:sz w:val="32"/>
          <w:szCs w:val="32"/>
        </w:rPr>
      </w:pPr>
    </w:p>
    <w:p w14:paraId="3B8C6DF9">
      <w:pPr>
        <w:spacing w:line="560" w:lineRule="exact"/>
        <w:rPr>
          <w:rFonts w:hint="eastAsia" w:ascii="仿宋_GB2312" w:eastAsia="仿宋_GB2312"/>
          <w:color w:val="auto"/>
          <w:sz w:val="32"/>
          <w:szCs w:val="32"/>
        </w:rPr>
      </w:pPr>
    </w:p>
    <w:p w14:paraId="1B216D58">
      <w:pPr>
        <w:spacing w:line="560" w:lineRule="exact"/>
        <w:rPr>
          <w:rFonts w:hint="eastAsia" w:ascii="仿宋_GB2312" w:eastAsia="仿宋_GB2312"/>
          <w:color w:val="auto"/>
          <w:sz w:val="32"/>
          <w:szCs w:val="32"/>
        </w:rPr>
      </w:pPr>
    </w:p>
    <w:p w14:paraId="227A148A">
      <w:pPr>
        <w:spacing w:line="560" w:lineRule="exact"/>
        <w:rPr>
          <w:rFonts w:hint="eastAsia" w:ascii="仿宋_GB2312" w:eastAsia="仿宋_GB2312"/>
          <w:color w:val="auto"/>
          <w:sz w:val="32"/>
          <w:szCs w:val="32"/>
        </w:rPr>
      </w:pPr>
    </w:p>
    <w:p w14:paraId="0A27236E">
      <w:pPr>
        <w:spacing w:line="560" w:lineRule="exact"/>
        <w:rPr>
          <w:rFonts w:hint="eastAsia" w:ascii="仿宋_GB2312" w:eastAsia="仿宋_GB2312"/>
          <w:color w:val="auto"/>
          <w:sz w:val="32"/>
          <w:szCs w:val="32"/>
        </w:rPr>
      </w:pPr>
    </w:p>
    <w:p w14:paraId="536AEBD6">
      <w:pPr>
        <w:spacing w:line="560" w:lineRule="exact"/>
        <w:rPr>
          <w:rFonts w:hint="eastAsia" w:ascii="仿宋_GB2312" w:eastAsia="仿宋_GB2312"/>
          <w:color w:val="auto"/>
          <w:sz w:val="32"/>
          <w:szCs w:val="32"/>
        </w:rPr>
      </w:pPr>
    </w:p>
    <w:p w14:paraId="7758F624">
      <w:pPr>
        <w:spacing w:line="560" w:lineRule="exact"/>
        <w:rPr>
          <w:rFonts w:hint="eastAsia" w:ascii="仿宋_GB2312" w:eastAsia="仿宋_GB2312"/>
          <w:color w:val="auto"/>
          <w:sz w:val="32"/>
          <w:szCs w:val="32"/>
        </w:rPr>
      </w:pPr>
    </w:p>
    <w:p w14:paraId="2179FB44">
      <w:pPr>
        <w:spacing w:line="560" w:lineRule="exact"/>
        <w:rPr>
          <w:rFonts w:hint="eastAsia" w:ascii="仿宋_GB2312" w:eastAsia="仿宋_GB2312"/>
          <w:color w:val="auto"/>
          <w:sz w:val="32"/>
          <w:szCs w:val="32"/>
        </w:rPr>
      </w:pPr>
    </w:p>
    <w:p w14:paraId="5446CB11">
      <w:pPr>
        <w:overflowPunct w:val="0"/>
        <w:topLinePunct/>
        <w:spacing w:line="560" w:lineRule="exact"/>
        <w:rPr>
          <w:rFonts w:hint="eastAsia" w:ascii="黑体" w:hAnsi="黑体" w:eastAsia="黑体" w:cs="仿宋_GB2312"/>
          <w:color w:val="auto"/>
          <w:sz w:val="28"/>
          <w:szCs w:val="28"/>
        </w:rPr>
      </w:pPr>
    </w:p>
    <w:p w14:paraId="272075A5">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附件2</w:t>
      </w:r>
    </w:p>
    <w:p w14:paraId="6EF79F80">
      <w:pPr>
        <w:spacing w:after="312" w:afterLines="100" w:line="600" w:lineRule="exact"/>
        <w:jc w:val="center"/>
        <w:rPr>
          <w:rFonts w:hint="eastAsia" w:ascii="方正小标宋简体" w:eastAsia="方正小标宋简体"/>
          <w:color w:val="auto"/>
          <w:sz w:val="44"/>
          <w:szCs w:val="44"/>
        </w:rPr>
      </w:pPr>
      <w:r>
        <w:rPr>
          <w:rFonts w:hint="eastAsia" w:ascii="方正小标宋简体" w:eastAsia="方正小标宋简体"/>
          <w:color w:val="auto"/>
          <w:kern w:val="0"/>
          <w:sz w:val="44"/>
          <w:szCs w:val="44"/>
        </w:rPr>
        <w:t>海事监管领域信用主体清单</w:t>
      </w:r>
    </w:p>
    <w:tbl>
      <w:tblPr>
        <w:tblStyle w:val="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28"/>
        <w:gridCol w:w="1705"/>
        <w:gridCol w:w="2125"/>
        <w:gridCol w:w="1275"/>
        <w:gridCol w:w="1274"/>
        <w:gridCol w:w="2126"/>
      </w:tblGrid>
      <w:tr w14:paraId="02FE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29084D0">
            <w:pPr>
              <w:spacing w:line="320" w:lineRule="exact"/>
              <w:jc w:val="center"/>
              <w:rPr>
                <w:rFonts w:hint="eastAsia" w:ascii="黑体" w:hAnsi="黑体" w:eastAsia="黑体"/>
                <w:color w:val="auto"/>
                <w:szCs w:val="21"/>
              </w:rPr>
            </w:pPr>
            <w:r>
              <w:rPr>
                <w:rFonts w:hint="eastAsia" w:ascii="黑体" w:hAnsi="黑体" w:eastAsia="黑体"/>
                <w:color w:val="auto"/>
                <w:szCs w:val="21"/>
              </w:rPr>
              <w:t>序号</w:t>
            </w:r>
          </w:p>
        </w:tc>
        <w:tc>
          <w:tcPr>
            <w:tcW w:w="1128" w:type="dxa"/>
            <w:vAlign w:val="center"/>
          </w:tcPr>
          <w:p w14:paraId="7A422742">
            <w:pPr>
              <w:spacing w:line="320" w:lineRule="exact"/>
              <w:jc w:val="center"/>
              <w:rPr>
                <w:rFonts w:hint="eastAsia" w:ascii="黑体" w:hAnsi="黑体" w:eastAsia="黑体"/>
                <w:color w:val="auto"/>
                <w:szCs w:val="21"/>
              </w:rPr>
            </w:pPr>
            <w:r>
              <w:rPr>
                <w:rFonts w:hint="eastAsia" w:ascii="黑体" w:hAnsi="黑体" w:eastAsia="黑体"/>
                <w:color w:val="auto"/>
                <w:szCs w:val="21"/>
              </w:rPr>
              <w:t>信用主体</w:t>
            </w:r>
          </w:p>
          <w:p w14:paraId="032D8AE1">
            <w:pPr>
              <w:spacing w:line="320" w:lineRule="exact"/>
              <w:jc w:val="center"/>
              <w:rPr>
                <w:rFonts w:hint="eastAsia" w:ascii="黑体" w:hAnsi="黑体" w:eastAsia="黑体"/>
                <w:color w:val="auto"/>
                <w:szCs w:val="21"/>
              </w:rPr>
            </w:pPr>
            <w:r>
              <w:rPr>
                <w:rFonts w:hint="eastAsia" w:ascii="黑体" w:hAnsi="黑体" w:eastAsia="黑体"/>
                <w:color w:val="auto"/>
                <w:szCs w:val="21"/>
              </w:rPr>
              <w:t>类型</w:t>
            </w:r>
          </w:p>
        </w:tc>
        <w:tc>
          <w:tcPr>
            <w:tcW w:w="1705" w:type="dxa"/>
            <w:vAlign w:val="center"/>
          </w:tcPr>
          <w:p w14:paraId="6C9D5F99">
            <w:pPr>
              <w:spacing w:line="320" w:lineRule="exact"/>
              <w:jc w:val="center"/>
              <w:rPr>
                <w:rFonts w:hint="eastAsia" w:ascii="黑体" w:hAnsi="黑体" w:eastAsia="黑体"/>
                <w:color w:val="auto"/>
                <w:szCs w:val="21"/>
              </w:rPr>
            </w:pPr>
            <w:r>
              <w:rPr>
                <w:rFonts w:hint="eastAsia" w:ascii="黑体" w:hAnsi="黑体" w:eastAsia="黑体"/>
                <w:color w:val="auto"/>
                <w:szCs w:val="21"/>
              </w:rPr>
              <w:t>信用主体</w:t>
            </w:r>
          </w:p>
          <w:p w14:paraId="33302554">
            <w:pPr>
              <w:spacing w:line="320" w:lineRule="exact"/>
              <w:jc w:val="center"/>
              <w:rPr>
                <w:rFonts w:hint="eastAsia" w:ascii="黑体" w:hAnsi="黑体" w:eastAsia="黑体"/>
                <w:color w:val="auto"/>
                <w:szCs w:val="21"/>
              </w:rPr>
            </w:pPr>
            <w:r>
              <w:rPr>
                <w:rFonts w:hint="eastAsia" w:ascii="黑体" w:hAnsi="黑体" w:eastAsia="黑体"/>
                <w:color w:val="auto"/>
                <w:szCs w:val="21"/>
              </w:rPr>
              <w:t>名称</w:t>
            </w:r>
          </w:p>
        </w:tc>
        <w:tc>
          <w:tcPr>
            <w:tcW w:w="2125" w:type="dxa"/>
            <w:vAlign w:val="center"/>
          </w:tcPr>
          <w:p w14:paraId="0F2F498E">
            <w:pPr>
              <w:spacing w:line="320" w:lineRule="exact"/>
              <w:jc w:val="center"/>
              <w:rPr>
                <w:rFonts w:hint="eastAsia" w:ascii="黑体" w:hAnsi="黑体" w:eastAsia="黑体"/>
                <w:color w:val="auto"/>
                <w:szCs w:val="21"/>
              </w:rPr>
            </w:pPr>
            <w:r>
              <w:rPr>
                <w:rFonts w:hint="eastAsia" w:ascii="黑体" w:hAnsi="黑体" w:eastAsia="黑体"/>
                <w:color w:val="auto"/>
                <w:szCs w:val="21"/>
              </w:rPr>
              <w:t>船舶识别号/</w:t>
            </w:r>
            <w:r>
              <w:rPr>
                <w:rFonts w:ascii="黑体" w:hAnsi="黑体" w:eastAsia="黑体"/>
                <w:color w:val="auto"/>
                <w:szCs w:val="21"/>
              </w:rPr>
              <w:t>组织机构</w:t>
            </w:r>
            <w:r>
              <w:rPr>
                <w:rFonts w:hint="eastAsia" w:ascii="黑体" w:hAnsi="黑体" w:eastAsia="黑体"/>
                <w:color w:val="auto"/>
                <w:szCs w:val="21"/>
              </w:rPr>
              <w:t>统一社会信用代码/个人身份证号码</w:t>
            </w:r>
          </w:p>
        </w:tc>
        <w:tc>
          <w:tcPr>
            <w:tcW w:w="1275" w:type="dxa"/>
            <w:vAlign w:val="center"/>
          </w:tcPr>
          <w:p w14:paraId="1D60E8AF">
            <w:pPr>
              <w:spacing w:line="320" w:lineRule="exact"/>
              <w:jc w:val="center"/>
              <w:rPr>
                <w:rFonts w:hint="eastAsia" w:ascii="黑体" w:hAnsi="黑体" w:eastAsia="黑体"/>
                <w:color w:val="auto"/>
                <w:szCs w:val="21"/>
              </w:rPr>
            </w:pPr>
            <w:r>
              <w:rPr>
                <w:rFonts w:hint="eastAsia" w:ascii="黑体" w:hAnsi="黑体" w:eastAsia="黑体"/>
                <w:color w:val="auto"/>
                <w:szCs w:val="21"/>
              </w:rPr>
              <w:t>列入/移出</w:t>
            </w:r>
          </w:p>
          <w:p w14:paraId="20E52124">
            <w:pPr>
              <w:spacing w:line="320" w:lineRule="exact"/>
              <w:jc w:val="center"/>
              <w:rPr>
                <w:rFonts w:hint="eastAsia" w:ascii="黑体" w:hAnsi="黑体" w:eastAsia="黑体"/>
                <w:color w:val="auto"/>
                <w:szCs w:val="21"/>
              </w:rPr>
            </w:pPr>
            <w:r>
              <w:rPr>
                <w:rFonts w:hint="eastAsia" w:ascii="黑体" w:hAnsi="黑体" w:eastAsia="黑体"/>
                <w:color w:val="auto"/>
                <w:szCs w:val="21"/>
              </w:rPr>
              <w:t>名单类型</w:t>
            </w:r>
          </w:p>
        </w:tc>
        <w:tc>
          <w:tcPr>
            <w:tcW w:w="1274" w:type="dxa"/>
            <w:vAlign w:val="center"/>
          </w:tcPr>
          <w:p w14:paraId="7C4151BA">
            <w:pPr>
              <w:spacing w:line="320" w:lineRule="exact"/>
              <w:jc w:val="center"/>
              <w:rPr>
                <w:rFonts w:hint="eastAsia" w:ascii="黑体" w:hAnsi="黑体" w:eastAsia="黑体"/>
                <w:color w:val="auto"/>
                <w:szCs w:val="21"/>
              </w:rPr>
            </w:pPr>
            <w:r>
              <w:rPr>
                <w:rFonts w:hint="eastAsia" w:ascii="黑体" w:hAnsi="黑体" w:eastAsia="黑体"/>
                <w:color w:val="auto"/>
                <w:szCs w:val="21"/>
              </w:rPr>
              <w:t>列入/移出</w:t>
            </w:r>
          </w:p>
          <w:p w14:paraId="218F6CE8">
            <w:pPr>
              <w:spacing w:line="320" w:lineRule="exact"/>
              <w:jc w:val="center"/>
              <w:rPr>
                <w:rFonts w:hint="eastAsia" w:ascii="黑体" w:hAnsi="黑体" w:eastAsia="黑体"/>
                <w:color w:val="auto"/>
                <w:szCs w:val="21"/>
              </w:rPr>
            </w:pPr>
            <w:r>
              <w:rPr>
                <w:rFonts w:hint="eastAsia" w:ascii="黑体" w:hAnsi="黑体" w:eastAsia="黑体"/>
                <w:color w:val="auto"/>
                <w:szCs w:val="21"/>
              </w:rPr>
              <w:t>名单时间</w:t>
            </w:r>
          </w:p>
        </w:tc>
        <w:tc>
          <w:tcPr>
            <w:tcW w:w="2126" w:type="dxa"/>
            <w:vAlign w:val="center"/>
          </w:tcPr>
          <w:p w14:paraId="51A46BFC">
            <w:pPr>
              <w:spacing w:line="320" w:lineRule="exact"/>
              <w:jc w:val="center"/>
              <w:rPr>
                <w:rFonts w:hint="eastAsia" w:ascii="黑体" w:hAnsi="黑体" w:eastAsia="黑体"/>
                <w:color w:val="auto"/>
                <w:szCs w:val="21"/>
              </w:rPr>
            </w:pPr>
            <w:r>
              <w:rPr>
                <w:rFonts w:hint="eastAsia" w:ascii="黑体" w:hAnsi="黑体" w:eastAsia="黑体"/>
                <w:color w:val="auto"/>
                <w:szCs w:val="21"/>
              </w:rPr>
              <w:t>作出列入/移出决定的海事管理机构</w:t>
            </w:r>
          </w:p>
        </w:tc>
      </w:tr>
      <w:tr w14:paraId="67FB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50856408">
            <w:pPr>
              <w:spacing w:line="320" w:lineRule="exact"/>
              <w:jc w:val="center"/>
              <w:rPr>
                <w:rFonts w:hint="eastAsia" w:ascii="仿宋_GB2312" w:eastAsia="仿宋_GB2312"/>
                <w:color w:val="auto"/>
                <w:szCs w:val="21"/>
              </w:rPr>
            </w:pPr>
          </w:p>
        </w:tc>
        <w:tc>
          <w:tcPr>
            <w:tcW w:w="1128" w:type="dxa"/>
            <w:vAlign w:val="center"/>
          </w:tcPr>
          <w:p w14:paraId="64B47F3B">
            <w:pPr>
              <w:spacing w:line="320" w:lineRule="exact"/>
              <w:jc w:val="center"/>
              <w:rPr>
                <w:rFonts w:hint="eastAsia" w:ascii="仿宋_GB2312" w:eastAsia="仿宋_GB2312"/>
                <w:color w:val="auto"/>
                <w:szCs w:val="21"/>
              </w:rPr>
            </w:pPr>
          </w:p>
        </w:tc>
        <w:tc>
          <w:tcPr>
            <w:tcW w:w="1705" w:type="dxa"/>
            <w:vAlign w:val="center"/>
          </w:tcPr>
          <w:p w14:paraId="5B6217AE">
            <w:pPr>
              <w:spacing w:line="320" w:lineRule="exact"/>
              <w:jc w:val="center"/>
              <w:rPr>
                <w:rFonts w:hint="eastAsia" w:ascii="仿宋_GB2312" w:eastAsia="仿宋_GB2312"/>
                <w:color w:val="auto"/>
                <w:szCs w:val="21"/>
              </w:rPr>
            </w:pPr>
          </w:p>
        </w:tc>
        <w:tc>
          <w:tcPr>
            <w:tcW w:w="2125" w:type="dxa"/>
            <w:vAlign w:val="center"/>
          </w:tcPr>
          <w:p w14:paraId="006F67D2">
            <w:pPr>
              <w:spacing w:line="320" w:lineRule="exact"/>
              <w:jc w:val="center"/>
              <w:rPr>
                <w:rFonts w:hint="eastAsia" w:ascii="仿宋_GB2312" w:eastAsia="仿宋_GB2312"/>
                <w:color w:val="auto"/>
                <w:szCs w:val="21"/>
              </w:rPr>
            </w:pPr>
          </w:p>
        </w:tc>
        <w:tc>
          <w:tcPr>
            <w:tcW w:w="1275" w:type="dxa"/>
            <w:vAlign w:val="center"/>
          </w:tcPr>
          <w:p w14:paraId="47D3A5A1">
            <w:pPr>
              <w:spacing w:line="320" w:lineRule="exact"/>
              <w:jc w:val="center"/>
              <w:rPr>
                <w:rFonts w:hint="eastAsia" w:ascii="仿宋_GB2312" w:eastAsia="仿宋_GB2312"/>
                <w:color w:val="auto"/>
                <w:szCs w:val="21"/>
              </w:rPr>
            </w:pPr>
          </w:p>
        </w:tc>
        <w:tc>
          <w:tcPr>
            <w:tcW w:w="1274" w:type="dxa"/>
            <w:vAlign w:val="center"/>
          </w:tcPr>
          <w:p w14:paraId="4A80365C">
            <w:pPr>
              <w:spacing w:line="320" w:lineRule="exact"/>
              <w:jc w:val="center"/>
              <w:rPr>
                <w:rFonts w:hint="eastAsia" w:ascii="仿宋_GB2312" w:eastAsia="仿宋_GB2312"/>
                <w:color w:val="auto"/>
                <w:szCs w:val="21"/>
              </w:rPr>
            </w:pPr>
          </w:p>
        </w:tc>
        <w:tc>
          <w:tcPr>
            <w:tcW w:w="2126" w:type="dxa"/>
            <w:vAlign w:val="center"/>
          </w:tcPr>
          <w:p w14:paraId="02531457">
            <w:pPr>
              <w:spacing w:line="320" w:lineRule="exact"/>
              <w:jc w:val="center"/>
              <w:rPr>
                <w:rFonts w:hint="eastAsia" w:ascii="仿宋_GB2312" w:eastAsia="仿宋_GB2312"/>
                <w:color w:val="auto"/>
                <w:szCs w:val="21"/>
              </w:rPr>
            </w:pPr>
          </w:p>
        </w:tc>
      </w:tr>
      <w:tr w14:paraId="0B86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A080E84">
            <w:pPr>
              <w:spacing w:line="320" w:lineRule="exact"/>
              <w:jc w:val="center"/>
              <w:rPr>
                <w:rFonts w:hint="eastAsia" w:ascii="仿宋_GB2312" w:eastAsia="仿宋_GB2312"/>
                <w:color w:val="auto"/>
                <w:szCs w:val="21"/>
              </w:rPr>
            </w:pPr>
          </w:p>
        </w:tc>
        <w:tc>
          <w:tcPr>
            <w:tcW w:w="1128" w:type="dxa"/>
            <w:vAlign w:val="center"/>
          </w:tcPr>
          <w:p w14:paraId="6B3D9970">
            <w:pPr>
              <w:spacing w:line="320" w:lineRule="exact"/>
              <w:jc w:val="center"/>
              <w:rPr>
                <w:rFonts w:hint="eastAsia" w:ascii="仿宋_GB2312" w:eastAsia="仿宋_GB2312"/>
                <w:color w:val="auto"/>
                <w:szCs w:val="21"/>
              </w:rPr>
            </w:pPr>
          </w:p>
        </w:tc>
        <w:tc>
          <w:tcPr>
            <w:tcW w:w="1705" w:type="dxa"/>
            <w:vAlign w:val="center"/>
          </w:tcPr>
          <w:p w14:paraId="7CF7A464">
            <w:pPr>
              <w:spacing w:line="320" w:lineRule="exact"/>
              <w:jc w:val="center"/>
              <w:rPr>
                <w:rFonts w:hint="eastAsia" w:ascii="仿宋_GB2312" w:eastAsia="仿宋_GB2312"/>
                <w:color w:val="auto"/>
                <w:szCs w:val="21"/>
              </w:rPr>
            </w:pPr>
          </w:p>
        </w:tc>
        <w:tc>
          <w:tcPr>
            <w:tcW w:w="2125" w:type="dxa"/>
            <w:vAlign w:val="center"/>
          </w:tcPr>
          <w:p w14:paraId="4BABEF61">
            <w:pPr>
              <w:spacing w:line="320" w:lineRule="exact"/>
              <w:jc w:val="center"/>
              <w:rPr>
                <w:rFonts w:hint="eastAsia" w:ascii="仿宋_GB2312" w:eastAsia="仿宋_GB2312"/>
                <w:color w:val="auto"/>
                <w:szCs w:val="21"/>
              </w:rPr>
            </w:pPr>
          </w:p>
        </w:tc>
        <w:tc>
          <w:tcPr>
            <w:tcW w:w="1275" w:type="dxa"/>
            <w:vAlign w:val="center"/>
          </w:tcPr>
          <w:p w14:paraId="70FD403D">
            <w:pPr>
              <w:spacing w:line="320" w:lineRule="exact"/>
              <w:jc w:val="center"/>
              <w:rPr>
                <w:rFonts w:hint="eastAsia" w:ascii="仿宋_GB2312" w:eastAsia="仿宋_GB2312"/>
                <w:color w:val="auto"/>
                <w:szCs w:val="21"/>
              </w:rPr>
            </w:pPr>
          </w:p>
        </w:tc>
        <w:tc>
          <w:tcPr>
            <w:tcW w:w="1274" w:type="dxa"/>
            <w:vAlign w:val="center"/>
          </w:tcPr>
          <w:p w14:paraId="16890712">
            <w:pPr>
              <w:spacing w:line="320" w:lineRule="exact"/>
              <w:jc w:val="center"/>
              <w:rPr>
                <w:rFonts w:hint="eastAsia" w:ascii="仿宋_GB2312" w:eastAsia="仿宋_GB2312"/>
                <w:color w:val="auto"/>
                <w:szCs w:val="21"/>
              </w:rPr>
            </w:pPr>
          </w:p>
        </w:tc>
        <w:tc>
          <w:tcPr>
            <w:tcW w:w="2126" w:type="dxa"/>
            <w:vAlign w:val="center"/>
          </w:tcPr>
          <w:p w14:paraId="4D54DCCD">
            <w:pPr>
              <w:spacing w:line="320" w:lineRule="exact"/>
              <w:jc w:val="center"/>
              <w:rPr>
                <w:rFonts w:hint="eastAsia" w:ascii="仿宋_GB2312" w:eastAsia="仿宋_GB2312"/>
                <w:color w:val="auto"/>
                <w:szCs w:val="21"/>
              </w:rPr>
            </w:pPr>
          </w:p>
        </w:tc>
      </w:tr>
      <w:tr w14:paraId="0623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2EB72D6">
            <w:pPr>
              <w:spacing w:line="320" w:lineRule="exact"/>
              <w:jc w:val="center"/>
              <w:rPr>
                <w:rFonts w:hint="eastAsia" w:ascii="仿宋_GB2312" w:eastAsia="仿宋_GB2312"/>
                <w:color w:val="auto"/>
                <w:szCs w:val="21"/>
              </w:rPr>
            </w:pPr>
          </w:p>
        </w:tc>
        <w:tc>
          <w:tcPr>
            <w:tcW w:w="1128" w:type="dxa"/>
            <w:vAlign w:val="center"/>
          </w:tcPr>
          <w:p w14:paraId="28230A0B">
            <w:pPr>
              <w:spacing w:line="320" w:lineRule="exact"/>
              <w:jc w:val="center"/>
              <w:rPr>
                <w:rFonts w:hint="eastAsia" w:ascii="仿宋_GB2312" w:eastAsia="仿宋_GB2312"/>
                <w:color w:val="auto"/>
                <w:szCs w:val="21"/>
              </w:rPr>
            </w:pPr>
          </w:p>
        </w:tc>
        <w:tc>
          <w:tcPr>
            <w:tcW w:w="1705" w:type="dxa"/>
            <w:vAlign w:val="center"/>
          </w:tcPr>
          <w:p w14:paraId="361B910F">
            <w:pPr>
              <w:spacing w:line="320" w:lineRule="exact"/>
              <w:jc w:val="center"/>
              <w:rPr>
                <w:rFonts w:hint="eastAsia" w:ascii="仿宋_GB2312" w:eastAsia="仿宋_GB2312"/>
                <w:color w:val="auto"/>
                <w:szCs w:val="21"/>
              </w:rPr>
            </w:pPr>
          </w:p>
        </w:tc>
        <w:tc>
          <w:tcPr>
            <w:tcW w:w="2125" w:type="dxa"/>
            <w:vAlign w:val="center"/>
          </w:tcPr>
          <w:p w14:paraId="3F68BFF7">
            <w:pPr>
              <w:spacing w:line="320" w:lineRule="exact"/>
              <w:jc w:val="center"/>
              <w:rPr>
                <w:rFonts w:hint="eastAsia" w:ascii="仿宋_GB2312" w:eastAsia="仿宋_GB2312"/>
                <w:color w:val="auto"/>
                <w:szCs w:val="21"/>
              </w:rPr>
            </w:pPr>
          </w:p>
        </w:tc>
        <w:tc>
          <w:tcPr>
            <w:tcW w:w="1275" w:type="dxa"/>
            <w:vAlign w:val="center"/>
          </w:tcPr>
          <w:p w14:paraId="1C97C1CB">
            <w:pPr>
              <w:spacing w:line="320" w:lineRule="exact"/>
              <w:jc w:val="center"/>
              <w:rPr>
                <w:rFonts w:hint="eastAsia" w:ascii="仿宋_GB2312" w:eastAsia="仿宋_GB2312"/>
                <w:color w:val="auto"/>
                <w:szCs w:val="21"/>
              </w:rPr>
            </w:pPr>
          </w:p>
        </w:tc>
        <w:tc>
          <w:tcPr>
            <w:tcW w:w="1274" w:type="dxa"/>
            <w:vAlign w:val="center"/>
          </w:tcPr>
          <w:p w14:paraId="49B815A3">
            <w:pPr>
              <w:spacing w:line="320" w:lineRule="exact"/>
              <w:jc w:val="center"/>
              <w:rPr>
                <w:rFonts w:hint="eastAsia" w:ascii="仿宋_GB2312" w:eastAsia="仿宋_GB2312"/>
                <w:color w:val="auto"/>
                <w:szCs w:val="21"/>
              </w:rPr>
            </w:pPr>
          </w:p>
        </w:tc>
        <w:tc>
          <w:tcPr>
            <w:tcW w:w="2126" w:type="dxa"/>
            <w:vAlign w:val="center"/>
          </w:tcPr>
          <w:p w14:paraId="7493A889">
            <w:pPr>
              <w:spacing w:line="320" w:lineRule="exact"/>
              <w:jc w:val="center"/>
              <w:rPr>
                <w:rFonts w:hint="eastAsia" w:ascii="仿宋_GB2312" w:eastAsia="仿宋_GB2312"/>
                <w:color w:val="auto"/>
                <w:szCs w:val="21"/>
              </w:rPr>
            </w:pPr>
          </w:p>
        </w:tc>
      </w:tr>
      <w:tr w14:paraId="286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6F4094D">
            <w:pPr>
              <w:spacing w:line="320" w:lineRule="exact"/>
              <w:jc w:val="center"/>
              <w:rPr>
                <w:rFonts w:hint="eastAsia" w:ascii="仿宋_GB2312" w:eastAsia="仿宋_GB2312"/>
                <w:color w:val="auto"/>
                <w:szCs w:val="21"/>
              </w:rPr>
            </w:pPr>
          </w:p>
        </w:tc>
        <w:tc>
          <w:tcPr>
            <w:tcW w:w="1128" w:type="dxa"/>
            <w:vAlign w:val="center"/>
          </w:tcPr>
          <w:p w14:paraId="52EF9057">
            <w:pPr>
              <w:spacing w:line="320" w:lineRule="exact"/>
              <w:jc w:val="center"/>
              <w:rPr>
                <w:rFonts w:hint="eastAsia" w:ascii="仿宋_GB2312" w:eastAsia="仿宋_GB2312"/>
                <w:color w:val="auto"/>
                <w:szCs w:val="21"/>
              </w:rPr>
            </w:pPr>
          </w:p>
        </w:tc>
        <w:tc>
          <w:tcPr>
            <w:tcW w:w="1705" w:type="dxa"/>
            <w:vAlign w:val="center"/>
          </w:tcPr>
          <w:p w14:paraId="4EA86CED">
            <w:pPr>
              <w:spacing w:line="320" w:lineRule="exact"/>
              <w:jc w:val="center"/>
              <w:rPr>
                <w:rFonts w:hint="eastAsia" w:ascii="仿宋_GB2312" w:eastAsia="仿宋_GB2312"/>
                <w:color w:val="auto"/>
                <w:szCs w:val="21"/>
              </w:rPr>
            </w:pPr>
          </w:p>
        </w:tc>
        <w:tc>
          <w:tcPr>
            <w:tcW w:w="2125" w:type="dxa"/>
            <w:vAlign w:val="center"/>
          </w:tcPr>
          <w:p w14:paraId="4F5832DE">
            <w:pPr>
              <w:spacing w:line="320" w:lineRule="exact"/>
              <w:jc w:val="center"/>
              <w:rPr>
                <w:rFonts w:hint="eastAsia" w:ascii="仿宋_GB2312" w:eastAsia="仿宋_GB2312"/>
                <w:color w:val="auto"/>
                <w:szCs w:val="21"/>
              </w:rPr>
            </w:pPr>
          </w:p>
        </w:tc>
        <w:tc>
          <w:tcPr>
            <w:tcW w:w="1275" w:type="dxa"/>
            <w:vAlign w:val="center"/>
          </w:tcPr>
          <w:p w14:paraId="52C59755">
            <w:pPr>
              <w:spacing w:line="320" w:lineRule="exact"/>
              <w:jc w:val="center"/>
              <w:rPr>
                <w:rFonts w:hint="eastAsia" w:ascii="仿宋_GB2312" w:eastAsia="仿宋_GB2312"/>
                <w:color w:val="auto"/>
                <w:szCs w:val="21"/>
              </w:rPr>
            </w:pPr>
          </w:p>
        </w:tc>
        <w:tc>
          <w:tcPr>
            <w:tcW w:w="1274" w:type="dxa"/>
            <w:vAlign w:val="center"/>
          </w:tcPr>
          <w:p w14:paraId="52993025">
            <w:pPr>
              <w:spacing w:line="320" w:lineRule="exact"/>
              <w:jc w:val="center"/>
              <w:rPr>
                <w:rFonts w:hint="eastAsia" w:ascii="仿宋_GB2312" w:eastAsia="仿宋_GB2312"/>
                <w:color w:val="auto"/>
                <w:szCs w:val="21"/>
              </w:rPr>
            </w:pPr>
          </w:p>
        </w:tc>
        <w:tc>
          <w:tcPr>
            <w:tcW w:w="2126" w:type="dxa"/>
            <w:vAlign w:val="center"/>
          </w:tcPr>
          <w:p w14:paraId="5D2ECACC">
            <w:pPr>
              <w:spacing w:line="320" w:lineRule="exact"/>
              <w:jc w:val="center"/>
              <w:rPr>
                <w:rFonts w:hint="eastAsia" w:ascii="仿宋_GB2312" w:eastAsia="仿宋_GB2312"/>
                <w:color w:val="auto"/>
                <w:szCs w:val="21"/>
              </w:rPr>
            </w:pPr>
          </w:p>
        </w:tc>
      </w:tr>
      <w:tr w14:paraId="1848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7A4660B">
            <w:pPr>
              <w:spacing w:line="320" w:lineRule="exact"/>
              <w:jc w:val="center"/>
              <w:rPr>
                <w:rFonts w:hint="eastAsia" w:ascii="仿宋_GB2312" w:eastAsia="仿宋_GB2312"/>
                <w:color w:val="auto"/>
                <w:szCs w:val="21"/>
              </w:rPr>
            </w:pPr>
          </w:p>
        </w:tc>
        <w:tc>
          <w:tcPr>
            <w:tcW w:w="1128" w:type="dxa"/>
            <w:vAlign w:val="center"/>
          </w:tcPr>
          <w:p w14:paraId="3AA09939">
            <w:pPr>
              <w:spacing w:line="320" w:lineRule="exact"/>
              <w:jc w:val="center"/>
              <w:rPr>
                <w:rFonts w:hint="eastAsia" w:ascii="仿宋_GB2312" w:eastAsia="仿宋_GB2312"/>
                <w:color w:val="auto"/>
                <w:szCs w:val="21"/>
              </w:rPr>
            </w:pPr>
          </w:p>
        </w:tc>
        <w:tc>
          <w:tcPr>
            <w:tcW w:w="1705" w:type="dxa"/>
            <w:vAlign w:val="center"/>
          </w:tcPr>
          <w:p w14:paraId="368750C8">
            <w:pPr>
              <w:spacing w:line="320" w:lineRule="exact"/>
              <w:jc w:val="center"/>
              <w:rPr>
                <w:rFonts w:hint="eastAsia" w:ascii="仿宋_GB2312" w:eastAsia="仿宋_GB2312"/>
                <w:color w:val="auto"/>
                <w:szCs w:val="21"/>
              </w:rPr>
            </w:pPr>
          </w:p>
        </w:tc>
        <w:tc>
          <w:tcPr>
            <w:tcW w:w="2125" w:type="dxa"/>
            <w:vAlign w:val="center"/>
          </w:tcPr>
          <w:p w14:paraId="40DE39E5">
            <w:pPr>
              <w:spacing w:line="320" w:lineRule="exact"/>
              <w:jc w:val="center"/>
              <w:rPr>
                <w:rFonts w:hint="eastAsia" w:ascii="仿宋_GB2312" w:eastAsia="仿宋_GB2312"/>
                <w:color w:val="auto"/>
                <w:szCs w:val="21"/>
              </w:rPr>
            </w:pPr>
          </w:p>
        </w:tc>
        <w:tc>
          <w:tcPr>
            <w:tcW w:w="1275" w:type="dxa"/>
            <w:vAlign w:val="center"/>
          </w:tcPr>
          <w:p w14:paraId="166CF59B">
            <w:pPr>
              <w:spacing w:line="320" w:lineRule="exact"/>
              <w:jc w:val="center"/>
              <w:rPr>
                <w:rFonts w:hint="eastAsia" w:ascii="仿宋_GB2312" w:eastAsia="仿宋_GB2312"/>
                <w:color w:val="auto"/>
                <w:szCs w:val="21"/>
              </w:rPr>
            </w:pPr>
          </w:p>
        </w:tc>
        <w:tc>
          <w:tcPr>
            <w:tcW w:w="1274" w:type="dxa"/>
            <w:vAlign w:val="center"/>
          </w:tcPr>
          <w:p w14:paraId="2BC2FD1F">
            <w:pPr>
              <w:spacing w:line="320" w:lineRule="exact"/>
              <w:jc w:val="center"/>
              <w:rPr>
                <w:rFonts w:hint="eastAsia" w:ascii="仿宋_GB2312" w:eastAsia="仿宋_GB2312"/>
                <w:color w:val="auto"/>
                <w:szCs w:val="21"/>
              </w:rPr>
            </w:pPr>
          </w:p>
        </w:tc>
        <w:tc>
          <w:tcPr>
            <w:tcW w:w="2126" w:type="dxa"/>
            <w:vAlign w:val="center"/>
          </w:tcPr>
          <w:p w14:paraId="69311D2E">
            <w:pPr>
              <w:spacing w:line="320" w:lineRule="exact"/>
              <w:jc w:val="center"/>
              <w:rPr>
                <w:rFonts w:hint="eastAsia" w:ascii="仿宋_GB2312" w:eastAsia="仿宋_GB2312"/>
                <w:color w:val="auto"/>
                <w:szCs w:val="21"/>
              </w:rPr>
            </w:pPr>
          </w:p>
        </w:tc>
      </w:tr>
      <w:tr w14:paraId="4185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7E576FC">
            <w:pPr>
              <w:spacing w:line="320" w:lineRule="exact"/>
              <w:jc w:val="center"/>
              <w:rPr>
                <w:rFonts w:hint="eastAsia" w:ascii="仿宋_GB2312" w:eastAsia="仿宋_GB2312"/>
                <w:color w:val="auto"/>
                <w:szCs w:val="21"/>
              </w:rPr>
            </w:pPr>
          </w:p>
        </w:tc>
        <w:tc>
          <w:tcPr>
            <w:tcW w:w="1128" w:type="dxa"/>
            <w:vAlign w:val="center"/>
          </w:tcPr>
          <w:p w14:paraId="2F074FF9">
            <w:pPr>
              <w:spacing w:line="320" w:lineRule="exact"/>
              <w:jc w:val="center"/>
              <w:rPr>
                <w:rFonts w:hint="eastAsia" w:ascii="仿宋_GB2312" w:eastAsia="仿宋_GB2312"/>
                <w:color w:val="auto"/>
                <w:szCs w:val="21"/>
              </w:rPr>
            </w:pPr>
          </w:p>
        </w:tc>
        <w:tc>
          <w:tcPr>
            <w:tcW w:w="1705" w:type="dxa"/>
            <w:vAlign w:val="center"/>
          </w:tcPr>
          <w:p w14:paraId="621F8A24">
            <w:pPr>
              <w:spacing w:line="320" w:lineRule="exact"/>
              <w:jc w:val="center"/>
              <w:rPr>
                <w:rFonts w:hint="eastAsia" w:ascii="仿宋_GB2312" w:eastAsia="仿宋_GB2312"/>
                <w:color w:val="auto"/>
                <w:szCs w:val="21"/>
              </w:rPr>
            </w:pPr>
          </w:p>
        </w:tc>
        <w:tc>
          <w:tcPr>
            <w:tcW w:w="2125" w:type="dxa"/>
            <w:vAlign w:val="center"/>
          </w:tcPr>
          <w:p w14:paraId="70D9907B">
            <w:pPr>
              <w:spacing w:line="320" w:lineRule="exact"/>
              <w:jc w:val="center"/>
              <w:rPr>
                <w:rFonts w:hint="eastAsia" w:ascii="仿宋_GB2312" w:eastAsia="仿宋_GB2312"/>
                <w:color w:val="auto"/>
                <w:szCs w:val="21"/>
              </w:rPr>
            </w:pPr>
          </w:p>
        </w:tc>
        <w:tc>
          <w:tcPr>
            <w:tcW w:w="1275" w:type="dxa"/>
            <w:vAlign w:val="center"/>
          </w:tcPr>
          <w:p w14:paraId="0445983E">
            <w:pPr>
              <w:spacing w:line="320" w:lineRule="exact"/>
              <w:jc w:val="center"/>
              <w:rPr>
                <w:rFonts w:hint="eastAsia" w:ascii="仿宋_GB2312" w:eastAsia="仿宋_GB2312"/>
                <w:color w:val="auto"/>
                <w:szCs w:val="21"/>
              </w:rPr>
            </w:pPr>
          </w:p>
        </w:tc>
        <w:tc>
          <w:tcPr>
            <w:tcW w:w="1274" w:type="dxa"/>
            <w:vAlign w:val="center"/>
          </w:tcPr>
          <w:p w14:paraId="1014BDD3">
            <w:pPr>
              <w:spacing w:line="320" w:lineRule="exact"/>
              <w:jc w:val="center"/>
              <w:rPr>
                <w:rFonts w:hint="eastAsia" w:ascii="仿宋_GB2312" w:eastAsia="仿宋_GB2312"/>
                <w:color w:val="auto"/>
                <w:szCs w:val="21"/>
              </w:rPr>
            </w:pPr>
          </w:p>
        </w:tc>
        <w:tc>
          <w:tcPr>
            <w:tcW w:w="2126" w:type="dxa"/>
            <w:vAlign w:val="center"/>
          </w:tcPr>
          <w:p w14:paraId="2E3C2D12">
            <w:pPr>
              <w:spacing w:line="320" w:lineRule="exact"/>
              <w:jc w:val="center"/>
              <w:rPr>
                <w:rFonts w:hint="eastAsia" w:ascii="仿宋_GB2312" w:eastAsia="仿宋_GB2312"/>
                <w:color w:val="auto"/>
                <w:szCs w:val="21"/>
              </w:rPr>
            </w:pPr>
          </w:p>
        </w:tc>
      </w:tr>
      <w:tr w14:paraId="11F7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530EA25">
            <w:pPr>
              <w:spacing w:line="320" w:lineRule="exact"/>
              <w:jc w:val="center"/>
              <w:rPr>
                <w:rFonts w:hint="eastAsia" w:ascii="仿宋_GB2312" w:eastAsia="仿宋_GB2312"/>
                <w:color w:val="auto"/>
                <w:szCs w:val="21"/>
              </w:rPr>
            </w:pPr>
          </w:p>
        </w:tc>
        <w:tc>
          <w:tcPr>
            <w:tcW w:w="1128" w:type="dxa"/>
            <w:vAlign w:val="center"/>
          </w:tcPr>
          <w:p w14:paraId="40482438">
            <w:pPr>
              <w:spacing w:line="320" w:lineRule="exact"/>
              <w:jc w:val="center"/>
              <w:rPr>
                <w:rFonts w:hint="eastAsia" w:ascii="仿宋_GB2312" w:eastAsia="仿宋_GB2312"/>
                <w:color w:val="auto"/>
                <w:szCs w:val="21"/>
              </w:rPr>
            </w:pPr>
          </w:p>
        </w:tc>
        <w:tc>
          <w:tcPr>
            <w:tcW w:w="1705" w:type="dxa"/>
            <w:vAlign w:val="center"/>
          </w:tcPr>
          <w:p w14:paraId="50EBDDA0">
            <w:pPr>
              <w:spacing w:line="320" w:lineRule="exact"/>
              <w:jc w:val="center"/>
              <w:rPr>
                <w:rFonts w:hint="eastAsia" w:ascii="仿宋_GB2312" w:eastAsia="仿宋_GB2312"/>
                <w:color w:val="auto"/>
                <w:szCs w:val="21"/>
              </w:rPr>
            </w:pPr>
          </w:p>
        </w:tc>
        <w:tc>
          <w:tcPr>
            <w:tcW w:w="2125" w:type="dxa"/>
            <w:vAlign w:val="center"/>
          </w:tcPr>
          <w:p w14:paraId="1CEAA2CC">
            <w:pPr>
              <w:spacing w:line="320" w:lineRule="exact"/>
              <w:jc w:val="center"/>
              <w:rPr>
                <w:rFonts w:hint="eastAsia" w:ascii="仿宋_GB2312" w:eastAsia="仿宋_GB2312"/>
                <w:color w:val="auto"/>
                <w:szCs w:val="21"/>
              </w:rPr>
            </w:pPr>
          </w:p>
        </w:tc>
        <w:tc>
          <w:tcPr>
            <w:tcW w:w="1275" w:type="dxa"/>
            <w:vAlign w:val="center"/>
          </w:tcPr>
          <w:p w14:paraId="1738466B">
            <w:pPr>
              <w:spacing w:line="320" w:lineRule="exact"/>
              <w:jc w:val="center"/>
              <w:rPr>
                <w:rFonts w:hint="eastAsia" w:ascii="仿宋_GB2312" w:eastAsia="仿宋_GB2312"/>
                <w:color w:val="auto"/>
                <w:szCs w:val="21"/>
              </w:rPr>
            </w:pPr>
          </w:p>
        </w:tc>
        <w:tc>
          <w:tcPr>
            <w:tcW w:w="1274" w:type="dxa"/>
            <w:vAlign w:val="center"/>
          </w:tcPr>
          <w:p w14:paraId="4ED073F9">
            <w:pPr>
              <w:spacing w:line="320" w:lineRule="exact"/>
              <w:jc w:val="center"/>
              <w:rPr>
                <w:rFonts w:hint="eastAsia" w:ascii="仿宋_GB2312" w:eastAsia="仿宋_GB2312"/>
                <w:color w:val="auto"/>
                <w:szCs w:val="21"/>
              </w:rPr>
            </w:pPr>
          </w:p>
        </w:tc>
        <w:tc>
          <w:tcPr>
            <w:tcW w:w="2126" w:type="dxa"/>
            <w:vAlign w:val="center"/>
          </w:tcPr>
          <w:p w14:paraId="72CCF7C4">
            <w:pPr>
              <w:spacing w:line="320" w:lineRule="exact"/>
              <w:jc w:val="center"/>
              <w:rPr>
                <w:rFonts w:hint="eastAsia" w:ascii="仿宋_GB2312" w:eastAsia="仿宋_GB2312"/>
                <w:color w:val="auto"/>
                <w:szCs w:val="21"/>
              </w:rPr>
            </w:pPr>
          </w:p>
        </w:tc>
      </w:tr>
      <w:tr w14:paraId="2C70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24EC0368">
            <w:pPr>
              <w:spacing w:line="320" w:lineRule="exact"/>
              <w:jc w:val="center"/>
              <w:rPr>
                <w:rFonts w:hint="eastAsia" w:ascii="仿宋_GB2312" w:eastAsia="仿宋_GB2312"/>
                <w:color w:val="auto"/>
                <w:szCs w:val="21"/>
              </w:rPr>
            </w:pPr>
          </w:p>
        </w:tc>
        <w:tc>
          <w:tcPr>
            <w:tcW w:w="1128" w:type="dxa"/>
            <w:vAlign w:val="center"/>
          </w:tcPr>
          <w:p w14:paraId="1B671158">
            <w:pPr>
              <w:spacing w:line="320" w:lineRule="exact"/>
              <w:jc w:val="center"/>
              <w:rPr>
                <w:rFonts w:hint="eastAsia" w:ascii="仿宋_GB2312" w:eastAsia="仿宋_GB2312"/>
                <w:color w:val="auto"/>
                <w:szCs w:val="21"/>
              </w:rPr>
            </w:pPr>
          </w:p>
        </w:tc>
        <w:tc>
          <w:tcPr>
            <w:tcW w:w="1705" w:type="dxa"/>
            <w:vAlign w:val="center"/>
          </w:tcPr>
          <w:p w14:paraId="35D795E1">
            <w:pPr>
              <w:spacing w:line="320" w:lineRule="exact"/>
              <w:jc w:val="center"/>
              <w:rPr>
                <w:rFonts w:hint="eastAsia" w:ascii="仿宋_GB2312" w:eastAsia="仿宋_GB2312"/>
                <w:color w:val="auto"/>
                <w:szCs w:val="21"/>
              </w:rPr>
            </w:pPr>
          </w:p>
        </w:tc>
        <w:tc>
          <w:tcPr>
            <w:tcW w:w="2125" w:type="dxa"/>
            <w:vAlign w:val="center"/>
          </w:tcPr>
          <w:p w14:paraId="6218DC87">
            <w:pPr>
              <w:spacing w:line="320" w:lineRule="exact"/>
              <w:jc w:val="center"/>
              <w:rPr>
                <w:rFonts w:hint="eastAsia" w:ascii="仿宋_GB2312" w:eastAsia="仿宋_GB2312"/>
                <w:color w:val="auto"/>
                <w:szCs w:val="21"/>
              </w:rPr>
            </w:pPr>
          </w:p>
        </w:tc>
        <w:tc>
          <w:tcPr>
            <w:tcW w:w="1275" w:type="dxa"/>
            <w:vAlign w:val="center"/>
          </w:tcPr>
          <w:p w14:paraId="1380E6DF">
            <w:pPr>
              <w:spacing w:line="320" w:lineRule="exact"/>
              <w:jc w:val="center"/>
              <w:rPr>
                <w:rFonts w:hint="eastAsia" w:ascii="仿宋_GB2312" w:eastAsia="仿宋_GB2312"/>
                <w:color w:val="auto"/>
                <w:szCs w:val="21"/>
              </w:rPr>
            </w:pPr>
          </w:p>
        </w:tc>
        <w:tc>
          <w:tcPr>
            <w:tcW w:w="1274" w:type="dxa"/>
            <w:vAlign w:val="center"/>
          </w:tcPr>
          <w:p w14:paraId="73F20892">
            <w:pPr>
              <w:spacing w:line="320" w:lineRule="exact"/>
              <w:jc w:val="center"/>
              <w:rPr>
                <w:rFonts w:hint="eastAsia" w:ascii="仿宋_GB2312" w:eastAsia="仿宋_GB2312"/>
                <w:color w:val="auto"/>
                <w:szCs w:val="21"/>
              </w:rPr>
            </w:pPr>
          </w:p>
        </w:tc>
        <w:tc>
          <w:tcPr>
            <w:tcW w:w="2126" w:type="dxa"/>
            <w:vAlign w:val="center"/>
          </w:tcPr>
          <w:p w14:paraId="35CE1102">
            <w:pPr>
              <w:spacing w:line="320" w:lineRule="exact"/>
              <w:jc w:val="center"/>
              <w:rPr>
                <w:rFonts w:hint="eastAsia" w:ascii="仿宋_GB2312" w:eastAsia="仿宋_GB2312"/>
                <w:color w:val="auto"/>
                <w:szCs w:val="21"/>
              </w:rPr>
            </w:pPr>
          </w:p>
        </w:tc>
      </w:tr>
      <w:tr w14:paraId="45C3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C910FFD">
            <w:pPr>
              <w:spacing w:line="320" w:lineRule="exact"/>
              <w:jc w:val="center"/>
              <w:rPr>
                <w:rFonts w:hint="eastAsia" w:ascii="仿宋_GB2312" w:eastAsia="仿宋_GB2312"/>
                <w:color w:val="auto"/>
                <w:szCs w:val="21"/>
              </w:rPr>
            </w:pPr>
          </w:p>
        </w:tc>
        <w:tc>
          <w:tcPr>
            <w:tcW w:w="1128" w:type="dxa"/>
            <w:vAlign w:val="center"/>
          </w:tcPr>
          <w:p w14:paraId="63F6D61A">
            <w:pPr>
              <w:spacing w:line="320" w:lineRule="exact"/>
              <w:jc w:val="center"/>
              <w:rPr>
                <w:rFonts w:hint="eastAsia" w:ascii="仿宋_GB2312" w:eastAsia="仿宋_GB2312"/>
                <w:color w:val="auto"/>
                <w:szCs w:val="21"/>
              </w:rPr>
            </w:pPr>
          </w:p>
        </w:tc>
        <w:tc>
          <w:tcPr>
            <w:tcW w:w="1705" w:type="dxa"/>
            <w:vAlign w:val="center"/>
          </w:tcPr>
          <w:p w14:paraId="58F1EE8D">
            <w:pPr>
              <w:spacing w:line="320" w:lineRule="exact"/>
              <w:jc w:val="center"/>
              <w:rPr>
                <w:rFonts w:hint="eastAsia" w:ascii="仿宋_GB2312" w:eastAsia="仿宋_GB2312"/>
                <w:color w:val="auto"/>
                <w:szCs w:val="21"/>
              </w:rPr>
            </w:pPr>
          </w:p>
        </w:tc>
        <w:tc>
          <w:tcPr>
            <w:tcW w:w="2125" w:type="dxa"/>
            <w:vAlign w:val="center"/>
          </w:tcPr>
          <w:p w14:paraId="41CE7B43">
            <w:pPr>
              <w:spacing w:line="320" w:lineRule="exact"/>
              <w:jc w:val="center"/>
              <w:rPr>
                <w:rFonts w:hint="eastAsia" w:ascii="仿宋_GB2312" w:eastAsia="仿宋_GB2312"/>
                <w:color w:val="auto"/>
                <w:szCs w:val="21"/>
              </w:rPr>
            </w:pPr>
          </w:p>
        </w:tc>
        <w:tc>
          <w:tcPr>
            <w:tcW w:w="1275" w:type="dxa"/>
            <w:vAlign w:val="center"/>
          </w:tcPr>
          <w:p w14:paraId="7493A27F">
            <w:pPr>
              <w:spacing w:line="320" w:lineRule="exact"/>
              <w:jc w:val="center"/>
              <w:rPr>
                <w:rFonts w:hint="eastAsia" w:ascii="仿宋_GB2312" w:eastAsia="仿宋_GB2312"/>
                <w:color w:val="auto"/>
                <w:szCs w:val="21"/>
              </w:rPr>
            </w:pPr>
          </w:p>
        </w:tc>
        <w:tc>
          <w:tcPr>
            <w:tcW w:w="1274" w:type="dxa"/>
            <w:vAlign w:val="center"/>
          </w:tcPr>
          <w:p w14:paraId="00E31E0F">
            <w:pPr>
              <w:spacing w:line="320" w:lineRule="exact"/>
              <w:jc w:val="center"/>
              <w:rPr>
                <w:rFonts w:hint="eastAsia" w:ascii="仿宋_GB2312" w:eastAsia="仿宋_GB2312"/>
                <w:color w:val="auto"/>
                <w:szCs w:val="21"/>
              </w:rPr>
            </w:pPr>
          </w:p>
        </w:tc>
        <w:tc>
          <w:tcPr>
            <w:tcW w:w="2126" w:type="dxa"/>
            <w:vAlign w:val="center"/>
          </w:tcPr>
          <w:p w14:paraId="2F243614">
            <w:pPr>
              <w:spacing w:line="320" w:lineRule="exact"/>
              <w:jc w:val="center"/>
              <w:rPr>
                <w:rFonts w:hint="eastAsia" w:ascii="仿宋_GB2312" w:eastAsia="仿宋_GB2312"/>
                <w:color w:val="auto"/>
                <w:szCs w:val="21"/>
              </w:rPr>
            </w:pPr>
          </w:p>
        </w:tc>
      </w:tr>
      <w:tr w14:paraId="2731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9F15B52">
            <w:pPr>
              <w:spacing w:line="320" w:lineRule="exact"/>
              <w:jc w:val="center"/>
              <w:rPr>
                <w:rFonts w:hint="eastAsia" w:ascii="仿宋_GB2312" w:eastAsia="仿宋_GB2312"/>
                <w:color w:val="auto"/>
                <w:szCs w:val="21"/>
              </w:rPr>
            </w:pPr>
          </w:p>
        </w:tc>
        <w:tc>
          <w:tcPr>
            <w:tcW w:w="1128" w:type="dxa"/>
            <w:vAlign w:val="center"/>
          </w:tcPr>
          <w:p w14:paraId="1A824AE4">
            <w:pPr>
              <w:spacing w:line="320" w:lineRule="exact"/>
              <w:jc w:val="center"/>
              <w:rPr>
                <w:rFonts w:hint="eastAsia" w:ascii="仿宋_GB2312" w:eastAsia="仿宋_GB2312"/>
                <w:color w:val="auto"/>
                <w:szCs w:val="21"/>
              </w:rPr>
            </w:pPr>
          </w:p>
        </w:tc>
        <w:tc>
          <w:tcPr>
            <w:tcW w:w="1705" w:type="dxa"/>
            <w:vAlign w:val="center"/>
          </w:tcPr>
          <w:p w14:paraId="44896B7C">
            <w:pPr>
              <w:spacing w:line="320" w:lineRule="exact"/>
              <w:jc w:val="center"/>
              <w:rPr>
                <w:rFonts w:hint="eastAsia" w:ascii="仿宋_GB2312" w:eastAsia="仿宋_GB2312"/>
                <w:color w:val="auto"/>
                <w:szCs w:val="21"/>
              </w:rPr>
            </w:pPr>
          </w:p>
        </w:tc>
        <w:tc>
          <w:tcPr>
            <w:tcW w:w="2125" w:type="dxa"/>
            <w:vAlign w:val="center"/>
          </w:tcPr>
          <w:p w14:paraId="054134A4">
            <w:pPr>
              <w:spacing w:line="320" w:lineRule="exact"/>
              <w:jc w:val="center"/>
              <w:rPr>
                <w:rFonts w:hint="eastAsia" w:ascii="仿宋_GB2312" w:eastAsia="仿宋_GB2312"/>
                <w:color w:val="auto"/>
                <w:szCs w:val="21"/>
              </w:rPr>
            </w:pPr>
          </w:p>
        </w:tc>
        <w:tc>
          <w:tcPr>
            <w:tcW w:w="1275" w:type="dxa"/>
            <w:vAlign w:val="center"/>
          </w:tcPr>
          <w:p w14:paraId="4D807437">
            <w:pPr>
              <w:spacing w:line="320" w:lineRule="exact"/>
              <w:jc w:val="center"/>
              <w:rPr>
                <w:rFonts w:hint="eastAsia" w:ascii="仿宋_GB2312" w:eastAsia="仿宋_GB2312"/>
                <w:color w:val="auto"/>
                <w:szCs w:val="21"/>
              </w:rPr>
            </w:pPr>
          </w:p>
        </w:tc>
        <w:tc>
          <w:tcPr>
            <w:tcW w:w="1274" w:type="dxa"/>
            <w:vAlign w:val="center"/>
          </w:tcPr>
          <w:p w14:paraId="28611700">
            <w:pPr>
              <w:spacing w:line="320" w:lineRule="exact"/>
              <w:jc w:val="center"/>
              <w:rPr>
                <w:rFonts w:hint="eastAsia" w:ascii="仿宋_GB2312" w:eastAsia="仿宋_GB2312"/>
                <w:color w:val="auto"/>
                <w:szCs w:val="21"/>
              </w:rPr>
            </w:pPr>
          </w:p>
        </w:tc>
        <w:tc>
          <w:tcPr>
            <w:tcW w:w="2126" w:type="dxa"/>
            <w:vAlign w:val="center"/>
          </w:tcPr>
          <w:p w14:paraId="13714E42">
            <w:pPr>
              <w:spacing w:line="320" w:lineRule="exact"/>
              <w:jc w:val="center"/>
              <w:rPr>
                <w:rFonts w:hint="eastAsia" w:ascii="仿宋_GB2312" w:eastAsia="仿宋_GB2312"/>
                <w:color w:val="auto"/>
                <w:szCs w:val="21"/>
              </w:rPr>
            </w:pPr>
          </w:p>
        </w:tc>
      </w:tr>
      <w:tr w14:paraId="2C14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F3A4EB9">
            <w:pPr>
              <w:spacing w:line="320" w:lineRule="exact"/>
              <w:jc w:val="center"/>
              <w:rPr>
                <w:rFonts w:hint="eastAsia" w:ascii="仿宋_GB2312" w:eastAsia="仿宋_GB2312"/>
                <w:color w:val="auto"/>
                <w:szCs w:val="21"/>
              </w:rPr>
            </w:pPr>
          </w:p>
        </w:tc>
        <w:tc>
          <w:tcPr>
            <w:tcW w:w="1128" w:type="dxa"/>
            <w:vAlign w:val="center"/>
          </w:tcPr>
          <w:p w14:paraId="7B57DBA9">
            <w:pPr>
              <w:spacing w:line="320" w:lineRule="exact"/>
              <w:jc w:val="center"/>
              <w:rPr>
                <w:rFonts w:hint="eastAsia" w:ascii="仿宋_GB2312" w:eastAsia="仿宋_GB2312"/>
                <w:color w:val="auto"/>
                <w:szCs w:val="21"/>
              </w:rPr>
            </w:pPr>
          </w:p>
        </w:tc>
        <w:tc>
          <w:tcPr>
            <w:tcW w:w="1705" w:type="dxa"/>
            <w:vAlign w:val="center"/>
          </w:tcPr>
          <w:p w14:paraId="1B2D8237">
            <w:pPr>
              <w:spacing w:line="320" w:lineRule="exact"/>
              <w:jc w:val="center"/>
              <w:rPr>
                <w:rFonts w:hint="eastAsia" w:ascii="仿宋_GB2312" w:eastAsia="仿宋_GB2312"/>
                <w:color w:val="auto"/>
                <w:szCs w:val="21"/>
              </w:rPr>
            </w:pPr>
          </w:p>
        </w:tc>
        <w:tc>
          <w:tcPr>
            <w:tcW w:w="2125" w:type="dxa"/>
            <w:vAlign w:val="center"/>
          </w:tcPr>
          <w:p w14:paraId="6E7E6D2E">
            <w:pPr>
              <w:spacing w:line="320" w:lineRule="exact"/>
              <w:jc w:val="center"/>
              <w:rPr>
                <w:rFonts w:hint="eastAsia" w:ascii="仿宋_GB2312" w:eastAsia="仿宋_GB2312"/>
                <w:color w:val="auto"/>
                <w:szCs w:val="21"/>
              </w:rPr>
            </w:pPr>
          </w:p>
        </w:tc>
        <w:tc>
          <w:tcPr>
            <w:tcW w:w="1275" w:type="dxa"/>
            <w:vAlign w:val="center"/>
          </w:tcPr>
          <w:p w14:paraId="471E58FC">
            <w:pPr>
              <w:spacing w:line="320" w:lineRule="exact"/>
              <w:jc w:val="center"/>
              <w:rPr>
                <w:rFonts w:hint="eastAsia" w:ascii="仿宋_GB2312" w:eastAsia="仿宋_GB2312"/>
                <w:color w:val="auto"/>
                <w:szCs w:val="21"/>
              </w:rPr>
            </w:pPr>
          </w:p>
        </w:tc>
        <w:tc>
          <w:tcPr>
            <w:tcW w:w="1274" w:type="dxa"/>
            <w:vAlign w:val="center"/>
          </w:tcPr>
          <w:p w14:paraId="755A02AD">
            <w:pPr>
              <w:spacing w:line="320" w:lineRule="exact"/>
              <w:jc w:val="center"/>
              <w:rPr>
                <w:rFonts w:hint="eastAsia" w:ascii="仿宋_GB2312" w:eastAsia="仿宋_GB2312"/>
                <w:color w:val="auto"/>
                <w:szCs w:val="21"/>
              </w:rPr>
            </w:pPr>
          </w:p>
        </w:tc>
        <w:tc>
          <w:tcPr>
            <w:tcW w:w="2126" w:type="dxa"/>
            <w:vAlign w:val="center"/>
          </w:tcPr>
          <w:p w14:paraId="276C9396">
            <w:pPr>
              <w:spacing w:line="320" w:lineRule="exact"/>
              <w:jc w:val="center"/>
              <w:rPr>
                <w:rFonts w:hint="eastAsia" w:ascii="仿宋_GB2312" w:eastAsia="仿宋_GB2312"/>
                <w:color w:val="auto"/>
                <w:szCs w:val="21"/>
              </w:rPr>
            </w:pPr>
          </w:p>
        </w:tc>
      </w:tr>
      <w:tr w14:paraId="1025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8434726">
            <w:pPr>
              <w:spacing w:line="320" w:lineRule="exact"/>
              <w:jc w:val="center"/>
              <w:rPr>
                <w:rFonts w:hint="eastAsia" w:ascii="仿宋_GB2312" w:eastAsia="仿宋_GB2312"/>
                <w:color w:val="auto"/>
                <w:szCs w:val="21"/>
              </w:rPr>
            </w:pPr>
          </w:p>
        </w:tc>
        <w:tc>
          <w:tcPr>
            <w:tcW w:w="1128" w:type="dxa"/>
            <w:vAlign w:val="center"/>
          </w:tcPr>
          <w:p w14:paraId="4EA9DE2F">
            <w:pPr>
              <w:spacing w:line="320" w:lineRule="exact"/>
              <w:jc w:val="center"/>
              <w:rPr>
                <w:rFonts w:hint="eastAsia" w:ascii="仿宋_GB2312" w:eastAsia="仿宋_GB2312"/>
                <w:color w:val="auto"/>
                <w:szCs w:val="21"/>
              </w:rPr>
            </w:pPr>
          </w:p>
        </w:tc>
        <w:tc>
          <w:tcPr>
            <w:tcW w:w="1705" w:type="dxa"/>
            <w:vAlign w:val="center"/>
          </w:tcPr>
          <w:p w14:paraId="5B8BE16F">
            <w:pPr>
              <w:spacing w:line="320" w:lineRule="exact"/>
              <w:jc w:val="center"/>
              <w:rPr>
                <w:rFonts w:hint="eastAsia" w:ascii="仿宋_GB2312" w:eastAsia="仿宋_GB2312"/>
                <w:color w:val="auto"/>
                <w:szCs w:val="21"/>
              </w:rPr>
            </w:pPr>
          </w:p>
        </w:tc>
        <w:tc>
          <w:tcPr>
            <w:tcW w:w="2125" w:type="dxa"/>
            <w:vAlign w:val="center"/>
          </w:tcPr>
          <w:p w14:paraId="6C172C9A">
            <w:pPr>
              <w:spacing w:line="320" w:lineRule="exact"/>
              <w:jc w:val="center"/>
              <w:rPr>
                <w:rFonts w:hint="eastAsia" w:ascii="仿宋_GB2312" w:eastAsia="仿宋_GB2312"/>
                <w:color w:val="auto"/>
                <w:szCs w:val="21"/>
              </w:rPr>
            </w:pPr>
          </w:p>
        </w:tc>
        <w:tc>
          <w:tcPr>
            <w:tcW w:w="1275" w:type="dxa"/>
            <w:vAlign w:val="center"/>
          </w:tcPr>
          <w:p w14:paraId="478FB01A">
            <w:pPr>
              <w:spacing w:line="320" w:lineRule="exact"/>
              <w:jc w:val="center"/>
              <w:rPr>
                <w:rFonts w:hint="eastAsia" w:ascii="仿宋_GB2312" w:eastAsia="仿宋_GB2312"/>
                <w:color w:val="auto"/>
                <w:szCs w:val="21"/>
              </w:rPr>
            </w:pPr>
          </w:p>
        </w:tc>
        <w:tc>
          <w:tcPr>
            <w:tcW w:w="1274" w:type="dxa"/>
            <w:vAlign w:val="center"/>
          </w:tcPr>
          <w:p w14:paraId="46E39B4E">
            <w:pPr>
              <w:spacing w:line="320" w:lineRule="exact"/>
              <w:jc w:val="center"/>
              <w:rPr>
                <w:rFonts w:hint="eastAsia" w:ascii="仿宋_GB2312" w:eastAsia="仿宋_GB2312"/>
                <w:color w:val="auto"/>
                <w:szCs w:val="21"/>
              </w:rPr>
            </w:pPr>
          </w:p>
        </w:tc>
        <w:tc>
          <w:tcPr>
            <w:tcW w:w="2126" w:type="dxa"/>
            <w:vAlign w:val="center"/>
          </w:tcPr>
          <w:p w14:paraId="06F41BE9">
            <w:pPr>
              <w:spacing w:line="320" w:lineRule="exact"/>
              <w:jc w:val="center"/>
              <w:rPr>
                <w:rFonts w:hint="eastAsia" w:ascii="仿宋_GB2312" w:eastAsia="仿宋_GB2312"/>
                <w:color w:val="auto"/>
                <w:szCs w:val="21"/>
              </w:rPr>
            </w:pPr>
          </w:p>
        </w:tc>
      </w:tr>
      <w:tr w14:paraId="420B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E4C4C03">
            <w:pPr>
              <w:spacing w:line="320" w:lineRule="exact"/>
              <w:jc w:val="center"/>
              <w:rPr>
                <w:rFonts w:hint="eastAsia" w:ascii="仿宋_GB2312" w:eastAsia="仿宋_GB2312"/>
                <w:color w:val="auto"/>
                <w:szCs w:val="21"/>
              </w:rPr>
            </w:pPr>
          </w:p>
        </w:tc>
        <w:tc>
          <w:tcPr>
            <w:tcW w:w="1128" w:type="dxa"/>
            <w:vAlign w:val="center"/>
          </w:tcPr>
          <w:p w14:paraId="3A75DB04">
            <w:pPr>
              <w:spacing w:line="320" w:lineRule="exact"/>
              <w:jc w:val="center"/>
              <w:rPr>
                <w:rFonts w:hint="eastAsia" w:ascii="仿宋_GB2312" w:eastAsia="仿宋_GB2312"/>
                <w:color w:val="auto"/>
                <w:szCs w:val="21"/>
              </w:rPr>
            </w:pPr>
          </w:p>
        </w:tc>
        <w:tc>
          <w:tcPr>
            <w:tcW w:w="1705" w:type="dxa"/>
            <w:vAlign w:val="center"/>
          </w:tcPr>
          <w:p w14:paraId="3277EEB3">
            <w:pPr>
              <w:spacing w:line="320" w:lineRule="exact"/>
              <w:jc w:val="center"/>
              <w:rPr>
                <w:rFonts w:hint="eastAsia" w:ascii="仿宋_GB2312" w:eastAsia="仿宋_GB2312"/>
                <w:color w:val="auto"/>
                <w:szCs w:val="21"/>
              </w:rPr>
            </w:pPr>
          </w:p>
        </w:tc>
        <w:tc>
          <w:tcPr>
            <w:tcW w:w="2125" w:type="dxa"/>
            <w:vAlign w:val="center"/>
          </w:tcPr>
          <w:p w14:paraId="092119B4">
            <w:pPr>
              <w:spacing w:line="320" w:lineRule="exact"/>
              <w:jc w:val="center"/>
              <w:rPr>
                <w:rFonts w:hint="eastAsia" w:ascii="仿宋_GB2312" w:eastAsia="仿宋_GB2312"/>
                <w:color w:val="auto"/>
                <w:szCs w:val="21"/>
              </w:rPr>
            </w:pPr>
          </w:p>
        </w:tc>
        <w:tc>
          <w:tcPr>
            <w:tcW w:w="1275" w:type="dxa"/>
            <w:vAlign w:val="center"/>
          </w:tcPr>
          <w:p w14:paraId="32F93B80">
            <w:pPr>
              <w:spacing w:line="320" w:lineRule="exact"/>
              <w:jc w:val="center"/>
              <w:rPr>
                <w:rFonts w:hint="eastAsia" w:ascii="仿宋_GB2312" w:eastAsia="仿宋_GB2312"/>
                <w:color w:val="auto"/>
                <w:szCs w:val="21"/>
              </w:rPr>
            </w:pPr>
          </w:p>
        </w:tc>
        <w:tc>
          <w:tcPr>
            <w:tcW w:w="1274" w:type="dxa"/>
            <w:vAlign w:val="center"/>
          </w:tcPr>
          <w:p w14:paraId="7356DD8A">
            <w:pPr>
              <w:spacing w:line="320" w:lineRule="exact"/>
              <w:jc w:val="center"/>
              <w:rPr>
                <w:rFonts w:hint="eastAsia" w:ascii="仿宋_GB2312" w:eastAsia="仿宋_GB2312"/>
                <w:color w:val="auto"/>
                <w:szCs w:val="21"/>
              </w:rPr>
            </w:pPr>
          </w:p>
        </w:tc>
        <w:tc>
          <w:tcPr>
            <w:tcW w:w="2126" w:type="dxa"/>
            <w:vAlign w:val="center"/>
          </w:tcPr>
          <w:p w14:paraId="422CEDC8">
            <w:pPr>
              <w:spacing w:line="320" w:lineRule="exact"/>
              <w:jc w:val="center"/>
              <w:rPr>
                <w:rFonts w:hint="eastAsia" w:ascii="仿宋_GB2312" w:eastAsia="仿宋_GB2312"/>
                <w:color w:val="auto"/>
                <w:szCs w:val="21"/>
              </w:rPr>
            </w:pPr>
          </w:p>
        </w:tc>
      </w:tr>
      <w:tr w14:paraId="227C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3572623">
            <w:pPr>
              <w:spacing w:line="320" w:lineRule="exact"/>
              <w:jc w:val="center"/>
              <w:rPr>
                <w:rFonts w:hint="eastAsia" w:ascii="仿宋_GB2312" w:eastAsia="仿宋_GB2312"/>
                <w:color w:val="auto"/>
                <w:szCs w:val="21"/>
              </w:rPr>
            </w:pPr>
          </w:p>
        </w:tc>
        <w:tc>
          <w:tcPr>
            <w:tcW w:w="1128" w:type="dxa"/>
            <w:vAlign w:val="center"/>
          </w:tcPr>
          <w:p w14:paraId="393C37E9">
            <w:pPr>
              <w:spacing w:line="320" w:lineRule="exact"/>
              <w:jc w:val="center"/>
              <w:rPr>
                <w:rFonts w:hint="eastAsia" w:ascii="仿宋_GB2312" w:eastAsia="仿宋_GB2312"/>
                <w:color w:val="auto"/>
                <w:szCs w:val="21"/>
              </w:rPr>
            </w:pPr>
          </w:p>
        </w:tc>
        <w:tc>
          <w:tcPr>
            <w:tcW w:w="1705" w:type="dxa"/>
            <w:vAlign w:val="center"/>
          </w:tcPr>
          <w:p w14:paraId="7E208483">
            <w:pPr>
              <w:spacing w:line="320" w:lineRule="exact"/>
              <w:jc w:val="center"/>
              <w:rPr>
                <w:rFonts w:hint="eastAsia" w:ascii="仿宋_GB2312" w:eastAsia="仿宋_GB2312"/>
                <w:color w:val="auto"/>
                <w:szCs w:val="21"/>
              </w:rPr>
            </w:pPr>
          </w:p>
        </w:tc>
        <w:tc>
          <w:tcPr>
            <w:tcW w:w="2125" w:type="dxa"/>
            <w:vAlign w:val="center"/>
          </w:tcPr>
          <w:p w14:paraId="734D85AA">
            <w:pPr>
              <w:spacing w:line="320" w:lineRule="exact"/>
              <w:jc w:val="center"/>
              <w:rPr>
                <w:rFonts w:hint="eastAsia" w:ascii="仿宋_GB2312" w:eastAsia="仿宋_GB2312"/>
                <w:color w:val="auto"/>
                <w:szCs w:val="21"/>
              </w:rPr>
            </w:pPr>
          </w:p>
        </w:tc>
        <w:tc>
          <w:tcPr>
            <w:tcW w:w="1275" w:type="dxa"/>
            <w:vAlign w:val="center"/>
          </w:tcPr>
          <w:p w14:paraId="413FBBB8">
            <w:pPr>
              <w:spacing w:line="320" w:lineRule="exact"/>
              <w:jc w:val="center"/>
              <w:rPr>
                <w:rFonts w:hint="eastAsia" w:ascii="仿宋_GB2312" w:eastAsia="仿宋_GB2312"/>
                <w:color w:val="auto"/>
                <w:szCs w:val="21"/>
              </w:rPr>
            </w:pPr>
          </w:p>
        </w:tc>
        <w:tc>
          <w:tcPr>
            <w:tcW w:w="1274" w:type="dxa"/>
            <w:vAlign w:val="center"/>
          </w:tcPr>
          <w:p w14:paraId="64EA144B">
            <w:pPr>
              <w:spacing w:line="320" w:lineRule="exact"/>
              <w:jc w:val="center"/>
              <w:rPr>
                <w:rFonts w:hint="eastAsia" w:ascii="仿宋_GB2312" w:eastAsia="仿宋_GB2312"/>
                <w:color w:val="auto"/>
                <w:szCs w:val="21"/>
              </w:rPr>
            </w:pPr>
          </w:p>
        </w:tc>
        <w:tc>
          <w:tcPr>
            <w:tcW w:w="2126" w:type="dxa"/>
            <w:vAlign w:val="center"/>
          </w:tcPr>
          <w:p w14:paraId="1CD32576">
            <w:pPr>
              <w:spacing w:line="320" w:lineRule="exact"/>
              <w:jc w:val="center"/>
              <w:rPr>
                <w:rFonts w:hint="eastAsia" w:ascii="仿宋_GB2312" w:eastAsia="仿宋_GB2312"/>
                <w:color w:val="auto"/>
                <w:szCs w:val="21"/>
              </w:rPr>
            </w:pPr>
          </w:p>
        </w:tc>
      </w:tr>
      <w:tr w14:paraId="2FBB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29D78D8">
            <w:pPr>
              <w:spacing w:line="320" w:lineRule="exact"/>
              <w:jc w:val="center"/>
              <w:rPr>
                <w:rFonts w:hint="eastAsia" w:ascii="仿宋_GB2312" w:eastAsia="仿宋_GB2312"/>
                <w:color w:val="auto"/>
                <w:szCs w:val="21"/>
              </w:rPr>
            </w:pPr>
          </w:p>
        </w:tc>
        <w:tc>
          <w:tcPr>
            <w:tcW w:w="1128" w:type="dxa"/>
            <w:vAlign w:val="center"/>
          </w:tcPr>
          <w:p w14:paraId="3FB520EA">
            <w:pPr>
              <w:spacing w:line="320" w:lineRule="exact"/>
              <w:jc w:val="center"/>
              <w:rPr>
                <w:rFonts w:hint="eastAsia" w:ascii="仿宋_GB2312" w:eastAsia="仿宋_GB2312"/>
                <w:color w:val="auto"/>
                <w:szCs w:val="21"/>
              </w:rPr>
            </w:pPr>
          </w:p>
        </w:tc>
        <w:tc>
          <w:tcPr>
            <w:tcW w:w="1705" w:type="dxa"/>
            <w:vAlign w:val="center"/>
          </w:tcPr>
          <w:p w14:paraId="527D36EE">
            <w:pPr>
              <w:spacing w:line="320" w:lineRule="exact"/>
              <w:jc w:val="center"/>
              <w:rPr>
                <w:rFonts w:hint="eastAsia" w:ascii="仿宋_GB2312" w:eastAsia="仿宋_GB2312"/>
                <w:color w:val="auto"/>
                <w:szCs w:val="21"/>
              </w:rPr>
            </w:pPr>
          </w:p>
        </w:tc>
        <w:tc>
          <w:tcPr>
            <w:tcW w:w="2125" w:type="dxa"/>
            <w:vAlign w:val="center"/>
          </w:tcPr>
          <w:p w14:paraId="3EAE10B4">
            <w:pPr>
              <w:spacing w:line="320" w:lineRule="exact"/>
              <w:jc w:val="center"/>
              <w:rPr>
                <w:rFonts w:hint="eastAsia" w:ascii="仿宋_GB2312" w:eastAsia="仿宋_GB2312"/>
                <w:color w:val="auto"/>
                <w:szCs w:val="21"/>
              </w:rPr>
            </w:pPr>
          </w:p>
        </w:tc>
        <w:tc>
          <w:tcPr>
            <w:tcW w:w="1275" w:type="dxa"/>
            <w:vAlign w:val="center"/>
          </w:tcPr>
          <w:p w14:paraId="641AAC91">
            <w:pPr>
              <w:spacing w:line="320" w:lineRule="exact"/>
              <w:jc w:val="center"/>
              <w:rPr>
                <w:rFonts w:hint="eastAsia" w:ascii="仿宋_GB2312" w:eastAsia="仿宋_GB2312"/>
                <w:color w:val="auto"/>
                <w:szCs w:val="21"/>
              </w:rPr>
            </w:pPr>
          </w:p>
        </w:tc>
        <w:tc>
          <w:tcPr>
            <w:tcW w:w="1274" w:type="dxa"/>
            <w:vAlign w:val="center"/>
          </w:tcPr>
          <w:p w14:paraId="65C65E40">
            <w:pPr>
              <w:spacing w:line="320" w:lineRule="exact"/>
              <w:jc w:val="center"/>
              <w:rPr>
                <w:rFonts w:hint="eastAsia" w:ascii="仿宋_GB2312" w:eastAsia="仿宋_GB2312"/>
                <w:color w:val="auto"/>
                <w:szCs w:val="21"/>
              </w:rPr>
            </w:pPr>
          </w:p>
        </w:tc>
        <w:tc>
          <w:tcPr>
            <w:tcW w:w="2126" w:type="dxa"/>
            <w:vAlign w:val="center"/>
          </w:tcPr>
          <w:p w14:paraId="1B93EF9B">
            <w:pPr>
              <w:spacing w:line="320" w:lineRule="exact"/>
              <w:jc w:val="center"/>
              <w:rPr>
                <w:rFonts w:hint="eastAsia" w:ascii="仿宋_GB2312" w:eastAsia="仿宋_GB2312"/>
                <w:color w:val="auto"/>
                <w:szCs w:val="21"/>
              </w:rPr>
            </w:pPr>
          </w:p>
        </w:tc>
      </w:tr>
      <w:tr w14:paraId="3131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CCF0DA7">
            <w:pPr>
              <w:spacing w:line="320" w:lineRule="exact"/>
              <w:jc w:val="center"/>
              <w:rPr>
                <w:rFonts w:hint="eastAsia" w:ascii="仿宋_GB2312" w:eastAsia="仿宋_GB2312"/>
                <w:color w:val="auto"/>
                <w:szCs w:val="21"/>
              </w:rPr>
            </w:pPr>
          </w:p>
        </w:tc>
        <w:tc>
          <w:tcPr>
            <w:tcW w:w="1128" w:type="dxa"/>
            <w:vAlign w:val="center"/>
          </w:tcPr>
          <w:p w14:paraId="07E2F207">
            <w:pPr>
              <w:spacing w:line="320" w:lineRule="exact"/>
              <w:jc w:val="center"/>
              <w:rPr>
                <w:rFonts w:hint="eastAsia" w:ascii="仿宋_GB2312" w:eastAsia="仿宋_GB2312"/>
                <w:color w:val="auto"/>
                <w:szCs w:val="21"/>
              </w:rPr>
            </w:pPr>
          </w:p>
        </w:tc>
        <w:tc>
          <w:tcPr>
            <w:tcW w:w="1705" w:type="dxa"/>
            <w:vAlign w:val="center"/>
          </w:tcPr>
          <w:p w14:paraId="2632A52B">
            <w:pPr>
              <w:spacing w:line="320" w:lineRule="exact"/>
              <w:jc w:val="center"/>
              <w:rPr>
                <w:rFonts w:hint="eastAsia" w:ascii="仿宋_GB2312" w:eastAsia="仿宋_GB2312"/>
                <w:color w:val="auto"/>
                <w:szCs w:val="21"/>
              </w:rPr>
            </w:pPr>
          </w:p>
        </w:tc>
        <w:tc>
          <w:tcPr>
            <w:tcW w:w="2125" w:type="dxa"/>
            <w:vAlign w:val="center"/>
          </w:tcPr>
          <w:p w14:paraId="6D562770">
            <w:pPr>
              <w:spacing w:line="320" w:lineRule="exact"/>
              <w:jc w:val="center"/>
              <w:rPr>
                <w:rFonts w:hint="eastAsia" w:ascii="仿宋_GB2312" w:eastAsia="仿宋_GB2312"/>
                <w:color w:val="auto"/>
                <w:szCs w:val="21"/>
              </w:rPr>
            </w:pPr>
          </w:p>
        </w:tc>
        <w:tc>
          <w:tcPr>
            <w:tcW w:w="1275" w:type="dxa"/>
            <w:vAlign w:val="center"/>
          </w:tcPr>
          <w:p w14:paraId="1F2C65E8">
            <w:pPr>
              <w:spacing w:line="320" w:lineRule="exact"/>
              <w:jc w:val="center"/>
              <w:rPr>
                <w:rFonts w:hint="eastAsia" w:ascii="仿宋_GB2312" w:eastAsia="仿宋_GB2312"/>
                <w:color w:val="auto"/>
                <w:szCs w:val="21"/>
              </w:rPr>
            </w:pPr>
          </w:p>
        </w:tc>
        <w:tc>
          <w:tcPr>
            <w:tcW w:w="1274" w:type="dxa"/>
            <w:vAlign w:val="center"/>
          </w:tcPr>
          <w:p w14:paraId="1E536273">
            <w:pPr>
              <w:spacing w:line="320" w:lineRule="exact"/>
              <w:jc w:val="center"/>
              <w:rPr>
                <w:rFonts w:hint="eastAsia" w:ascii="仿宋_GB2312" w:eastAsia="仿宋_GB2312"/>
                <w:color w:val="auto"/>
                <w:szCs w:val="21"/>
              </w:rPr>
            </w:pPr>
          </w:p>
        </w:tc>
        <w:tc>
          <w:tcPr>
            <w:tcW w:w="2126" w:type="dxa"/>
            <w:vAlign w:val="center"/>
          </w:tcPr>
          <w:p w14:paraId="6BBAEEA4">
            <w:pPr>
              <w:spacing w:line="320" w:lineRule="exact"/>
              <w:jc w:val="center"/>
              <w:rPr>
                <w:rFonts w:hint="eastAsia" w:ascii="仿宋_GB2312" w:eastAsia="仿宋_GB2312"/>
                <w:color w:val="auto"/>
                <w:szCs w:val="21"/>
              </w:rPr>
            </w:pPr>
          </w:p>
        </w:tc>
      </w:tr>
      <w:tr w14:paraId="7861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57F9E65">
            <w:pPr>
              <w:spacing w:line="320" w:lineRule="exact"/>
              <w:jc w:val="center"/>
              <w:rPr>
                <w:rFonts w:hint="eastAsia" w:ascii="仿宋_GB2312" w:eastAsia="仿宋_GB2312"/>
                <w:color w:val="auto"/>
                <w:szCs w:val="21"/>
              </w:rPr>
            </w:pPr>
          </w:p>
        </w:tc>
        <w:tc>
          <w:tcPr>
            <w:tcW w:w="1128" w:type="dxa"/>
            <w:vAlign w:val="center"/>
          </w:tcPr>
          <w:p w14:paraId="13DE7BAF">
            <w:pPr>
              <w:spacing w:line="320" w:lineRule="exact"/>
              <w:jc w:val="center"/>
              <w:rPr>
                <w:rFonts w:hint="eastAsia" w:ascii="仿宋_GB2312" w:eastAsia="仿宋_GB2312"/>
                <w:color w:val="auto"/>
                <w:szCs w:val="21"/>
              </w:rPr>
            </w:pPr>
          </w:p>
        </w:tc>
        <w:tc>
          <w:tcPr>
            <w:tcW w:w="1705" w:type="dxa"/>
            <w:vAlign w:val="center"/>
          </w:tcPr>
          <w:p w14:paraId="13AFF15E">
            <w:pPr>
              <w:spacing w:line="320" w:lineRule="exact"/>
              <w:jc w:val="center"/>
              <w:rPr>
                <w:rFonts w:hint="eastAsia" w:ascii="仿宋_GB2312" w:eastAsia="仿宋_GB2312"/>
                <w:color w:val="auto"/>
                <w:szCs w:val="21"/>
              </w:rPr>
            </w:pPr>
          </w:p>
        </w:tc>
        <w:tc>
          <w:tcPr>
            <w:tcW w:w="2125" w:type="dxa"/>
            <w:vAlign w:val="center"/>
          </w:tcPr>
          <w:p w14:paraId="58191D9E">
            <w:pPr>
              <w:spacing w:line="320" w:lineRule="exact"/>
              <w:jc w:val="center"/>
              <w:rPr>
                <w:rFonts w:hint="eastAsia" w:ascii="仿宋_GB2312" w:eastAsia="仿宋_GB2312"/>
                <w:color w:val="auto"/>
                <w:szCs w:val="21"/>
              </w:rPr>
            </w:pPr>
          </w:p>
        </w:tc>
        <w:tc>
          <w:tcPr>
            <w:tcW w:w="1275" w:type="dxa"/>
            <w:vAlign w:val="center"/>
          </w:tcPr>
          <w:p w14:paraId="2DDFA150">
            <w:pPr>
              <w:spacing w:line="320" w:lineRule="exact"/>
              <w:jc w:val="center"/>
              <w:rPr>
                <w:rFonts w:hint="eastAsia" w:ascii="仿宋_GB2312" w:eastAsia="仿宋_GB2312"/>
                <w:color w:val="auto"/>
                <w:szCs w:val="21"/>
              </w:rPr>
            </w:pPr>
          </w:p>
        </w:tc>
        <w:tc>
          <w:tcPr>
            <w:tcW w:w="1274" w:type="dxa"/>
            <w:vAlign w:val="center"/>
          </w:tcPr>
          <w:p w14:paraId="4BCC424F">
            <w:pPr>
              <w:spacing w:line="320" w:lineRule="exact"/>
              <w:jc w:val="center"/>
              <w:rPr>
                <w:rFonts w:hint="eastAsia" w:ascii="仿宋_GB2312" w:eastAsia="仿宋_GB2312"/>
                <w:color w:val="auto"/>
                <w:szCs w:val="21"/>
              </w:rPr>
            </w:pPr>
          </w:p>
        </w:tc>
        <w:tc>
          <w:tcPr>
            <w:tcW w:w="2126" w:type="dxa"/>
            <w:vAlign w:val="center"/>
          </w:tcPr>
          <w:p w14:paraId="54557A9E">
            <w:pPr>
              <w:spacing w:line="320" w:lineRule="exact"/>
              <w:jc w:val="center"/>
              <w:rPr>
                <w:rFonts w:hint="eastAsia" w:ascii="仿宋_GB2312" w:eastAsia="仿宋_GB2312"/>
                <w:color w:val="auto"/>
                <w:szCs w:val="21"/>
              </w:rPr>
            </w:pPr>
          </w:p>
        </w:tc>
      </w:tr>
      <w:tr w14:paraId="5172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56004153">
            <w:pPr>
              <w:spacing w:line="320" w:lineRule="exact"/>
              <w:jc w:val="center"/>
              <w:rPr>
                <w:rFonts w:hint="eastAsia" w:ascii="仿宋_GB2312" w:eastAsia="仿宋_GB2312"/>
                <w:color w:val="auto"/>
                <w:szCs w:val="21"/>
              </w:rPr>
            </w:pPr>
          </w:p>
        </w:tc>
        <w:tc>
          <w:tcPr>
            <w:tcW w:w="1128" w:type="dxa"/>
            <w:vAlign w:val="center"/>
          </w:tcPr>
          <w:p w14:paraId="51FFBB67">
            <w:pPr>
              <w:spacing w:line="320" w:lineRule="exact"/>
              <w:jc w:val="center"/>
              <w:rPr>
                <w:rFonts w:hint="eastAsia" w:ascii="仿宋_GB2312" w:eastAsia="仿宋_GB2312"/>
                <w:color w:val="auto"/>
                <w:szCs w:val="21"/>
              </w:rPr>
            </w:pPr>
          </w:p>
        </w:tc>
        <w:tc>
          <w:tcPr>
            <w:tcW w:w="1705" w:type="dxa"/>
            <w:vAlign w:val="center"/>
          </w:tcPr>
          <w:p w14:paraId="716B36C9">
            <w:pPr>
              <w:spacing w:line="320" w:lineRule="exact"/>
              <w:jc w:val="center"/>
              <w:rPr>
                <w:rFonts w:hint="eastAsia" w:ascii="仿宋_GB2312" w:eastAsia="仿宋_GB2312"/>
                <w:color w:val="auto"/>
                <w:szCs w:val="21"/>
              </w:rPr>
            </w:pPr>
          </w:p>
        </w:tc>
        <w:tc>
          <w:tcPr>
            <w:tcW w:w="2125" w:type="dxa"/>
            <w:vAlign w:val="center"/>
          </w:tcPr>
          <w:p w14:paraId="2914D4CB">
            <w:pPr>
              <w:spacing w:line="320" w:lineRule="exact"/>
              <w:jc w:val="center"/>
              <w:rPr>
                <w:rFonts w:hint="eastAsia" w:ascii="仿宋_GB2312" w:eastAsia="仿宋_GB2312"/>
                <w:color w:val="auto"/>
                <w:szCs w:val="21"/>
              </w:rPr>
            </w:pPr>
          </w:p>
        </w:tc>
        <w:tc>
          <w:tcPr>
            <w:tcW w:w="1275" w:type="dxa"/>
            <w:vAlign w:val="center"/>
          </w:tcPr>
          <w:p w14:paraId="663F23B5">
            <w:pPr>
              <w:spacing w:line="320" w:lineRule="exact"/>
              <w:jc w:val="center"/>
              <w:rPr>
                <w:rFonts w:hint="eastAsia" w:ascii="仿宋_GB2312" w:eastAsia="仿宋_GB2312"/>
                <w:color w:val="auto"/>
                <w:szCs w:val="21"/>
              </w:rPr>
            </w:pPr>
          </w:p>
        </w:tc>
        <w:tc>
          <w:tcPr>
            <w:tcW w:w="1274" w:type="dxa"/>
            <w:vAlign w:val="center"/>
          </w:tcPr>
          <w:p w14:paraId="3B019E2C">
            <w:pPr>
              <w:spacing w:line="320" w:lineRule="exact"/>
              <w:jc w:val="center"/>
              <w:rPr>
                <w:rFonts w:hint="eastAsia" w:ascii="仿宋_GB2312" w:eastAsia="仿宋_GB2312"/>
                <w:color w:val="auto"/>
                <w:szCs w:val="21"/>
              </w:rPr>
            </w:pPr>
          </w:p>
        </w:tc>
        <w:tc>
          <w:tcPr>
            <w:tcW w:w="2126" w:type="dxa"/>
            <w:vAlign w:val="center"/>
          </w:tcPr>
          <w:p w14:paraId="1EC166EE">
            <w:pPr>
              <w:spacing w:line="320" w:lineRule="exact"/>
              <w:jc w:val="center"/>
              <w:rPr>
                <w:rFonts w:hint="eastAsia" w:ascii="仿宋_GB2312" w:eastAsia="仿宋_GB2312"/>
                <w:color w:val="auto"/>
                <w:szCs w:val="21"/>
              </w:rPr>
            </w:pPr>
          </w:p>
        </w:tc>
      </w:tr>
      <w:tr w14:paraId="48BA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3656713">
            <w:pPr>
              <w:spacing w:line="320" w:lineRule="exact"/>
              <w:jc w:val="center"/>
              <w:rPr>
                <w:rFonts w:hint="eastAsia" w:ascii="仿宋_GB2312" w:eastAsia="仿宋_GB2312"/>
                <w:color w:val="auto"/>
                <w:szCs w:val="21"/>
              </w:rPr>
            </w:pPr>
          </w:p>
        </w:tc>
        <w:tc>
          <w:tcPr>
            <w:tcW w:w="1128" w:type="dxa"/>
            <w:vAlign w:val="center"/>
          </w:tcPr>
          <w:p w14:paraId="0BB369D2">
            <w:pPr>
              <w:spacing w:line="320" w:lineRule="exact"/>
              <w:jc w:val="center"/>
              <w:rPr>
                <w:rFonts w:hint="eastAsia" w:ascii="仿宋_GB2312" w:eastAsia="仿宋_GB2312"/>
                <w:color w:val="auto"/>
                <w:szCs w:val="21"/>
              </w:rPr>
            </w:pPr>
          </w:p>
        </w:tc>
        <w:tc>
          <w:tcPr>
            <w:tcW w:w="1705" w:type="dxa"/>
            <w:vAlign w:val="center"/>
          </w:tcPr>
          <w:p w14:paraId="188E4394">
            <w:pPr>
              <w:spacing w:line="320" w:lineRule="exact"/>
              <w:jc w:val="center"/>
              <w:rPr>
                <w:rFonts w:hint="eastAsia" w:ascii="仿宋_GB2312" w:eastAsia="仿宋_GB2312"/>
                <w:color w:val="auto"/>
                <w:szCs w:val="21"/>
              </w:rPr>
            </w:pPr>
          </w:p>
        </w:tc>
        <w:tc>
          <w:tcPr>
            <w:tcW w:w="2125" w:type="dxa"/>
            <w:vAlign w:val="center"/>
          </w:tcPr>
          <w:p w14:paraId="3F1A41DF">
            <w:pPr>
              <w:spacing w:line="320" w:lineRule="exact"/>
              <w:jc w:val="center"/>
              <w:rPr>
                <w:rFonts w:hint="eastAsia" w:ascii="仿宋_GB2312" w:eastAsia="仿宋_GB2312"/>
                <w:color w:val="auto"/>
                <w:szCs w:val="21"/>
              </w:rPr>
            </w:pPr>
          </w:p>
        </w:tc>
        <w:tc>
          <w:tcPr>
            <w:tcW w:w="1275" w:type="dxa"/>
            <w:vAlign w:val="center"/>
          </w:tcPr>
          <w:p w14:paraId="0CC9AB7B">
            <w:pPr>
              <w:spacing w:line="320" w:lineRule="exact"/>
              <w:jc w:val="center"/>
              <w:rPr>
                <w:rFonts w:hint="eastAsia" w:ascii="仿宋_GB2312" w:eastAsia="仿宋_GB2312"/>
                <w:color w:val="auto"/>
                <w:szCs w:val="21"/>
              </w:rPr>
            </w:pPr>
          </w:p>
        </w:tc>
        <w:tc>
          <w:tcPr>
            <w:tcW w:w="1274" w:type="dxa"/>
            <w:vAlign w:val="center"/>
          </w:tcPr>
          <w:p w14:paraId="5123C1B2">
            <w:pPr>
              <w:spacing w:line="320" w:lineRule="exact"/>
              <w:jc w:val="center"/>
              <w:rPr>
                <w:rFonts w:hint="eastAsia" w:ascii="仿宋_GB2312" w:eastAsia="仿宋_GB2312"/>
                <w:color w:val="auto"/>
                <w:szCs w:val="21"/>
              </w:rPr>
            </w:pPr>
          </w:p>
        </w:tc>
        <w:tc>
          <w:tcPr>
            <w:tcW w:w="2126" w:type="dxa"/>
            <w:vAlign w:val="center"/>
          </w:tcPr>
          <w:p w14:paraId="3888FD59">
            <w:pPr>
              <w:spacing w:line="320" w:lineRule="exact"/>
              <w:jc w:val="center"/>
              <w:rPr>
                <w:rFonts w:hint="eastAsia" w:ascii="仿宋_GB2312" w:eastAsia="仿宋_GB2312"/>
                <w:color w:val="auto"/>
                <w:szCs w:val="21"/>
              </w:rPr>
            </w:pPr>
          </w:p>
        </w:tc>
      </w:tr>
      <w:tr w14:paraId="4295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0584AC93">
            <w:pPr>
              <w:spacing w:line="320" w:lineRule="exact"/>
              <w:jc w:val="center"/>
              <w:rPr>
                <w:rFonts w:hint="eastAsia" w:ascii="仿宋_GB2312" w:eastAsia="仿宋_GB2312"/>
                <w:color w:val="auto"/>
                <w:szCs w:val="21"/>
              </w:rPr>
            </w:pPr>
          </w:p>
        </w:tc>
        <w:tc>
          <w:tcPr>
            <w:tcW w:w="1128" w:type="dxa"/>
            <w:vAlign w:val="center"/>
          </w:tcPr>
          <w:p w14:paraId="79AE5528">
            <w:pPr>
              <w:spacing w:line="320" w:lineRule="exact"/>
              <w:jc w:val="center"/>
              <w:rPr>
                <w:rFonts w:hint="eastAsia" w:ascii="仿宋_GB2312" w:eastAsia="仿宋_GB2312"/>
                <w:color w:val="auto"/>
                <w:szCs w:val="21"/>
              </w:rPr>
            </w:pPr>
          </w:p>
        </w:tc>
        <w:tc>
          <w:tcPr>
            <w:tcW w:w="1705" w:type="dxa"/>
            <w:vAlign w:val="center"/>
          </w:tcPr>
          <w:p w14:paraId="064C4F91">
            <w:pPr>
              <w:spacing w:line="320" w:lineRule="exact"/>
              <w:jc w:val="center"/>
              <w:rPr>
                <w:rFonts w:hint="eastAsia" w:ascii="仿宋_GB2312" w:eastAsia="仿宋_GB2312"/>
                <w:color w:val="auto"/>
                <w:szCs w:val="21"/>
              </w:rPr>
            </w:pPr>
          </w:p>
        </w:tc>
        <w:tc>
          <w:tcPr>
            <w:tcW w:w="2125" w:type="dxa"/>
            <w:vAlign w:val="center"/>
          </w:tcPr>
          <w:p w14:paraId="7CD219A3">
            <w:pPr>
              <w:spacing w:line="320" w:lineRule="exact"/>
              <w:jc w:val="center"/>
              <w:rPr>
                <w:rFonts w:hint="eastAsia" w:ascii="仿宋_GB2312" w:eastAsia="仿宋_GB2312"/>
                <w:color w:val="auto"/>
                <w:szCs w:val="21"/>
              </w:rPr>
            </w:pPr>
          </w:p>
        </w:tc>
        <w:tc>
          <w:tcPr>
            <w:tcW w:w="1275" w:type="dxa"/>
            <w:vAlign w:val="center"/>
          </w:tcPr>
          <w:p w14:paraId="25CBE168">
            <w:pPr>
              <w:spacing w:line="320" w:lineRule="exact"/>
              <w:jc w:val="center"/>
              <w:rPr>
                <w:rFonts w:hint="eastAsia" w:ascii="仿宋_GB2312" w:eastAsia="仿宋_GB2312"/>
                <w:color w:val="auto"/>
                <w:szCs w:val="21"/>
              </w:rPr>
            </w:pPr>
          </w:p>
        </w:tc>
        <w:tc>
          <w:tcPr>
            <w:tcW w:w="1274" w:type="dxa"/>
            <w:vAlign w:val="center"/>
          </w:tcPr>
          <w:p w14:paraId="263401B3">
            <w:pPr>
              <w:spacing w:line="320" w:lineRule="exact"/>
              <w:jc w:val="center"/>
              <w:rPr>
                <w:rFonts w:hint="eastAsia" w:ascii="仿宋_GB2312" w:eastAsia="仿宋_GB2312"/>
                <w:color w:val="auto"/>
                <w:szCs w:val="21"/>
              </w:rPr>
            </w:pPr>
          </w:p>
        </w:tc>
        <w:tc>
          <w:tcPr>
            <w:tcW w:w="2126" w:type="dxa"/>
            <w:vAlign w:val="center"/>
          </w:tcPr>
          <w:p w14:paraId="1E009826">
            <w:pPr>
              <w:spacing w:line="320" w:lineRule="exact"/>
              <w:jc w:val="center"/>
              <w:rPr>
                <w:rFonts w:hint="eastAsia" w:ascii="仿宋_GB2312" w:eastAsia="仿宋_GB2312"/>
                <w:color w:val="auto"/>
                <w:szCs w:val="21"/>
              </w:rPr>
            </w:pPr>
          </w:p>
        </w:tc>
      </w:tr>
      <w:tr w14:paraId="4B38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24E22341">
            <w:pPr>
              <w:spacing w:line="320" w:lineRule="exact"/>
              <w:jc w:val="center"/>
              <w:rPr>
                <w:rFonts w:hint="eastAsia" w:ascii="仿宋_GB2312" w:eastAsia="仿宋_GB2312"/>
                <w:color w:val="auto"/>
                <w:szCs w:val="21"/>
              </w:rPr>
            </w:pPr>
          </w:p>
        </w:tc>
        <w:tc>
          <w:tcPr>
            <w:tcW w:w="1128" w:type="dxa"/>
            <w:vAlign w:val="center"/>
          </w:tcPr>
          <w:p w14:paraId="36FCC16E">
            <w:pPr>
              <w:spacing w:line="320" w:lineRule="exact"/>
              <w:jc w:val="center"/>
              <w:rPr>
                <w:rFonts w:hint="eastAsia" w:ascii="仿宋_GB2312" w:eastAsia="仿宋_GB2312"/>
                <w:color w:val="auto"/>
                <w:szCs w:val="21"/>
              </w:rPr>
            </w:pPr>
          </w:p>
        </w:tc>
        <w:tc>
          <w:tcPr>
            <w:tcW w:w="1705" w:type="dxa"/>
            <w:vAlign w:val="center"/>
          </w:tcPr>
          <w:p w14:paraId="75F45591">
            <w:pPr>
              <w:spacing w:line="320" w:lineRule="exact"/>
              <w:jc w:val="center"/>
              <w:rPr>
                <w:rFonts w:hint="eastAsia" w:ascii="仿宋_GB2312" w:eastAsia="仿宋_GB2312"/>
                <w:color w:val="auto"/>
                <w:szCs w:val="21"/>
              </w:rPr>
            </w:pPr>
          </w:p>
        </w:tc>
        <w:tc>
          <w:tcPr>
            <w:tcW w:w="2125" w:type="dxa"/>
            <w:vAlign w:val="center"/>
          </w:tcPr>
          <w:p w14:paraId="3BCD718A">
            <w:pPr>
              <w:spacing w:line="320" w:lineRule="exact"/>
              <w:jc w:val="center"/>
              <w:rPr>
                <w:rFonts w:hint="eastAsia" w:ascii="仿宋_GB2312" w:eastAsia="仿宋_GB2312"/>
                <w:color w:val="auto"/>
                <w:szCs w:val="21"/>
              </w:rPr>
            </w:pPr>
          </w:p>
        </w:tc>
        <w:tc>
          <w:tcPr>
            <w:tcW w:w="1275" w:type="dxa"/>
            <w:vAlign w:val="center"/>
          </w:tcPr>
          <w:p w14:paraId="75977E92">
            <w:pPr>
              <w:spacing w:line="320" w:lineRule="exact"/>
              <w:jc w:val="center"/>
              <w:rPr>
                <w:rFonts w:hint="eastAsia" w:ascii="仿宋_GB2312" w:eastAsia="仿宋_GB2312"/>
                <w:color w:val="auto"/>
                <w:szCs w:val="21"/>
              </w:rPr>
            </w:pPr>
          </w:p>
        </w:tc>
        <w:tc>
          <w:tcPr>
            <w:tcW w:w="1274" w:type="dxa"/>
            <w:vAlign w:val="center"/>
          </w:tcPr>
          <w:p w14:paraId="4FDCA9C4">
            <w:pPr>
              <w:spacing w:line="320" w:lineRule="exact"/>
              <w:jc w:val="center"/>
              <w:rPr>
                <w:rFonts w:hint="eastAsia" w:ascii="仿宋_GB2312" w:eastAsia="仿宋_GB2312"/>
                <w:color w:val="auto"/>
                <w:szCs w:val="21"/>
              </w:rPr>
            </w:pPr>
          </w:p>
        </w:tc>
        <w:tc>
          <w:tcPr>
            <w:tcW w:w="2126" w:type="dxa"/>
            <w:vAlign w:val="center"/>
          </w:tcPr>
          <w:p w14:paraId="087A878F">
            <w:pPr>
              <w:spacing w:line="320" w:lineRule="exact"/>
              <w:jc w:val="center"/>
              <w:rPr>
                <w:rFonts w:hint="eastAsia" w:ascii="仿宋_GB2312" w:eastAsia="仿宋_GB2312"/>
                <w:color w:val="auto"/>
                <w:szCs w:val="21"/>
              </w:rPr>
            </w:pPr>
          </w:p>
        </w:tc>
      </w:tr>
      <w:tr w14:paraId="00D5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0BC8E68">
            <w:pPr>
              <w:spacing w:line="320" w:lineRule="exact"/>
              <w:jc w:val="center"/>
              <w:rPr>
                <w:rFonts w:hint="eastAsia" w:ascii="仿宋_GB2312" w:eastAsia="仿宋_GB2312"/>
                <w:color w:val="auto"/>
                <w:szCs w:val="21"/>
              </w:rPr>
            </w:pPr>
          </w:p>
        </w:tc>
        <w:tc>
          <w:tcPr>
            <w:tcW w:w="1128" w:type="dxa"/>
            <w:vAlign w:val="center"/>
          </w:tcPr>
          <w:p w14:paraId="5AE0DBA0">
            <w:pPr>
              <w:spacing w:line="320" w:lineRule="exact"/>
              <w:jc w:val="center"/>
              <w:rPr>
                <w:rFonts w:hint="eastAsia" w:ascii="仿宋_GB2312" w:eastAsia="仿宋_GB2312"/>
                <w:color w:val="auto"/>
                <w:szCs w:val="21"/>
              </w:rPr>
            </w:pPr>
          </w:p>
        </w:tc>
        <w:tc>
          <w:tcPr>
            <w:tcW w:w="1705" w:type="dxa"/>
            <w:vAlign w:val="center"/>
          </w:tcPr>
          <w:p w14:paraId="20CAE157">
            <w:pPr>
              <w:spacing w:line="320" w:lineRule="exact"/>
              <w:jc w:val="center"/>
              <w:rPr>
                <w:rFonts w:hint="eastAsia" w:ascii="仿宋_GB2312" w:eastAsia="仿宋_GB2312"/>
                <w:color w:val="auto"/>
                <w:szCs w:val="21"/>
              </w:rPr>
            </w:pPr>
          </w:p>
        </w:tc>
        <w:tc>
          <w:tcPr>
            <w:tcW w:w="2125" w:type="dxa"/>
            <w:vAlign w:val="center"/>
          </w:tcPr>
          <w:p w14:paraId="14CC327C">
            <w:pPr>
              <w:spacing w:line="320" w:lineRule="exact"/>
              <w:jc w:val="center"/>
              <w:rPr>
                <w:rFonts w:hint="eastAsia" w:ascii="仿宋_GB2312" w:eastAsia="仿宋_GB2312"/>
                <w:color w:val="auto"/>
                <w:szCs w:val="21"/>
              </w:rPr>
            </w:pPr>
          </w:p>
        </w:tc>
        <w:tc>
          <w:tcPr>
            <w:tcW w:w="1275" w:type="dxa"/>
            <w:vAlign w:val="center"/>
          </w:tcPr>
          <w:p w14:paraId="7A4B4412">
            <w:pPr>
              <w:spacing w:line="320" w:lineRule="exact"/>
              <w:jc w:val="center"/>
              <w:rPr>
                <w:rFonts w:hint="eastAsia" w:ascii="仿宋_GB2312" w:eastAsia="仿宋_GB2312"/>
                <w:color w:val="auto"/>
                <w:szCs w:val="21"/>
              </w:rPr>
            </w:pPr>
          </w:p>
        </w:tc>
        <w:tc>
          <w:tcPr>
            <w:tcW w:w="1274" w:type="dxa"/>
            <w:vAlign w:val="center"/>
          </w:tcPr>
          <w:p w14:paraId="09BEBCB7">
            <w:pPr>
              <w:spacing w:line="320" w:lineRule="exact"/>
              <w:jc w:val="center"/>
              <w:rPr>
                <w:rFonts w:hint="eastAsia" w:ascii="仿宋_GB2312" w:eastAsia="仿宋_GB2312"/>
                <w:color w:val="auto"/>
                <w:szCs w:val="21"/>
              </w:rPr>
            </w:pPr>
          </w:p>
        </w:tc>
        <w:tc>
          <w:tcPr>
            <w:tcW w:w="2126" w:type="dxa"/>
            <w:vAlign w:val="center"/>
          </w:tcPr>
          <w:p w14:paraId="49AC3CC5">
            <w:pPr>
              <w:spacing w:line="320" w:lineRule="exact"/>
              <w:jc w:val="center"/>
              <w:rPr>
                <w:rFonts w:hint="eastAsia" w:ascii="仿宋_GB2312" w:eastAsia="仿宋_GB2312"/>
                <w:color w:val="auto"/>
                <w:szCs w:val="21"/>
              </w:rPr>
            </w:pPr>
          </w:p>
        </w:tc>
      </w:tr>
      <w:tr w14:paraId="33D7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29BAE7B">
            <w:pPr>
              <w:spacing w:line="320" w:lineRule="exact"/>
              <w:jc w:val="center"/>
              <w:rPr>
                <w:rFonts w:hint="eastAsia" w:ascii="仿宋_GB2312" w:eastAsia="仿宋_GB2312"/>
                <w:color w:val="auto"/>
                <w:szCs w:val="21"/>
              </w:rPr>
            </w:pPr>
          </w:p>
        </w:tc>
        <w:tc>
          <w:tcPr>
            <w:tcW w:w="1128" w:type="dxa"/>
            <w:vAlign w:val="center"/>
          </w:tcPr>
          <w:p w14:paraId="7F8A2540">
            <w:pPr>
              <w:spacing w:line="320" w:lineRule="exact"/>
              <w:jc w:val="center"/>
              <w:rPr>
                <w:rFonts w:hint="eastAsia" w:ascii="仿宋_GB2312" w:eastAsia="仿宋_GB2312"/>
                <w:color w:val="auto"/>
                <w:szCs w:val="21"/>
              </w:rPr>
            </w:pPr>
          </w:p>
        </w:tc>
        <w:tc>
          <w:tcPr>
            <w:tcW w:w="1705" w:type="dxa"/>
            <w:vAlign w:val="center"/>
          </w:tcPr>
          <w:p w14:paraId="25143AE2">
            <w:pPr>
              <w:spacing w:line="320" w:lineRule="exact"/>
              <w:jc w:val="center"/>
              <w:rPr>
                <w:rFonts w:hint="eastAsia" w:ascii="仿宋_GB2312" w:eastAsia="仿宋_GB2312"/>
                <w:color w:val="auto"/>
                <w:szCs w:val="21"/>
              </w:rPr>
            </w:pPr>
          </w:p>
        </w:tc>
        <w:tc>
          <w:tcPr>
            <w:tcW w:w="2125" w:type="dxa"/>
            <w:vAlign w:val="center"/>
          </w:tcPr>
          <w:p w14:paraId="35DB1A5D">
            <w:pPr>
              <w:spacing w:line="320" w:lineRule="exact"/>
              <w:jc w:val="center"/>
              <w:rPr>
                <w:rFonts w:hint="eastAsia" w:ascii="仿宋_GB2312" w:eastAsia="仿宋_GB2312"/>
                <w:color w:val="auto"/>
                <w:szCs w:val="21"/>
              </w:rPr>
            </w:pPr>
          </w:p>
        </w:tc>
        <w:tc>
          <w:tcPr>
            <w:tcW w:w="1275" w:type="dxa"/>
            <w:vAlign w:val="center"/>
          </w:tcPr>
          <w:p w14:paraId="4D38EFC2">
            <w:pPr>
              <w:spacing w:line="320" w:lineRule="exact"/>
              <w:jc w:val="center"/>
              <w:rPr>
                <w:rFonts w:hint="eastAsia" w:ascii="仿宋_GB2312" w:eastAsia="仿宋_GB2312"/>
                <w:color w:val="auto"/>
                <w:szCs w:val="21"/>
              </w:rPr>
            </w:pPr>
          </w:p>
        </w:tc>
        <w:tc>
          <w:tcPr>
            <w:tcW w:w="1274" w:type="dxa"/>
            <w:vAlign w:val="center"/>
          </w:tcPr>
          <w:p w14:paraId="7B6F3F26">
            <w:pPr>
              <w:spacing w:line="320" w:lineRule="exact"/>
              <w:jc w:val="center"/>
              <w:rPr>
                <w:rFonts w:hint="eastAsia" w:ascii="仿宋_GB2312" w:eastAsia="仿宋_GB2312"/>
                <w:color w:val="auto"/>
                <w:szCs w:val="21"/>
              </w:rPr>
            </w:pPr>
          </w:p>
        </w:tc>
        <w:tc>
          <w:tcPr>
            <w:tcW w:w="2126" w:type="dxa"/>
            <w:vAlign w:val="center"/>
          </w:tcPr>
          <w:p w14:paraId="716CF213">
            <w:pPr>
              <w:spacing w:line="320" w:lineRule="exact"/>
              <w:jc w:val="center"/>
              <w:rPr>
                <w:rFonts w:hint="eastAsia" w:ascii="仿宋_GB2312" w:eastAsia="仿宋_GB2312"/>
                <w:color w:val="auto"/>
                <w:szCs w:val="21"/>
              </w:rPr>
            </w:pPr>
          </w:p>
        </w:tc>
      </w:tr>
      <w:tr w14:paraId="602F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1F061F1">
            <w:pPr>
              <w:spacing w:line="320" w:lineRule="exact"/>
              <w:jc w:val="center"/>
              <w:rPr>
                <w:rFonts w:hint="eastAsia" w:ascii="仿宋_GB2312" w:eastAsia="仿宋_GB2312"/>
                <w:color w:val="auto"/>
                <w:szCs w:val="21"/>
              </w:rPr>
            </w:pPr>
          </w:p>
        </w:tc>
        <w:tc>
          <w:tcPr>
            <w:tcW w:w="1128" w:type="dxa"/>
            <w:vAlign w:val="center"/>
          </w:tcPr>
          <w:p w14:paraId="1225476A">
            <w:pPr>
              <w:spacing w:line="320" w:lineRule="exact"/>
              <w:jc w:val="center"/>
              <w:rPr>
                <w:rFonts w:hint="eastAsia" w:ascii="仿宋_GB2312" w:eastAsia="仿宋_GB2312"/>
                <w:color w:val="auto"/>
                <w:szCs w:val="21"/>
              </w:rPr>
            </w:pPr>
          </w:p>
        </w:tc>
        <w:tc>
          <w:tcPr>
            <w:tcW w:w="1705" w:type="dxa"/>
            <w:vAlign w:val="center"/>
          </w:tcPr>
          <w:p w14:paraId="7F7F15CE">
            <w:pPr>
              <w:spacing w:line="320" w:lineRule="exact"/>
              <w:jc w:val="center"/>
              <w:rPr>
                <w:rFonts w:hint="eastAsia" w:ascii="仿宋_GB2312" w:eastAsia="仿宋_GB2312"/>
                <w:color w:val="auto"/>
                <w:szCs w:val="21"/>
              </w:rPr>
            </w:pPr>
          </w:p>
        </w:tc>
        <w:tc>
          <w:tcPr>
            <w:tcW w:w="2125" w:type="dxa"/>
            <w:vAlign w:val="center"/>
          </w:tcPr>
          <w:p w14:paraId="6A2EF30E">
            <w:pPr>
              <w:spacing w:line="320" w:lineRule="exact"/>
              <w:jc w:val="center"/>
              <w:rPr>
                <w:rFonts w:hint="eastAsia" w:ascii="仿宋_GB2312" w:eastAsia="仿宋_GB2312"/>
                <w:color w:val="auto"/>
                <w:szCs w:val="21"/>
              </w:rPr>
            </w:pPr>
          </w:p>
        </w:tc>
        <w:tc>
          <w:tcPr>
            <w:tcW w:w="1275" w:type="dxa"/>
            <w:vAlign w:val="center"/>
          </w:tcPr>
          <w:p w14:paraId="020D8BC5">
            <w:pPr>
              <w:spacing w:line="320" w:lineRule="exact"/>
              <w:jc w:val="center"/>
              <w:rPr>
                <w:rFonts w:hint="eastAsia" w:ascii="仿宋_GB2312" w:eastAsia="仿宋_GB2312"/>
                <w:color w:val="auto"/>
                <w:szCs w:val="21"/>
              </w:rPr>
            </w:pPr>
          </w:p>
        </w:tc>
        <w:tc>
          <w:tcPr>
            <w:tcW w:w="1274" w:type="dxa"/>
            <w:vAlign w:val="center"/>
          </w:tcPr>
          <w:p w14:paraId="3E5D20FE">
            <w:pPr>
              <w:spacing w:line="320" w:lineRule="exact"/>
              <w:jc w:val="center"/>
              <w:rPr>
                <w:rFonts w:hint="eastAsia" w:ascii="仿宋_GB2312" w:eastAsia="仿宋_GB2312"/>
                <w:color w:val="auto"/>
                <w:szCs w:val="21"/>
              </w:rPr>
            </w:pPr>
          </w:p>
        </w:tc>
        <w:tc>
          <w:tcPr>
            <w:tcW w:w="2126" w:type="dxa"/>
            <w:vAlign w:val="center"/>
          </w:tcPr>
          <w:p w14:paraId="2BB9A427">
            <w:pPr>
              <w:spacing w:line="320" w:lineRule="exact"/>
              <w:jc w:val="center"/>
              <w:rPr>
                <w:rFonts w:hint="eastAsia" w:ascii="仿宋_GB2312" w:eastAsia="仿宋_GB2312"/>
                <w:color w:val="auto"/>
                <w:szCs w:val="21"/>
              </w:rPr>
            </w:pPr>
          </w:p>
        </w:tc>
      </w:tr>
      <w:tr w14:paraId="4DCC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D3521AF">
            <w:pPr>
              <w:spacing w:line="320" w:lineRule="exact"/>
              <w:jc w:val="center"/>
              <w:rPr>
                <w:rFonts w:hint="eastAsia" w:ascii="仿宋_GB2312" w:eastAsia="仿宋_GB2312"/>
                <w:color w:val="auto"/>
                <w:szCs w:val="21"/>
              </w:rPr>
            </w:pPr>
          </w:p>
        </w:tc>
        <w:tc>
          <w:tcPr>
            <w:tcW w:w="1128" w:type="dxa"/>
            <w:vAlign w:val="center"/>
          </w:tcPr>
          <w:p w14:paraId="07ACCD68">
            <w:pPr>
              <w:spacing w:line="320" w:lineRule="exact"/>
              <w:jc w:val="center"/>
              <w:rPr>
                <w:rFonts w:hint="eastAsia" w:ascii="仿宋_GB2312" w:eastAsia="仿宋_GB2312"/>
                <w:color w:val="auto"/>
                <w:szCs w:val="21"/>
              </w:rPr>
            </w:pPr>
          </w:p>
        </w:tc>
        <w:tc>
          <w:tcPr>
            <w:tcW w:w="1705" w:type="dxa"/>
            <w:vAlign w:val="center"/>
          </w:tcPr>
          <w:p w14:paraId="219201AA">
            <w:pPr>
              <w:spacing w:line="320" w:lineRule="exact"/>
              <w:jc w:val="center"/>
              <w:rPr>
                <w:rFonts w:hint="eastAsia" w:ascii="仿宋_GB2312" w:eastAsia="仿宋_GB2312"/>
                <w:color w:val="auto"/>
                <w:szCs w:val="21"/>
              </w:rPr>
            </w:pPr>
          </w:p>
        </w:tc>
        <w:tc>
          <w:tcPr>
            <w:tcW w:w="2125" w:type="dxa"/>
            <w:vAlign w:val="center"/>
          </w:tcPr>
          <w:p w14:paraId="2CC68057">
            <w:pPr>
              <w:spacing w:line="320" w:lineRule="exact"/>
              <w:jc w:val="center"/>
              <w:rPr>
                <w:rFonts w:hint="eastAsia" w:ascii="仿宋_GB2312" w:eastAsia="仿宋_GB2312"/>
                <w:color w:val="auto"/>
                <w:szCs w:val="21"/>
              </w:rPr>
            </w:pPr>
          </w:p>
        </w:tc>
        <w:tc>
          <w:tcPr>
            <w:tcW w:w="1275" w:type="dxa"/>
            <w:vAlign w:val="center"/>
          </w:tcPr>
          <w:p w14:paraId="795D4B71">
            <w:pPr>
              <w:spacing w:line="320" w:lineRule="exact"/>
              <w:jc w:val="center"/>
              <w:rPr>
                <w:rFonts w:hint="eastAsia" w:ascii="仿宋_GB2312" w:eastAsia="仿宋_GB2312"/>
                <w:color w:val="auto"/>
                <w:szCs w:val="21"/>
              </w:rPr>
            </w:pPr>
          </w:p>
        </w:tc>
        <w:tc>
          <w:tcPr>
            <w:tcW w:w="1274" w:type="dxa"/>
            <w:vAlign w:val="center"/>
          </w:tcPr>
          <w:p w14:paraId="73298B1E">
            <w:pPr>
              <w:spacing w:line="320" w:lineRule="exact"/>
              <w:jc w:val="center"/>
              <w:rPr>
                <w:rFonts w:hint="eastAsia" w:ascii="仿宋_GB2312" w:eastAsia="仿宋_GB2312"/>
                <w:color w:val="auto"/>
                <w:szCs w:val="21"/>
              </w:rPr>
            </w:pPr>
          </w:p>
        </w:tc>
        <w:tc>
          <w:tcPr>
            <w:tcW w:w="2126" w:type="dxa"/>
            <w:vAlign w:val="center"/>
          </w:tcPr>
          <w:p w14:paraId="23786C0F">
            <w:pPr>
              <w:spacing w:line="320" w:lineRule="exact"/>
              <w:jc w:val="center"/>
              <w:rPr>
                <w:rFonts w:hint="eastAsia" w:ascii="仿宋_GB2312" w:eastAsia="仿宋_GB2312"/>
                <w:color w:val="auto"/>
                <w:szCs w:val="21"/>
              </w:rPr>
            </w:pPr>
          </w:p>
        </w:tc>
      </w:tr>
      <w:tr w14:paraId="1953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56E433D">
            <w:pPr>
              <w:spacing w:line="320" w:lineRule="exact"/>
              <w:jc w:val="center"/>
              <w:rPr>
                <w:rFonts w:hint="eastAsia" w:ascii="仿宋_GB2312" w:eastAsia="仿宋_GB2312"/>
                <w:color w:val="auto"/>
                <w:szCs w:val="21"/>
              </w:rPr>
            </w:pPr>
          </w:p>
        </w:tc>
        <w:tc>
          <w:tcPr>
            <w:tcW w:w="1128" w:type="dxa"/>
            <w:vAlign w:val="center"/>
          </w:tcPr>
          <w:p w14:paraId="67B1625C">
            <w:pPr>
              <w:spacing w:line="320" w:lineRule="exact"/>
              <w:jc w:val="center"/>
              <w:rPr>
                <w:rFonts w:hint="eastAsia" w:ascii="仿宋_GB2312" w:eastAsia="仿宋_GB2312"/>
                <w:color w:val="auto"/>
                <w:szCs w:val="21"/>
              </w:rPr>
            </w:pPr>
          </w:p>
        </w:tc>
        <w:tc>
          <w:tcPr>
            <w:tcW w:w="1705" w:type="dxa"/>
            <w:vAlign w:val="center"/>
          </w:tcPr>
          <w:p w14:paraId="2B58C9AA">
            <w:pPr>
              <w:spacing w:line="320" w:lineRule="exact"/>
              <w:jc w:val="center"/>
              <w:rPr>
                <w:rFonts w:hint="eastAsia" w:ascii="仿宋_GB2312" w:eastAsia="仿宋_GB2312"/>
                <w:color w:val="auto"/>
                <w:szCs w:val="21"/>
              </w:rPr>
            </w:pPr>
          </w:p>
        </w:tc>
        <w:tc>
          <w:tcPr>
            <w:tcW w:w="2125" w:type="dxa"/>
            <w:vAlign w:val="center"/>
          </w:tcPr>
          <w:p w14:paraId="6B43ED93">
            <w:pPr>
              <w:spacing w:line="320" w:lineRule="exact"/>
              <w:jc w:val="center"/>
              <w:rPr>
                <w:rFonts w:hint="eastAsia" w:ascii="仿宋_GB2312" w:eastAsia="仿宋_GB2312"/>
                <w:color w:val="auto"/>
                <w:szCs w:val="21"/>
              </w:rPr>
            </w:pPr>
          </w:p>
        </w:tc>
        <w:tc>
          <w:tcPr>
            <w:tcW w:w="1275" w:type="dxa"/>
            <w:vAlign w:val="center"/>
          </w:tcPr>
          <w:p w14:paraId="3C178A77">
            <w:pPr>
              <w:spacing w:line="320" w:lineRule="exact"/>
              <w:jc w:val="center"/>
              <w:rPr>
                <w:rFonts w:hint="eastAsia" w:ascii="仿宋_GB2312" w:eastAsia="仿宋_GB2312"/>
                <w:color w:val="auto"/>
                <w:szCs w:val="21"/>
              </w:rPr>
            </w:pPr>
          </w:p>
        </w:tc>
        <w:tc>
          <w:tcPr>
            <w:tcW w:w="1274" w:type="dxa"/>
            <w:vAlign w:val="center"/>
          </w:tcPr>
          <w:p w14:paraId="25F07A9E">
            <w:pPr>
              <w:spacing w:line="320" w:lineRule="exact"/>
              <w:jc w:val="center"/>
              <w:rPr>
                <w:rFonts w:hint="eastAsia" w:ascii="仿宋_GB2312" w:eastAsia="仿宋_GB2312"/>
                <w:color w:val="auto"/>
                <w:szCs w:val="21"/>
              </w:rPr>
            </w:pPr>
          </w:p>
        </w:tc>
        <w:tc>
          <w:tcPr>
            <w:tcW w:w="2126" w:type="dxa"/>
            <w:vAlign w:val="center"/>
          </w:tcPr>
          <w:p w14:paraId="3BD199BE">
            <w:pPr>
              <w:spacing w:line="320" w:lineRule="exact"/>
              <w:jc w:val="center"/>
              <w:rPr>
                <w:rFonts w:hint="eastAsia" w:ascii="仿宋_GB2312" w:eastAsia="仿宋_GB2312"/>
                <w:color w:val="auto"/>
                <w:szCs w:val="21"/>
              </w:rPr>
            </w:pPr>
          </w:p>
        </w:tc>
      </w:tr>
      <w:tr w14:paraId="1023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A5F2A54">
            <w:pPr>
              <w:spacing w:line="320" w:lineRule="exact"/>
              <w:jc w:val="center"/>
              <w:rPr>
                <w:rFonts w:hint="eastAsia" w:ascii="仿宋_GB2312" w:eastAsia="仿宋_GB2312"/>
                <w:color w:val="auto"/>
                <w:szCs w:val="21"/>
              </w:rPr>
            </w:pPr>
          </w:p>
        </w:tc>
        <w:tc>
          <w:tcPr>
            <w:tcW w:w="1128" w:type="dxa"/>
            <w:vAlign w:val="center"/>
          </w:tcPr>
          <w:p w14:paraId="7339E0E5">
            <w:pPr>
              <w:spacing w:line="320" w:lineRule="exact"/>
              <w:jc w:val="center"/>
              <w:rPr>
                <w:rFonts w:hint="eastAsia" w:ascii="仿宋_GB2312" w:eastAsia="仿宋_GB2312"/>
                <w:color w:val="auto"/>
                <w:szCs w:val="21"/>
              </w:rPr>
            </w:pPr>
          </w:p>
        </w:tc>
        <w:tc>
          <w:tcPr>
            <w:tcW w:w="1705" w:type="dxa"/>
            <w:vAlign w:val="center"/>
          </w:tcPr>
          <w:p w14:paraId="74E33DED">
            <w:pPr>
              <w:spacing w:line="320" w:lineRule="exact"/>
              <w:jc w:val="center"/>
              <w:rPr>
                <w:rFonts w:hint="eastAsia" w:ascii="仿宋_GB2312" w:eastAsia="仿宋_GB2312"/>
                <w:color w:val="auto"/>
                <w:szCs w:val="21"/>
              </w:rPr>
            </w:pPr>
          </w:p>
        </w:tc>
        <w:tc>
          <w:tcPr>
            <w:tcW w:w="2125" w:type="dxa"/>
            <w:vAlign w:val="center"/>
          </w:tcPr>
          <w:p w14:paraId="77FF1828">
            <w:pPr>
              <w:spacing w:line="320" w:lineRule="exact"/>
              <w:jc w:val="center"/>
              <w:rPr>
                <w:rFonts w:hint="eastAsia" w:ascii="仿宋_GB2312" w:eastAsia="仿宋_GB2312"/>
                <w:color w:val="auto"/>
                <w:szCs w:val="21"/>
              </w:rPr>
            </w:pPr>
          </w:p>
        </w:tc>
        <w:tc>
          <w:tcPr>
            <w:tcW w:w="1275" w:type="dxa"/>
            <w:vAlign w:val="center"/>
          </w:tcPr>
          <w:p w14:paraId="1520C879">
            <w:pPr>
              <w:spacing w:line="320" w:lineRule="exact"/>
              <w:jc w:val="center"/>
              <w:rPr>
                <w:rFonts w:hint="eastAsia" w:ascii="仿宋_GB2312" w:eastAsia="仿宋_GB2312"/>
                <w:color w:val="auto"/>
                <w:szCs w:val="21"/>
              </w:rPr>
            </w:pPr>
          </w:p>
        </w:tc>
        <w:tc>
          <w:tcPr>
            <w:tcW w:w="1274" w:type="dxa"/>
            <w:vAlign w:val="center"/>
          </w:tcPr>
          <w:p w14:paraId="46B08953">
            <w:pPr>
              <w:spacing w:line="320" w:lineRule="exact"/>
              <w:jc w:val="center"/>
              <w:rPr>
                <w:rFonts w:hint="eastAsia" w:ascii="仿宋_GB2312" w:eastAsia="仿宋_GB2312"/>
                <w:color w:val="auto"/>
                <w:szCs w:val="21"/>
              </w:rPr>
            </w:pPr>
          </w:p>
        </w:tc>
        <w:tc>
          <w:tcPr>
            <w:tcW w:w="2126" w:type="dxa"/>
            <w:vAlign w:val="center"/>
          </w:tcPr>
          <w:p w14:paraId="20F83818">
            <w:pPr>
              <w:spacing w:line="320" w:lineRule="exact"/>
              <w:jc w:val="center"/>
              <w:rPr>
                <w:rFonts w:hint="eastAsia" w:ascii="仿宋_GB2312" w:eastAsia="仿宋_GB2312"/>
                <w:color w:val="auto"/>
                <w:szCs w:val="21"/>
              </w:rPr>
            </w:pPr>
          </w:p>
        </w:tc>
      </w:tr>
    </w:tbl>
    <w:p w14:paraId="419B9D76">
      <w:pPr>
        <w:spacing w:line="32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说明：1.信用主体类型：（1）法人；（2）非法人组织；（3）自然人</w:t>
      </w:r>
      <w:r>
        <w:rPr>
          <w:rFonts w:hint="eastAsia" w:ascii="仿宋_GB2312" w:hAnsi="Times New Roman" w:eastAsia="仿宋_GB2312" w:cs="仿宋"/>
          <w:color w:val="auto"/>
          <w:sz w:val="24"/>
          <w:lang w:eastAsia="zh-CN"/>
        </w:rPr>
        <w:t>；（</w:t>
      </w:r>
      <w:r>
        <w:rPr>
          <w:rFonts w:hint="eastAsia" w:ascii="仿宋_GB2312" w:hAnsi="Times New Roman" w:eastAsia="仿宋_GB2312" w:cs="仿宋"/>
          <w:color w:val="auto"/>
          <w:sz w:val="24"/>
          <w:lang w:val="en-US" w:eastAsia="zh-CN"/>
        </w:rPr>
        <w:t>4</w:t>
      </w:r>
      <w:r>
        <w:rPr>
          <w:rFonts w:hint="eastAsia" w:ascii="仿宋_GB2312" w:hAnsi="Times New Roman" w:eastAsia="仿宋_GB2312" w:cs="仿宋"/>
          <w:color w:val="auto"/>
          <w:sz w:val="24"/>
          <w:lang w:eastAsia="zh-CN"/>
        </w:rPr>
        <w:t>）</w:t>
      </w:r>
      <w:r>
        <w:rPr>
          <w:rFonts w:hint="eastAsia" w:ascii="仿宋_GB2312" w:hAnsi="Times New Roman" w:eastAsia="仿宋_GB2312" w:cs="仿宋"/>
          <w:color w:val="auto"/>
          <w:sz w:val="24"/>
          <w:lang w:val="en-US" w:eastAsia="zh-CN"/>
        </w:rPr>
        <w:t>船舶</w:t>
      </w:r>
      <w:r>
        <w:rPr>
          <w:rFonts w:hint="eastAsia" w:ascii="仿宋_GB2312" w:hAnsi="Times New Roman" w:eastAsia="仿宋_GB2312" w:cs="仿宋"/>
          <w:color w:val="auto"/>
          <w:sz w:val="24"/>
        </w:rPr>
        <w:t>。</w:t>
      </w:r>
    </w:p>
    <w:p w14:paraId="3569CCCE">
      <w:pPr>
        <w:spacing w:line="320" w:lineRule="exact"/>
        <w:ind w:firstLine="720" w:firstLineChars="300"/>
        <w:rPr>
          <w:rFonts w:ascii="仿宋_GB2312" w:hAnsi="Times New Roman" w:eastAsia="仿宋_GB2312" w:cs="仿宋"/>
          <w:color w:val="auto"/>
          <w:sz w:val="24"/>
        </w:rPr>
      </w:pPr>
      <w:r>
        <w:rPr>
          <w:rFonts w:hint="eastAsia" w:ascii="仿宋_GB2312" w:hAnsi="Times New Roman" w:eastAsia="仿宋_GB2312" w:cs="仿宋"/>
          <w:color w:val="auto"/>
          <w:sz w:val="24"/>
        </w:rPr>
        <w:t>2.信用主体名称：（1）法人名称；（2）非法人组织名称；（3）自然人姓名</w:t>
      </w:r>
      <w:r>
        <w:rPr>
          <w:rFonts w:hint="eastAsia" w:ascii="仿宋_GB2312" w:hAnsi="Times New Roman" w:eastAsia="仿宋_GB2312" w:cs="仿宋"/>
          <w:color w:val="auto"/>
          <w:sz w:val="24"/>
          <w:lang w:eastAsia="zh-CN"/>
        </w:rPr>
        <w:t>；</w:t>
      </w:r>
      <w:r>
        <w:rPr>
          <w:rFonts w:hint="eastAsia" w:ascii="仿宋_GB2312" w:hAnsi="Times New Roman" w:eastAsia="仿宋_GB2312" w:cs="仿宋"/>
          <w:color w:val="auto"/>
          <w:sz w:val="24"/>
          <w:lang w:val="en-US" w:eastAsia="zh-CN"/>
        </w:rPr>
        <w:t>（4）船舶名称</w:t>
      </w:r>
      <w:r>
        <w:rPr>
          <w:rFonts w:hint="eastAsia" w:ascii="仿宋_GB2312" w:hAnsi="Times New Roman" w:eastAsia="仿宋_GB2312" w:cs="仿宋"/>
          <w:color w:val="auto"/>
          <w:sz w:val="24"/>
        </w:rPr>
        <w:t>。</w:t>
      </w:r>
    </w:p>
    <w:p w14:paraId="6D1506F5">
      <w:pPr>
        <w:spacing w:line="32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3.列入/移出名单类型：（1）红名单；（2）黄名单；（3）黑名单。</w:t>
      </w:r>
    </w:p>
    <w:p w14:paraId="687997CA">
      <w:pPr>
        <w:overflowPunct w:val="0"/>
        <w:topLinePunct/>
        <w:spacing w:line="560" w:lineRule="exact"/>
        <w:rPr>
          <w:rFonts w:hint="eastAsia" w:ascii="黑体" w:hAnsi="黑体" w:eastAsia="黑体" w:cs="仿宋_GB2312"/>
          <w:color w:val="auto"/>
          <w:sz w:val="28"/>
          <w:szCs w:val="28"/>
        </w:rPr>
      </w:pPr>
    </w:p>
    <w:p w14:paraId="7D588F65">
      <w:pPr>
        <w:overflowPunct w:val="0"/>
        <w:topLinePunct/>
        <w:spacing w:line="560" w:lineRule="exact"/>
        <w:rPr>
          <w:rFonts w:hint="eastAsia" w:ascii="黑体" w:hAnsi="黑体" w:eastAsia="黑体" w:cs="仿宋_GB2312"/>
          <w:color w:val="auto"/>
          <w:sz w:val="28"/>
          <w:szCs w:val="28"/>
        </w:rPr>
      </w:pPr>
    </w:p>
    <w:p w14:paraId="21067FE4">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附件3</w:t>
      </w:r>
    </w:p>
    <w:p w14:paraId="4DF12C79">
      <w:pPr>
        <w:spacing w:after="312" w:afterLines="100" w:line="600" w:lineRule="exact"/>
        <w:jc w:val="center"/>
        <w:rPr>
          <w:rFonts w:hint="eastAsia" w:ascii="仿宋_GB2312" w:eastAsia="仿宋_GB2312"/>
          <w:color w:val="auto"/>
          <w:sz w:val="32"/>
          <w:szCs w:val="32"/>
        </w:rPr>
      </w:pPr>
      <w:r>
        <w:rPr>
          <w:rFonts w:hint="eastAsia" w:ascii="方正小标宋简体" w:eastAsia="方正小标宋简体"/>
          <w:color w:val="auto"/>
          <w:kern w:val="0"/>
          <w:sz w:val="44"/>
          <w:szCs w:val="44"/>
        </w:rPr>
        <w:t>海事</w:t>
      </w:r>
      <w:r>
        <w:rPr>
          <w:rFonts w:hint="eastAsia" w:ascii="方正小标宋简体" w:eastAsia="方正小标宋简体"/>
          <w:color w:val="auto"/>
          <w:kern w:val="0"/>
          <w:sz w:val="44"/>
          <w:szCs w:val="44"/>
          <w:lang w:val="en-US" w:eastAsia="zh-CN"/>
        </w:rPr>
        <w:t>监管领域</w:t>
      </w:r>
      <w:r>
        <w:rPr>
          <w:rFonts w:hint="eastAsia" w:ascii="方正小标宋简体" w:eastAsia="方正小标宋简体"/>
          <w:color w:val="auto"/>
          <w:kern w:val="0"/>
          <w:sz w:val="44"/>
          <w:szCs w:val="44"/>
        </w:rPr>
        <w:t>失信行为清单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47"/>
        <w:gridCol w:w="2647"/>
      </w:tblGrid>
      <w:tr w14:paraId="2FC9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4A670610">
            <w:pPr>
              <w:spacing w:line="400" w:lineRule="exact"/>
              <w:jc w:val="center"/>
              <w:rPr>
                <w:rFonts w:hint="eastAsia" w:ascii="黑体" w:hAnsi="黑体" w:eastAsia="黑体"/>
                <w:b/>
                <w:bCs/>
                <w:color w:val="auto"/>
                <w:sz w:val="24"/>
                <w:szCs w:val="24"/>
              </w:rPr>
            </w:pPr>
            <w:r>
              <w:rPr>
                <w:rFonts w:hint="eastAsia" w:ascii="黑体" w:hAnsi="黑体" w:eastAsia="黑体"/>
                <w:b/>
                <w:bCs/>
                <w:color w:val="auto"/>
                <w:sz w:val="24"/>
                <w:szCs w:val="24"/>
                <w:lang w:val="en-US" w:eastAsia="zh-CN"/>
              </w:rPr>
              <w:t>严重</w:t>
            </w:r>
            <w:r>
              <w:rPr>
                <w:rFonts w:hint="eastAsia" w:ascii="黑体" w:hAnsi="黑体" w:eastAsia="黑体"/>
                <w:b/>
                <w:bCs/>
                <w:color w:val="auto"/>
                <w:sz w:val="24"/>
                <w:szCs w:val="24"/>
              </w:rPr>
              <w:t>失信行为</w:t>
            </w:r>
          </w:p>
        </w:tc>
      </w:tr>
      <w:tr w14:paraId="4774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20CE6AD">
            <w:pPr>
              <w:spacing w:line="400" w:lineRule="exact"/>
              <w:jc w:val="center"/>
              <w:rPr>
                <w:rFonts w:hint="eastAsia" w:ascii="黑体" w:hAnsi="黑体" w:eastAsia="黑体"/>
                <w:color w:val="auto"/>
                <w:sz w:val="24"/>
                <w:szCs w:val="24"/>
              </w:rPr>
            </w:pPr>
            <w:r>
              <w:rPr>
                <w:rFonts w:hint="eastAsia" w:ascii="黑体" w:hAnsi="黑体" w:eastAsia="黑体"/>
                <w:color w:val="auto"/>
                <w:sz w:val="24"/>
                <w:szCs w:val="24"/>
              </w:rPr>
              <w:t>序号</w:t>
            </w:r>
          </w:p>
        </w:tc>
        <w:tc>
          <w:tcPr>
            <w:tcW w:w="5047" w:type="dxa"/>
          </w:tcPr>
          <w:p w14:paraId="049D0FF6">
            <w:pPr>
              <w:spacing w:line="400" w:lineRule="exact"/>
              <w:jc w:val="center"/>
              <w:rPr>
                <w:rFonts w:hint="eastAsia" w:ascii="黑体" w:hAnsi="黑体" w:eastAsia="黑体"/>
                <w:color w:val="auto"/>
                <w:sz w:val="24"/>
                <w:szCs w:val="24"/>
              </w:rPr>
            </w:pPr>
            <w:r>
              <w:rPr>
                <w:rFonts w:hint="eastAsia" w:ascii="黑体" w:hAnsi="黑体" w:eastAsia="黑体"/>
                <w:color w:val="auto"/>
                <w:sz w:val="24"/>
                <w:szCs w:val="24"/>
              </w:rPr>
              <w:t>失信行为描述</w:t>
            </w:r>
          </w:p>
        </w:tc>
        <w:tc>
          <w:tcPr>
            <w:tcW w:w="2647" w:type="dxa"/>
          </w:tcPr>
          <w:p w14:paraId="00F194F3">
            <w:pPr>
              <w:spacing w:line="400" w:lineRule="exact"/>
              <w:jc w:val="center"/>
              <w:rPr>
                <w:rFonts w:hint="default" w:ascii="黑体" w:hAnsi="黑体" w:eastAsia="黑体"/>
                <w:color w:val="auto"/>
                <w:sz w:val="24"/>
                <w:szCs w:val="24"/>
                <w:lang w:val="en-US" w:eastAsia="zh-CN"/>
              </w:rPr>
            </w:pPr>
            <w:r>
              <w:rPr>
                <w:rFonts w:hint="eastAsia" w:ascii="黑体" w:hAnsi="黑体" w:eastAsia="黑体"/>
                <w:color w:val="auto"/>
                <w:sz w:val="24"/>
                <w:szCs w:val="24"/>
                <w:lang w:val="en-US" w:eastAsia="zh-CN"/>
              </w:rPr>
              <w:t>信息来源</w:t>
            </w:r>
          </w:p>
        </w:tc>
      </w:tr>
      <w:tr w14:paraId="0538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C5661D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w:t>
            </w:r>
          </w:p>
        </w:tc>
        <w:tc>
          <w:tcPr>
            <w:tcW w:w="5047" w:type="dxa"/>
            <w:vAlign w:val="bottom"/>
          </w:tcPr>
          <w:p w14:paraId="711FB36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发生较大及以上等级水上交通事故且负有对等及以上责任的</w:t>
            </w:r>
          </w:p>
        </w:tc>
        <w:tc>
          <w:tcPr>
            <w:tcW w:w="2647" w:type="dxa"/>
          </w:tcPr>
          <w:p w14:paraId="09DF6F1E">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事故调查文书</w:t>
            </w:r>
          </w:p>
        </w:tc>
      </w:tr>
      <w:tr w14:paraId="3172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533C7E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2</w:t>
            </w:r>
          </w:p>
        </w:tc>
        <w:tc>
          <w:tcPr>
            <w:tcW w:w="5047" w:type="dxa"/>
            <w:vAlign w:val="bottom"/>
          </w:tcPr>
          <w:p w14:paraId="0F950950">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发生水上交通事故后未按规定报告或逃逸</w:t>
            </w:r>
            <w:r>
              <w:rPr>
                <w:rFonts w:hint="eastAsia" w:ascii="Arial" w:hAnsi="Arial" w:eastAsia="宋体" w:cs="Arial"/>
                <w:i w:val="0"/>
                <w:iCs w:val="0"/>
                <w:color w:val="auto"/>
                <w:kern w:val="0"/>
                <w:sz w:val="22"/>
                <w:szCs w:val="22"/>
                <w:u w:val="none"/>
                <w:lang w:val="en-US" w:eastAsia="zh-CN" w:bidi="ar"/>
              </w:rPr>
              <w:t>的</w:t>
            </w:r>
          </w:p>
        </w:tc>
        <w:tc>
          <w:tcPr>
            <w:tcW w:w="2647" w:type="dxa"/>
          </w:tcPr>
          <w:p w14:paraId="158A43DD">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行政处罚</w:t>
            </w:r>
          </w:p>
        </w:tc>
      </w:tr>
      <w:tr w14:paraId="08F5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2EED0BF">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3</w:t>
            </w:r>
          </w:p>
        </w:tc>
        <w:tc>
          <w:tcPr>
            <w:tcW w:w="5047" w:type="dxa"/>
            <w:vAlign w:val="bottom"/>
          </w:tcPr>
          <w:p w14:paraId="29795E8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涉客船舶存在超员、超载运输，混装危险品车辆且不具备开航条件违规开航的</w:t>
            </w:r>
          </w:p>
        </w:tc>
        <w:tc>
          <w:tcPr>
            <w:tcW w:w="2647" w:type="dxa"/>
          </w:tcPr>
          <w:p w14:paraId="0E013A5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6C4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E967B17">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4</w:t>
            </w:r>
          </w:p>
        </w:tc>
        <w:tc>
          <w:tcPr>
            <w:tcW w:w="5047" w:type="dxa"/>
            <w:vAlign w:val="bottom"/>
          </w:tcPr>
          <w:p w14:paraId="673CCE92">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“三无”船舶从事水上交通或运输</w:t>
            </w:r>
          </w:p>
        </w:tc>
        <w:tc>
          <w:tcPr>
            <w:tcW w:w="2647" w:type="dxa"/>
          </w:tcPr>
          <w:p w14:paraId="2BDB97EA">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0BC7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DC3E102">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5</w:t>
            </w:r>
          </w:p>
        </w:tc>
        <w:tc>
          <w:tcPr>
            <w:tcW w:w="5047" w:type="dxa"/>
            <w:vAlign w:val="bottom"/>
          </w:tcPr>
          <w:p w14:paraId="457C1734">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在水上应急搜救期间无正当理由拒不服从调度指挥</w:t>
            </w:r>
          </w:p>
        </w:tc>
        <w:tc>
          <w:tcPr>
            <w:tcW w:w="2647" w:type="dxa"/>
          </w:tcPr>
          <w:p w14:paraId="673957FB">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C35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2CAC8FD">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6</w:t>
            </w:r>
          </w:p>
        </w:tc>
        <w:tc>
          <w:tcPr>
            <w:tcW w:w="5047" w:type="dxa"/>
            <w:vAlign w:val="bottom"/>
          </w:tcPr>
          <w:p w14:paraId="5C73772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非法编制、占用、冒用未经许可的船舶AIS标识码、套用、冒用他船AIS标识码</w:t>
            </w:r>
          </w:p>
        </w:tc>
        <w:tc>
          <w:tcPr>
            <w:tcW w:w="2647" w:type="dxa"/>
          </w:tcPr>
          <w:p w14:paraId="3B72DBA2">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E3B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C541FC8">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7</w:t>
            </w:r>
          </w:p>
        </w:tc>
        <w:tc>
          <w:tcPr>
            <w:tcW w:w="5047" w:type="dxa"/>
            <w:vAlign w:val="bottom"/>
          </w:tcPr>
          <w:p w14:paraId="4AA7042F">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船舶未按规定配备船舶自动识别系统</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AIS</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或甚高频</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VIF</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设备，或均未处于正常工作状态</w:t>
            </w:r>
          </w:p>
        </w:tc>
        <w:tc>
          <w:tcPr>
            <w:tcW w:w="2647" w:type="dxa"/>
          </w:tcPr>
          <w:p w14:paraId="74BD20D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51C1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FFF319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8</w:t>
            </w:r>
          </w:p>
        </w:tc>
        <w:tc>
          <w:tcPr>
            <w:tcW w:w="5047" w:type="dxa"/>
            <w:vAlign w:val="bottom"/>
          </w:tcPr>
          <w:p w14:paraId="509D34EB">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标识虚假船名、船籍港或载重线标志的</w:t>
            </w:r>
          </w:p>
        </w:tc>
        <w:tc>
          <w:tcPr>
            <w:tcW w:w="2647" w:type="dxa"/>
          </w:tcPr>
          <w:p w14:paraId="33299536">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B02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293333C">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9</w:t>
            </w:r>
          </w:p>
        </w:tc>
        <w:tc>
          <w:tcPr>
            <w:tcW w:w="5047" w:type="dxa"/>
            <w:vAlign w:val="bottom"/>
          </w:tcPr>
          <w:p w14:paraId="1720CFB3">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未经船舶检验机构检验认可，擅自对船舶进行重大改建的，或船舶建造或重大改建涉嫌未按规定申请和实施检验</w:t>
            </w:r>
          </w:p>
        </w:tc>
        <w:tc>
          <w:tcPr>
            <w:tcW w:w="2647" w:type="dxa"/>
          </w:tcPr>
          <w:p w14:paraId="7EE61E71">
            <w:pPr>
              <w:spacing w:line="320" w:lineRule="exact"/>
              <w:jc w:val="center"/>
              <w:rPr>
                <w:rFonts w:hint="default" w:ascii="仿宋_GB2312" w:eastAsia="仿宋_GB2312"/>
                <w:color w:val="auto"/>
                <w:sz w:val="24"/>
                <w:szCs w:val="24"/>
                <w:lang w:val="en-US"/>
              </w:rPr>
            </w:pPr>
            <w:r>
              <w:rPr>
                <w:rFonts w:hint="eastAsia" w:ascii="仿宋_GB2312" w:eastAsia="仿宋_GB2312"/>
                <w:color w:val="auto"/>
                <w:sz w:val="24"/>
                <w:szCs w:val="24"/>
                <w:lang w:val="en-US" w:eastAsia="zh-CN"/>
              </w:rPr>
              <w:t>行政处罚、约谈</w:t>
            </w:r>
          </w:p>
        </w:tc>
      </w:tr>
      <w:tr w14:paraId="2F4B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396E9C0">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10</w:t>
            </w:r>
          </w:p>
        </w:tc>
        <w:tc>
          <w:tcPr>
            <w:tcW w:w="5047" w:type="dxa"/>
            <w:vAlign w:val="bottom"/>
          </w:tcPr>
          <w:p w14:paraId="4640F5D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危险品船违规夜航</w:t>
            </w:r>
          </w:p>
        </w:tc>
        <w:tc>
          <w:tcPr>
            <w:tcW w:w="2647" w:type="dxa"/>
          </w:tcPr>
          <w:p w14:paraId="382A44C6">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C25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1FAFEF5">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11</w:t>
            </w:r>
          </w:p>
        </w:tc>
        <w:tc>
          <w:tcPr>
            <w:tcW w:w="5047" w:type="dxa"/>
            <w:vAlign w:val="bottom"/>
          </w:tcPr>
          <w:p w14:paraId="0857CA9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载运危险化学品，谎报、瞒报或匿报的</w:t>
            </w:r>
          </w:p>
        </w:tc>
        <w:tc>
          <w:tcPr>
            <w:tcW w:w="2647" w:type="dxa"/>
          </w:tcPr>
          <w:p w14:paraId="78356B9D">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6E4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30AABCF">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12</w:t>
            </w:r>
          </w:p>
        </w:tc>
        <w:tc>
          <w:tcPr>
            <w:tcW w:w="5047" w:type="dxa"/>
            <w:vAlign w:val="bottom"/>
          </w:tcPr>
          <w:p w14:paraId="5441BFF2">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载运散装液体危险货物船舶在进行洗（清）舱、驱气或者置换活动期间，违反规定开展明火、拷铲及其他易产生火花的作业</w:t>
            </w:r>
          </w:p>
        </w:tc>
        <w:tc>
          <w:tcPr>
            <w:tcW w:w="2647" w:type="dxa"/>
          </w:tcPr>
          <w:p w14:paraId="4625F773">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383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9FA397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13</w:t>
            </w:r>
          </w:p>
        </w:tc>
        <w:tc>
          <w:tcPr>
            <w:tcW w:w="5047" w:type="dxa"/>
            <w:vAlign w:val="bottom"/>
          </w:tcPr>
          <w:p w14:paraId="7C7EE982">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违反规定向水体倾倒垃圾或者排放船舶的残油、废油、含油污水、洗舱水、生活污水等污染物</w:t>
            </w:r>
          </w:p>
        </w:tc>
        <w:tc>
          <w:tcPr>
            <w:tcW w:w="2647" w:type="dxa"/>
          </w:tcPr>
          <w:p w14:paraId="0725D3FD">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290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2FA6C63">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14</w:t>
            </w:r>
          </w:p>
        </w:tc>
        <w:tc>
          <w:tcPr>
            <w:tcW w:w="5047" w:type="dxa"/>
            <w:vAlign w:val="bottom"/>
          </w:tcPr>
          <w:p w14:paraId="2B5E73BB">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船舶通过内河运输国家规定禁止通过内河运输的剧毒化学品以及其他危险化学品的</w:t>
            </w:r>
          </w:p>
        </w:tc>
        <w:tc>
          <w:tcPr>
            <w:tcW w:w="2647" w:type="dxa"/>
          </w:tcPr>
          <w:p w14:paraId="33F911F5">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1AC9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2A0761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15</w:t>
            </w:r>
          </w:p>
        </w:tc>
        <w:tc>
          <w:tcPr>
            <w:tcW w:w="5047" w:type="dxa"/>
            <w:vAlign w:val="bottom"/>
          </w:tcPr>
          <w:p w14:paraId="5EF70FCF">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涉客船舶、危险品船船员在船上值班期间，体内酒精含量超过规定标准的，或在船上履行船员职责期间，服食影响安全履职的违禁药物的</w:t>
            </w:r>
          </w:p>
        </w:tc>
        <w:tc>
          <w:tcPr>
            <w:tcW w:w="2647" w:type="dxa"/>
          </w:tcPr>
          <w:p w14:paraId="36B325E4">
            <w:pPr>
              <w:spacing w:line="320" w:lineRule="exact"/>
              <w:jc w:val="center"/>
              <w:rPr>
                <w:rFonts w:hint="default" w:ascii="仿宋_GB2312" w:eastAsia="仿宋_GB2312"/>
                <w:color w:val="auto"/>
                <w:sz w:val="24"/>
                <w:szCs w:val="24"/>
                <w:lang w:val="en-US"/>
              </w:rPr>
            </w:pPr>
            <w:r>
              <w:rPr>
                <w:rFonts w:hint="eastAsia" w:ascii="仿宋_GB2312" w:eastAsia="仿宋_GB2312"/>
                <w:color w:val="auto"/>
                <w:sz w:val="24"/>
                <w:szCs w:val="24"/>
                <w:lang w:val="en-US" w:eastAsia="zh-CN"/>
              </w:rPr>
              <w:t>行政处罚、船员记分</w:t>
            </w:r>
          </w:p>
        </w:tc>
      </w:tr>
      <w:tr w14:paraId="1554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264B7D9">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16</w:t>
            </w:r>
          </w:p>
        </w:tc>
        <w:tc>
          <w:tcPr>
            <w:tcW w:w="5047" w:type="dxa"/>
            <w:vAlign w:val="bottom"/>
          </w:tcPr>
          <w:p w14:paraId="5CD4AA2F">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在船员考试过程中存在抄袭、作弊、替考等严重违反船员考试考场规则的行为</w:t>
            </w:r>
          </w:p>
        </w:tc>
        <w:tc>
          <w:tcPr>
            <w:tcW w:w="2647" w:type="dxa"/>
          </w:tcPr>
          <w:p w14:paraId="1921168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行政处罚、船员记分</w:t>
            </w:r>
          </w:p>
        </w:tc>
      </w:tr>
      <w:tr w14:paraId="0C3F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DE29F4D">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17</w:t>
            </w:r>
          </w:p>
        </w:tc>
        <w:tc>
          <w:tcPr>
            <w:tcW w:w="5047" w:type="dxa"/>
            <w:vAlign w:val="bottom"/>
          </w:tcPr>
          <w:p w14:paraId="0C55190E">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配备的船长、轮机长不满足最低安全配员要求的</w:t>
            </w:r>
          </w:p>
        </w:tc>
        <w:tc>
          <w:tcPr>
            <w:tcW w:w="2647" w:type="dxa"/>
          </w:tcPr>
          <w:p w14:paraId="2F5A63A7">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CD5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703F4E4">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18</w:t>
            </w:r>
          </w:p>
        </w:tc>
        <w:tc>
          <w:tcPr>
            <w:tcW w:w="5047" w:type="dxa"/>
            <w:vAlign w:val="bottom"/>
          </w:tcPr>
          <w:p w14:paraId="5ED0FF3E">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无正当理由拒不履行海事管理机构作出的行政处罚、行政强制等行政决定</w:t>
            </w:r>
          </w:p>
        </w:tc>
        <w:tc>
          <w:tcPr>
            <w:tcW w:w="2647" w:type="dxa"/>
          </w:tcPr>
          <w:p w14:paraId="1794BFA0">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整改通知书等</w:t>
            </w:r>
          </w:p>
        </w:tc>
      </w:tr>
      <w:tr w14:paraId="243B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BE2D35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19</w:t>
            </w:r>
          </w:p>
        </w:tc>
        <w:tc>
          <w:tcPr>
            <w:tcW w:w="5047" w:type="dxa"/>
            <w:vAlign w:val="bottom"/>
          </w:tcPr>
          <w:p w14:paraId="4B66DC9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存在重大事故隐患拒不整改或未在规定期限内整改的</w:t>
            </w:r>
          </w:p>
        </w:tc>
        <w:tc>
          <w:tcPr>
            <w:tcW w:w="2647" w:type="dxa"/>
          </w:tcPr>
          <w:p w14:paraId="14CBEC1E">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整改通知书等</w:t>
            </w:r>
          </w:p>
        </w:tc>
      </w:tr>
      <w:tr w14:paraId="105D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26BA033">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20</w:t>
            </w:r>
          </w:p>
        </w:tc>
        <w:tc>
          <w:tcPr>
            <w:tcW w:w="5047" w:type="dxa"/>
            <w:vAlign w:val="bottom"/>
          </w:tcPr>
          <w:p w14:paraId="73B6BA7E">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欺骗、贿赂等不正当手段取得行政许可、行政确认的</w:t>
            </w:r>
          </w:p>
        </w:tc>
        <w:tc>
          <w:tcPr>
            <w:tcW w:w="2647" w:type="dxa"/>
          </w:tcPr>
          <w:p w14:paraId="301E2DE5">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整改通知书等</w:t>
            </w:r>
          </w:p>
        </w:tc>
      </w:tr>
      <w:tr w14:paraId="52E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4B1C918">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21</w:t>
            </w:r>
          </w:p>
        </w:tc>
        <w:tc>
          <w:tcPr>
            <w:tcW w:w="5047" w:type="dxa"/>
            <w:vAlign w:val="bottom"/>
          </w:tcPr>
          <w:p w14:paraId="58DF9C6C">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伪造、变造、买卖、涂改、冒用行政许可证件证书或出租、出借、倒卖或以其他方式非法转让行政许可证件证书</w:t>
            </w:r>
          </w:p>
        </w:tc>
        <w:tc>
          <w:tcPr>
            <w:tcW w:w="2647" w:type="dxa"/>
          </w:tcPr>
          <w:p w14:paraId="08036649">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行政处罚</w:t>
            </w:r>
          </w:p>
        </w:tc>
      </w:tr>
      <w:tr w14:paraId="6EDF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F708228">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22</w:t>
            </w:r>
          </w:p>
        </w:tc>
        <w:tc>
          <w:tcPr>
            <w:tcW w:w="5047" w:type="dxa"/>
            <w:vAlign w:val="bottom"/>
          </w:tcPr>
          <w:p w14:paraId="426A63C9">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行贿海事工作人员或假借海事工作人员名义从事非法活动，影响海事管理机构公正廉洁形象的</w:t>
            </w:r>
          </w:p>
        </w:tc>
        <w:tc>
          <w:tcPr>
            <w:tcW w:w="2647" w:type="dxa"/>
          </w:tcPr>
          <w:p w14:paraId="54C6505B">
            <w:pPr>
              <w:spacing w:line="320" w:lineRule="exact"/>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纪检案件</w:t>
            </w:r>
          </w:p>
        </w:tc>
      </w:tr>
      <w:tr w14:paraId="3FE7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CE9B983">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23</w:t>
            </w:r>
          </w:p>
        </w:tc>
        <w:tc>
          <w:tcPr>
            <w:tcW w:w="5047" w:type="dxa"/>
            <w:vAlign w:val="bottom"/>
          </w:tcPr>
          <w:p w14:paraId="44CCC69C">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color w:val="auto"/>
                <w:szCs w:val="32"/>
              </w:rPr>
              <w:t>申请信用修复</w:t>
            </w:r>
            <w:r>
              <w:rPr>
                <w:rFonts w:hint="eastAsia"/>
                <w:color w:val="auto"/>
                <w:szCs w:val="32"/>
                <w:lang w:val="en-US" w:eastAsia="zh-CN"/>
              </w:rPr>
              <w:t>时</w:t>
            </w:r>
            <w:r>
              <w:rPr>
                <w:color w:val="auto"/>
                <w:szCs w:val="32"/>
              </w:rPr>
              <w:t>弄虚作假、故意隐瞒事实的</w:t>
            </w:r>
          </w:p>
        </w:tc>
        <w:tc>
          <w:tcPr>
            <w:tcW w:w="2647" w:type="dxa"/>
          </w:tcPr>
          <w:p w14:paraId="5CAA201B">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信用修复决定书等</w:t>
            </w:r>
          </w:p>
        </w:tc>
      </w:tr>
      <w:tr w14:paraId="3FED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288677CC">
            <w:pPr>
              <w:spacing w:line="400" w:lineRule="exact"/>
              <w:jc w:val="center"/>
              <w:rPr>
                <w:rFonts w:hint="eastAsia" w:ascii="仿宋_GB2312" w:eastAsia="仿宋_GB2312"/>
                <w:b/>
                <w:bCs/>
                <w:color w:val="auto"/>
                <w:sz w:val="24"/>
                <w:szCs w:val="24"/>
              </w:rPr>
            </w:pPr>
            <w:r>
              <w:rPr>
                <w:rFonts w:hint="eastAsia" w:ascii="黑体" w:hAnsi="黑体" w:eastAsia="黑体"/>
                <w:b/>
                <w:bCs/>
                <w:color w:val="auto"/>
                <w:sz w:val="24"/>
                <w:szCs w:val="24"/>
                <w:lang w:val="en-US" w:eastAsia="zh-CN"/>
              </w:rPr>
              <w:t>一般</w:t>
            </w:r>
            <w:r>
              <w:rPr>
                <w:rFonts w:hint="eastAsia" w:ascii="黑体" w:hAnsi="黑体" w:eastAsia="黑体"/>
                <w:b/>
                <w:bCs/>
                <w:color w:val="auto"/>
                <w:sz w:val="24"/>
                <w:szCs w:val="24"/>
              </w:rPr>
              <w:t>失信行为</w:t>
            </w:r>
          </w:p>
        </w:tc>
      </w:tr>
      <w:tr w14:paraId="58A9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158C668">
            <w:pPr>
              <w:spacing w:line="400" w:lineRule="exact"/>
              <w:jc w:val="center"/>
              <w:rPr>
                <w:rFonts w:hint="eastAsia" w:ascii="仿宋_GB2312" w:eastAsia="仿宋_GB2312"/>
                <w:color w:val="auto"/>
                <w:sz w:val="24"/>
                <w:szCs w:val="24"/>
              </w:rPr>
            </w:pPr>
            <w:r>
              <w:rPr>
                <w:rFonts w:hint="eastAsia" w:ascii="黑体" w:hAnsi="黑体" w:eastAsia="黑体"/>
                <w:color w:val="auto"/>
                <w:sz w:val="24"/>
                <w:szCs w:val="24"/>
              </w:rPr>
              <w:t>序号</w:t>
            </w:r>
          </w:p>
        </w:tc>
        <w:tc>
          <w:tcPr>
            <w:tcW w:w="5047" w:type="dxa"/>
          </w:tcPr>
          <w:p w14:paraId="0A3805F3">
            <w:pPr>
              <w:spacing w:line="400" w:lineRule="exact"/>
              <w:jc w:val="center"/>
              <w:rPr>
                <w:rFonts w:hint="eastAsia" w:ascii="仿宋_GB2312" w:eastAsia="仿宋_GB2312"/>
                <w:color w:val="auto"/>
                <w:sz w:val="24"/>
                <w:szCs w:val="24"/>
              </w:rPr>
            </w:pPr>
            <w:r>
              <w:rPr>
                <w:rFonts w:hint="eastAsia" w:ascii="黑体" w:hAnsi="黑体" w:eastAsia="黑体"/>
                <w:color w:val="auto"/>
                <w:sz w:val="24"/>
                <w:szCs w:val="24"/>
              </w:rPr>
              <w:t>失信行为描述</w:t>
            </w:r>
          </w:p>
        </w:tc>
        <w:tc>
          <w:tcPr>
            <w:tcW w:w="2647" w:type="dxa"/>
          </w:tcPr>
          <w:p w14:paraId="127A3ED5">
            <w:pPr>
              <w:spacing w:line="400" w:lineRule="exact"/>
              <w:jc w:val="center"/>
              <w:rPr>
                <w:rFonts w:hint="eastAsia" w:ascii="仿宋_GB2312" w:eastAsia="仿宋_GB2312"/>
                <w:color w:val="auto"/>
                <w:sz w:val="24"/>
                <w:szCs w:val="24"/>
              </w:rPr>
            </w:pPr>
            <w:r>
              <w:rPr>
                <w:rFonts w:hint="eastAsia" w:ascii="黑体" w:hAnsi="黑体" w:eastAsia="黑体"/>
                <w:color w:val="auto"/>
                <w:sz w:val="24"/>
                <w:szCs w:val="24"/>
              </w:rPr>
              <w:t>认定依据</w:t>
            </w:r>
          </w:p>
        </w:tc>
      </w:tr>
      <w:tr w14:paraId="4D74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1E34A1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w:t>
            </w:r>
          </w:p>
        </w:tc>
        <w:tc>
          <w:tcPr>
            <w:tcW w:w="5047" w:type="dxa"/>
            <w:vAlign w:val="bottom"/>
          </w:tcPr>
          <w:p w14:paraId="46D8EE3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未按规定开展风险排查和隐患整治的</w:t>
            </w:r>
          </w:p>
        </w:tc>
        <w:tc>
          <w:tcPr>
            <w:tcW w:w="2647" w:type="dxa"/>
          </w:tcPr>
          <w:p w14:paraId="3AC3DDF5">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整改通知书等行政文书</w:t>
            </w:r>
          </w:p>
        </w:tc>
      </w:tr>
      <w:tr w14:paraId="2C94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4C7F895">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2</w:t>
            </w:r>
          </w:p>
        </w:tc>
        <w:tc>
          <w:tcPr>
            <w:tcW w:w="5047" w:type="dxa"/>
            <w:vAlign w:val="bottom"/>
          </w:tcPr>
          <w:p w14:paraId="05D7FC8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未按规定配足有相应资历的岸基管理人员的，或岸基管理人员违规兼职的</w:t>
            </w:r>
          </w:p>
        </w:tc>
        <w:tc>
          <w:tcPr>
            <w:tcW w:w="2647" w:type="dxa"/>
          </w:tcPr>
          <w:p w14:paraId="63E6912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行政处罚、整改通知书</w:t>
            </w:r>
          </w:p>
        </w:tc>
      </w:tr>
      <w:tr w14:paraId="4F31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8E77A6F">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3</w:t>
            </w:r>
          </w:p>
        </w:tc>
        <w:tc>
          <w:tcPr>
            <w:tcW w:w="5047" w:type="dxa"/>
            <w:vAlign w:val="bottom"/>
          </w:tcPr>
          <w:p w14:paraId="742E07F9">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发生一般事故且负有对等及以上责任</w:t>
            </w:r>
          </w:p>
        </w:tc>
        <w:tc>
          <w:tcPr>
            <w:tcW w:w="2647" w:type="dxa"/>
          </w:tcPr>
          <w:p w14:paraId="3034514C">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事故调查报告</w:t>
            </w:r>
          </w:p>
        </w:tc>
      </w:tr>
      <w:tr w14:paraId="7762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0BBCC4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4</w:t>
            </w:r>
          </w:p>
        </w:tc>
        <w:tc>
          <w:tcPr>
            <w:tcW w:w="5047" w:type="dxa"/>
            <w:vAlign w:val="bottom"/>
          </w:tcPr>
          <w:p w14:paraId="7AFC63D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阻碍、妨碍水上交通事故调查取证，或者谎报、隐匿、毁灭证据的</w:t>
            </w:r>
          </w:p>
        </w:tc>
        <w:tc>
          <w:tcPr>
            <w:tcW w:w="2647" w:type="dxa"/>
          </w:tcPr>
          <w:p w14:paraId="5F597721">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行政处罚</w:t>
            </w:r>
          </w:p>
        </w:tc>
      </w:tr>
      <w:tr w14:paraId="4C4B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62FD098">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5</w:t>
            </w:r>
          </w:p>
        </w:tc>
        <w:tc>
          <w:tcPr>
            <w:tcW w:w="5047" w:type="dxa"/>
            <w:vAlign w:val="bottom"/>
          </w:tcPr>
          <w:p w14:paraId="0E1F346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未按证书核定的载客定额、载重线、载货种类载运乘客、货物的</w:t>
            </w:r>
          </w:p>
        </w:tc>
        <w:tc>
          <w:tcPr>
            <w:tcW w:w="2647" w:type="dxa"/>
          </w:tcPr>
          <w:p w14:paraId="1C78EB12">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7DC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71726A9">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6</w:t>
            </w:r>
          </w:p>
        </w:tc>
        <w:tc>
          <w:tcPr>
            <w:tcW w:w="5047" w:type="dxa"/>
            <w:vAlign w:val="bottom"/>
          </w:tcPr>
          <w:p w14:paraId="04057654">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船舶、海上设施未持有有效的船舶登记证书、检验证书等法定证书，擅自航行、作业的</w:t>
            </w:r>
          </w:p>
        </w:tc>
        <w:tc>
          <w:tcPr>
            <w:tcW w:w="2647" w:type="dxa"/>
          </w:tcPr>
          <w:p w14:paraId="31E110E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E9D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6CFDD7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7</w:t>
            </w:r>
          </w:p>
        </w:tc>
        <w:tc>
          <w:tcPr>
            <w:tcW w:w="5047" w:type="dxa"/>
            <w:vAlign w:val="bottom"/>
          </w:tcPr>
          <w:p w14:paraId="2C1AFE63">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未遵守桥区等“六区一线”水域特殊航行规则的</w:t>
            </w:r>
          </w:p>
        </w:tc>
        <w:tc>
          <w:tcPr>
            <w:tcW w:w="2647" w:type="dxa"/>
          </w:tcPr>
          <w:p w14:paraId="06A0296E">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0C67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3DA16CC">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8</w:t>
            </w:r>
          </w:p>
        </w:tc>
        <w:tc>
          <w:tcPr>
            <w:tcW w:w="5047" w:type="dxa"/>
            <w:vAlign w:val="bottom"/>
          </w:tcPr>
          <w:p w14:paraId="7111D0F9">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未按照规定保持AIS处于正常开启状态</w:t>
            </w:r>
          </w:p>
        </w:tc>
        <w:tc>
          <w:tcPr>
            <w:tcW w:w="2647" w:type="dxa"/>
          </w:tcPr>
          <w:p w14:paraId="2D5069E1">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86C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CACE88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9</w:t>
            </w:r>
          </w:p>
        </w:tc>
        <w:tc>
          <w:tcPr>
            <w:tcW w:w="5047" w:type="dxa"/>
            <w:vAlign w:val="bottom"/>
          </w:tcPr>
          <w:p w14:paraId="036200E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未按规定申请引航</w:t>
            </w:r>
          </w:p>
        </w:tc>
        <w:tc>
          <w:tcPr>
            <w:tcW w:w="2647" w:type="dxa"/>
          </w:tcPr>
          <w:p w14:paraId="3EB8A2F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4E1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9365B9E">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10</w:t>
            </w:r>
          </w:p>
        </w:tc>
        <w:tc>
          <w:tcPr>
            <w:tcW w:w="5047" w:type="dxa"/>
            <w:vAlign w:val="bottom"/>
          </w:tcPr>
          <w:p w14:paraId="6040E54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利用船舶私载旅客、货物或者携带违禁物品的</w:t>
            </w:r>
          </w:p>
        </w:tc>
        <w:tc>
          <w:tcPr>
            <w:tcW w:w="2647" w:type="dxa"/>
          </w:tcPr>
          <w:p w14:paraId="5823FD1A">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38AE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BF9EF53">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11</w:t>
            </w:r>
          </w:p>
        </w:tc>
        <w:tc>
          <w:tcPr>
            <w:tcW w:w="5047" w:type="dxa"/>
            <w:vAlign w:val="bottom"/>
          </w:tcPr>
          <w:p w14:paraId="4B902BBA">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遮挡船名、船籍港、载重线的）</w:t>
            </w:r>
          </w:p>
        </w:tc>
        <w:tc>
          <w:tcPr>
            <w:tcW w:w="2647" w:type="dxa"/>
          </w:tcPr>
          <w:p w14:paraId="605B6473">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D67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93EDCDC">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12</w:t>
            </w:r>
          </w:p>
        </w:tc>
        <w:tc>
          <w:tcPr>
            <w:tcW w:w="5047" w:type="dxa"/>
            <w:vAlign w:val="bottom"/>
          </w:tcPr>
          <w:p w14:paraId="126E034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未按照最低安全配员要求配备持有合格有效证书的船员</w:t>
            </w:r>
          </w:p>
        </w:tc>
        <w:tc>
          <w:tcPr>
            <w:tcW w:w="2647" w:type="dxa"/>
          </w:tcPr>
          <w:p w14:paraId="09B2EF2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00D2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28DE20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13</w:t>
            </w:r>
          </w:p>
        </w:tc>
        <w:tc>
          <w:tcPr>
            <w:tcW w:w="5047" w:type="dxa"/>
            <w:vAlign w:val="bottom"/>
          </w:tcPr>
          <w:p w14:paraId="51AD6097">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具备岸电使用条件的船舶未按要求使用岸电，或具备岸电供应条件的码头未向具备岸电使用条件的船舶提供岸电</w:t>
            </w:r>
          </w:p>
        </w:tc>
        <w:tc>
          <w:tcPr>
            <w:tcW w:w="2647" w:type="dxa"/>
          </w:tcPr>
          <w:p w14:paraId="52824227">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77E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4D4F48D">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14</w:t>
            </w:r>
          </w:p>
        </w:tc>
        <w:tc>
          <w:tcPr>
            <w:tcW w:w="5047" w:type="dxa"/>
            <w:vAlign w:val="bottom"/>
          </w:tcPr>
          <w:p w14:paraId="02C7E84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船舶未经许可进行散装液体危险货物/污染危害性货物过驳作业</w:t>
            </w:r>
          </w:p>
        </w:tc>
        <w:tc>
          <w:tcPr>
            <w:tcW w:w="2647" w:type="dxa"/>
          </w:tcPr>
          <w:p w14:paraId="36CDFC1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3DE2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45D244A">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15</w:t>
            </w:r>
          </w:p>
        </w:tc>
        <w:tc>
          <w:tcPr>
            <w:tcW w:w="5047" w:type="dxa"/>
            <w:vAlign w:val="bottom"/>
          </w:tcPr>
          <w:p w14:paraId="70E9379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船舶及有关作业单位从事有污染风险的作业活动，未按照规定采取污染防治措施的</w:t>
            </w:r>
          </w:p>
        </w:tc>
        <w:tc>
          <w:tcPr>
            <w:tcW w:w="2647" w:type="dxa"/>
          </w:tcPr>
          <w:p w14:paraId="740F55D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D7A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03DA137">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16</w:t>
            </w:r>
          </w:p>
        </w:tc>
        <w:tc>
          <w:tcPr>
            <w:tcW w:w="5047" w:type="dxa"/>
            <w:vAlign w:val="bottom"/>
          </w:tcPr>
          <w:p w14:paraId="481EF010">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未按规定配置相应的防污染设备和器材，或进行涉及污染物排放的作业未遵守相关操作规程</w:t>
            </w:r>
          </w:p>
        </w:tc>
        <w:tc>
          <w:tcPr>
            <w:tcW w:w="2647" w:type="dxa"/>
          </w:tcPr>
          <w:p w14:paraId="5539EF8B">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AF7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1CE4EA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17</w:t>
            </w:r>
          </w:p>
        </w:tc>
        <w:tc>
          <w:tcPr>
            <w:tcW w:w="5047" w:type="dxa"/>
            <w:vAlign w:val="bottom"/>
          </w:tcPr>
          <w:p w14:paraId="22485E4B">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使用不符合标准的燃油且未提交燃油豁免申明、报告或所提交燃油豁免报告与实际情况不符的</w:t>
            </w:r>
          </w:p>
        </w:tc>
        <w:tc>
          <w:tcPr>
            <w:tcW w:w="2647" w:type="dxa"/>
          </w:tcPr>
          <w:p w14:paraId="43FC908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FB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B707FC8">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18</w:t>
            </w:r>
          </w:p>
        </w:tc>
        <w:tc>
          <w:tcPr>
            <w:tcW w:w="5047" w:type="dxa"/>
            <w:vAlign w:val="bottom"/>
          </w:tcPr>
          <w:p w14:paraId="45655E1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载运危险货物、污染危害性货物未经许可进出港口的</w:t>
            </w:r>
          </w:p>
        </w:tc>
        <w:tc>
          <w:tcPr>
            <w:tcW w:w="2647" w:type="dxa"/>
          </w:tcPr>
          <w:p w14:paraId="79A2B9E1">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5C9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3B898D7">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19</w:t>
            </w:r>
          </w:p>
        </w:tc>
        <w:tc>
          <w:tcPr>
            <w:tcW w:w="5047" w:type="dxa"/>
            <w:vAlign w:val="bottom"/>
          </w:tcPr>
          <w:p w14:paraId="2184EDE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从事水上船舶清舱、洗舱、污染物接收、燃料供受、修造、打捞、污染清除作业活动未按照规定报告，或未遵守操作规程，或未采取必要的防治污染措施的</w:t>
            </w:r>
          </w:p>
        </w:tc>
        <w:tc>
          <w:tcPr>
            <w:tcW w:w="2647" w:type="dxa"/>
          </w:tcPr>
          <w:p w14:paraId="3BB7157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B1F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8FB6BE9">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20</w:t>
            </w:r>
          </w:p>
        </w:tc>
        <w:tc>
          <w:tcPr>
            <w:tcW w:w="5047" w:type="dxa"/>
            <w:vAlign w:val="bottom"/>
          </w:tcPr>
          <w:p w14:paraId="770A9A73">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船员在船工作期间，未按规定持有有效的适任证书、培训合格证等船员证书的</w:t>
            </w:r>
          </w:p>
        </w:tc>
        <w:tc>
          <w:tcPr>
            <w:tcW w:w="2647" w:type="dxa"/>
          </w:tcPr>
          <w:p w14:paraId="6D39A89D">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5EB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5A86BEB">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21</w:t>
            </w:r>
          </w:p>
        </w:tc>
        <w:tc>
          <w:tcPr>
            <w:tcW w:w="5047" w:type="dxa"/>
            <w:vAlign w:val="bottom"/>
          </w:tcPr>
          <w:p w14:paraId="13A82195">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在船员考试过程中存在交头接耳、示意、对答案等违反船员考试考场规则的行为</w:t>
            </w:r>
          </w:p>
        </w:tc>
        <w:tc>
          <w:tcPr>
            <w:tcW w:w="2647" w:type="dxa"/>
          </w:tcPr>
          <w:p w14:paraId="0115410B">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船员记分</w:t>
            </w:r>
          </w:p>
        </w:tc>
      </w:tr>
      <w:tr w14:paraId="4E6D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17CC05A">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22</w:t>
            </w:r>
          </w:p>
        </w:tc>
        <w:tc>
          <w:tcPr>
            <w:tcW w:w="5047" w:type="dxa"/>
            <w:vAlign w:val="bottom"/>
          </w:tcPr>
          <w:p w14:paraId="2F46A5FE">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未如实填写或记载、记录有关船舶法定文书</w:t>
            </w:r>
          </w:p>
        </w:tc>
        <w:tc>
          <w:tcPr>
            <w:tcW w:w="2647" w:type="dxa"/>
          </w:tcPr>
          <w:p w14:paraId="1A79A3A2">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CE9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6781463">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23</w:t>
            </w:r>
          </w:p>
        </w:tc>
        <w:tc>
          <w:tcPr>
            <w:tcW w:w="5047" w:type="dxa"/>
            <w:vAlign w:val="bottom"/>
          </w:tcPr>
          <w:p w14:paraId="59A19E85">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违反海事监管领域信用管理相关承诺的</w:t>
            </w:r>
          </w:p>
        </w:tc>
        <w:tc>
          <w:tcPr>
            <w:tcW w:w="2647" w:type="dxa"/>
          </w:tcPr>
          <w:p w14:paraId="43997597">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整改通知等文书</w:t>
            </w:r>
          </w:p>
        </w:tc>
      </w:tr>
      <w:tr w14:paraId="0AAB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A193914">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24</w:t>
            </w:r>
          </w:p>
        </w:tc>
        <w:tc>
          <w:tcPr>
            <w:tcW w:w="5047" w:type="dxa"/>
            <w:vAlign w:val="bottom"/>
          </w:tcPr>
          <w:p w14:paraId="020335F3">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在办理海事政务服务事项中弄虚作假的</w:t>
            </w:r>
          </w:p>
        </w:tc>
        <w:tc>
          <w:tcPr>
            <w:tcW w:w="2647" w:type="dxa"/>
          </w:tcPr>
          <w:p w14:paraId="4CDA9A09">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382F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EAFBEE6">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25</w:t>
            </w:r>
          </w:p>
        </w:tc>
        <w:tc>
          <w:tcPr>
            <w:tcW w:w="5047" w:type="dxa"/>
            <w:vAlign w:val="bottom"/>
          </w:tcPr>
          <w:p w14:paraId="466F6701">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船舶修造企业未建立、有效执行质量自检、报检等管理制度，或者未提供真实技术资料，或未按照经船舶检验机构审定的图纸建造、修理船舶，未按船舶建造检验技术规程进行建造，开展试航的要素与报备材料不一致</w:t>
            </w:r>
          </w:p>
        </w:tc>
        <w:tc>
          <w:tcPr>
            <w:tcW w:w="2647" w:type="dxa"/>
          </w:tcPr>
          <w:p w14:paraId="5FC88CB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整改通知等文书</w:t>
            </w:r>
          </w:p>
        </w:tc>
      </w:tr>
    </w:tbl>
    <w:p w14:paraId="2B4A5A2F">
      <w:pPr>
        <w:overflowPunct w:val="0"/>
        <w:topLinePunct/>
        <w:spacing w:line="560" w:lineRule="exact"/>
        <w:rPr>
          <w:rFonts w:hint="eastAsia" w:ascii="黑体" w:hAnsi="黑体" w:eastAsia="黑体" w:cs="仿宋_GB2312"/>
          <w:color w:val="auto"/>
          <w:sz w:val="28"/>
          <w:szCs w:val="28"/>
        </w:rPr>
      </w:pPr>
    </w:p>
    <w:p w14:paraId="1B23A6C0">
      <w:pPr>
        <w:overflowPunct w:val="0"/>
        <w:topLinePunct/>
        <w:spacing w:line="560" w:lineRule="exact"/>
        <w:rPr>
          <w:rFonts w:hint="eastAsia" w:ascii="黑体" w:hAnsi="黑体" w:eastAsia="黑体" w:cs="仿宋_GB2312"/>
          <w:color w:val="auto"/>
          <w:sz w:val="28"/>
          <w:szCs w:val="28"/>
        </w:rPr>
      </w:pPr>
    </w:p>
    <w:p w14:paraId="2E5441A0">
      <w:pPr>
        <w:overflowPunct w:val="0"/>
        <w:topLinePunct/>
        <w:spacing w:line="560" w:lineRule="exact"/>
        <w:rPr>
          <w:rFonts w:hint="eastAsia" w:ascii="黑体" w:hAnsi="黑体" w:eastAsia="黑体" w:cs="仿宋_GB2312"/>
          <w:color w:val="auto"/>
          <w:sz w:val="28"/>
          <w:szCs w:val="28"/>
        </w:rPr>
      </w:pPr>
    </w:p>
    <w:p w14:paraId="7DEE368C">
      <w:pPr>
        <w:overflowPunct w:val="0"/>
        <w:topLinePunct/>
        <w:spacing w:line="560" w:lineRule="exact"/>
        <w:rPr>
          <w:rFonts w:hint="eastAsia" w:ascii="黑体" w:hAnsi="黑体" w:eastAsia="黑体" w:cs="仿宋_GB2312"/>
          <w:color w:val="auto"/>
          <w:sz w:val="28"/>
          <w:szCs w:val="28"/>
        </w:rPr>
      </w:pPr>
    </w:p>
    <w:p w14:paraId="656652C8">
      <w:pPr>
        <w:overflowPunct w:val="0"/>
        <w:topLinePunct/>
        <w:spacing w:line="560" w:lineRule="exact"/>
        <w:rPr>
          <w:rFonts w:hint="eastAsia" w:ascii="黑体" w:hAnsi="黑体" w:eastAsia="黑体" w:cs="仿宋_GB2312"/>
          <w:color w:val="auto"/>
          <w:sz w:val="28"/>
          <w:szCs w:val="28"/>
        </w:rPr>
      </w:pPr>
    </w:p>
    <w:p w14:paraId="62BB3AB0">
      <w:pPr>
        <w:overflowPunct w:val="0"/>
        <w:topLinePunct/>
        <w:spacing w:line="560" w:lineRule="exact"/>
        <w:rPr>
          <w:rFonts w:hint="eastAsia" w:ascii="黑体" w:hAnsi="黑体" w:eastAsia="黑体" w:cs="仿宋_GB2312"/>
          <w:color w:val="auto"/>
          <w:sz w:val="28"/>
          <w:szCs w:val="28"/>
        </w:rPr>
      </w:pPr>
    </w:p>
    <w:p w14:paraId="14AD3F7F">
      <w:pPr>
        <w:overflowPunct w:val="0"/>
        <w:topLinePunct/>
        <w:spacing w:line="560" w:lineRule="exact"/>
        <w:rPr>
          <w:rFonts w:hint="eastAsia" w:ascii="黑体" w:hAnsi="黑体" w:eastAsia="黑体" w:cs="仿宋_GB2312"/>
          <w:color w:val="auto"/>
          <w:sz w:val="28"/>
          <w:szCs w:val="28"/>
        </w:rPr>
      </w:pPr>
    </w:p>
    <w:p w14:paraId="3EAF423E">
      <w:pPr>
        <w:overflowPunct w:val="0"/>
        <w:topLinePunct/>
        <w:spacing w:line="560" w:lineRule="exact"/>
        <w:rPr>
          <w:rFonts w:hint="eastAsia" w:ascii="黑体" w:hAnsi="黑体" w:eastAsia="黑体" w:cs="仿宋_GB2312"/>
          <w:color w:val="auto"/>
          <w:sz w:val="28"/>
          <w:szCs w:val="28"/>
        </w:rPr>
      </w:pPr>
    </w:p>
    <w:p w14:paraId="5688F4E6">
      <w:pPr>
        <w:overflowPunct w:val="0"/>
        <w:topLinePunct/>
        <w:spacing w:line="560" w:lineRule="exact"/>
        <w:rPr>
          <w:rFonts w:hint="eastAsia" w:ascii="黑体" w:hAnsi="黑体" w:eastAsia="黑体" w:cs="仿宋_GB2312"/>
          <w:color w:val="auto"/>
          <w:sz w:val="28"/>
          <w:szCs w:val="28"/>
        </w:rPr>
      </w:pPr>
    </w:p>
    <w:p w14:paraId="11D57BC4">
      <w:pPr>
        <w:overflowPunct w:val="0"/>
        <w:topLinePunct/>
        <w:spacing w:line="560" w:lineRule="exact"/>
        <w:rPr>
          <w:rFonts w:hint="eastAsia" w:ascii="黑体" w:hAnsi="黑体" w:eastAsia="黑体" w:cs="仿宋_GB2312"/>
          <w:color w:val="auto"/>
          <w:sz w:val="28"/>
          <w:szCs w:val="28"/>
        </w:rPr>
      </w:pPr>
    </w:p>
    <w:p w14:paraId="5FACC42B">
      <w:pPr>
        <w:overflowPunct w:val="0"/>
        <w:topLinePunct/>
        <w:spacing w:line="560" w:lineRule="exact"/>
        <w:rPr>
          <w:rFonts w:hint="eastAsia" w:ascii="黑体" w:hAnsi="黑体" w:eastAsia="黑体" w:cs="仿宋_GB2312"/>
          <w:color w:val="auto"/>
          <w:sz w:val="28"/>
          <w:szCs w:val="28"/>
        </w:rPr>
      </w:pPr>
    </w:p>
    <w:p w14:paraId="07D192F5">
      <w:pPr>
        <w:overflowPunct w:val="0"/>
        <w:topLinePunct/>
        <w:spacing w:line="560" w:lineRule="exact"/>
        <w:rPr>
          <w:rFonts w:hint="eastAsia" w:ascii="黑体" w:hAnsi="黑体" w:eastAsia="黑体" w:cs="仿宋_GB2312"/>
          <w:color w:val="auto"/>
          <w:sz w:val="28"/>
          <w:szCs w:val="28"/>
        </w:rPr>
      </w:pPr>
    </w:p>
    <w:p w14:paraId="791B2FE5">
      <w:pPr>
        <w:overflowPunct w:val="0"/>
        <w:topLinePunct/>
        <w:spacing w:line="560" w:lineRule="exact"/>
        <w:rPr>
          <w:rFonts w:hint="eastAsia" w:ascii="黑体" w:hAnsi="黑体" w:eastAsia="黑体" w:cs="仿宋_GB2312"/>
          <w:color w:val="auto"/>
          <w:sz w:val="28"/>
          <w:szCs w:val="28"/>
        </w:rPr>
      </w:pPr>
    </w:p>
    <w:p w14:paraId="192B4D8A">
      <w:pPr>
        <w:overflowPunct w:val="0"/>
        <w:topLinePunct/>
        <w:spacing w:line="560" w:lineRule="exact"/>
        <w:rPr>
          <w:rFonts w:hint="eastAsia" w:ascii="黑体" w:hAnsi="黑体" w:eastAsia="黑体" w:cs="仿宋_GB2312"/>
          <w:color w:val="auto"/>
          <w:sz w:val="28"/>
          <w:szCs w:val="28"/>
        </w:rPr>
      </w:pPr>
    </w:p>
    <w:p w14:paraId="19A4CA7B">
      <w:pPr>
        <w:overflowPunct w:val="0"/>
        <w:topLinePunct/>
        <w:spacing w:line="560" w:lineRule="exact"/>
        <w:rPr>
          <w:rFonts w:hint="eastAsia" w:ascii="黑体" w:hAnsi="黑体" w:eastAsia="黑体" w:cs="仿宋_GB2312"/>
          <w:color w:val="auto"/>
          <w:sz w:val="28"/>
          <w:szCs w:val="28"/>
        </w:rPr>
      </w:pPr>
    </w:p>
    <w:p w14:paraId="161D8C48">
      <w:pPr>
        <w:overflowPunct w:val="0"/>
        <w:topLinePunct/>
        <w:spacing w:line="560" w:lineRule="exact"/>
        <w:rPr>
          <w:rFonts w:hint="eastAsia" w:ascii="黑体" w:hAnsi="黑体" w:eastAsia="黑体" w:cs="仿宋_GB2312"/>
          <w:color w:val="auto"/>
          <w:sz w:val="28"/>
          <w:szCs w:val="28"/>
        </w:rPr>
      </w:pPr>
    </w:p>
    <w:p w14:paraId="5FA0F783">
      <w:pPr>
        <w:overflowPunct w:val="0"/>
        <w:topLinePunct/>
        <w:spacing w:line="560" w:lineRule="exact"/>
        <w:rPr>
          <w:rFonts w:hint="eastAsia" w:ascii="黑体" w:hAnsi="黑体" w:eastAsia="黑体" w:cs="仿宋_GB2312"/>
          <w:color w:val="auto"/>
          <w:sz w:val="28"/>
          <w:szCs w:val="28"/>
        </w:rPr>
      </w:pPr>
    </w:p>
    <w:p w14:paraId="4BEA85B0">
      <w:pPr>
        <w:overflowPunct w:val="0"/>
        <w:topLinePunct/>
        <w:spacing w:line="560" w:lineRule="exact"/>
        <w:rPr>
          <w:rFonts w:hint="eastAsia" w:ascii="黑体" w:hAnsi="黑体" w:eastAsia="黑体" w:cs="仿宋_GB2312"/>
          <w:color w:val="auto"/>
          <w:sz w:val="28"/>
          <w:szCs w:val="28"/>
        </w:rPr>
      </w:pPr>
    </w:p>
    <w:p w14:paraId="56FF7FD0">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附件4</w:t>
      </w:r>
    </w:p>
    <w:p w14:paraId="230F54B0">
      <w:pPr>
        <w:overflowPunct w:val="0"/>
        <w:topLinePunct/>
        <w:spacing w:after="312" w:afterLines="100" w:line="600" w:lineRule="exact"/>
        <w:jc w:val="center"/>
        <w:rPr>
          <w:rFonts w:hint="eastAsia" w:ascii="方正小标宋简体" w:eastAsia="方正小标宋简体"/>
          <w:strike w:val="0"/>
          <w:dstrike w:val="0"/>
          <w:color w:val="auto"/>
          <w:kern w:val="0"/>
          <w:sz w:val="44"/>
          <w:szCs w:val="44"/>
        </w:rPr>
      </w:pPr>
      <w:r>
        <w:rPr>
          <w:rFonts w:hint="eastAsia" w:ascii="方正小标宋简体" w:eastAsia="方正小标宋简体"/>
          <w:strike w:val="0"/>
          <w:dstrike w:val="0"/>
          <w:color w:val="auto"/>
          <w:kern w:val="0"/>
          <w:sz w:val="44"/>
          <w:szCs w:val="44"/>
        </w:rPr>
        <w:t>海事</w:t>
      </w:r>
      <w:r>
        <w:rPr>
          <w:rFonts w:hint="eastAsia" w:ascii="方正小标宋简体" w:eastAsia="方正小标宋简体"/>
          <w:strike w:val="0"/>
          <w:dstrike w:val="0"/>
          <w:color w:val="auto"/>
          <w:kern w:val="0"/>
          <w:sz w:val="44"/>
          <w:szCs w:val="44"/>
          <w:lang w:val="en-US" w:eastAsia="zh-CN"/>
        </w:rPr>
        <w:t>监管领域</w:t>
      </w:r>
      <w:r>
        <w:rPr>
          <w:rFonts w:hint="eastAsia" w:ascii="方正小标宋简体" w:eastAsia="方正小标宋简体"/>
          <w:strike w:val="0"/>
          <w:dstrike w:val="0"/>
          <w:color w:val="auto"/>
          <w:kern w:val="0"/>
          <w:sz w:val="44"/>
          <w:szCs w:val="44"/>
        </w:rPr>
        <w:t>信用信息查询申请书</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510"/>
        <w:gridCol w:w="2268"/>
      </w:tblGrid>
      <w:tr w14:paraId="01F6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tcPr>
          <w:p w14:paraId="3CC4AD89">
            <w:pPr>
              <w:jc w:val="center"/>
              <w:rPr>
                <w:rFonts w:hint="eastAsia" w:ascii="黑体" w:hAnsi="黑体" w:eastAsia="黑体"/>
                <w:b/>
                <w:bCs/>
                <w:color w:val="auto"/>
                <w:sz w:val="32"/>
                <w:szCs w:val="32"/>
              </w:rPr>
            </w:pPr>
            <w:r>
              <w:rPr>
                <w:rFonts w:hint="eastAsia" w:ascii="黑体" w:hAnsi="黑体" w:eastAsia="黑体"/>
                <w:b/>
                <w:bCs/>
                <w:color w:val="auto"/>
                <w:sz w:val="32"/>
                <w:szCs w:val="32"/>
              </w:rPr>
              <w:t>信用主体</w:t>
            </w:r>
          </w:p>
        </w:tc>
      </w:tr>
      <w:tr w14:paraId="3537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tcPr>
          <w:p w14:paraId="36B57927">
            <w:pPr>
              <w:ind w:left="3570" w:leftChars="1700"/>
              <w:jc w:val="left"/>
              <w:rPr>
                <w:rFonts w:hint="eastAsia" w:ascii="黑体" w:hAnsi="黑体" w:eastAsia="黑体"/>
                <w:b/>
                <w:bCs/>
                <w:color w:val="auto"/>
                <w:sz w:val="32"/>
                <w:szCs w:val="32"/>
              </w:rPr>
            </w:pPr>
            <w:r>
              <w:rPr>
                <w:rFonts w:hint="eastAsia" w:ascii="黑体" w:hAnsi="黑体" w:eastAsia="黑体"/>
                <w:b/>
                <w:bCs/>
                <w:color w:val="auto"/>
                <w:sz w:val="32"/>
                <w:szCs w:val="32"/>
              </w:rPr>
              <w:t>□船舶和海上设施</w:t>
            </w:r>
          </w:p>
        </w:tc>
      </w:tr>
      <w:tr w14:paraId="3994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74" w:type="dxa"/>
            <w:vAlign w:val="center"/>
          </w:tcPr>
          <w:p w14:paraId="28F433A4">
            <w:pPr>
              <w:jc w:val="center"/>
              <w:rPr>
                <w:rFonts w:hint="eastAsia" w:ascii="黑体" w:hAnsi="黑体" w:eastAsia="黑体"/>
                <w:color w:val="auto"/>
                <w:sz w:val="24"/>
                <w:szCs w:val="24"/>
              </w:rPr>
            </w:pPr>
            <w:r>
              <w:rPr>
                <w:rFonts w:hint="eastAsia" w:ascii="黑体" w:hAnsi="黑体" w:eastAsia="黑体"/>
                <w:color w:val="auto"/>
                <w:sz w:val="24"/>
                <w:szCs w:val="24"/>
              </w:rPr>
              <w:t>船名</w:t>
            </w:r>
          </w:p>
        </w:tc>
        <w:tc>
          <w:tcPr>
            <w:tcW w:w="2074" w:type="dxa"/>
            <w:vAlign w:val="center"/>
          </w:tcPr>
          <w:p w14:paraId="300E9087">
            <w:pPr>
              <w:jc w:val="center"/>
              <w:rPr>
                <w:rFonts w:hint="eastAsia" w:ascii="黑体" w:hAnsi="黑体" w:eastAsia="黑体"/>
                <w:color w:val="auto"/>
                <w:sz w:val="24"/>
                <w:szCs w:val="24"/>
              </w:rPr>
            </w:pPr>
          </w:p>
        </w:tc>
        <w:tc>
          <w:tcPr>
            <w:tcW w:w="2510" w:type="dxa"/>
            <w:vAlign w:val="center"/>
          </w:tcPr>
          <w:p w14:paraId="7B3A7403">
            <w:pPr>
              <w:jc w:val="center"/>
              <w:rPr>
                <w:rFonts w:hint="eastAsia" w:ascii="黑体" w:hAnsi="黑体" w:eastAsia="黑体"/>
                <w:color w:val="auto"/>
                <w:sz w:val="24"/>
                <w:szCs w:val="24"/>
              </w:rPr>
            </w:pPr>
            <w:r>
              <w:rPr>
                <w:rFonts w:hint="eastAsia" w:ascii="黑体" w:hAnsi="黑体" w:eastAsia="黑体"/>
                <w:color w:val="auto"/>
                <w:sz w:val="24"/>
                <w:szCs w:val="24"/>
              </w:rPr>
              <w:t>船舶</w:t>
            </w:r>
            <w:r>
              <w:rPr>
                <w:rFonts w:ascii="黑体" w:hAnsi="黑体" w:eastAsia="黑体"/>
                <w:color w:val="auto"/>
                <w:sz w:val="24"/>
                <w:szCs w:val="24"/>
              </w:rPr>
              <w:t>识别号</w:t>
            </w:r>
          </w:p>
        </w:tc>
        <w:tc>
          <w:tcPr>
            <w:tcW w:w="2268" w:type="dxa"/>
            <w:vAlign w:val="center"/>
          </w:tcPr>
          <w:p w14:paraId="523D87D1">
            <w:pPr>
              <w:jc w:val="center"/>
              <w:rPr>
                <w:rFonts w:hint="eastAsia" w:ascii="黑体" w:hAnsi="黑体" w:eastAsia="黑体"/>
                <w:color w:val="auto"/>
                <w:sz w:val="24"/>
                <w:szCs w:val="24"/>
              </w:rPr>
            </w:pPr>
          </w:p>
        </w:tc>
      </w:tr>
      <w:tr w14:paraId="6888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vAlign w:val="center"/>
          </w:tcPr>
          <w:p w14:paraId="7AF070A3">
            <w:pPr>
              <w:ind w:left="3570" w:leftChars="1700"/>
              <w:jc w:val="left"/>
              <w:rPr>
                <w:rFonts w:hint="eastAsia" w:ascii="黑体" w:hAnsi="黑体" w:eastAsia="黑体"/>
                <w:b/>
                <w:bCs/>
                <w:color w:val="auto"/>
                <w:sz w:val="32"/>
                <w:szCs w:val="32"/>
              </w:rPr>
            </w:pPr>
            <w:r>
              <w:rPr>
                <w:rFonts w:hint="eastAsia" w:ascii="黑体" w:hAnsi="黑体" w:eastAsia="黑体"/>
                <w:b/>
                <w:bCs/>
                <w:color w:val="auto"/>
                <w:sz w:val="32"/>
                <w:szCs w:val="32"/>
              </w:rPr>
              <w:t>□法人和非法人组织</w:t>
            </w:r>
          </w:p>
        </w:tc>
      </w:tr>
      <w:tr w14:paraId="68B8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74" w:type="dxa"/>
            <w:vAlign w:val="center"/>
          </w:tcPr>
          <w:p w14:paraId="5B702FC4">
            <w:pPr>
              <w:jc w:val="center"/>
              <w:rPr>
                <w:rFonts w:hint="eastAsia" w:ascii="黑体" w:hAnsi="黑体" w:eastAsia="黑体"/>
                <w:color w:val="auto"/>
                <w:sz w:val="24"/>
                <w:szCs w:val="24"/>
              </w:rPr>
            </w:pPr>
            <w:r>
              <w:rPr>
                <w:rFonts w:hint="eastAsia" w:ascii="黑体" w:hAnsi="黑体" w:eastAsia="黑体"/>
                <w:color w:val="auto"/>
                <w:sz w:val="24"/>
                <w:szCs w:val="24"/>
              </w:rPr>
              <w:t>单位或组织名称</w:t>
            </w:r>
          </w:p>
        </w:tc>
        <w:tc>
          <w:tcPr>
            <w:tcW w:w="2074" w:type="dxa"/>
            <w:vAlign w:val="center"/>
          </w:tcPr>
          <w:p w14:paraId="3465CD3D">
            <w:pPr>
              <w:jc w:val="center"/>
              <w:rPr>
                <w:rFonts w:hint="eastAsia" w:ascii="黑体" w:hAnsi="黑体" w:eastAsia="黑体"/>
                <w:color w:val="auto"/>
                <w:sz w:val="24"/>
                <w:szCs w:val="24"/>
              </w:rPr>
            </w:pPr>
          </w:p>
        </w:tc>
        <w:tc>
          <w:tcPr>
            <w:tcW w:w="2510" w:type="dxa"/>
            <w:vAlign w:val="center"/>
          </w:tcPr>
          <w:p w14:paraId="2A236817">
            <w:pPr>
              <w:jc w:val="center"/>
              <w:rPr>
                <w:rFonts w:hint="eastAsia" w:ascii="黑体" w:hAnsi="黑体" w:eastAsia="黑体"/>
                <w:color w:val="auto"/>
                <w:sz w:val="24"/>
                <w:szCs w:val="24"/>
              </w:rPr>
            </w:pPr>
            <w:r>
              <w:rPr>
                <w:rFonts w:hint="eastAsia" w:ascii="黑体" w:hAnsi="黑体" w:eastAsia="黑体"/>
                <w:color w:val="auto"/>
                <w:sz w:val="24"/>
                <w:szCs w:val="24"/>
              </w:rPr>
              <w:t>统一社会信用代码</w:t>
            </w:r>
          </w:p>
        </w:tc>
        <w:tc>
          <w:tcPr>
            <w:tcW w:w="2268" w:type="dxa"/>
            <w:vAlign w:val="center"/>
          </w:tcPr>
          <w:p w14:paraId="02AFD4E2">
            <w:pPr>
              <w:jc w:val="center"/>
              <w:rPr>
                <w:rFonts w:hint="eastAsia" w:ascii="黑体" w:hAnsi="黑体" w:eastAsia="黑体"/>
                <w:color w:val="auto"/>
                <w:sz w:val="24"/>
                <w:szCs w:val="24"/>
              </w:rPr>
            </w:pPr>
          </w:p>
        </w:tc>
      </w:tr>
      <w:tr w14:paraId="7BD9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vAlign w:val="center"/>
          </w:tcPr>
          <w:p w14:paraId="4188826E">
            <w:pPr>
              <w:ind w:left="3570" w:leftChars="1700"/>
              <w:jc w:val="left"/>
              <w:rPr>
                <w:rFonts w:hint="eastAsia" w:ascii="黑体" w:hAnsi="黑体" w:eastAsia="黑体"/>
                <w:b/>
                <w:bCs/>
                <w:color w:val="auto"/>
                <w:sz w:val="32"/>
                <w:szCs w:val="32"/>
              </w:rPr>
            </w:pPr>
            <w:r>
              <w:rPr>
                <w:rFonts w:hint="eastAsia" w:ascii="黑体" w:hAnsi="黑体" w:eastAsia="黑体"/>
                <w:b/>
                <w:bCs/>
                <w:color w:val="auto"/>
                <w:sz w:val="32"/>
                <w:szCs w:val="32"/>
              </w:rPr>
              <w:t>□自然人</w:t>
            </w:r>
          </w:p>
        </w:tc>
      </w:tr>
      <w:tr w14:paraId="5DF1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74" w:type="dxa"/>
            <w:vAlign w:val="center"/>
          </w:tcPr>
          <w:p w14:paraId="4143527A">
            <w:pPr>
              <w:jc w:val="center"/>
              <w:rPr>
                <w:rFonts w:hint="eastAsia" w:ascii="黑体" w:hAnsi="黑体" w:eastAsia="黑体"/>
                <w:color w:val="auto"/>
                <w:sz w:val="24"/>
                <w:szCs w:val="24"/>
              </w:rPr>
            </w:pPr>
            <w:r>
              <w:rPr>
                <w:rFonts w:hint="eastAsia" w:ascii="黑体" w:hAnsi="黑体" w:eastAsia="黑体"/>
                <w:color w:val="auto"/>
                <w:sz w:val="24"/>
                <w:szCs w:val="24"/>
              </w:rPr>
              <w:t>个人姓名</w:t>
            </w:r>
          </w:p>
        </w:tc>
        <w:tc>
          <w:tcPr>
            <w:tcW w:w="2074" w:type="dxa"/>
            <w:vAlign w:val="center"/>
          </w:tcPr>
          <w:p w14:paraId="3D759564">
            <w:pPr>
              <w:jc w:val="center"/>
              <w:rPr>
                <w:rFonts w:hint="eastAsia" w:ascii="黑体" w:hAnsi="黑体" w:eastAsia="黑体"/>
                <w:color w:val="auto"/>
                <w:sz w:val="24"/>
                <w:szCs w:val="24"/>
              </w:rPr>
            </w:pPr>
          </w:p>
        </w:tc>
        <w:tc>
          <w:tcPr>
            <w:tcW w:w="2510" w:type="dxa"/>
            <w:vAlign w:val="center"/>
          </w:tcPr>
          <w:p w14:paraId="61FAD368">
            <w:pPr>
              <w:jc w:val="center"/>
              <w:rPr>
                <w:rFonts w:hint="eastAsia" w:ascii="黑体" w:hAnsi="黑体" w:eastAsia="黑体"/>
                <w:color w:val="auto"/>
                <w:sz w:val="24"/>
                <w:szCs w:val="24"/>
              </w:rPr>
            </w:pPr>
            <w:r>
              <w:rPr>
                <w:rFonts w:hint="eastAsia" w:ascii="黑体" w:hAnsi="黑体" w:eastAsia="黑体"/>
                <w:color w:val="auto"/>
                <w:sz w:val="24"/>
                <w:szCs w:val="24"/>
              </w:rPr>
              <w:t>个人身份证</w:t>
            </w:r>
            <w:r>
              <w:rPr>
                <w:rFonts w:ascii="黑体" w:hAnsi="黑体" w:eastAsia="黑体"/>
                <w:color w:val="auto"/>
                <w:sz w:val="24"/>
                <w:szCs w:val="24"/>
              </w:rPr>
              <w:t>号码</w:t>
            </w:r>
          </w:p>
        </w:tc>
        <w:tc>
          <w:tcPr>
            <w:tcW w:w="2268" w:type="dxa"/>
            <w:vAlign w:val="center"/>
          </w:tcPr>
          <w:p w14:paraId="25E14374">
            <w:pPr>
              <w:jc w:val="center"/>
              <w:rPr>
                <w:rFonts w:hint="eastAsia" w:ascii="黑体" w:hAnsi="黑体" w:eastAsia="黑体"/>
                <w:color w:val="auto"/>
                <w:sz w:val="24"/>
                <w:szCs w:val="24"/>
              </w:rPr>
            </w:pPr>
          </w:p>
        </w:tc>
      </w:tr>
      <w:tr w14:paraId="6AA6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tcPr>
          <w:p w14:paraId="6E291D4D">
            <w:pPr>
              <w:jc w:val="center"/>
              <w:rPr>
                <w:rFonts w:hint="eastAsia" w:ascii="黑体" w:hAnsi="黑体" w:eastAsia="黑体"/>
                <w:b/>
                <w:bCs/>
                <w:color w:val="auto"/>
                <w:sz w:val="32"/>
                <w:szCs w:val="32"/>
              </w:rPr>
            </w:pPr>
            <w:r>
              <w:rPr>
                <w:rFonts w:hint="eastAsia" w:ascii="黑体" w:hAnsi="黑体" w:eastAsia="黑体"/>
                <w:b/>
                <w:bCs/>
                <w:color w:val="auto"/>
                <w:sz w:val="32"/>
                <w:szCs w:val="32"/>
              </w:rPr>
              <w:t>查询</w:t>
            </w:r>
            <w:r>
              <w:rPr>
                <w:rFonts w:ascii="黑体" w:hAnsi="黑体" w:eastAsia="黑体"/>
                <w:b/>
                <w:bCs/>
                <w:color w:val="auto"/>
                <w:sz w:val="32"/>
                <w:szCs w:val="32"/>
              </w:rPr>
              <w:t>申请人信息</w:t>
            </w:r>
          </w:p>
        </w:tc>
      </w:tr>
      <w:tr w14:paraId="032D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074" w:type="dxa"/>
            <w:vAlign w:val="center"/>
          </w:tcPr>
          <w:p w14:paraId="574B58D2">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单位或组织名称</w:t>
            </w:r>
          </w:p>
          <w:p w14:paraId="5A8E1A50">
            <w:pPr>
              <w:jc w:val="center"/>
              <w:rPr>
                <w:rFonts w:hint="eastAsia" w:ascii="黑体" w:hAnsi="黑体" w:eastAsia="黑体"/>
                <w:color w:val="auto"/>
                <w:sz w:val="24"/>
                <w:szCs w:val="24"/>
              </w:rPr>
            </w:pPr>
            <w:r>
              <w:rPr>
                <w:rFonts w:hint="eastAsia" w:ascii="黑体" w:hAnsi="黑体" w:eastAsia="黑体" w:cs="仿宋"/>
                <w:bCs/>
                <w:color w:val="auto"/>
                <w:sz w:val="24"/>
              </w:rPr>
              <w:t>/个人姓名</w:t>
            </w:r>
          </w:p>
        </w:tc>
        <w:tc>
          <w:tcPr>
            <w:tcW w:w="2074" w:type="dxa"/>
            <w:vAlign w:val="center"/>
          </w:tcPr>
          <w:p w14:paraId="3101E928">
            <w:pPr>
              <w:jc w:val="center"/>
              <w:rPr>
                <w:rFonts w:hint="eastAsia" w:ascii="黑体" w:hAnsi="黑体" w:eastAsia="黑体"/>
                <w:color w:val="auto"/>
                <w:sz w:val="24"/>
                <w:szCs w:val="24"/>
              </w:rPr>
            </w:pPr>
          </w:p>
        </w:tc>
        <w:tc>
          <w:tcPr>
            <w:tcW w:w="2510" w:type="dxa"/>
            <w:vAlign w:val="center"/>
          </w:tcPr>
          <w:p w14:paraId="6E12C46F">
            <w:pPr>
              <w:overflowPunct w:val="0"/>
              <w:topLinePunct/>
              <w:adjustRightInd w:val="0"/>
              <w:snapToGrid w:val="0"/>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统一社会信用代码</w:t>
            </w:r>
          </w:p>
          <w:p w14:paraId="23A5CC59">
            <w:pPr>
              <w:jc w:val="center"/>
              <w:rPr>
                <w:rFonts w:hint="eastAsia" w:ascii="黑体" w:hAnsi="黑体" w:eastAsia="黑体"/>
                <w:color w:val="auto"/>
                <w:sz w:val="24"/>
                <w:szCs w:val="24"/>
              </w:rPr>
            </w:pPr>
            <w:r>
              <w:rPr>
                <w:rFonts w:hint="eastAsia" w:ascii="黑体" w:hAnsi="黑体" w:eastAsia="黑体" w:cs="仿宋"/>
                <w:bCs/>
                <w:color w:val="auto"/>
                <w:sz w:val="24"/>
              </w:rPr>
              <w:t>/个人身份证</w:t>
            </w:r>
            <w:r>
              <w:rPr>
                <w:rFonts w:ascii="黑体" w:hAnsi="黑体" w:eastAsia="黑体" w:cs="仿宋"/>
                <w:bCs/>
                <w:color w:val="auto"/>
                <w:sz w:val="24"/>
              </w:rPr>
              <w:t>号码</w:t>
            </w:r>
          </w:p>
        </w:tc>
        <w:tc>
          <w:tcPr>
            <w:tcW w:w="2268" w:type="dxa"/>
            <w:vAlign w:val="center"/>
          </w:tcPr>
          <w:p w14:paraId="39E299EC">
            <w:pPr>
              <w:jc w:val="center"/>
              <w:rPr>
                <w:rFonts w:hint="eastAsia" w:ascii="黑体" w:hAnsi="黑体" w:eastAsia="黑体"/>
                <w:color w:val="auto"/>
                <w:sz w:val="24"/>
                <w:szCs w:val="24"/>
              </w:rPr>
            </w:pPr>
          </w:p>
        </w:tc>
      </w:tr>
      <w:tr w14:paraId="01F9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74" w:type="dxa"/>
            <w:vAlign w:val="center"/>
          </w:tcPr>
          <w:p w14:paraId="1808245E">
            <w:pPr>
              <w:jc w:val="center"/>
              <w:rPr>
                <w:rFonts w:hint="eastAsia" w:ascii="黑体" w:hAnsi="黑体" w:eastAsia="黑体"/>
                <w:color w:val="auto"/>
                <w:sz w:val="24"/>
                <w:szCs w:val="24"/>
              </w:rPr>
            </w:pPr>
            <w:r>
              <w:rPr>
                <w:rFonts w:hint="eastAsia" w:ascii="黑体" w:hAnsi="黑体" w:eastAsia="黑体"/>
                <w:color w:val="auto"/>
                <w:sz w:val="24"/>
                <w:szCs w:val="24"/>
              </w:rPr>
              <w:t>联系电话</w:t>
            </w:r>
          </w:p>
        </w:tc>
        <w:tc>
          <w:tcPr>
            <w:tcW w:w="2074" w:type="dxa"/>
            <w:vAlign w:val="center"/>
          </w:tcPr>
          <w:p w14:paraId="3D48D795">
            <w:pPr>
              <w:jc w:val="center"/>
              <w:rPr>
                <w:rFonts w:hint="eastAsia" w:ascii="黑体" w:hAnsi="黑体" w:eastAsia="黑体"/>
                <w:color w:val="auto"/>
                <w:sz w:val="24"/>
                <w:szCs w:val="24"/>
              </w:rPr>
            </w:pPr>
          </w:p>
        </w:tc>
        <w:tc>
          <w:tcPr>
            <w:tcW w:w="2510" w:type="dxa"/>
            <w:vAlign w:val="center"/>
          </w:tcPr>
          <w:p w14:paraId="51851DAD">
            <w:pPr>
              <w:jc w:val="center"/>
              <w:rPr>
                <w:rFonts w:hint="eastAsia" w:ascii="黑体" w:hAnsi="黑体" w:eastAsia="黑体"/>
                <w:color w:val="auto"/>
                <w:sz w:val="24"/>
                <w:szCs w:val="24"/>
              </w:rPr>
            </w:pPr>
            <w:r>
              <w:rPr>
                <w:rFonts w:hint="eastAsia" w:ascii="黑体" w:hAnsi="黑体" w:eastAsia="黑体" w:cs="仿宋"/>
                <w:bCs/>
                <w:color w:val="auto"/>
                <w:sz w:val="24"/>
              </w:rPr>
              <w:t>电子邮箱</w:t>
            </w:r>
          </w:p>
        </w:tc>
        <w:tc>
          <w:tcPr>
            <w:tcW w:w="2268" w:type="dxa"/>
            <w:vAlign w:val="center"/>
          </w:tcPr>
          <w:p w14:paraId="72E0F3AA">
            <w:pPr>
              <w:jc w:val="center"/>
              <w:rPr>
                <w:rFonts w:hint="eastAsia" w:ascii="黑体" w:hAnsi="黑体" w:eastAsia="黑体"/>
                <w:color w:val="auto"/>
                <w:sz w:val="24"/>
                <w:szCs w:val="24"/>
              </w:rPr>
            </w:pPr>
          </w:p>
        </w:tc>
      </w:tr>
      <w:tr w14:paraId="68EA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074" w:type="dxa"/>
            <w:vAlign w:val="center"/>
          </w:tcPr>
          <w:p w14:paraId="0448468A">
            <w:pPr>
              <w:jc w:val="center"/>
              <w:rPr>
                <w:rFonts w:hint="eastAsia" w:ascii="黑体" w:hAnsi="黑体" w:eastAsia="黑体"/>
                <w:color w:val="auto"/>
                <w:sz w:val="24"/>
                <w:szCs w:val="24"/>
              </w:rPr>
            </w:pPr>
            <w:r>
              <w:rPr>
                <w:rFonts w:hint="eastAsia" w:ascii="黑体" w:hAnsi="黑体" w:eastAsia="黑体" w:cs="仿宋"/>
                <w:bCs/>
                <w:color w:val="auto"/>
                <w:sz w:val="24"/>
              </w:rPr>
              <w:t>通讯地址</w:t>
            </w:r>
          </w:p>
        </w:tc>
        <w:tc>
          <w:tcPr>
            <w:tcW w:w="6852" w:type="dxa"/>
            <w:gridSpan w:val="3"/>
            <w:vAlign w:val="center"/>
          </w:tcPr>
          <w:p w14:paraId="5425A2A6">
            <w:pPr>
              <w:jc w:val="center"/>
              <w:rPr>
                <w:rFonts w:hint="eastAsia" w:ascii="黑体" w:hAnsi="黑体" w:eastAsia="黑体"/>
                <w:color w:val="auto"/>
                <w:sz w:val="24"/>
                <w:szCs w:val="24"/>
              </w:rPr>
            </w:pPr>
          </w:p>
        </w:tc>
      </w:tr>
      <w:tr w14:paraId="1DDF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074" w:type="dxa"/>
            <w:vAlign w:val="center"/>
          </w:tcPr>
          <w:p w14:paraId="268F11E6">
            <w:pPr>
              <w:jc w:val="center"/>
              <w:rPr>
                <w:rFonts w:hint="eastAsia" w:ascii="黑体" w:hAnsi="黑体" w:eastAsia="黑体"/>
                <w:color w:val="auto"/>
                <w:sz w:val="24"/>
                <w:szCs w:val="24"/>
              </w:rPr>
            </w:pPr>
            <w:r>
              <w:rPr>
                <w:rFonts w:hint="eastAsia" w:ascii="黑体" w:hAnsi="黑体" w:eastAsia="黑体"/>
                <w:color w:val="auto"/>
                <w:sz w:val="24"/>
                <w:szCs w:val="24"/>
              </w:rPr>
              <w:t>申请查询原因</w:t>
            </w:r>
          </w:p>
        </w:tc>
        <w:tc>
          <w:tcPr>
            <w:tcW w:w="6852" w:type="dxa"/>
            <w:gridSpan w:val="3"/>
            <w:vAlign w:val="center"/>
          </w:tcPr>
          <w:p w14:paraId="7A726839">
            <w:pPr>
              <w:rPr>
                <w:rFonts w:hint="eastAsia" w:ascii="黑体" w:hAnsi="黑体" w:eastAsia="黑体"/>
                <w:color w:val="auto"/>
                <w:sz w:val="24"/>
                <w:szCs w:val="24"/>
              </w:rPr>
            </w:pPr>
          </w:p>
          <w:p w14:paraId="7734F0DF">
            <w:pPr>
              <w:rPr>
                <w:rFonts w:hint="eastAsia" w:ascii="黑体" w:hAnsi="黑体" w:eastAsia="黑体"/>
                <w:color w:val="auto"/>
                <w:sz w:val="24"/>
                <w:szCs w:val="24"/>
              </w:rPr>
            </w:pPr>
          </w:p>
        </w:tc>
      </w:tr>
      <w:tr w14:paraId="07A1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vAlign w:val="center"/>
          </w:tcPr>
          <w:p w14:paraId="79248276">
            <w:pPr>
              <w:jc w:val="center"/>
              <w:rPr>
                <w:rFonts w:hint="eastAsia" w:ascii="黑体" w:hAnsi="黑体" w:eastAsia="黑体"/>
                <w:b/>
                <w:bCs/>
                <w:color w:val="auto"/>
                <w:sz w:val="32"/>
                <w:szCs w:val="32"/>
              </w:rPr>
            </w:pPr>
            <w:r>
              <w:rPr>
                <w:rFonts w:hint="eastAsia" w:ascii="黑体" w:hAnsi="黑体" w:eastAsia="黑体"/>
                <w:b/>
                <w:bCs/>
                <w:color w:val="auto"/>
                <w:sz w:val="32"/>
                <w:szCs w:val="32"/>
              </w:rPr>
              <w:t>查询申请人</w:t>
            </w:r>
            <w:r>
              <w:rPr>
                <w:rFonts w:ascii="黑体" w:hAnsi="黑体" w:eastAsia="黑体"/>
                <w:b/>
                <w:bCs/>
                <w:color w:val="auto"/>
                <w:sz w:val="32"/>
                <w:szCs w:val="32"/>
              </w:rPr>
              <w:t>确认</w:t>
            </w:r>
          </w:p>
        </w:tc>
      </w:tr>
      <w:tr w14:paraId="5EC9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74" w:type="dxa"/>
            <w:vAlign w:val="center"/>
          </w:tcPr>
          <w:p w14:paraId="7A7C18FC">
            <w:pPr>
              <w:jc w:val="center"/>
              <w:rPr>
                <w:rFonts w:hint="eastAsia" w:ascii="黑体" w:hAnsi="黑体" w:eastAsia="黑体"/>
                <w:color w:val="auto"/>
                <w:sz w:val="24"/>
                <w:szCs w:val="24"/>
              </w:rPr>
            </w:pPr>
            <w:r>
              <w:rPr>
                <w:rFonts w:hint="eastAsia" w:ascii="黑体" w:hAnsi="黑体" w:eastAsia="黑体"/>
                <w:color w:val="auto"/>
                <w:sz w:val="24"/>
                <w:szCs w:val="24"/>
              </w:rPr>
              <w:t>申请人</w:t>
            </w:r>
            <w:r>
              <w:rPr>
                <w:rFonts w:ascii="黑体" w:hAnsi="黑体" w:eastAsia="黑体"/>
                <w:color w:val="auto"/>
                <w:sz w:val="24"/>
                <w:szCs w:val="24"/>
              </w:rPr>
              <w:t>签字</w:t>
            </w:r>
          </w:p>
        </w:tc>
        <w:tc>
          <w:tcPr>
            <w:tcW w:w="2074" w:type="dxa"/>
            <w:vAlign w:val="center"/>
          </w:tcPr>
          <w:p w14:paraId="0113F4D8">
            <w:pPr>
              <w:jc w:val="center"/>
              <w:rPr>
                <w:rFonts w:hint="eastAsia" w:ascii="黑体" w:hAnsi="黑体" w:eastAsia="黑体"/>
                <w:color w:val="auto"/>
                <w:sz w:val="24"/>
                <w:szCs w:val="24"/>
              </w:rPr>
            </w:pPr>
          </w:p>
        </w:tc>
        <w:tc>
          <w:tcPr>
            <w:tcW w:w="2510" w:type="dxa"/>
            <w:vAlign w:val="center"/>
          </w:tcPr>
          <w:p w14:paraId="7B48CA69">
            <w:pPr>
              <w:jc w:val="center"/>
              <w:rPr>
                <w:rFonts w:hint="eastAsia" w:ascii="黑体" w:hAnsi="黑体" w:eastAsia="黑体"/>
                <w:color w:val="auto"/>
                <w:sz w:val="24"/>
                <w:szCs w:val="24"/>
              </w:rPr>
            </w:pPr>
            <w:r>
              <w:rPr>
                <w:rFonts w:hint="eastAsia" w:ascii="黑体" w:hAnsi="黑体" w:eastAsia="黑体"/>
                <w:color w:val="auto"/>
                <w:sz w:val="24"/>
                <w:szCs w:val="24"/>
              </w:rPr>
              <w:t>申请日期</w:t>
            </w:r>
          </w:p>
        </w:tc>
        <w:tc>
          <w:tcPr>
            <w:tcW w:w="2268" w:type="dxa"/>
            <w:vAlign w:val="center"/>
          </w:tcPr>
          <w:p w14:paraId="0FEBBAE2">
            <w:pPr>
              <w:jc w:val="right"/>
              <w:rPr>
                <w:rFonts w:hint="eastAsia" w:ascii="仿宋_GB2312" w:hAnsi="黑体" w:eastAsia="仿宋_GB2312"/>
                <w:color w:val="auto"/>
                <w:sz w:val="24"/>
                <w:szCs w:val="24"/>
              </w:rPr>
            </w:pPr>
            <w:r>
              <w:rPr>
                <w:rFonts w:hint="eastAsia" w:ascii="仿宋_GB2312" w:hAnsi="黑体" w:eastAsia="仿宋_GB2312"/>
                <w:color w:val="auto"/>
                <w:sz w:val="24"/>
                <w:szCs w:val="24"/>
              </w:rPr>
              <w:t>年  月  日</w:t>
            </w:r>
          </w:p>
        </w:tc>
      </w:tr>
      <w:tr w14:paraId="3C2F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74" w:type="dxa"/>
            <w:vAlign w:val="center"/>
          </w:tcPr>
          <w:p w14:paraId="6E0C8B0D">
            <w:pPr>
              <w:jc w:val="center"/>
              <w:rPr>
                <w:rFonts w:hint="eastAsia" w:ascii="黑体" w:hAnsi="黑体" w:eastAsia="黑体"/>
                <w:color w:val="auto"/>
                <w:sz w:val="24"/>
                <w:szCs w:val="24"/>
              </w:rPr>
            </w:pPr>
            <w:r>
              <w:rPr>
                <w:rFonts w:hint="eastAsia" w:ascii="黑体" w:hAnsi="黑体" w:eastAsia="黑体"/>
                <w:color w:val="auto"/>
                <w:sz w:val="24"/>
                <w:szCs w:val="24"/>
              </w:rPr>
              <w:t>需要说明的事项</w:t>
            </w:r>
          </w:p>
          <w:p w14:paraId="3CA78F0B">
            <w:pPr>
              <w:jc w:val="center"/>
              <w:rPr>
                <w:rFonts w:hint="eastAsia" w:ascii="黑体" w:hAnsi="黑体" w:eastAsia="黑体"/>
                <w:color w:val="auto"/>
                <w:sz w:val="24"/>
                <w:szCs w:val="24"/>
              </w:rPr>
            </w:pPr>
            <w:r>
              <w:rPr>
                <w:rFonts w:hint="eastAsia" w:ascii="黑体" w:hAnsi="黑体" w:eastAsia="黑体"/>
                <w:color w:val="auto"/>
                <w:sz w:val="24"/>
                <w:szCs w:val="24"/>
              </w:rPr>
              <w:t>（如有）</w:t>
            </w:r>
          </w:p>
        </w:tc>
        <w:tc>
          <w:tcPr>
            <w:tcW w:w="6852" w:type="dxa"/>
            <w:gridSpan w:val="3"/>
            <w:vAlign w:val="center"/>
          </w:tcPr>
          <w:p w14:paraId="67B14F19">
            <w:pPr>
              <w:jc w:val="center"/>
              <w:rPr>
                <w:rFonts w:hint="eastAsia" w:ascii="黑体" w:hAnsi="黑体" w:eastAsia="黑体"/>
                <w:color w:val="auto"/>
                <w:sz w:val="24"/>
                <w:szCs w:val="24"/>
              </w:rPr>
            </w:pPr>
          </w:p>
        </w:tc>
      </w:tr>
    </w:tbl>
    <w:p w14:paraId="2B52B8A3">
      <w:pPr>
        <w:overflowPunct w:val="0"/>
        <w:topLinePunct/>
        <w:spacing w:line="400" w:lineRule="exact"/>
        <w:rPr>
          <w:rFonts w:ascii="仿宋_GB2312" w:hAnsi="Times New Roman" w:eastAsia="仿宋_GB2312" w:cs="仿宋"/>
          <w:color w:val="auto"/>
          <w:sz w:val="24"/>
        </w:rPr>
      </w:pPr>
    </w:p>
    <w:p w14:paraId="38CBC522">
      <w:pPr>
        <w:overflowPunct w:val="0"/>
        <w:topLinePunct/>
        <w:spacing w:line="560" w:lineRule="exact"/>
        <w:rPr>
          <w:rFonts w:hint="eastAsia" w:ascii="黑体" w:hAnsi="黑体" w:eastAsia="黑体" w:cs="仿宋_GB2312"/>
          <w:color w:val="auto"/>
          <w:sz w:val="28"/>
          <w:szCs w:val="28"/>
        </w:rPr>
      </w:pPr>
    </w:p>
    <w:p w14:paraId="171D2EAF">
      <w:pPr>
        <w:overflowPunct w:val="0"/>
        <w:topLinePunct/>
        <w:spacing w:line="560" w:lineRule="exact"/>
        <w:rPr>
          <w:rFonts w:hint="eastAsia" w:ascii="黑体" w:hAnsi="黑体" w:eastAsia="黑体" w:cs="仿宋_GB2312"/>
          <w:color w:val="auto"/>
          <w:sz w:val="28"/>
          <w:szCs w:val="28"/>
        </w:rPr>
      </w:pPr>
    </w:p>
    <w:p w14:paraId="341CFABD">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附件5</w:t>
      </w:r>
    </w:p>
    <w:p w14:paraId="520635A6">
      <w:pPr>
        <w:overflowPunct w:val="0"/>
        <w:topLinePunct/>
        <w:spacing w:after="312" w:afterLines="100" w:line="600" w:lineRule="exact"/>
        <w:jc w:val="center"/>
        <w:rPr>
          <w:rFonts w:hint="eastAsia" w:ascii="方正小标宋简体" w:eastAsia="方正小标宋简体"/>
          <w:color w:val="auto"/>
          <w:kern w:val="0"/>
          <w:sz w:val="44"/>
          <w:szCs w:val="44"/>
        </w:rPr>
      </w:pPr>
      <w:r>
        <w:rPr>
          <w:rFonts w:hint="eastAsia" w:ascii="方正小标宋简体" w:eastAsia="方正小标宋简体"/>
          <w:color w:val="auto"/>
          <w:kern w:val="0"/>
          <w:sz w:val="44"/>
          <w:szCs w:val="44"/>
        </w:rPr>
        <w:t>海事</w:t>
      </w:r>
      <w:r>
        <w:rPr>
          <w:rFonts w:hint="eastAsia" w:ascii="方正小标宋简体" w:eastAsia="方正小标宋简体"/>
          <w:color w:val="auto"/>
          <w:kern w:val="0"/>
          <w:sz w:val="44"/>
          <w:szCs w:val="44"/>
          <w:lang w:val="en-US" w:eastAsia="zh-CN"/>
        </w:rPr>
        <w:t>监管领域</w:t>
      </w:r>
      <w:r>
        <w:rPr>
          <w:rFonts w:hint="eastAsia" w:ascii="方正小标宋简体" w:eastAsia="方正小标宋简体"/>
          <w:color w:val="auto"/>
          <w:kern w:val="0"/>
          <w:sz w:val="44"/>
          <w:szCs w:val="44"/>
        </w:rPr>
        <w:t>信用信息查询报告</w:t>
      </w:r>
    </w:p>
    <w:p w14:paraId="6E0B1009">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根据</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提出查询海事信用信息的申请，经查询，截至</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日，查询结果如下：</w:t>
      </w:r>
    </w:p>
    <w:p w14:paraId="56DF8265">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一、基本信息</w:t>
      </w:r>
    </w:p>
    <w:p w14:paraId="3E275929">
      <w:pPr>
        <w:spacing w:line="560" w:lineRule="exact"/>
        <w:ind w:firstLine="504" w:firstLineChars="200"/>
        <w:rPr>
          <w:rFonts w:hint="eastAsia" w:ascii="仿宋_GB2312" w:hAnsi="仿宋_GB2312" w:eastAsia="仿宋_GB2312" w:cs="仿宋_GB2312"/>
          <w:color w:val="auto"/>
          <w:spacing w:val="-14"/>
          <w:sz w:val="28"/>
          <w:szCs w:val="28"/>
          <w:u w:val="single"/>
          <w:lang w:val="en-US" w:eastAsia="zh-CN"/>
        </w:rPr>
      </w:pPr>
      <w:r>
        <w:rPr>
          <w:rFonts w:hint="eastAsia" w:ascii="仿宋_GB2312" w:hAnsi="仿宋_GB2312" w:eastAsia="仿宋_GB2312" w:cs="仿宋_GB2312"/>
          <w:color w:val="auto"/>
          <w:spacing w:val="-14"/>
          <w:sz w:val="28"/>
          <w:szCs w:val="28"/>
        </w:rPr>
        <w:t>信用主体名称：</w:t>
      </w:r>
      <w:r>
        <w:rPr>
          <w:rFonts w:hint="eastAsia" w:ascii="仿宋_GB2312" w:hAnsi="仿宋_GB2312" w:eastAsia="仿宋_GB2312" w:cs="仿宋_GB2312"/>
          <w:color w:val="auto"/>
          <w:spacing w:val="-14"/>
          <w:sz w:val="28"/>
          <w:szCs w:val="28"/>
          <w:u w:val="single"/>
          <w:lang w:val="en-US" w:eastAsia="zh-CN"/>
        </w:rPr>
        <w:t xml:space="preserve">                                        </w:t>
      </w:r>
    </w:p>
    <w:p w14:paraId="07CC3B57">
      <w:pPr>
        <w:spacing w:line="560" w:lineRule="exact"/>
        <w:ind w:firstLine="504" w:firstLineChars="200"/>
        <w:rPr>
          <w:rFonts w:hint="eastAsia" w:ascii="仿宋_GB2312" w:hAnsi="仿宋_GB2312" w:eastAsia="仿宋_GB2312" w:cs="仿宋_GB2312"/>
          <w:color w:val="auto"/>
          <w:spacing w:val="-14"/>
          <w:sz w:val="28"/>
          <w:szCs w:val="28"/>
          <w:u w:val="single"/>
          <w:lang w:val="en-US" w:eastAsia="zh-CN"/>
        </w:rPr>
      </w:pPr>
      <w:r>
        <w:rPr>
          <w:rFonts w:hint="eastAsia" w:ascii="仿宋_GB2312" w:hAnsi="仿宋_GB2312" w:eastAsia="仿宋_GB2312" w:cs="仿宋_GB2312"/>
          <w:color w:val="auto"/>
          <w:spacing w:val="-14"/>
          <w:sz w:val="28"/>
          <w:szCs w:val="28"/>
        </w:rPr>
        <w:t>统一社会信用代码（个人身份证</w:t>
      </w:r>
      <w:r>
        <w:rPr>
          <w:rFonts w:ascii="仿宋_GB2312" w:hAnsi="仿宋_GB2312" w:eastAsia="仿宋_GB2312" w:cs="仿宋_GB2312"/>
          <w:color w:val="auto"/>
          <w:spacing w:val="-14"/>
          <w:sz w:val="28"/>
          <w:szCs w:val="28"/>
        </w:rPr>
        <w:t>号码</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pacing w:val="-14"/>
          <w:sz w:val="28"/>
          <w:szCs w:val="28"/>
          <w:u w:val="single"/>
          <w:lang w:val="en-US" w:eastAsia="zh-CN"/>
        </w:rPr>
        <w:t xml:space="preserve">                   </w:t>
      </w:r>
    </w:p>
    <w:p w14:paraId="5E396F88">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二、列入守信激励名单情况（如有，按时间顺序排列）</w:t>
      </w:r>
    </w:p>
    <w:p w14:paraId="132AF758">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列入时间：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日，列入原因：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4EC3889D">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移出时间：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日，移出原因：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04271F9D">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三、列入重点关注名单情况（如有，按时间顺序排列）</w:t>
      </w:r>
    </w:p>
    <w:p w14:paraId="49EAE940">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列入时间：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日，列入原因：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6798BEC1">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移出时间：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日，移出原因：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1970D334">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四、列入失信惩戒名单情况（如有，按时间顺序排列）</w:t>
      </w:r>
    </w:p>
    <w:p w14:paraId="644E55C7">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列入时间：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日，列入原因：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7C709B5A">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移出时间：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日，移出原因：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2104D8E4">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黑体" w:hAnsi="黑体" w:eastAsia="黑体" w:cs="黑体"/>
          <w:color w:val="auto"/>
          <w:spacing w:val="-14"/>
          <w:sz w:val="28"/>
          <w:szCs w:val="28"/>
        </w:rPr>
        <w:t>五、其他情况（如适用）</w:t>
      </w:r>
    </w:p>
    <w:p w14:paraId="60653537">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未查询到该信用主体在海事监管领域的海事信用信息。</w:t>
      </w:r>
    </w:p>
    <w:p w14:paraId="53131F61">
      <w:pPr>
        <w:spacing w:line="560" w:lineRule="exact"/>
        <w:ind w:firstLine="504" w:firstLineChars="200"/>
        <w:rPr>
          <w:rFonts w:hint="eastAsia" w:ascii="仿宋_GB2312" w:hAnsi="仿宋_GB2312" w:eastAsia="仿宋_GB2312" w:cs="仿宋_GB2312"/>
          <w:color w:val="auto"/>
          <w:spacing w:val="-14"/>
          <w:sz w:val="28"/>
          <w:szCs w:val="28"/>
        </w:rPr>
      </w:pPr>
    </w:p>
    <w:p w14:paraId="12F95ECE">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 xml:space="preserve">                                         XX海事局</w:t>
      </w:r>
    </w:p>
    <w:p w14:paraId="321C6B72">
      <w:pPr>
        <w:spacing w:line="560" w:lineRule="exact"/>
        <w:rPr>
          <w:rFonts w:hint="eastAsia" w:ascii="黑体" w:hAnsi="黑体" w:eastAsia="黑体" w:cs="仿宋_GB2312"/>
          <w:color w:val="auto"/>
          <w:sz w:val="28"/>
          <w:szCs w:val="28"/>
        </w:rPr>
      </w:pPr>
      <w:r>
        <w:rPr>
          <w:rFonts w:hint="eastAsia" w:ascii="仿宋_GB2312" w:hAnsi="仿宋_GB2312" w:eastAsia="仿宋_GB2312" w:cs="仿宋_GB2312"/>
          <w:color w:val="auto"/>
          <w:spacing w:val="-14"/>
          <w:sz w:val="28"/>
          <w:szCs w:val="28"/>
        </w:rPr>
        <w:t xml:space="preserve">                                             年   月   日</w:t>
      </w:r>
    </w:p>
    <w:p w14:paraId="1FFE988A">
      <w:pPr>
        <w:overflowPunct w:val="0"/>
        <w:topLinePunct/>
        <w:spacing w:line="560" w:lineRule="exact"/>
        <w:rPr>
          <w:rFonts w:hint="eastAsia" w:ascii="黑体" w:hAnsi="黑体" w:eastAsia="黑体" w:cs="仿宋_GB2312"/>
          <w:color w:val="auto"/>
          <w:sz w:val="28"/>
          <w:szCs w:val="28"/>
        </w:rPr>
      </w:pPr>
    </w:p>
    <w:p w14:paraId="3CD8DA6F">
      <w:pPr>
        <w:overflowPunct w:val="0"/>
        <w:topLinePunct/>
        <w:spacing w:line="560" w:lineRule="exact"/>
        <w:rPr>
          <w:rFonts w:hint="eastAsia" w:ascii="黑体" w:hAnsi="黑体" w:eastAsia="黑体" w:cs="仿宋_GB2312"/>
          <w:color w:val="auto"/>
          <w:sz w:val="28"/>
          <w:szCs w:val="28"/>
        </w:rPr>
      </w:pPr>
    </w:p>
    <w:p w14:paraId="75F6055F">
      <w:pPr>
        <w:overflowPunct w:val="0"/>
        <w:topLinePunct/>
        <w:spacing w:line="560" w:lineRule="exact"/>
        <w:rPr>
          <w:rFonts w:hint="eastAsia" w:ascii="黑体" w:hAnsi="黑体" w:eastAsia="黑体" w:cs="仿宋_GB2312"/>
          <w:color w:val="auto"/>
          <w:sz w:val="28"/>
          <w:szCs w:val="28"/>
        </w:rPr>
      </w:pPr>
    </w:p>
    <w:p w14:paraId="7E5F9018">
      <w:pPr>
        <w:overflowPunct w:val="0"/>
        <w:topLinePunct/>
        <w:spacing w:line="560" w:lineRule="exact"/>
        <w:rPr>
          <w:rFonts w:hint="eastAsia" w:ascii="黑体" w:hAnsi="黑体" w:eastAsia="黑体" w:cs="仿宋_GB2312"/>
          <w:color w:val="auto"/>
          <w:sz w:val="28"/>
          <w:szCs w:val="28"/>
          <w:lang w:eastAsia="zh-CN"/>
        </w:rPr>
      </w:pPr>
      <w:r>
        <w:rPr>
          <w:rFonts w:hint="eastAsia" w:ascii="黑体" w:hAnsi="黑体" w:eastAsia="黑体" w:cs="仿宋_GB2312"/>
          <w:color w:val="auto"/>
          <w:sz w:val="28"/>
          <w:szCs w:val="28"/>
        </w:rPr>
        <w:t>附件</w:t>
      </w:r>
      <w:r>
        <w:rPr>
          <w:rFonts w:hint="eastAsia" w:ascii="黑体" w:hAnsi="黑体" w:eastAsia="黑体" w:cs="仿宋_GB2312"/>
          <w:color w:val="auto"/>
          <w:sz w:val="28"/>
          <w:szCs w:val="28"/>
          <w:lang w:val="en-US" w:eastAsia="zh-CN"/>
        </w:rPr>
        <w:t>6</w:t>
      </w:r>
    </w:p>
    <w:p w14:paraId="3CE7EC48">
      <w:pPr>
        <w:overflowPunct w:val="0"/>
        <w:topLinePunct/>
        <w:spacing w:after="312" w:afterLines="100" w:line="600" w:lineRule="exact"/>
        <w:jc w:val="center"/>
        <w:rPr>
          <w:rFonts w:ascii="Times New Roman" w:hAnsi="Times New Roman" w:eastAsia="方正小标宋简体"/>
          <w:color w:val="auto"/>
          <w:kern w:val="0"/>
          <w:position w:val="10"/>
          <w:sz w:val="44"/>
          <w:szCs w:val="44"/>
        </w:rPr>
      </w:pPr>
      <w:bookmarkStart w:id="0" w:name="_Hlk188481645"/>
      <w:r>
        <w:rPr>
          <w:rFonts w:hint="eastAsia" w:ascii="Times New Roman" w:hAnsi="Times New Roman" w:eastAsia="方正小标宋简体"/>
          <w:color w:val="auto"/>
          <w:kern w:val="0"/>
          <w:position w:val="10"/>
          <w:sz w:val="44"/>
          <w:szCs w:val="44"/>
        </w:rPr>
        <w:t>海事监管领域信用修复申请书</w:t>
      </w:r>
      <w:bookmarkEnd w:id="0"/>
    </w:p>
    <w:tbl>
      <w:tblPr>
        <w:tblStyle w:val="5"/>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3402"/>
        <w:gridCol w:w="1276"/>
        <w:gridCol w:w="1987"/>
      </w:tblGrid>
      <w:tr w14:paraId="25E3B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95" w:type="dxa"/>
            <w:noWrap/>
            <w:vAlign w:val="center"/>
          </w:tcPr>
          <w:p w14:paraId="405D36B1">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信用主体名称</w:t>
            </w:r>
          </w:p>
        </w:tc>
        <w:tc>
          <w:tcPr>
            <w:tcW w:w="6665" w:type="dxa"/>
            <w:gridSpan w:val="3"/>
            <w:noWrap/>
            <w:vAlign w:val="center"/>
          </w:tcPr>
          <w:p w14:paraId="5C6B2EA8">
            <w:pPr>
              <w:overflowPunct w:val="0"/>
              <w:topLinePunct/>
              <w:spacing w:line="400" w:lineRule="exact"/>
              <w:jc w:val="center"/>
              <w:rPr>
                <w:rFonts w:ascii="Times New Roman" w:hAnsi="Times New Roman" w:eastAsia="仿宋" w:cs="仿宋"/>
                <w:color w:val="auto"/>
                <w:sz w:val="24"/>
              </w:rPr>
            </w:pPr>
          </w:p>
        </w:tc>
      </w:tr>
      <w:tr w14:paraId="2C9C8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noWrap/>
            <w:vAlign w:val="center"/>
          </w:tcPr>
          <w:p w14:paraId="3DD6E59F">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组织机构统一社会信用代码/船舶识别号/个人身份证号码</w:t>
            </w:r>
          </w:p>
        </w:tc>
        <w:tc>
          <w:tcPr>
            <w:tcW w:w="3402" w:type="dxa"/>
            <w:noWrap/>
            <w:vAlign w:val="center"/>
          </w:tcPr>
          <w:p w14:paraId="1602B4C9">
            <w:pPr>
              <w:overflowPunct w:val="0"/>
              <w:topLinePunct/>
              <w:spacing w:line="400" w:lineRule="exact"/>
              <w:jc w:val="center"/>
              <w:rPr>
                <w:rFonts w:ascii="Times New Roman" w:hAnsi="Times New Roman" w:eastAsia="仿宋" w:cs="仿宋"/>
                <w:color w:val="auto"/>
                <w:sz w:val="24"/>
              </w:rPr>
            </w:pPr>
          </w:p>
        </w:tc>
        <w:tc>
          <w:tcPr>
            <w:tcW w:w="1276" w:type="dxa"/>
            <w:noWrap/>
            <w:vAlign w:val="center"/>
          </w:tcPr>
          <w:p w14:paraId="4F53631E">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申请日期</w:t>
            </w:r>
          </w:p>
        </w:tc>
        <w:tc>
          <w:tcPr>
            <w:tcW w:w="1987" w:type="dxa"/>
            <w:noWrap/>
            <w:vAlign w:val="center"/>
          </w:tcPr>
          <w:p w14:paraId="15AC43B6">
            <w:pPr>
              <w:overflowPunct w:val="0"/>
              <w:topLinePunct/>
              <w:spacing w:line="400" w:lineRule="exact"/>
              <w:jc w:val="right"/>
              <w:rPr>
                <w:rFonts w:ascii="仿宋_GB2312" w:hAnsi="Times New Roman" w:eastAsia="仿宋_GB2312" w:cs="仿宋"/>
                <w:color w:val="auto"/>
                <w:sz w:val="24"/>
              </w:rPr>
            </w:pPr>
            <w:r>
              <w:rPr>
                <w:rFonts w:hint="eastAsia" w:ascii="仿宋_GB2312" w:hAnsi="Times New Roman" w:eastAsia="仿宋_GB2312" w:cs="仿宋"/>
                <w:color w:val="auto"/>
                <w:sz w:val="24"/>
              </w:rPr>
              <w:t>年  月  日</w:t>
            </w:r>
          </w:p>
        </w:tc>
      </w:tr>
      <w:tr w14:paraId="1B379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395" w:type="dxa"/>
            <w:noWrap/>
            <w:vAlign w:val="center"/>
          </w:tcPr>
          <w:p w14:paraId="4E2E2773">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申请联系人姓名</w:t>
            </w:r>
          </w:p>
        </w:tc>
        <w:tc>
          <w:tcPr>
            <w:tcW w:w="3402" w:type="dxa"/>
            <w:noWrap/>
            <w:vAlign w:val="center"/>
          </w:tcPr>
          <w:p w14:paraId="5EFD6B91">
            <w:pPr>
              <w:overflowPunct w:val="0"/>
              <w:topLinePunct/>
              <w:spacing w:line="400" w:lineRule="exact"/>
              <w:jc w:val="center"/>
              <w:rPr>
                <w:rFonts w:ascii="Times New Roman" w:hAnsi="Times New Roman" w:eastAsia="仿宋" w:cs="仿宋"/>
                <w:color w:val="auto"/>
                <w:sz w:val="24"/>
              </w:rPr>
            </w:pPr>
          </w:p>
        </w:tc>
        <w:tc>
          <w:tcPr>
            <w:tcW w:w="1276" w:type="dxa"/>
            <w:noWrap/>
            <w:vAlign w:val="center"/>
          </w:tcPr>
          <w:p w14:paraId="61D5E7E5">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联系电话</w:t>
            </w:r>
          </w:p>
        </w:tc>
        <w:tc>
          <w:tcPr>
            <w:tcW w:w="1987" w:type="dxa"/>
            <w:noWrap/>
            <w:vAlign w:val="center"/>
          </w:tcPr>
          <w:p w14:paraId="4C7A7028">
            <w:pPr>
              <w:overflowPunct w:val="0"/>
              <w:topLinePunct/>
              <w:spacing w:line="400" w:lineRule="exact"/>
              <w:jc w:val="center"/>
              <w:rPr>
                <w:rFonts w:ascii="Times New Roman" w:hAnsi="Times New Roman" w:eastAsia="仿宋" w:cs="仿宋"/>
                <w:color w:val="auto"/>
                <w:sz w:val="24"/>
              </w:rPr>
            </w:pPr>
          </w:p>
        </w:tc>
      </w:tr>
      <w:tr w14:paraId="122ED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noWrap/>
            <w:vAlign w:val="center"/>
          </w:tcPr>
          <w:p w14:paraId="4909D2CB">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通讯地址</w:t>
            </w:r>
          </w:p>
        </w:tc>
        <w:tc>
          <w:tcPr>
            <w:tcW w:w="3402" w:type="dxa"/>
            <w:noWrap/>
            <w:vAlign w:val="center"/>
          </w:tcPr>
          <w:p w14:paraId="2685DA27">
            <w:pPr>
              <w:overflowPunct w:val="0"/>
              <w:topLinePunct/>
              <w:spacing w:line="400" w:lineRule="exact"/>
              <w:jc w:val="center"/>
              <w:rPr>
                <w:rFonts w:ascii="Times New Roman" w:hAnsi="Times New Roman" w:eastAsia="仿宋" w:cs="仿宋"/>
                <w:color w:val="auto"/>
                <w:sz w:val="24"/>
              </w:rPr>
            </w:pPr>
          </w:p>
        </w:tc>
        <w:tc>
          <w:tcPr>
            <w:tcW w:w="1276" w:type="dxa"/>
            <w:noWrap/>
            <w:vAlign w:val="center"/>
          </w:tcPr>
          <w:p w14:paraId="0A6C58D5">
            <w:pPr>
              <w:overflowPunct w:val="0"/>
              <w:topLinePunct/>
              <w:spacing w:line="400" w:lineRule="exact"/>
              <w:jc w:val="center"/>
              <w:rPr>
                <w:rFonts w:hint="eastAsia" w:ascii="黑体" w:hAnsi="黑体" w:eastAsia="黑体"/>
                <w:bCs/>
                <w:color w:val="auto"/>
                <w:sz w:val="24"/>
              </w:rPr>
            </w:pPr>
            <w:r>
              <w:rPr>
                <w:rFonts w:hint="eastAsia" w:ascii="黑体" w:hAnsi="黑体" w:eastAsia="黑体" w:cs="仿宋"/>
                <w:bCs/>
                <w:color w:val="auto"/>
                <w:sz w:val="24"/>
              </w:rPr>
              <w:t>电子邮箱</w:t>
            </w:r>
          </w:p>
        </w:tc>
        <w:tc>
          <w:tcPr>
            <w:tcW w:w="1987" w:type="dxa"/>
            <w:noWrap/>
            <w:vAlign w:val="center"/>
          </w:tcPr>
          <w:p w14:paraId="0FF8456F">
            <w:pPr>
              <w:overflowPunct w:val="0"/>
              <w:topLinePunct/>
              <w:spacing w:line="400" w:lineRule="exact"/>
              <w:jc w:val="center"/>
              <w:rPr>
                <w:rFonts w:ascii="Times New Roman" w:hAnsi="Times New Roman" w:eastAsia="仿宋" w:cs="仿宋"/>
                <w:color w:val="auto"/>
                <w:sz w:val="24"/>
              </w:rPr>
            </w:pPr>
          </w:p>
        </w:tc>
      </w:tr>
      <w:tr w14:paraId="580EA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5" w:type="dxa"/>
            <w:noWrap/>
            <w:vAlign w:val="center"/>
          </w:tcPr>
          <w:p w14:paraId="0606E64C">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海事信用信息</w:t>
            </w:r>
          </w:p>
          <w:p w14:paraId="383F66B0">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修复措施说明</w:t>
            </w:r>
          </w:p>
        </w:tc>
        <w:tc>
          <w:tcPr>
            <w:tcW w:w="6665" w:type="dxa"/>
            <w:gridSpan w:val="3"/>
            <w:noWrap/>
          </w:tcPr>
          <w:p w14:paraId="2062C84A">
            <w:pPr>
              <w:overflowPunct w:val="0"/>
              <w:topLinePunct/>
              <w:spacing w:line="400" w:lineRule="exact"/>
              <w:rPr>
                <w:rFonts w:ascii="仿宋_GB2312" w:hAnsi="Times New Roman" w:eastAsia="仿宋_GB2312" w:cs="仿宋"/>
                <w:color w:val="auto"/>
                <w:kern w:val="0"/>
                <w:sz w:val="24"/>
              </w:rPr>
            </w:pPr>
          </w:p>
          <w:p w14:paraId="469159D9">
            <w:pPr>
              <w:overflowPunct w:val="0"/>
              <w:topLinePunct/>
              <w:spacing w:line="400" w:lineRule="exact"/>
              <w:rPr>
                <w:rFonts w:ascii="仿宋_GB2312" w:hAnsi="Times New Roman" w:eastAsia="仿宋_GB2312" w:cs="仿宋"/>
                <w:color w:val="auto"/>
                <w:kern w:val="0"/>
                <w:sz w:val="24"/>
              </w:rPr>
            </w:pPr>
          </w:p>
          <w:p w14:paraId="2A16383F">
            <w:pPr>
              <w:overflowPunct w:val="0"/>
              <w:topLinePunct/>
              <w:spacing w:line="400" w:lineRule="exact"/>
              <w:rPr>
                <w:rFonts w:ascii="仿宋_GB2312" w:hAnsi="Times New Roman" w:eastAsia="仿宋_GB2312" w:cs="仿宋"/>
                <w:color w:val="auto"/>
                <w:kern w:val="0"/>
                <w:sz w:val="24"/>
              </w:rPr>
            </w:pPr>
          </w:p>
          <w:p w14:paraId="15C3724C">
            <w:pPr>
              <w:overflowPunct w:val="0"/>
              <w:topLinePunct/>
              <w:spacing w:line="400" w:lineRule="exact"/>
              <w:rPr>
                <w:rFonts w:ascii="仿宋_GB2312" w:hAnsi="Times New Roman" w:eastAsia="仿宋_GB2312" w:cs="仿宋"/>
                <w:color w:val="auto"/>
                <w:kern w:val="0"/>
                <w:sz w:val="24"/>
              </w:rPr>
            </w:pPr>
          </w:p>
          <w:p w14:paraId="2EDF2A6D">
            <w:pPr>
              <w:overflowPunct w:val="0"/>
              <w:topLinePunct/>
              <w:spacing w:line="400" w:lineRule="exact"/>
              <w:rPr>
                <w:rFonts w:ascii="仿宋_GB2312" w:hAnsi="Times New Roman" w:eastAsia="仿宋_GB2312" w:cs="仿宋"/>
                <w:color w:val="auto"/>
                <w:kern w:val="0"/>
                <w:sz w:val="24"/>
              </w:rPr>
            </w:pPr>
          </w:p>
          <w:p w14:paraId="6C9E185F">
            <w:pPr>
              <w:overflowPunct w:val="0"/>
              <w:topLinePunct/>
              <w:spacing w:line="400" w:lineRule="exact"/>
              <w:jc w:val="righ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（可另附页）</w:t>
            </w:r>
          </w:p>
        </w:tc>
      </w:tr>
      <w:tr w14:paraId="0D688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395" w:type="dxa"/>
            <w:noWrap/>
            <w:vAlign w:val="center"/>
          </w:tcPr>
          <w:p w14:paraId="0CBC0574">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相关材料</w:t>
            </w:r>
          </w:p>
        </w:tc>
        <w:tc>
          <w:tcPr>
            <w:tcW w:w="6665" w:type="dxa"/>
            <w:gridSpan w:val="3"/>
            <w:noWrap/>
          </w:tcPr>
          <w:p w14:paraId="7FE09FEF">
            <w:pPr>
              <w:overflowPunct w:val="0"/>
              <w:topLinePunct/>
              <w:spacing w:before="62" w:beforeLines="20"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1.信用公示已经达到最短公示期要求；</w:t>
            </w:r>
          </w:p>
          <w:p w14:paraId="35AAB72E">
            <w:pPr>
              <w:overflowPunct w:val="0"/>
              <w:topLinePunct/>
              <w:spacing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2.相关法律义务履行完毕的证明材料；</w:t>
            </w:r>
          </w:p>
          <w:p w14:paraId="39544D7D">
            <w:pPr>
              <w:overflowPunct w:val="0"/>
              <w:topLinePunct/>
              <w:spacing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3.信用主体作出不再</w:t>
            </w:r>
            <w:r>
              <w:rPr>
                <w:rFonts w:hint="eastAsia" w:ascii="仿宋_GB2312" w:hAnsi="Times New Roman" w:eastAsia="仿宋_GB2312" w:cs="仿宋"/>
                <w:color w:val="auto"/>
                <w:kern w:val="0"/>
                <w:sz w:val="24"/>
                <w:lang w:eastAsia="zh-CN"/>
              </w:rPr>
              <w:t>违反</w:t>
            </w:r>
            <w:r>
              <w:rPr>
                <w:rFonts w:hint="eastAsia" w:ascii="仿宋_GB2312" w:hAnsi="Times New Roman" w:eastAsia="仿宋_GB2312" w:cs="仿宋"/>
                <w:color w:val="auto"/>
                <w:kern w:val="0"/>
                <w:sz w:val="24"/>
              </w:rPr>
              <w:t>的信用承诺；</w:t>
            </w:r>
          </w:p>
          <w:p w14:paraId="257CC6E2">
            <w:pPr>
              <w:overflowPunct w:val="0"/>
              <w:topLinePunct/>
              <w:spacing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4.其他可用于海事信用信息修复的材料（如有）。</w:t>
            </w:r>
          </w:p>
        </w:tc>
      </w:tr>
      <w:tr w14:paraId="345CF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noWrap/>
            <w:vAlign w:val="center"/>
          </w:tcPr>
          <w:p w14:paraId="04E7ADDD">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strike/>
                <w:dstrike w:val="0"/>
                <w:color w:val="auto"/>
                <w:kern w:val="0"/>
                <w:sz w:val="24"/>
                <w:lang w:val="en-US" w:eastAsia="zh-CN"/>
              </w:rPr>
              <w:t>材料真实性</w:t>
            </w:r>
            <w:r>
              <w:rPr>
                <w:rFonts w:hint="eastAsia" w:ascii="黑体" w:hAnsi="黑体" w:eastAsia="黑体" w:cs="仿宋"/>
                <w:bCs/>
                <w:strike/>
                <w:dstrike w:val="0"/>
                <w:color w:val="auto"/>
                <w:kern w:val="0"/>
                <w:sz w:val="24"/>
              </w:rPr>
              <w:t>承诺</w:t>
            </w:r>
          </w:p>
        </w:tc>
        <w:tc>
          <w:tcPr>
            <w:tcW w:w="6665" w:type="dxa"/>
            <w:gridSpan w:val="3"/>
            <w:noWrap/>
          </w:tcPr>
          <w:p w14:paraId="4438BA9B">
            <w:pPr>
              <w:overflowPunct w:val="0"/>
              <w:topLinePunct/>
              <w:spacing w:line="400" w:lineRule="exact"/>
              <w:ind w:firstLine="480" w:firstLineChars="200"/>
              <w:rPr>
                <w:rFonts w:ascii="仿宋_GB2312" w:hAnsi="Times New Roman" w:eastAsia="仿宋_GB2312" w:cs="仿宋"/>
                <w:color w:val="auto"/>
                <w:kern w:val="0"/>
                <w:sz w:val="24"/>
              </w:rPr>
            </w:pPr>
          </w:p>
          <w:p w14:paraId="5A435385">
            <w:pPr>
              <w:overflowPunct w:val="0"/>
              <w:topLinePunct/>
              <w:spacing w:line="400" w:lineRule="exact"/>
              <w:ind w:firstLine="480" w:firstLineChars="200"/>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本人（单位）承诺所填写内容和提交相关材料真实有效，否则依法依规承担相应失信责任，并推送至</w:t>
            </w:r>
            <w:r>
              <w:rPr>
                <w:rFonts w:hint="eastAsia" w:ascii="仿宋_GB2312" w:hAnsi="Times New Roman" w:eastAsia="仿宋_GB2312" w:cs="仿宋_GB2312"/>
                <w:color w:val="auto"/>
                <w:sz w:val="24"/>
              </w:rPr>
              <w:t>全国交通运输信用信息共享平台</w:t>
            </w:r>
            <w:r>
              <w:rPr>
                <w:rFonts w:hint="eastAsia" w:ascii="仿宋_GB2312" w:hAnsi="Times New Roman" w:eastAsia="仿宋_GB2312" w:cs="仿宋"/>
                <w:color w:val="auto"/>
                <w:kern w:val="0"/>
                <w:sz w:val="24"/>
              </w:rPr>
              <w:t>记入信用记录。</w:t>
            </w:r>
          </w:p>
          <w:p w14:paraId="716BB998">
            <w:pPr>
              <w:overflowPunct w:val="0"/>
              <w:topLinePunct/>
              <w:spacing w:line="400" w:lineRule="exact"/>
              <w:rPr>
                <w:rFonts w:ascii="仿宋_GB2312" w:hAnsi="Times New Roman" w:eastAsia="仿宋_GB2312" w:cs="仿宋"/>
                <w:color w:val="auto"/>
                <w:kern w:val="0"/>
                <w:sz w:val="24"/>
              </w:rPr>
            </w:pPr>
          </w:p>
          <w:p w14:paraId="62E61DC4">
            <w:pPr>
              <w:overflowPunct w:val="0"/>
              <w:topLinePunct/>
              <w:spacing w:line="400" w:lineRule="exact"/>
              <w:jc w:val="center"/>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 xml:space="preserve">      签字或盖章</w:t>
            </w:r>
            <w:r>
              <w:rPr>
                <w:rFonts w:hint="eastAsia" w:ascii="仿宋_GB2312" w:hAnsi="Times New Roman" w:eastAsia="仿宋_GB2312" w:cs="仿宋"/>
                <w:color w:val="auto"/>
                <w:kern w:val="0"/>
                <w:sz w:val="24"/>
                <w:lang w:eastAsia="zh-CN"/>
              </w:rPr>
              <w:t>：</w:t>
            </w:r>
          </w:p>
          <w:p w14:paraId="7A8721DE">
            <w:pPr>
              <w:overflowPunct w:val="0"/>
              <w:topLinePunct/>
              <w:spacing w:line="400" w:lineRule="exact"/>
              <w:jc w:val="righ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年  月  日</w:t>
            </w:r>
          </w:p>
        </w:tc>
      </w:tr>
      <w:tr w14:paraId="3C454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95" w:type="dxa"/>
            <w:noWrap/>
            <w:vAlign w:val="center"/>
          </w:tcPr>
          <w:p w14:paraId="40EE2350">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备注</w:t>
            </w:r>
          </w:p>
        </w:tc>
        <w:tc>
          <w:tcPr>
            <w:tcW w:w="6665" w:type="dxa"/>
            <w:gridSpan w:val="3"/>
            <w:noWrap/>
          </w:tcPr>
          <w:p w14:paraId="7FA21E60">
            <w:pPr>
              <w:overflowPunct w:val="0"/>
              <w:topLinePunct/>
              <w:spacing w:line="400" w:lineRule="exact"/>
              <w:jc w:val="left"/>
              <w:rPr>
                <w:rFonts w:ascii="Times New Roman" w:hAnsi="Times New Roman" w:eastAsia="仿宋" w:cs="仿宋"/>
                <w:color w:val="auto"/>
                <w:kern w:val="0"/>
                <w:sz w:val="24"/>
              </w:rPr>
            </w:pPr>
          </w:p>
        </w:tc>
      </w:tr>
    </w:tbl>
    <w:p w14:paraId="26C98B9B">
      <w:pPr>
        <w:overflowPunct w:val="0"/>
        <w:topLinePunct/>
        <w:spacing w:line="40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说明：本申请书为一式两份，申请单位（个人）、海事管理机构各留一份。</w:t>
      </w:r>
    </w:p>
    <w:p w14:paraId="1C177036">
      <w:pPr>
        <w:overflowPunct w:val="0"/>
        <w:topLinePunct/>
        <w:spacing w:line="560" w:lineRule="exact"/>
        <w:rPr>
          <w:rFonts w:hint="eastAsia" w:ascii="黑体" w:hAnsi="黑体" w:eastAsia="黑体" w:cs="仿宋_GB2312"/>
          <w:color w:val="auto"/>
          <w:sz w:val="28"/>
          <w:szCs w:val="28"/>
        </w:rPr>
      </w:pPr>
    </w:p>
    <w:p w14:paraId="04670070">
      <w:pPr>
        <w:overflowPunct w:val="0"/>
        <w:topLinePunct/>
        <w:spacing w:line="560" w:lineRule="exact"/>
        <w:rPr>
          <w:rFonts w:hint="eastAsia" w:ascii="黑体" w:hAnsi="黑体" w:eastAsia="黑体" w:cs="仿宋_GB2312"/>
          <w:color w:val="auto"/>
          <w:sz w:val="28"/>
          <w:szCs w:val="28"/>
        </w:rPr>
      </w:pPr>
    </w:p>
    <w:p w14:paraId="25D6CCB2">
      <w:pPr>
        <w:overflowPunct w:val="0"/>
        <w:topLinePunct/>
        <w:spacing w:line="560" w:lineRule="exact"/>
        <w:rPr>
          <w:rFonts w:hint="eastAsia" w:ascii="黑体" w:hAnsi="黑体" w:eastAsia="黑体" w:cs="仿宋_GB2312"/>
          <w:color w:val="auto"/>
          <w:sz w:val="28"/>
          <w:szCs w:val="28"/>
          <w:lang w:eastAsia="zh-CN"/>
        </w:rPr>
      </w:pPr>
      <w:r>
        <w:rPr>
          <w:rFonts w:hint="eastAsia" w:ascii="黑体" w:hAnsi="黑体" w:eastAsia="黑体" w:cs="仿宋_GB2312"/>
          <w:color w:val="auto"/>
          <w:sz w:val="28"/>
          <w:szCs w:val="28"/>
        </w:rPr>
        <w:t>附件</w:t>
      </w:r>
      <w:r>
        <w:rPr>
          <w:rFonts w:hint="eastAsia" w:ascii="黑体" w:hAnsi="黑体" w:eastAsia="黑体" w:cs="仿宋_GB2312"/>
          <w:color w:val="auto"/>
          <w:sz w:val="28"/>
          <w:szCs w:val="28"/>
          <w:lang w:val="en-US" w:eastAsia="zh-CN"/>
        </w:rPr>
        <w:t>7</w:t>
      </w:r>
    </w:p>
    <w:p w14:paraId="737DF3BC">
      <w:pPr>
        <w:overflowPunct w:val="0"/>
        <w:topLinePunct/>
        <w:spacing w:line="600" w:lineRule="exact"/>
        <w:jc w:val="center"/>
        <w:rPr>
          <w:rFonts w:ascii="Times New Roman" w:hAnsi="Times New Roman" w:eastAsia="方正小标宋简体"/>
          <w:color w:val="auto"/>
          <w:kern w:val="0"/>
          <w:position w:val="10"/>
          <w:sz w:val="44"/>
          <w:szCs w:val="44"/>
        </w:rPr>
      </w:pPr>
      <w:r>
        <w:rPr>
          <w:rFonts w:hint="eastAsia" w:ascii="Times New Roman" w:hAnsi="Times New Roman" w:eastAsia="方正小标宋简体"/>
          <w:color w:val="auto"/>
          <w:kern w:val="0"/>
          <w:position w:val="10"/>
          <w:sz w:val="44"/>
          <w:szCs w:val="44"/>
        </w:rPr>
        <w:t>海事监管领域信用修复决定书</w:t>
      </w:r>
    </w:p>
    <w:tbl>
      <w:tblPr>
        <w:tblStyle w:val="5"/>
        <w:tblpPr w:leftFromText="662" w:rightFromText="28708" w:topFromText="161" w:vertAnchor="text" w:horzAnchor="margin" w:tblpXSpec="center" w:tblpY="260"/>
        <w:tblW w:w="9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95"/>
        <w:gridCol w:w="3119"/>
        <w:gridCol w:w="1449"/>
        <w:gridCol w:w="2236"/>
      </w:tblGrid>
      <w:tr w14:paraId="7FC1C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199" w:type="dxa"/>
            <w:gridSpan w:val="4"/>
            <w:noWrap/>
            <w:vAlign w:val="center"/>
          </w:tcPr>
          <w:p w14:paraId="0D44B451">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信用主体</w:t>
            </w:r>
          </w:p>
        </w:tc>
      </w:tr>
      <w:tr w14:paraId="3926E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00324929">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信用主体名称</w:t>
            </w:r>
          </w:p>
        </w:tc>
        <w:tc>
          <w:tcPr>
            <w:tcW w:w="6804" w:type="dxa"/>
            <w:gridSpan w:val="3"/>
            <w:noWrap/>
            <w:vAlign w:val="center"/>
          </w:tcPr>
          <w:p w14:paraId="17BEE2E2">
            <w:pPr>
              <w:overflowPunct w:val="0"/>
              <w:topLinePunct/>
              <w:spacing w:line="400" w:lineRule="exact"/>
              <w:jc w:val="center"/>
              <w:rPr>
                <w:rFonts w:ascii="Times New Roman" w:hAnsi="Times New Roman" w:eastAsia="方正仿宋_GBK" w:cs="仿宋"/>
                <w:color w:val="auto"/>
                <w:sz w:val="24"/>
              </w:rPr>
            </w:pPr>
          </w:p>
        </w:tc>
      </w:tr>
      <w:tr w14:paraId="66C6B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1F747F6C">
            <w:pPr>
              <w:overflowPunct w:val="0"/>
              <w:topLinePunct/>
              <w:adjustRightInd w:val="0"/>
              <w:snapToGrid w:val="0"/>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组织机构统一社会信用代码/船舶识别号/个人身份证号码</w:t>
            </w:r>
          </w:p>
        </w:tc>
        <w:tc>
          <w:tcPr>
            <w:tcW w:w="3119" w:type="dxa"/>
            <w:noWrap/>
            <w:vAlign w:val="center"/>
          </w:tcPr>
          <w:p w14:paraId="0D5BA0A3">
            <w:pPr>
              <w:overflowPunct w:val="0"/>
              <w:topLinePunct/>
              <w:adjustRightInd w:val="0"/>
              <w:snapToGrid w:val="0"/>
              <w:spacing w:line="400" w:lineRule="exact"/>
              <w:jc w:val="center"/>
              <w:rPr>
                <w:rFonts w:ascii="Times New Roman" w:hAnsi="Times New Roman" w:eastAsia="仿宋" w:cs="仿宋"/>
                <w:color w:val="auto"/>
                <w:sz w:val="24"/>
              </w:rPr>
            </w:pPr>
          </w:p>
        </w:tc>
        <w:tc>
          <w:tcPr>
            <w:tcW w:w="1449" w:type="dxa"/>
            <w:noWrap/>
            <w:vAlign w:val="center"/>
          </w:tcPr>
          <w:p w14:paraId="4B934819">
            <w:pPr>
              <w:overflowPunct w:val="0"/>
              <w:topLinePunct/>
              <w:adjustRightInd w:val="0"/>
              <w:snapToGrid w:val="0"/>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申请日期</w:t>
            </w:r>
          </w:p>
        </w:tc>
        <w:tc>
          <w:tcPr>
            <w:tcW w:w="2236" w:type="dxa"/>
            <w:noWrap/>
            <w:vAlign w:val="center"/>
          </w:tcPr>
          <w:p w14:paraId="25B95B06">
            <w:pPr>
              <w:overflowPunct w:val="0"/>
              <w:topLinePunct/>
              <w:spacing w:line="400" w:lineRule="exact"/>
              <w:jc w:val="right"/>
              <w:rPr>
                <w:rFonts w:ascii="Times New Roman" w:hAnsi="Times New Roman" w:eastAsia="仿宋" w:cs="仿宋"/>
                <w:color w:val="auto"/>
                <w:sz w:val="24"/>
              </w:rPr>
            </w:pPr>
            <w:r>
              <w:rPr>
                <w:rFonts w:hint="eastAsia" w:ascii="仿宋_GB2312" w:hAnsi="Times New Roman" w:eastAsia="仿宋_GB2312" w:cs="仿宋"/>
                <w:color w:val="auto"/>
                <w:sz w:val="24"/>
              </w:rPr>
              <w:t>年   月   日</w:t>
            </w:r>
          </w:p>
        </w:tc>
      </w:tr>
      <w:tr w14:paraId="5EDB3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199" w:type="dxa"/>
            <w:gridSpan w:val="4"/>
            <w:noWrap/>
            <w:vAlign w:val="center"/>
          </w:tcPr>
          <w:p w14:paraId="0601A0AC">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海事管理机构</w:t>
            </w:r>
          </w:p>
        </w:tc>
      </w:tr>
      <w:tr w14:paraId="5CD61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08D35B62">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失信情况</w:t>
            </w:r>
          </w:p>
          <w:p w14:paraId="56A4F416">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和</w:t>
            </w:r>
          </w:p>
          <w:p w14:paraId="7AF79470">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修复情况</w:t>
            </w:r>
          </w:p>
        </w:tc>
        <w:tc>
          <w:tcPr>
            <w:tcW w:w="6804" w:type="dxa"/>
            <w:gridSpan w:val="3"/>
            <w:noWrap/>
            <w:vAlign w:val="center"/>
          </w:tcPr>
          <w:p w14:paraId="56EF7968">
            <w:pPr>
              <w:overflowPunct w:val="0"/>
              <w:topLinePunct/>
              <w:spacing w:line="400" w:lineRule="exact"/>
              <w:ind w:left="105" w:leftChars="50" w:right="105" w:rightChars="50"/>
              <w:rPr>
                <w:rFonts w:ascii="仿宋_GB2312" w:hAnsi="Times New Roman" w:eastAsia="仿宋_GB2312" w:cs="黑体"/>
                <w:b/>
                <w:bCs/>
                <w:color w:val="auto"/>
                <w:sz w:val="24"/>
              </w:rPr>
            </w:pPr>
            <w:r>
              <w:rPr>
                <w:rFonts w:hint="eastAsia" w:ascii="仿宋_GB2312" w:hAnsi="Times New Roman" w:eastAsia="仿宋_GB2312" w:cs="黑体"/>
                <w:b/>
                <w:bCs/>
                <w:color w:val="auto"/>
                <w:sz w:val="24"/>
              </w:rPr>
              <w:t>失信情况：</w:t>
            </w:r>
          </w:p>
          <w:p w14:paraId="04407708">
            <w:pPr>
              <w:overflowPunct w:val="0"/>
              <w:topLinePunct/>
              <w:spacing w:line="400" w:lineRule="exact"/>
              <w:ind w:left="105" w:leftChars="50" w:right="105" w:rightChars="50"/>
              <w:rPr>
                <w:rFonts w:ascii="仿宋_GB2312" w:hAnsi="Times New Roman" w:eastAsia="仿宋_GB2312" w:cs="仿宋"/>
                <w:color w:val="auto"/>
                <w:sz w:val="24"/>
              </w:rPr>
            </w:pPr>
            <w:r>
              <w:rPr>
                <w:rFonts w:hint="eastAsia" w:ascii="仿宋_GB2312" w:hAnsi="Times New Roman" w:eastAsia="仿宋_GB2312"/>
                <w:color w:val="auto"/>
                <w:sz w:val="24"/>
                <w:u w:val="single"/>
              </w:rPr>
              <w:t xml:space="preserve">                                     </w:t>
            </w:r>
            <w:r>
              <w:rPr>
                <w:rFonts w:hint="eastAsia" w:ascii="仿宋_GB2312" w:hAnsi="Times New Roman" w:eastAsia="仿宋_GB2312" w:cs="仿宋"/>
                <w:color w:val="auto"/>
                <w:sz w:val="24"/>
              </w:rPr>
              <w:t>于</w:t>
            </w:r>
            <w:r>
              <w:rPr>
                <w:rFonts w:hint="eastAsia" w:ascii="仿宋_GB2312" w:hAnsi="Times New Roman" w:eastAsia="仿宋_GB2312" w:cs="仿宋"/>
                <w:color w:val="auto"/>
                <w:sz w:val="24"/>
                <w:u w:val="single"/>
              </w:rPr>
              <w:t xml:space="preserve">   </w:t>
            </w:r>
            <w:r>
              <w:rPr>
                <w:rFonts w:hint="eastAsia" w:ascii="仿宋_GB2312" w:hAnsi="Times New Roman" w:eastAsia="仿宋_GB2312"/>
                <w:color w:val="auto"/>
                <w:sz w:val="24"/>
              </w:rPr>
              <w:t>年</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月</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日，违反了</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u w:val="single"/>
                <w:lang w:eastAsia="zh-CN"/>
              </w:rPr>
              <w:t>，</w:t>
            </w:r>
            <w:r>
              <w:rPr>
                <w:rFonts w:hint="eastAsia" w:ascii="仿宋_GB2312" w:hAnsi="Times New Roman" w:eastAsia="仿宋_GB2312" w:cs="仿宋"/>
                <w:color w:val="auto"/>
                <w:sz w:val="24"/>
              </w:rPr>
              <w:t>于</w:t>
            </w:r>
            <w:r>
              <w:rPr>
                <w:rFonts w:hint="eastAsia" w:ascii="仿宋_GB2312" w:hAnsi="Times New Roman" w:eastAsia="仿宋_GB2312" w:cs="仿宋"/>
                <w:color w:val="auto"/>
                <w:sz w:val="24"/>
                <w:u w:val="single"/>
              </w:rPr>
              <w:t xml:space="preserve">   </w:t>
            </w:r>
            <w:r>
              <w:rPr>
                <w:rFonts w:hint="eastAsia" w:ascii="仿宋_GB2312" w:hAnsi="Times New Roman" w:eastAsia="仿宋_GB2312"/>
                <w:color w:val="auto"/>
                <w:sz w:val="24"/>
              </w:rPr>
              <w:t>年</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月</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日列入海事监管领域失信联合惩戒对象名单。</w:t>
            </w:r>
          </w:p>
          <w:p w14:paraId="46620204">
            <w:pPr>
              <w:overflowPunct w:val="0"/>
              <w:topLinePunct/>
              <w:spacing w:line="400" w:lineRule="exact"/>
              <w:ind w:left="105" w:leftChars="50" w:right="105" w:rightChars="50"/>
              <w:rPr>
                <w:rFonts w:ascii="仿宋_GB2312" w:hAnsi="Times New Roman" w:eastAsia="仿宋_GB2312" w:cs="仿宋"/>
                <w:color w:val="auto"/>
                <w:sz w:val="24"/>
              </w:rPr>
            </w:pPr>
          </w:p>
          <w:p w14:paraId="333D3EEB">
            <w:pPr>
              <w:overflowPunct w:val="0"/>
              <w:topLinePunct/>
              <w:spacing w:line="400" w:lineRule="exact"/>
              <w:ind w:left="105" w:leftChars="50" w:right="105" w:rightChars="50"/>
              <w:rPr>
                <w:rFonts w:ascii="仿宋_GB2312" w:hAnsi="Times New Roman" w:eastAsia="仿宋_GB2312" w:cs="黑体"/>
                <w:b/>
                <w:bCs/>
                <w:color w:val="auto"/>
                <w:sz w:val="24"/>
              </w:rPr>
            </w:pPr>
            <w:r>
              <w:rPr>
                <w:rFonts w:hint="eastAsia" w:ascii="仿宋_GB2312" w:hAnsi="Times New Roman" w:eastAsia="仿宋_GB2312" w:cs="黑体"/>
                <w:b/>
                <w:bCs/>
                <w:color w:val="auto"/>
                <w:sz w:val="24"/>
              </w:rPr>
              <w:t>修复情况：</w:t>
            </w:r>
          </w:p>
          <w:p w14:paraId="32B3FA37">
            <w:pPr>
              <w:overflowPunct w:val="0"/>
              <w:topLinePunct/>
              <w:spacing w:line="400" w:lineRule="exact"/>
              <w:ind w:left="105" w:leftChars="50" w:right="105" w:rightChars="50"/>
              <w:rPr>
                <w:rFonts w:ascii="仿宋_GB2312" w:hAnsi="Times New Roman" w:eastAsia="仿宋_GB2312" w:cs="仿宋"/>
                <w:color w:val="auto"/>
                <w:sz w:val="24"/>
              </w:rPr>
            </w:pPr>
            <w:r>
              <w:rPr>
                <w:rFonts w:hint="eastAsia" w:ascii="仿宋_GB2312" w:hAnsi="Times New Roman" w:eastAsia="仿宋_GB2312" w:cs="仿宋"/>
                <w:color w:val="auto"/>
                <w:sz w:val="24"/>
              </w:rPr>
              <w:t>经核查，该信用主体的海事信用信息自采集之日起已满3个月且在此期间未发生新的海事监管领域失信行为，已采取修复措施，承担了法律责任、履行了法定义务，作出了信用承诺。</w:t>
            </w:r>
          </w:p>
        </w:tc>
      </w:tr>
      <w:tr w14:paraId="5EF5F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39A1E066">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海事管理机构</w:t>
            </w:r>
          </w:p>
          <w:p w14:paraId="4BE83069">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信用信息修复决定</w:t>
            </w:r>
          </w:p>
        </w:tc>
        <w:tc>
          <w:tcPr>
            <w:tcW w:w="6804" w:type="dxa"/>
            <w:gridSpan w:val="3"/>
            <w:noWrap/>
          </w:tcPr>
          <w:p w14:paraId="24D49F4A">
            <w:pPr>
              <w:overflowPunct w:val="0"/>
              <w:topLinePunct/>
              <w:spacing w:line="400" w:lineRule="exact"/>
              <w:ind w:firstLine="120" w:firstLineChars="50"/>
              <w:rPr>
                <w:rFonts w:ascii="仿宋_GB2312" w:hAnsi="Times New Roman" w:eastAsia="仿宋_GB2312" w:cs="仿宋"/>
                <w:color w:val="auto"/>
                <w:sz w:val="24"/>
              </w:rPr>
            </w:pPr>
          </w:p>
          <w:p w14:paraId="1BFB3D28">
            <w:pPr>
              <w:overflowPunct w:val="0"/>
              <w:topLinePunct/>
              <w:spacing w:line="400" w:lineRule="exact"/>
              <w:ind w:firstLine="120" w:firstLineChars="50"/>
              <w:rPr>
                <w:rFonts w:ascii="仿宋_GB2312" w:hAnsi="Times New Roman" w:eastAsia="仿宋_GB2312" w:cs="仿宋"/>
                <w:color w:val="auto"/>
                <w:sz w:val="24"/>
              </w:rPr>
            </w:pPr>
            <w:r>
              <w:rPr>
                <w:rFonts w:hint="eastAsia" w:ascii="仿宋_GB2312" w:hAnsi="Times New Roman" w:eastAsia="仿宋_GB2312" w:cs="仿宋"/>
                <w:color w:val="auto"/>
                <w:sz w:val="24"/>
              </w:rPr>
              <w:t>□同意修复海事信用信息。</w:t>
            </w:r>
          </w:p>
          <w:p w14:paraId="7FFB946C">
            <w:pPr>
              <w:overflowPunct w:val="0"/>
              <w:topLinePunct/>
              <w:spacing w:line="400" w:lineRule="exact"/>
              <w:ind w:firstLine="120" w:firstLineChars="50"/>
              <w:rPr>
                <w:rFonts w:ascii="仿宋_GB2312" w:hAnsi="Times New Roman" w:eastAsia="仿宋_GB2312" w:cs="仿宋"/>
                <w:color w:val="auto"/>
                <w:sz w:val="24"/>
              </w:rPr>
            </w:pPr>
            <w:r>
              <w:rPr>
                <w:rFonts w:hint="eastAsia" w:ascii="仿宋_GB2312" w:hAnsi="Times New Roman" w:eastAsia="仿宋_GB2312" w:cs="仿宋"/>
                <w:color w:val="auto"/>
                <w:sz w:val="24"/>
              </w:rPr>
              <w:t>□不同意修复海事信用信息。理由：</w:t>
            </w:r>
            <w:r>
              <w:rPr>
                <w:rFonts w:hint="eastAsia" w:ascii="仿宋_GB2312" w:hAnsi="Times New Roman" w:eastAsia="仿宋_GB2312"/>
                <w:color w:val="auto"/>
                <w:sz w:val="24"/>
                <w:u w:val="single"/>
              </w:rPr>
              <w:t xml:space="preserve">                     </w:t>
            </w:r>
            <w:r>
              <w:rPr>
                <w:rFonts w:hint="eastAsia" w:ascii="仿宋_GB2312" w:hAnsi="Times New Roman" w:eastAsia="仿宋_GB2312" w:cs="仿宋"/>
                <w:color w:val="auto"/>
                <w:sz w:val="24"/>
              </w:rPr>
              <w:t>。</w:t>
            </w:r>
          </w:p>
          <w:p w14:paraId="7BCE5AFD">
            <w:pPr>
              <w:overflowPunct w:val="0"/>
              <w:topLinePunct/>
              <w:spacing w:line="400" w:lineRule="exact"/>
              <w:ind w:firstLine="120" w:firstLineChars="50"/>
              <w:rPr>
                <w:rFonts w:ascii="仿宋_GB2312" w:hAnsi="Times New Roman" w:eastAsia="仿宋_GB2312" w:cs="仿宋"/>
                <w:color w:val="auto"/>
                <w:sz w:val="24"/>
              </w:rPr>
            </w:pPr>
          </w:p>
          <w:p w14:paraId="771387FB">
            <w:pPr>
              <w:overflowPunct w:val="0"/>
              <w:topLinePunct/>
              <w:spacing w:line="400" w:lineRule="exact"/>
              <w:ind w:firstLine="120" w:firstLineChars="50"/>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（海事管理机构盖章）</w:t>
            </w:r>
          </w:p>
          <w:p w14:paraId="56EACC20">
            <w:pPr>
              <w:overflowPunct w:val="0"/>
              <w:topLinePunct/>
              <w:spacing w:line="400" w:lineRule="exact"/>
              <w:ind w:firstLine="5040" w:firstLineChars="2100"/>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年  月  日</w:t>
            </w:r>
          </w:p>
        </w:tc>
      </w:tr>
      <w:tr w14:paraId="0D02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2395" w:type="dxa"/>
            <w:noWrap/>
            <w:vAlign w:val="center"/>
          </w:tcPr>
          <w:p w14:paraId="75B52D5D">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申请人或申请联系人</w:t>
            </w:r>
          </w:p>
          <w:p w14:paraId="4EC96BCB">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签收确认</w:t>
            </w:r>
          </w:p>
        </w:tc>
        <w:tc>
          <w:tcPr>
            <w:tcW w:w="6804" w:type="dxa"/>
            <w:gridSpan w:val="3"/>
            <w:noWrap/>
          </w:tcPr>
          <w:p w14:paraId="37A114DE">
            <w:pPr>
              <w:overflowPunct w:val="0"/>
              <w:topLinePunct/>
              <w:spacing w:line="400" w:lineRule="exact"/>
              <w:ind w:firstLine="120" w:firstLineChars="50"/>
              <w:rPr>
                <w:rFonts w:ascii="仿宋_GB2312" w:hAnsi="Times New Roman" w:eastAsia="仿宋_GB2312" w:cs="仿宋"/>
                <w:color w:val="auto"/>
                <w:sz w:val="24"/>
              </w:rPr>
            </w:pPr>
          </w:p>
          <w:p w14:paraId="30259507">
            <w:pPr>
              <w:overflowPunct w:val="0"/>
              <w:topLinePunct/>
              <w:spacing w:line="400" w:lineRule="exact"/>
              <w:ind w:firstLine="4080" w:firstLineChars="1700"/>
              <w:rPr>
                <w:rFonts w:ascii="仿宋_GB2312" w:hAnsi="Times New Roman" w:eastAsia="仿宋_GB2312" w:cs="仿宋"/>
                <w:color w:val="auto"/>
                <w:sz w:val="24"/>
              </w:rPr>
            </w:pPr>
            <w:r>
              <w:rPr>
                <w:rFonts w:hint="eastAsia" w:ascii="仿宋_GB2312" w:hAnsi="Times New Roman" w:eastAsia="仿宋_GB2312" w:cs="仿宋"/>
                <w:color w:val="auto"/>
                <w:sz w:val="24"/>
              </w:rPr>
              <w:t>签名：</w:t>
            </w:r>
          </w:p>
          <w:p w14:paraId="75880ED0">
            <w:pPr>
              <w:overflowPunct w:val="0"/>
              <w:topLinePunct/>
              <w:spacing w:line="400" w:lineRule="exact"/>
              <w:ind w:firstLine="120" w:firstLineChars="50"/>
              <w:jc w:val="right"/>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年  月  日</w:t>
            </w:r>
          </w:p>
        </w:tc>
      </w:tr>
    </w:tbl>
    <w:p w14:paraId="7D779DB7">
      <w:pPr>
        <w:overflowPunct w:val="0"/>
        <w:topLinePunct/>
        <w:spacing w:line="40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说明：本决定书为一式两份，申请单位（个人）、海事管理机构各留一份。</w:t>
      </w:r>
    </w:p>
    <w:p w14:paraId="5B5D5324">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p>
    <w:p w14:paraId="45EB4C2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20E2A"/>
    <w:multiLevelType w:val="singleLevel"/>
    <w:tmpl w:val="BC320E2A"/>
    <w:lvl w:ilvl="0" w:tentative="0">
      <w:start w:val="1"/>
      <w:numFmt w:val="chineseCounting"/>
      <w:suff w:val="space"/>
      <w:lvlText w:val="第%1条"/>
      <w:lvlJc w:val="left"/>
      <w:rPr>
        <w:rFonts w:hint="eastAsia"/>
        <w:b/>
        <w:bCs/>
      </w:rPr>
    </w:lvl>
  </w:abstractNum>
  <w:abstractNum w:abstractNumId="1">
    <w:nsid w:val="4433CF76"/>
    <w:multiLevelType w:val="singleLevel"/>
    <w:tmpl w:val="4433CF76"/>
    <w:lvl w:ilvl="0" w:tentative="0">
      <w:start w:val="1"/>
      <w:numFmt w:val="chineseCounting"/>
      <w:suff w:val="nothing"/>
      <w:lvlText w:val="（%1）"/>
      <w:lvlJc w:val="left"/>
      <w:rPr>
        <w:rFonts w:hint="eastAsia"/>
      </w:rPr>
    </w:lvl>
  </w:abstractNum>
  <w:abstractNum w:abstractNumId="2">
    <w:nsid w:val="497D6DF3"/>
    <w:multiLevelType w:val="singleLevel"/>
    <w:tmpl w:val="497D6DF3"/>
    <w:lvl w:ilvl="0" w:tentative="0">
      <w:start w:val="2"/>
      <w:numFmt w:val="chineseCounting"/>
      <w:suff w:val="nothing"/>
      <w:lvlText w:val="（%1）"/>
      <w:lvlJc w:val="left"/>
      <w:rPr>
        <w:rFonts w:hint="eastAsia"/>
      </w:rPr>
    </w:lvl>
  </w:abstractNum>
  <w:abstractNum w:abstractNumId="3">
    <w:nsid w:val="69062D01"/>
    <w:multiLevelType w:val="singleLevel"/>
    <w:tmpl w:val="69062D01"/>
    <w:lvl w:ilvl="0" w:tentative="0">
      <w:start w:val="1"/>
      <w:numFmt w:val="chineseCounting"/>
      <w:suff w:val="nothing"/>
      <w:lvlText w:val="（%1）"/>
      <w:lvlJc w:val="left"/>
      <w:rPr>
        <w:rFonts w:hint="eastAsia"/>
      </w:rPr>
    </w:lvl>
  </w:abstractNum>
  <w:abstractNum w:abstractNumId="4">
    <w:nsid w:val="6E9C5E3E"/>
    <w:multiLevelType w:val="singleLevel"/>
    <w:tmpl w:val="6E9C5E3E"/>
    <w:lvl w:ilvl="0" w:tentative="0">
      <w:start w:val="1"/>
      <w:numFmt w:val="chineseCounting"/>
      <w:suff w:val="nothing"/>
      <w:lvlText w:val="（%1）"/>
      <w:lvlJc w:val="left"/>
      <w:rPr>
        <w:rFonts w:hint="eastAsia"/>
      </w:rPr>
    </w:lvl>
  </w:abstractNum>
  <w:abstractNum w:abstractNumId="5">
    <w:nsid w:val="6EEB68CA"/>
    <w:multiLevelType w:val="singleLevel"/>
    <w:tmpl w:val="6EEB68CA"/>
    <w:lvl w:ilvl="0" w:tentative="0">
      <w:start w:val="1"/>
      <w:numFmt w:val="chineseCounting"/>
      <w:suff w:val="space"/>
      <w:lvlText w:val="第%1章"/>
      <w:lvlJc w:val="left"/>
      <w:rPr>
        <w:rFonts w:hint="eastAsia"/>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F419B"/>
    <w:rsid w:val="41674237"/>
    <w:rsid w:val="43663314"/>
    <w:rsid w:val="751F419B"/>
    <w:rsid w:val="7BDB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等线" w:hAnsi="等线" w:eastAsia="等线"/>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semiHidden/>
    <w:qFormat/>
    <w:uiPriority w:val="0"/>
    <w:rPr>
      <w:rFonts w:ascii="仿宋" w:hAnsi="仿宋" w:eastAsia="仿宋" w:cs="仿宋"/>
      <w:sz w:val="32"/>
      <w:szCs w:val="32"/>
      <w:lang w:val="en-US" w:eastAsia="en-US" w:bidi="ar-SA"/>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9891</Words>
  <Characters>9958</Characters>
  <Lines>0</Lines>
  <Paragraphs>0</Paragraphs>
  <TotalTime>67</TotalTime>
  <ScaleCrop>false</ScaleCrop>
  <LinksUpToDate>false</LinksUpToDate>
  <CharactersWithSpaces>10592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2025-04-10T09:24:00Z</dcterms:created>
  <dc:creator>孤客</dc:creator>
  <cp:lastModifiedBy>孤客</cp:lastModifiedBy>
  <dcterms:modified xsi:type="dcterms:W3CDTF">2025-04-11T02:34:41Z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3F2B6F58FD4644B3ADB1F7CBC7206AB1_11</vt:lpwstr>
  </property>
  <property fmtid="{D5CDD505-2E9C-101B-9397-08002B2CF9AE}" pid="4" name="KSOTemplateDocerSaveRecord">
    <vt:lpwstr>eyJoZGlkIjoiODI4ZTI2NGU1NmFjZWU4OWM0NjkyMjM5MWRjOTI1YmYiLCJ1c2VySWQiOiIyNzEyNTIzNTkifQ==</vt:lpwstr>
  </property>
</Properties>
</file>