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9"/>
        <w:adjustRightInd w:val="0"/>
        <w:spacing w:line="560" w:lineRule="exact"/>
        <w:ind w:firstLine="0"/>
        <w:jc w:val="both"/>
        <w:outlineLvl w:val="9"/>
        <w:rPr>
          <w:rFonts w:hint="eastAsia"/>
        </w:rPr>
      </w:pPr>
      <w:bookmarkStart w:id="0" w:name="_Toc4659"/>
      <w:bookmarkStart w:id="1" w:name="_Toc10071"/>
      <w:bookmarkStart w:id="2" w:name="_Toc19258"/>
      <w:r>
        <w:rPr>
          <w:rFonts w:hint="eastAsia"/>
        </w:rPr>
        <w:t>常熟“12·21”“</w:t>
      </w:r>
      <w:r>
        <w:rPr>
          <w:rFonts w:hint="default"/>
          <w:lang w:val="en"/>
        </w:rPr>
        <w:t>N</w:t>
      </w:r>
      <w:r>
        <w:rPr>
          <w:rFonts w:hint="eastAsia"/>
        </w:rPr>
        <w:t>”轮火灾爆炸事故调查报告</w:t>
      </w:r>
    </w:p>
    <w:p>
      <w:pPr>
        <w:pStyle w:val="23"/>
        <w:adjustRightInd w:val="0"/>
        <w:spacing w:line="560" w:lineRule="exact"/>
      </w:pPr>
      <w:r>
        <w:rPr>
          <w:rFonts w:hint="eastAsia"/>
        </w:rPr>
        <w:t>一、事故简况</w:t>
      </w:r>
      <w:bookmarkEnd w:id="0"/>
      <w:bookmarkEnd w:id="1"/>
      <w:bookmarkEnd w:id="2"/>
    </w:p>
    <w:p>
      <w:pPr>
        <w:adjustRightInd w:val="0"/>
        <w:spacing w:line="560" w:lineRule="exact"/>
      </w:pPr>
      <w:r>
        <w:rPr>
          <w:rFonts w:hint="eastAsia"/>
        </w:rPr>
        <w:t>2023年12月21日1506时许，韩国籍“</w:t>
      </w:r>
      <w:r>
        <w:rPr>
          <w:rFonts w:hint="default"/>
          <w:lang w:val="en"/>
        </w:rPr>
        <w:t>N</w:t>
      </w:r>
      <w:r>
        <w:rPr>
          <w:rFonts w:hint="eastAsia"/>
        </w:rPr>
        <w:t>”轮由常州空载驶往韩国仁川途中，在长江苏桥#5红浮上游约200米的下行通航分道内，船舶货舱发生燃爆，造成该轮货舱区域严重受损，生活区部分损坏，3人受伤，未造成人员死亡失踪和水域污染，构成较大等级水上交通事故。</w:t>
      </w:r>
    </w:p>
    <w:p>
      <w:pPr>
        <w:adjustRightInd w:val="0"/>
        <w:spacing w:line="560" w:lineRule="exact"/>
      </w:pPr>
      <w:r>
        <w:rPr>
          <w:rFonts w:hint="eastAsia"/>
        </w:rPr>
        <w:t>事故发生后，常熟海事局立即开展事故调查工作并于2023年12月22日成立了事故调查组。后经核定该事故损失达到较大等级事故标准，江苏海事局于2024年2月20日成立事故调查组继续深入调查。事故调查人员通过询问当事船舶船员、引航员、码头工作人员、KR工作人员、船舶代理等事故相关人员；勘查事故现场；调阅CCTV、VTS录像；解读船舶VDR数据等途径，共获得：1）询问笔录79份；2）事故报告书2份；3）现场勘查记录3份；4）CCTV视频证据8份；5）VTS录像1份；6）VDR存储数据1份；7）船舶证书及图纸等资料1套；8）船员资料19份；9）船舶洗舱记录、软管导电率检测记录等工作记录6份；10）管理公司资料1份；11）公司及船舶体系文件及审核材料1份；12）公司其他船舶管线实景照片1份；13）KR提供船舶管线更改说明1份；14）无人机视频及照片若干等。</w:t>
      </w:r>
    </w:p>
    <w:p>
      <w:pPr>
        <w:pStyle w:val="25"/>
        <w:adjustRightInd w:val="0"/>
        <w:spacing w:line="560" w:lineRule="exact"/>
      </w:pPr>
      <w:bookmarkStart w:id="3" w:name="_Toc21278"/>
      <w:bookmarkStart w:id="4" w:name="_Toc78929547"/>
      <w:bookmarkStart w:id="5" w:name="_Toc12717"/>
      <w:bookmarkStart w:id="6" w:name="_Toc32232"/>
      <w:r>
        <w:rPr>
          <w:rFonts w:hint="eastAsia"/>
        </w:rPr>
        <w:t>二、专业术语和标准用语标示</w:t>
      </w:r>
      <w:bookmarkEnd w:id="3"/>
      <w:bookmarkEnd w:id="4"/>
      <w:bookmarkEnd w:id="5"/>
      <w:bookmarkEnd w:id="6"/>
    </w:p>
    <w:p>
      <w:pPr>
        <w:adjustRightInd w:val="0"/>
        <w:spacing w:line="560" w:lineRule="exact"/>
      </w:pPr>
      <w:bookmarkStart w:id="7" w:name="_Toc78929548"/>
      <w:r>
        <w:rPr>
          <w:rFonts w:hint="eastAsia"/>
        </w:rPr>
        <w:t>AIS：AUTOMATIC IDENTIFICATION SYSTEM，船舶自动识别系统</w:t>
      </w:r>
    </w:p>
    <w:p>
      <w:pPr>
        <w:adjustRightInd w:val="0"/>
        <w:spacing w:line="560" w:lineRule="exact"/>
      </w:pPr>
      <w:r>
        <w:rPr>
          <w:rFonts w:hint="eastAsia"/>
        </w:rPr>
        <w:t>GPS:GLOBAL POSITIONING SYSTEM，全球定位系统</w:t>
      </w:r>
    </w:p>
    <w:p>
      <w:pPr>
        <w:adjustRightInd w:val="0"/>
        <w:spacing w:line="560" w:lineRule="exact"/>
      </w:pPr>
      <w:r>
        <w:rPr>
          <w:rFonts w:hint="eastAsia"/>
        </w:rPr>
        <w:t>PSC：PORT STATE CONTROL，港口国监督检查</w:t>
      </w:r>
    </w:p>
    <w:p>
      <w:pPr>
        <w:adjustRightInd w:val="0"/>
        <w:spacing w:line="560" w:lineRule="exact"/>
      </w:pPr>
      <w:r>
        <w:rPr>
          <w:rFonts w:hint="eastAsia"/>
        </w:rPr>
        <w:t>VHF：VERY HIGH FREQUENCY，甚高频无线电话</w:t>
      </w:r>
    </w:p>
    <w:p>
      <w:pPr>
        <w:adjustRightInd w:val="0"/>
        <w:spacing w:line="560" w:lineRule="exact"/>
      </w:pPr>
      <w:r>
        <w:rPr>
          <w:rFonts w:hint="eastAsia"/>
        </w:rPr>
        <w:t>VTS：VESSEL TRAFFIC SERVICES，船舶交通服务</w:t>
      </w:r>
    </w:p>
    <w:p>
      <w:pPr>
        <w:adjustRightInd w:val="0"/>
        <w:spacing w:line="560" w:lineRule="exact"/>
      </w:pPr>
      <w:r>
        <w:rPr>
          <w:rFonts w:hint="eastAsia"/>
        </w:rPr>
        <w:t>CCTV：CLOSED CIRCUIT TELEVISION，闭路电视</w:t>
      </w:r>
    </w:p>
    <w:p>
      <w:pPr>
        <w:adjustRightInd w:val="0"/>
        <w:spacing w:line="560" w:lineRule="exact"/>
      </w:pPr>
      <w:r>
        <w:rPr>
          <w:rFonts w:hint="eastAsia"/>
        </w:rPr>
        <w:t>KR:KOREAN REGISTER OF SHIPPING，韩国船级社</w:t>
      </w:r>
    </w:p>
    <w:p>
      <w:pPr>
        <w:adjustRightInd w:val="0"/>
        <w:spacing w:line="560" w:lineRule="exact"/>
      </w:pPr>
      <w:r>
        <w:rPr>
          <w:rFonts w:hint="eastAsia"/>
        </w:rPr>
        <w:t>ABS: AMERICAN BUREAU OF SHIPPING，美国船级社</w:t>
      </w:r>
    </w:p>
    <w:p>
      <w:pPr>
        <w:adjustRightInd w:val="0"/>
        <w:spacing w:line="560" w:lineRule="exact"/>
      </w:pPr>
      <w:r>
        <w:rPr>
          <w:rFonts w:hint="eastAsia"/>
        </w:rPr>
        <w:t>GMDSS:GLOBAL MARITIME DISTRESS AND SAFETY SYSTEM，全球海上遇险与安全系统</w:t>
      </w:r>
    </w:p>
    <w:p>
      <w:pPr>
        <w:adjustRightInd w:val="0"/>
        <w:spacing w:line="560" w:lineRule="exact"/>
      </w:pPr>
      <w:r>
        <w:rPr>
          <w:rFonts w:hint="eastAsia"/>
        </w:rPr>
        <w:t>VDR:VOYAGE DATA RECORDER，船载航程资料记录仪</w:t>
      </w:r>
    </w:p>
    <w:p>
      <w:pPr>
        <w:adjustRightInd w:val="0"/>
        <w:spacing w:line="560" w:lineRule="exact"/>
      </w:pPr>
      <w:r>
        <w:rPr>
          <w:rFonts w:hint="eastAsia"/>
        </w:rPr>
        <w:t>ICS:INTERNATIONAL CHAMBER OF SHIPPING，国际航运工会</w:t>
      </w:r>
    </w:p>
    <w:p>
      <w:pPr>
        <w:adjustRightInd w:val="0"/>
        <w:spacing w:line="560" w:lineRule="exact"/>
      </w:pPr>
      <w:r>
        <w:rPr>
          <w:rFonts w:hint="eastAsia"/>
        </w:rPr>
        <w:t>P/V阀:PRESSURE CONTROL VALVE,压力控制阀</w:t>
      </w:r>
    </w:p>
    <w:p>
      <w:pPr>
        <w:adjustRightInd w:val="0"/>
        <w:spacing w:line="560" w:lineRule="exact"/>
      </w:pPr>
      <w:r>
        <w:rPr>
          <w:rFonts w:hint="eastAsia"/>
        </w:rPr>
        <w:t>AB:ABLE-BODIED SEAMAN,</w:t>
      </w:r>
      <w:r>
        <w:t>高级值班</w:t>
      </w:r>
      <w:r>
        <w:rPr>
          <w:rFonts w:hint="eastAsia"/>
        </w:rPr>
        <w:t>水手</w:t>
      </w:r>
    </w:p>
    <w:p>
      <w:pPr>
        <w:adjustRightInd w:val="0"/>
        <w:spacing w:line="560" w:lineRule="exact"/>
      </w:pPr>
      <w:r>
        <w:rPr>
          <w:rFonts w:hint="eastAsia"/>
        </w:rPr>
        <w:t>OS:ORDINARY SEAMAN,</w:t>
      </w:r>
      <w:r>
        <w:t>值班</w:t>
      </w:r>
      <w:r>
        <w:rPr>
          <w:rFonts w:hint="eastAsia"/>
        </w:rPr>
        <w:t>水手</w:t>
      </w:r>
    </w:p>
    <w:p>
      <w:pPr>
        <w:adjustRightInd w:val="0"/>
        <w:spacing w:line="560" w:lineRule="exact"/>
      </w:pPr>
      <w:r>
        <w:rPr>
          <w:rFonts w:hint="eastAsia"/>
        </w:rPr>
        <w:t>DP：DESIGNATED PERSON，指定人员</w:t>
      </w:r>
    </w:p>
    <w:p>
      <w:pPr>
        <w:pStyle w:val="25"/>
        <w:adjustRightInd w:val="0"/>
        <w:spacing w:line="560" w:lineRule="exact"/>
      </w:pPr>
      <w:bookmarkStart w:id="8" w:name="_Toc15958"/>
      <w:bookmarkStart w:id="9" w:name="_Toc26971"/>
      <w:bookmarkStart w:id="10" w:name="_Toc24990"/>
      <w:r>
        <w:rPr>
          <w:rFonts w:hint="eastAsia"/>
        </w:rPr>
        <w:t>三、船舶、船员、公司情况</w:t>
      </w:r>
      <w:bookmarkEnd w:id="7"/>
      <w:bookmarkEnd w:id="8"/>
      <w:bookmarkEnd w:id="9"/>
      <w:bookmarkEnd w:id="10"/>
    </w:p>
    <w:p>
      <w:pPr>
        <w:pStyle w:val="26"/>
        <w:adjustRightInd w:val="0"/>
        <w:spacing w:line="560" w:lineRule="exact"/>
        <w:ind w:firstLine="640"/>
        <w:rPr>
          <w:rFonts w:ascii="楷体_GB2312" w:hAnsi="楷体_GB2312" w:eastAsia="楷体_GB2312" w:cs="楷体_GB2312"/>
          <w:b w:val="0"/>
          <w:bCs/>
        </w:rPr>
      </w:pPr>
      <w:bookmarkStart w:id="11" w:name="_Toc22309"/>
      <w:bookmarkStart w:id="12" w:name="_Toc78929549"/>
      <w:r>
        <w:rPr>
          <w:rFonts w:hint="eastAsia" w:ascii="楷体_GB2312" w:hAnsi="楷体_GB2312" w:eastAsia="楷体_GB2312" w:cs="楷体_GB2312"/>
          <w:b w:val="0"/>
          <w:bCs/>
        </w:rPr>
        <w:t>（一）船舶情况</w:t>
      </w:r>
      <w:bookmarkEnd w:id="11"/>
      <w:bookmarkEnd w:id="12"/>
      <w:r>
        <w:rPr>
          <w:rFonts w:hint="eastAsia" w:ascii="楷体_GB2312" w:hAnsi="楷体_GB2312" w:eastAsia="楷体_GB2312" w:cs="楷体_GB2312"/>
          <w:b w:val="0"/>
          <w:bCs/>
        </w:rPr>
        <w:t>。</w:t>
      </w:r>
    </w:p>
    <w:p>
      <w:pPr>
        <w:pStyle w:val="27"/>
        <w:adjustRightInd w:val="0"/>
        <w:spacing w:line="560" w:lineRule="exact"/>
        <w:ind w:firstLine="640"/>
        <w:rPr>
          <w:b w:val="0"/>
          <w:bCs/>
        </w:rPr>
      </w:pPr>
      <w:r>
        <w:rPr>
          <w:b w:val="0"/>
          <w:bCs/>
        </w:rPr>
        <w:t>1.“</w:t>
      </w:r>
      <w:r>
        <w:rPr>
          <w:b w:val="0"/>
          <w:bCs/>
          <w:lang w:val="en"/>
        </w:rPr>
        <w:t>N</w:t>
      </w:r>
      <w:r>
        <w:rPr>
          <w:rFonts w:hint="eastAsia"/>
          <w:b w:val="0"/>
          <w:bCs/>
        </w:rPr>
        <w:t>”轮。</w:t>
      </w:r>
    </w:p>
    <w:p>
      <w:pPr>
        <w:pStyle w:val="17"/>
        <w:spacing w:line="560" w:lineRule="exact"/>
        <w:jc w:val="center"/>
        <w:outlineLvl w:val="9"/>
        <w:rPr>
          <w:b w:val="0"/>
          <w:bCs/>
        </w:rPr>
      </w:pPr>
      <w:r>
        <w:rPr>
          <w:rFonts w:hint="eastAsia"/>
          <w:b w:val="0"/>
          <w:bCs/>
        </w:rPr>
        <w:t>表</w:t>
      </w:r>
      <w:r>
        <w:rPr>
          <w:b w:val="0"/>
          <w:bCs/>
        </w:rPr>
        <w:t>1</w:t>
      </w:r>
      <w:r>
        <w:rPr>
          <w:rFonts w:hint="eastAsia"/>
          <w:b w:val="0"/>
          <w:bCs/>
        </w:rPr>
        <w:t>：</w:t>
      </w:r>
      <w:r>
        <w:rPr>
          <w:b w:val="0"/>
          <w:bCs/>
        </w:rPr>
        <w:t>“</w:t>
      </w:r>
      <w:r>
        <w:rPr>
          <w:b w:val="0"/>
          <w:bCs/>
          <w:lang w:val="en"/>
        </w:rPr>
        <w:t>N</w:t>
      </w:r>
      <w:r>
        <w:rPr>
          <w:b w:val="0"/>
          <w:bCs/>
        </w:rPr>
        <w:t>”轮船舶资料</w:t>
      </w:r>
    </w:p>
    <w:tbl>
      <w:tblPr>
        <w:tblStyle w:val="1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19"/>
        <w:gridCol w:w="2341"/>
        <w:gridCol w:w="1904"/>
        <w:gridCol w:w="27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14" w:type="pct"/>
            <w:vAlign w:val="center"/>
          </w:tcPr>
          <w:p>
            <w:pPr>
              <w:pStyle w:val="30"/>
              <w:adjustRightInd w:val="0"/>
              <w:spacing w:line="560" w:lineRule="exact"/>
              <w:rPr>
                <w:rFonts w:cs="仿宋_GB2312"/>
              </w:rPr>
            </w:pPr>
            <w:r>
              <w:rPr>
                <w:rFonts w:cs="仿宋_GB2312"/>
              </w:rPr>
              <w:t>船名</w:t>
            </w:r>
          </w:p>
        </w:tc>
        <w:tc>
          <w:tcPr>
            <w:tcW w:w="1292" w:type="pct"/>
            <w:vAlign w:val="center"/>
          </w:tcPr>
          <w:p>
            <w:pPr>
              <w:pStyle w:val="30"/>
              <w:adjustRightInd w:val="0"/>
              <w:spacing w:line="560" w:lineRule="exact"/>
              <w:rPr>
                <w:rFonts w:hint="default" w:cs="仿宋_GB2312"/>
                <w:lang w:val="en"/>
              </w:rPr>
            </w:pPr>
            <w:r>
              <w:rPr>
                <w:rFonts w:cs="仿宋_GB2312"/>
                <w:lang w:val="en"/>
              </w:rPr>
              <w:t>N</w:t>
            </w:r>
          </w:p>
        </w:tc>
        <w:tc>
          <w:tcPr>
            <w:tcW w:w="1051" w:type="pct"/>
            <w:vAlign w:val="center"/>
          </w:tcPr>
          <w:p>
            <w:pPr>
              <w:pStyle w:val="30"/>
              <w:adjustRightInd w:val="0"/>
              <w:spacing w:line="560" w:lineRule="exact"/>
              <w:rPr>
                <w:rFonts w:cs="仿宋_GB2312"/>
              </w:rPr>
            </w:pPr>
            <w:r>
              <w:rPr>
                <w:rFonts w:cs="仿宋_GB2312"/>
              </w:rPr>
              <w:t>IMO</w:t>
            </w:r>
            <w:r>
              <w:rPr>
                <w:rFonts w:hint="eastAsia" w:cs="仿宋_GB2312"/>
              </w:rPr>
              <w:t>编号</w:t>
            </w:r>
          </w:p>
        </w:tc>
        <w:tc>
          <w:tcPr>
            <w:tcW w:w="1540" w:type="pct"/>
            <w:vAlign w:val="center"/>
          </w:tcPr>
          <w:p>
            <w:pPr>
              <w:pStyle w:val="30"/>
              <w:adjustRightInd w:val="0"/>
              <w:spacing w:line="560" w:lineRule="exact"/>
              <w:rPr>
                <w:rFonts w:cs="仿宋_GB2312"/>
              </w:rPr>
            </w:pPr>
            <w:r>
              <w:rPr>
                <w:rFonts w:cs="仿宋_GB2312"/>
              </w:rPr>
              <w:t>9332432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14" w:type="pct"/>
            <w:vAlign w:val="center"/>
          </w:tcPr>
          <w:p>
            <w:pPr>
              <w:pStyle w:val="30"/>
              <w:adjustRightInd w:val="0"/>
              <w:spacing w:line="560" w:lineRule="exact"/>
              <w:rPr>
                <w:rFonts w:cs="仿宋_GB2312"/>
              </w:rPr>
            </w:pPr>
            <w:r>
              <w:rPr>
                <w:rFonts w:cs="仿宋_GB2312"/>
              </w:rPr>
              <w:t>船籍港</w:t>
            </w:r>
          </w:p>
        </w:tc>
        <w:tc>
          <w:tcPr>
            <w:tcW w:w="1292" w:type="pct"/>
            <w:vAlign w:val="center"/>
          </w:tcPr>
          <w:p>
            <w:pPr>
              <w:pStyle w:val="30"/>
              <w:adjustRightInd w:val="0"/>
              <w:spacing w:line="560" w:lineRule="exact"/>
              <w:rPr>
                <w:rFonts w:cs="仿宋_GB2312"/>
              </w:rPr>
            </w:pPr>
            <w:r>
              <w:rPr>
                <w:rFonts w:cs="仿宋_GB2312"/>
              </w:rPr>
              <w:t>JEJU（济州）</w:t>
            </w:r>
          </w:p>
        </w:tc>
        <w:tc>
          <w:tcPr>
            <w:tcW w:w="1051" w:type="pct"/>
            <w:vAlign w:val="center"/>
          </w:tcPr>
          <w:p>
            <w:pPr>
              <w:pStyle w:val="30"/>
              <w:adjustRightInd w:val="0"/>
              <w:spacing w:line="560" w:lineRule="exact"/>
              <w:rPr>
                <w:rFonts w:cs="仿宋_GB2312"/>
              </w:rPr>
            </w:pPr>
            <w:r>
              <w:rPr>
                <w:rFonts w:cs="仿宋_GB2312"/>
              </w:rPr>
              <w:t>总长</w:t>
            </w:r>
          </w:p>
        </w:tc>
        <w:tc>
          <w:tcPr>
            <w:tcW w:w="1540" w:type="pct"/>
            <w:vAlign w:val="center"/>
          </w:tcPr>
          <w:p>
            <w:pPr>
              <w:pStyle w:val="30"/>
              <w:adjustRightInd w:val="0"/>
              <w:spacing w:line="560" w:lineRule="exact"/>
              <w:rPr>
                <w:rFonts w:cs="仿宋_GB2312"/>
              </w:rPr>
            </w:pPr>
            <w:r>
              <w:rPr>
                <w:rFonts w:cs="仿宋_GB2312"/>
              </w:rPr>
              <w:t>127.2米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14" w:type="pct"/>
            <w:vAlign w:val="center"/>
          </w:tcPr>
          <w:p>
            <w:pPr>
              <w:pStyle w:val="30"/>
              <w:adjustRightInd w:val="0"/>
              <w:spacing w:line="560" w:lineRule="exact"/>
              <w:rPr>
                <w:rFonts w:cs="仿宋_GB2312"/>
              </w:rPr>
            </w:pPr>
            <w:r>
              <w:rPr>
                <w:rFonts w:cs="仿宋_GB2312"/>
              </w:rPr>
              <w:t>船舶种类</w:t>
            </w:r>
          </w:p>
        </w:tc>
        <w:tc>
          <w:tcPr>
            <w:tcW w:w="1292" w:type="pct"/>
            <w:vAlign w:val="center"/>
          </w:tcPr>
          <w:p>
            <w:pPr>
              <w:pStyle w:val="30"/>
              <w:adjustRightInd w:val="0"/>
              <w:spacing w:line="560" w:lineRule="exact"/>
              <w:rPr>
                <w:rFonts w:cs="仿宋_GB2312"/>
              </w:rPr>
            </w:pPr>
            <w:r>
              <w:rPr>
                <w:rFonts w:hint="eastAsia" w:cs="仿宋_GB2312"/>
              </w:rPr>
              <w:t>油化两用船</w:t>
            </w:r>
          </w:p>
        </w:tc>
        <w:tc>
          <w:tcPr>
            <w:tcW w:w="1051" w:type="pct"/>
            <w:vAlign w:val="center"/>
          </w:tcPr>
          <w:p>
            <w:pPr>
              <w:pStyle w:val="30"/>
              <w:adjustRightInd w:val="0"/>
              <w:spacing w:line="560" w:lineRule="exact"/>
              <w:rPr>
                <w:rFonts w:cs="仿宋_GB2312"/>
              </w:rPr>
            </w:pPr>
            <w:r>
              <w:rPr>
                <w:rFonts w:cs="仿宋_GB2312"/>
              </w:rPr>
              <w:t>型宽</w:t>
            </w:r>
          </w:p>
        </w:tc>
        <w:tc>
          <w:tcPr>
            <w:tcW w:w="1540" w:type="pct"/>
            <w:vAlign w:val="center"/>
          </w:tcPr>
          <w:p>
            <w:pPr>
              <w:pStyle w:val="30"/>
              <w:adjustRightInd w:val="0"/>
              <w:spacing w:line="560" w:lineRule="exact"/>
              <w:rPr>
                <w:rFonts w:cs="仿宋_GB2312"/>
              </w:rPr>
            </w:pPr>
            <w:r>
              <w:rPr>
                <w:rFonts w:cs="仿宋_GB2312"/>
              </w:rPr>
              <w:t>20.4米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jc w:val="center"/>
        </w:trPr>
        <w:tc>
          <w:tcPr>
            <w:tcW w:w="1114" w:type="pct"/>
            <w:vAlign w:val="center"/>
          </w:tcPr>
          <w:p>
            <w:pPr>
              <w:pStyle w:val="30"/>
              <w:adjustRightInd w:val="0"/>
              <w:spacing w:line="560" w:lineRule="exact"/>
              <w:rPr>
                <w:rFonts w:cs="仿宋_GB2312"/>
              </w:rPr>
            </w:pPr>
            <w:r>
              <w:rPr>
                <w:rFonts w:cs="仿宋_GB2312"/>
              </w:rPr>
              <w:t>总吨</w:t>
            </w:r>
          </w:p>
        </w:tc>
        <w:tc>
          <w:tcPr>
            <w:tcW w:w="1292" w:type="pct"/>
            <w:vAlign w:val="center"/>
          </w:tcPr>
          <w:p>
            <w:pPr>
              <w:pStyle w:val="30"/>
              <w:adjustRightInd w:val="0"/>
              <w:spacing w:line="560" w:lineRule="exact"/>
              <w:rPr>
                <w:rFonts w:cs="仿宋_GB2312"/>
              </w:rPr>
            </w:pPr>
            <w:r>
              <w:rPr>
                <w:rFonts w:cs="仿宋_GB2312"/>
              </w:rPr>
              <w:t>8504</w:t>
            </w:r>
          </w:p>
        </w:tc>
        <w:tc>
          <w:tcPr>
            <w:tcW w:w="1051" w:type="pct"/>
            <w:vAlign w:val="center"/>
          </w:tcPr>
          <w:p>
            <w:pPr>
              <w:pStyle w:val="30"/>
              <w:adjustRightInd w:val="0"/>
              <w:spacing w:line="560" w:lineRule="exact"/>
              <w:rPr>
                <w:rFonts w:cs="仿宋_GB2312"/>
              </w:rPr>
            </w:pPr>
            <w:r>
              <w:rPr>
                <w:rFonts w:cs="仿宋_GB2312"/>
              </w:rPr>
              <w:t>型深</w:t>
            </w:r>
          </w:p>
        </w:tc>
        <w:tc>
          <w:tcPr>
            <w:tcW w:w="1540" w:type="pct"/>
            <w:vAlign w:val="center"/>
          </w:tcPr>
          <w:p>
            <w:pPr>
              <w:pStyle w:val="30"/>
              <w:adjustRightInd w:val="0"/>
              <w:spacing w:line="560" w:lineRule="exact"/>
              <w:rPr>
                <w:rFonts w:cs="仿宋_GB2312"/>
              </w:rPr>
            </w:pPr>
            <w:r>
              <w:rPr>
                <w:rFonts w:cs="仿宋_GB2312"/>
              </w:rPr>
              <w:t>11.5米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14" w:type="pct"/>
            <w:vAlign w:val="center"/>
          </w:tcPr>
          <w:p>
            <w:pPr>
              <w:pStyle w:val="30"/>
              <w:adjustRightInd w:val="0"/>
              <w:spacing w:line="560" w:lineRule="exact"/>
              <w:rPr>
                <w:rFonts w:cs="仿宋_GB2312"/>
              </w:rPr>
            </w:pPr>
            <w:r>
              <w:rPr>
                <w:rFonts w:cs="仿宋_GB2312"/>
              </w:rPr>
              <w:t>净吨</w:t>
            </w:r>
          </w:p>
        </w:tc>
        <w:tc>
          <w:tcPr>
            <w:tcW w:w="1292" w:type="pct"/>
            <w:vAlign w:val="center"/>
          </w:tcPr>
          <w:p>
            <w:pPr>
              <w:pStyle w:val="30"/>
              <w:adjustRightInd w:val="0"/>
              <w:spacing w:line="560" w:lineRule="exact"/>
              <w:rPr>
                <w:rFonts w:cs="仿宋_GB2312"/>
              </w:rPr>
            </w:pPr>
            <w:r>
              <w:rPr>
                <w:rFonts w:cs="仿宋_GB2312"/>
              </w:rPr>
              <w:t>4014</w:t>
            </w:r>
          </w:p>
        </w:tc>
        <w:tc>
          <w:tcPr>
            <w:tcW w:w="1051" w:type="pct"/>
            <w:vAlign w:val="center"/>
          </w:tcPr>
          <w:p>
            <w:pPr>
              <w:pStyle w:val="30"/>
              <w:adjustRightInd w:val="0"/>
              <w:spacing w:line="560" w:lineRule="exact"/>
              <w:rPr>
                <w:rFonts w:cs="仿宋_GB2312"/>
              </w:rPr>
            </w:pPr>
            <w:r>
              <w:rPr>
                <w:rFonts w:cs="仿宋_GB2312"/>
              </w:rPr>
              <w:t>主机功率</w:t>
            </w:r>
          </w:p>
        </w:tc>
        <w:tc>
          <w:tcPr>
            <w:tcW w:w="1540" w:type="pct"/>
            <w:vAlign w:val="center"/>
          </w:tcPr>
          <w:p>
            <w:pPr>
              <w:pStyle w:val="30"/>
              <w:adjustRightInd w:val="0"/>
              <w:spacing w:line="560" w:lineRule="exact"/>
              <w:rPr>
                <w:rFonts w:cs="仿宋_GB2312"/>
              </w:rPr>
            </w:pPr>
            <w:r>
              <w:rPr>
                <w:rFonts w:cs="仿宋_GB2312"/>
              </w:rPr>
              <w:t>4400千瓦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14" w:type="pct"/>
            <w:vAlign w:val="center"/>
          </w:tcPr>
          <w:p>
            <w:pPr>
              <w:pStyle w:val="30"/>
              <w:adjustRightInd w:val="0"/>
              <w:spacing w:line="560" w:lineRule="exact"/>
              <w:rPr>
                <w:rFonts w:cs="仿宋_GB2312"/>
              </w:rPr>
            </w:pPr>
            <w:r>
              <w:rPr>
                <w:rFonts w:cs="仿宋_GB2312"/>
              </w:rPr>
              <w:t>呼号</w:t>
            </w:r>
          </w:p>
        </w:tc>
        <w:tc>
          <w:tcPr>
            <w:tcW w:w="1292" w:type="pct"/>
            <w:vAlign w:val="center"/>
          </w:tcPr>
          <w:p>
            <w:pPr>
              <w:pStyle w:val="30"/>
              <w:adjustRightInd w:val="0"/>
              <w:spacing w:line="560" w:lineRule="exact"/>
              <w:rPr>
                <w:rFonts w:cs="仿宋_GB2312"/>
              </w:rPr>
            </w:pPr>
            <w:r>
              <w:rPr>
                <w:rFonts w:cs="仿宋_GB2312"/>
              </w:rPr>
              <w:t>D8NB</w:t>
            </w:r>
          </w:p>
        </w:tc>
        <w:tc>
          <w:tcPr>
            <w:tcW w:w="1051" w:type="pct"/>
            <w:vAlign w:val="center"/>
          </w:tcPr>
          <w:p>
            <w:pPr>
              <w:pStyle w:val="30"/>
              <w:adjustRightInd w:val="0"/>
              <w:spacing w:line="560" w:lineRule="exact"/>
              <w:rPr>
                <w:rFonts w:cs="仿宋_GB2312"/>
              </w:rPr>
            </w:pPr>
            <w:r>
              <w:rPr>
                <w:rFonts w:cs="仿宋_GB2312"/>
              </w:rPr>
              <w:t>船体材料</w:t>
            </w:r>
          </w:p>
        </w:tc>
        <w:tc>
          <w:tcPr>
            <w:tcW w:w="1540" w:type="pct"/>
            <w:vAlign w:val="center"/>
          </w:tcPr>
          <w:p>
            <w:pPr>
              <w:pStyle w:val="30"/>
              <w:adjustRightInd w:val="0"/>
              <w:spacing w:line="560" w:lineRule="exact"/>
              <w:rPr>
                <w:rFonts w:cs="仿宋_GB2312"/>
              </w:rPr>
            </w:pPr>
            <w:r>
              <w:rPr>
                <w:rFonts w:cs="仿宋_GB2312"/>
              </w:rPr>
              <w:t>钢质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14" w:type="pct"/>
            <w:vAlign w:val="center"/>
          </w:tcPr>
          <w:p>
            <w:pPr>
              <w:pStyle w:val="30"/>
              <w:adjustRightInd w:val="0"/>
              <w:spacing w:line="560" w:lineRule="exact"/>
              <w:rPr>
                <w:rFonts w:cs="仿宋_GB2312"/>
              </w:rPr>
            </w:pPr>
            <w:r>
              <w:rPr>
                <w:rFonts w:cs="仿宋_GB2312"/>
              </w:rPr>
              <w:t>参考载重吨</w:t>
            </w:r>
          </w:p>
        </w:tc>
        <w:tc>
          <w:tcPr>
            <w:tcW w:w="1292" w:type="pct"/>
            <w:vAlign w:val="center"/>
          </w:tcPr>
          <w:p>
            <w:pPr>
              <w:pStyle w:val="30"/>
              <w:adjustRightInd w:val="0"/>
              <w:spacing w:line="560" w:lineRule="exact"/>
              <w:rPr>
                <w:rFonts w:cs="仿宋_GB2312"/>
              </w:rPr>
            </w:pPr>
            <w:r>
              <w:rPr>
                <w:rFonts w:cs="仿宋_GB2312"/>
              </w:rPr>
              <w:t>11998吨</w:t>
            </w:r>
          </w:p>
        </w:tc>
        <w:tc>
          <w:tcPr>
            <w:tcW w:w="1051" w:type="pct"/>
            <w:vAlign w:val="center"/>
          </w:tcPr>
          <w:p>
            <w:pPr>
              <w:pStyle w:val="30"/>
              <w:adjustRightInd w:val="0"/>
              <w:spacing w:line="560" w:lineRule="exact"/>
              <w:rPr>
                <w:rFonts w:cs="仿宋_GB2312"/>
              </w:rPr>
            </w:pPr>
            <w:r>
              <w:rPr>
                <w:rFonts w:cs="仿宋_GB2312"/>
              </w:rPr>
              <w:t>满载吃水</w:t>
            </w:r>
          </w:p>
        </w:tc>
        <w:tc>
          <w:tcPr>
            <w:tcW w:w="1540" w:type="pct"/>
            <w:vAlign w:val="center"/>
          </w:tcPr>
          <w:p>
            <w:pPr>
              <w:pStyle w:val="30"/>
              <w:adjustRightInd w:val="0"/>
              <w:spacing w:line="560" w:lineRule="exact"/>
              <w:rPr>
                <w:rFonts w:cs="仿宋_GB2312"/>
              </w:rPr>
            </w:pPr>
            <w:r>
              <w:rPr>
                <w:rFonts w:cs="仿宋_GB2312"/>
              </w:rPr>
              <w:t>8.32米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jc w:val="center"/>
        </w:trPr>
        <w:tc>
          <w:tcPr>
            <w:tcW w:w="1114" w:type="pct"/>
            <w:vAlign w:val="center"/>
          </w:tcPr>
          <w:p>
            <w:pPr>
              <w:pStyle w:val="30"/>
              <w:adjustRightInd w:val="0"/>
              <w:spacing w:line="560" w:lineRule="exact"/>
              <w:rPr>
                <w:rFonts w:cs="仿宋_GB2312"/>
              </w:rPr>
            </w:pPr>
            <w:r>
              <w:rPr>
                <w:rFonts w:cs="仿宋_GB2312"/>
              </w:rPr>
              <w:t>航区</w:t>
            </w:r>
          </w:p>
        </w:tc>
        <w:tc>
          <w:tcPr>
            <w:tcW w:w="1292" w:type="pct"/>
            <w:vAlign w:val="center"/>
          </w:tcPr>
          <w:p>
            <w:pPr>
              <w:pStyle w:val="30"/>
              <w:adjustRightInd w:val="0"/>
              <w:spacing w:line="560" w:lineRule="exact"/>
              <w:rPr>
                <w:rFonts w:cs="仿宋_GB2312"/>
              </w:rPr>
            </w:pPr>
            <w:r>
              <w:rPr>
                <w:rFonts w:cs="仿宋_GB2312"/>
              </w:rPr>
              <w:t>A1+A2+A3</w:t>
            </w:r>
          </w:p>
        </w:tc>
        <w:tc>
          <w:tcPr>
            <w:tcW w:w="1051" w:type="pct"/>
            <w:vAlign w:val="center"/>
          </w:tcPr>
          <w:p>
            <w:pPr>
              <w:pStyle w:val="30"/>
              <w:adjustRightInd w:val="0"/>
              <w:spacing w:line="560" w:lineRule="exact"/>
              <w:rPr>
                <w:rFonts w:cs="仿宋_GB2312"/>
              </w:rPr>
            </w:pPr>
            <w:r>
              <w:rPr>
                <w:rFonts w:cs="仿宋_GB2312"/>
              </w:rPr>
              <w:t>建成日期</w:t>
            </w:r>
          </w:p>
        </w:tc>
        <w:tc>
          <w:tcPr>
            <w:tcW w:w="1540" w:type="pct"/>
            <w:vAlign w:val="center"/>
          </w:tcPr>
          <w:p>
            <w:pPr>
              <w:pStyle w:val="30"/>
              <w:adjustRightInd w:val="0"/>
              <w:spacing w:line="560" w:lineRule="exact"/>
              <w:rPr>
                <w:rFonts w:cs="仿宋_GB2312"/>
              </w:rPr>
            </w:pPr>
            <w:r>
              <w:rPr>
                <w:rFonts w:cs="仿宋_GB2312"/>
              </w:rPr>
              <w:t>2008年2月22日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14" w:type="pct"/>
            <w:vAlign w:val="center"/>
          </w:tcPr>
          <w:p>
            <w:pPr>
              <w:pStyle w:val="30"/>
              <w:adjustRightInd w:val="0"/>
              <w:spacing w:line="560" w:lineRule="exact"/>
              <w:rPr>
                <w:rFonts w:cs="仿宋_GB2312"/>
              </w:rPr>
            </w:pPr>
            <w:r>
              <w:rPr>
                <w:rFonts w:cs="仿宋_GB2312"/>
              </w:rPr>
              <w:t>造船厂家</w:t>
            </w:r>
          </w:p>
        </w:tc>
        <w:tc>
          <w:tcPr>
            <w:tcW w:w="3885" w:type="pct"/>
            <w:gridSpan w:val="3"/>
            <w:vAlign w:val="center"/>
          </w:tcPr>
          <w:p>
            <w:pPr>
              <w:pStyle w:val="30"/>
              <w:adjustRightInd w:val="0"/>
              <w:spacing w:line="560" w:lineRule="exact"/>
              <w:rPr>
                <w:rFonts w:cs="仿宋_GB2312"/>
              </w:rPr>
            </w:pPr>
            <w:r>
              <w:rPr>
                <w:rFonts w:cs="仿宋_GB2312"/>
              </w:rPr>
              <w:t>SAMHO SHIPBUILDING CO.,LTD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09" w:hRule="atLeast"/>
          <w:jc w:val="center"/>
        </w:trPr>
        <w:tc>
          <w:tcPr>
            <w:tcW w:w="1114" w:type="pct"/>
            <w:vAlign w:val="center"/>
          </w:tcPr>
          <w:p>
            <w:pPr>
              <w:pStyle w:val="30"/>
              <w:adjustRightInd w:val="0"/>
              <w:spacing w:line="560" w:lineRule="exact"/>
              <w:rPr>
                <w:rFonts w:cs="仿宋_GB2312"/>
              </w:rPr>
            </w:pPr>
            <w:r>
              <w:rPr>
                <w:rFonts w:cs="仿宋_GB2312"/>
              </w:rPr>
              <w:t>船舶所有人</w:t>
            </w:r>
            <w:r>
              <w:rPr>
                <w:rFonts w:hint="eastAsia" w:cs="仿宋_GB2312"/>
              </w:rPr>
              <w:t>及地址</w:t>
            </w:r>
          </w:p>
        </w:tc>
        <w:tc>
          <w:tcPr>
            <w:tcW w:w="3885" w:type="pct"/>
            <w:gridSpan w:val="3"/>
            <w:vAlign w:val="center"/>
          </w:tcPr>
          <w:p>
            <w:pPr>
              <w:pStyle w:val="30"/>
              <w:adjustRightInd w:val="0"/>
              <w:spacing w:line="560" w:lineRule="exact"/>
              <w:rPr>
                <w:rFonts w:hint="eastAsia" w:eastAsia="仿宋_GB2312" w:cs="仿宋_GB2312"/>
                <w:lang w:eastAsia="zh-CN"/>
              </w:rPr>
            </w:pPr>
            <w:r>
              <w:rPr>
                <w:rFonts w:hint="eastAsia" w:cs="仿宋_GB2312"/>
                <w:lang w:eastAsia="zh-CN"/>
              </w:rPr>
              <w:t>SHIPPING CO.,LTD</w:t>
            </w:r>
          </w:p>
          <w:p>
            <w:pPr>
              <w:pStyle w:val="30"/>
              <w:adjustRightInd w:val="0"/>
              <w:spacing w:line="560" w:lineRule="exact"/>
              <w:rPr>
                <w:rFonts w:cs="仿宋_GB2312"/>
              </w:rPr>
            </w:pPr>
            <w:r>
              <w:rPr>
                <w:rFonts w:cs="仿宋_GB2312"/>
              </w:rPr>
              <w:t>122 JUNGANG-DAERO,JUNG-GU,BUSAN,R.O.KOREA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09" w:hRule="atLeast"/>
          <w:jc w:val="center"/>
        </w:trPr>
        <w:tc>
          <w:tcPr>
            <w:tcW w:w="1114" w:type="pct"/>
            <w:vAlign w:val="center"/>
          </w:tcPr>
          <w:p>
            <w:pPr>
              <w:pStyle w:val="30"/>
              <w:adjustRightInd w:val="0"/>
              <w:spacing w:line="560" w:lineRule="exact"/>
              <w:rPr>
                <w:rFonts w:cs="仿宋_GB2312"/>
              </w:rPr>
            </w:pPr>
            <w:r>
              <w:rPr>
                <w:rFonts w:cs="仿宋_GB2312"/>
              </w:rPr>
              <w:t>船舶管理人</w:t>
            </w:r>
            <w:r>
              <w:rPr>
                <w:rFonts w:hint="eastAsia" w:cs="仿宋_GB2312"/>
              </w:rPr>
              <w:t>及地址</w:t>
            </w:r>
          </w:p>
        </w:tc>
        <w:tc>
          <w:tcPr>
            <w:tcW w:w="3885" w:type="pct"/>
            <w:gridSpan w:val="3"/>
            <w:vAlign w:val="center"/>
          </w:tcPr>
          <w:p>
            <w:pPr>
              <w:pStyle w:val="30"/>
              <w:adjustRightInd w:val="0"/>
              <w:spacing w:line="560" w:lineRule="exact"/>
              <w:rPr>
                <w:rFonts w:hint="eastAsia" w:eastAsia="仿宋_GB2312" w:cs="仿宋_GB2312"/>
                <w:lang w:eastAsia="zh-CN"/>
              </w:rPr>
            </w:pPr>
            <w:bookmarkStart w:id="13" w:name="OLE_LINK13"/>
            <w:r>
              <w:rPr>
                <w:rFonts w:hint="eastAsia" w:cs="仿宋_GB2312"/>
                <w:lang w:eastAsia="zh-CN"/>
              </w:rPr>
              <w:t>SHIPPING CO.,LTD</w:t>
            </w:r>
          </w:p>
          <w:bookmarkEnd w:id="13"/>
          <w:p>
            <w:pPr>
              <w:pStyle w:val="30"/>
              <w:adjustRightInd w:val="0"/>
              <w:spacing w:line="560" w:lineRule="exact"/>
              <w:rPr>
                <w:rFonts w:cs="仿宋_GB2312"/>
              </w:rPr>
            </w:pPr>
            <w:r>
              <w:rPr>
                <w:rFonts w:cs="仿宋_GB2312"/>
              </w:rPr>
              <w:t>122 JUNGANG-DAERO,JUNG-GU,BUSAN,R.O.KOREA</w:t>
            </w:r>
          </w:p>
        </w:tc>
      </w:tr>
    </w:tbl>
    <w:p>
      <w:pPr>
        <w:pStyle w:val="31"/>
        <w:adjustRightInd w:val="0"/>
        <w:spacing w:line="240" w:lineRule="auto"/>
        <w:ind w:firstLine="0" w:firstLineChars="0"/>
        <w:jc w:val="center"/>
        <w:outlineLvl w:val="9"/>
      </w:pPr>
      <w:r>
        <w:drawing>
          <wp:inline distT="0" distB="0" distL="0" distR="0">
            <wp:extent cx="5425440" cy="3040380"/>
            <wp:effectExtent l="9525" t="9525" r="13335" b="10795"/>
            <wp:docPr id="35"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5" name="图片 1"/>
                    <pic:cNvPicPr>
                      <a:picLocks noChangeAspect="true" noChangeArrowheads="true"/>
                    </pic:cNvPicPr>
                  </pic:nvPicPr>
                  <pic:blipFill>
                    <a:blip r:embed="rId10" cstate="print">
                      <a:extLst>
                        <a:ext uri="{28A0092B-C50C-407E-A947-70E740481C1C}">
                          <a14:useLocalDpi xmlns:a14="http://schemas.microsoft.com/office/drawing/2010/main" val="false"/>
                        </a:ext>
                      </a:extLst>
                    </a:blip>
                    <a:srcRect/>
                    <a:stretch>
                      <a:fillRect/>
                    </a:stretch>
                  </pic:blipFill>
                  <pic:spPr>
                    <a:xfrm>
                      <a:off x="0" y="0"/>
                      <a:ext cx="5425440" cy="3040380"/>
                    </a:xfrm>
                    <a:prstGeom prst="rect">
                      <a:avLst/>
                    </a:prstGeom>
                    <a:noFill/>
                    <a:ln w="3175">
                      <a:solidFill>
                        <a:schemeClr val="tx1"/>
                      </a:solidFill>
                    </a:ln>
                  </pic:spPr>
                </pic:pic>
              </a:graphicData>
            </a:graphic>
          </wp:inline>
        </w:drawing>
      </w:r>
    </w:p>
    <w:p>
      <w:pPr>
        <w:pStyle w:val="29"/>
        <w:adjustRightInd w:val="0"/>
        <w:outlineLvl w:val="2"/>
        <w:rPr>
          <w:b w:val="0"/>
          <w:bCs/>
        </w:rPr>
      </w:pPr>
      <w:r>
        <w:rPr>
          <w:rFonts w:hint="eastAsia"/>
          <w:b w:val="0"/>
          <w:bCs/>
        </w:rPr>
        <w:t>图</w:t>
      </w:r>
      <w:r>
        <w:rPr>
          <w:b w:val="0"/>
          <w:bCs/>
        </w:rPr>
        <w:t>1</w:t>
      </w:r>
      <w:r>
        <w:rPr>
          <w:rFonts w:hint="eastAsia"/>
          <w:b w:val="0"/>
          <w:bCs/>
        </w:rPr>
        <w:t>：</w:t>
      </w:r>
      <w:r>
        <w:rPr>
          <w:b w:val="0"/>
          <w:bCs/>
        </w:rPr>
        <w:t>“</w:t>
      </w:r>
      <w:r>
        <w:rPr>
          <w:b w:val="0"/>
          <w:bCs/>
          <w:lang w:val="en"/>
        </w:rPr>
        <w:t>N</w:t>
      </w:r>
      <w:r>
        <w:rPr>
          <w:b w:val="0"/>
          <w:bCs/>
        </w:rPr>
        <w:t>”轮照片</w:t>
      </w:r>
    </w:p>
    <w:p>
      <w:pPr>
        <w:pStyle w:val="31"/>
        <w:tabs>
          <w:tab w:val="left" w:pos="4130"/>
        </w:tabs>
        <w:adjustRightInd w:val="0"/>
        <w:spacing w:line="560" w:lineRule="exact"/>
        <w:ind w:firstLine="640"/>
        <w:outlineLvl w:val="2"/>
        <w:rPr>
          <w:b w:val="0"/>
          <w:bCs/>
        </w:rPr>
      </w:pPr>
      <w:r>
        <w:rPr>
          <w:b w:val="0"/>
          <w:bCs/>
        </w:rPr>
        <w:t>2.设备工作情况</w:t>
      </w:r>
      <w:r>
        <w:rPr>
          <w:rFonts w:hint="eastAsia"/>
          <w:b w:val="0"/>
          <w:bCs/>
        </w:rPr>
        <w:t>。</w:t>
      </w:r>
    </w:p>
    <w:p>
      <w:pPr>
        <w:adjustRightInd w:val="0"/>
        <w:spacing w:line="560" w:lineRule="exact"/>
      </w:pPr>
      <w:r>
        <w:rPr>
          <w:rFonts w:hint="eastAsia"/>
        </w:rPr>
        <w:t>该轮事发前2台雷达、2台电子海图、2台VHF、测深仪、AIS、GMDSS、主机、舵机等航行设备、信号设备工况正常，事发前驾驶台和机舱均未发现异常报警。</w:t>
      </w:r>
    </w:p>
    <w:p>
      <w:pPr>
        <w:pStyle w:val="31"/>
        <w:adjustRightInd w:val="0"/>
        <w:spacing w:line="560" w:lineRule="exact"/>
        <w:ind w:firstLine="640"/>
        <w:outlineLvl w:val="2"/>
        <w:rPr>
          <w:b w:val="0"/>
          <w:bCs/>
        </w:rPr>
      </w:pPr>
      <w:r>
        <w:rPr>
          <w:b w:val="0"/>
          <w:bCs/>
        </w:rPr>
        <w:t>3.</w:t>
      </w:r>
      <w:r>
        <w:rPr>
          <w:rFonts w:hint="eastAsia"/>
          <w:b w:val="0"/>
          <w:bCs/>
        </w:rPr>
        <w:t>登记检验情况。</w:t>
      </w:r>
    </w:p>
    <w:p>
      <w:pPr>
        <w:pStyle w:val="31"/>
        <w:adjustRightInd w:val="0"/>
        <w:spacing w:line="560" w:lineRule="exact"/>
        <w:ind w:firstLine="640"/>
        <w:outlineLvl w:val="9"/>
        <w:rPr>
          <w:b w:val="0"/>
          <w:bCs/>
        </w:rPr>
      </w:pPr>
      <w:r>
        <w:rPr>
          <w:rFonts w:hint="eastAsia"/>
          <w:b w:val="0"/>
          <w:bCs/>
        </w:rPr>
        <w:t>（</w:t>
      </w:r>
      <w:r>
        <w:rPr>
          <w:b w:val="0"/>
          <w:bCs/>
        </w:rPr>
        <w:t>1）登记情况</w:t>
      </w:r>
      <w:r>
        <w:rPr>
          <w:rFonts w:hint="eastAsia"/>
          <w:b w:val="0"/>
          <w:bCs/>
        </w:rPr>
        <w:t>。</w:t>
      </w:r>
    </w:p>
    <w:p>
      <w:pPr>
        <w:adjustRightInd w:val="0"/>
        <w:spacing w:line="560" w:lineRule="exact"/>
      </w:pPr>
      <w:r>
        <w:rPr>
          <w:rFonts w:hint="eastAsia"/>
        </w:rPr>
        <w:t>该轮船舶证书齐全、有效，主要证书情况如下：</w:t>
      </w:r>
    </w:p>
    <w:p>
      <w:pPr>
        <w:adjustRightInd w:val="0"/>
        <w:spacing w:line="560" w:lineRule="exact"/>
      </w:pPr>
      <w:r>
        <w:rPr>
          <w:rFonts w:hint="eastAsia"/>
        </w:rPr>
        <w:t>国籍证书,编号：2022-97，由韩国政府于2022年8月7日签发。</w:t>
      </w:r>
    </w:p>
    <w:p>
      <w:pPr>
        <w:wordWrap w:val="0"/>
        <w:adjustRightInd w:val="0"/>
        <w:spacing w:line="560" w:lineRule="exact"/>
      </w:pPr>
      <w:r>
        <w:rPr>
          <w:rFonts w:hint="eastAsia"/>
        </w:rPr>
        <w:t>国际散装运输危险化学品适装证书，编号：MKP-IBC2021-0023022,由KR于2022年12月7日签发，有效期至2028年2月21日。</w:t>
      </w:r>
    </w:p>
    <w:p>
      <w:pPr>
        <w:adjustRightInd w:val="0"/>
        <w:spacing w:line="560" w:lineRule="exact"/>
      </w:pPr>
      <w:r>
        <w:t>国际防止油污证书</w:t>
      </w:r>
      <w:r>
        <w:rPr>
          <w:rFonts w:hint="eastAsia"/>
        </w:rPr>
        <w:t>，编号：MKP-IOPPB-0032-22,由KR于2022年12月7日签发，有效期至2028年2月21日。</w:t>
      </w:r>
    </w:p>
    <w:p>
      <w:pPr>
        <w:adjustRightInd w:val="0"/>
        <w:spacing w:line="560" w:lineRule="exact"/>
      </w:pPr>
      <w:r>
        <w:rPr>
          <w:rFonts w:hint="eastAsia"/>
        </w:rPr>
        <w:t>安全管理证书，编号：PTDSC0003121，由KR于2021年10月9日签发，有效期至2026年10月8日。</w:t>
      </w:r>
    </w:p>
    <w:p>
      <w:pPr>
        <w:pStyle w:val="31"/>
        <w:adjustRightInd w:val="0"/>
        <w:spacing w:line="560" w:lineRule="exact"/>
        <w:ind w:firstLine="640"/>
        <w:outlineLvl w:val="9"/>
        <w:rPr>
          <w:b w:val="0"/>
          <w:bCs/>
        </w:rPr>
      </w:pPr>
      <w:r>
        <w:rPr>
          <w:rFonts w:hint="eastAsia"/>
          <w:b w:val="0"/>
          <w:bCs/>
        </w:rPr>
        <w:t>（</w:t>
      </w:r>
      <w:r>
        <w:rPr>
          <w:b w:val="0"/>
          <w:bCs/>
        </w:rPr>
        <w:t>2）检验情况</w:t>
      </w:r>
      <w:r>
        <w:rPr>
          <w:rFonts w:hint="eastAsia"/>
          <w:b w:val="0"/>
          <w:bCs/>
        </w:rPr>
        <w:t>。</w:t>
      </w:r>
    </w:p>
    <w:p>
      <w:pPr>
        <w:adjustRightInd w:val="0"/>
        <w:spacing w:line="560" w:lineRule="exact"/>
      </w:pPr>
      <w:r>
        <w:rPr>
          <w:rFonts w:hint="eastAsia"/>
        </w:rPr>
        <w:t>该轮于2013年6月17日由ABS船级社转至KR船级社，转级后经历3次特检，分别为2015年1月11日，2018年3月4日，2022年12月7日，均未发现货管污油舱回收管线（SLOP TANK RETURN LINE）与船舶图纸、程序布置手册（PROCEDURES AND ARRANGEMENTS MANUAL）不一致。</w:t>
      </w:r>
    </w:p>
    <w:p>
      <w:pPr>
        <w:pStyle w:val="31"/>
        <w:adjustRightInd w:val="0"/>
        <w:spacing w:line="560" w:lineRule="exact"/>
        <w:ind w:firstLine="640"/>
        <w:outlineLvl w:val="9"/>
        <w:rPr>
          <w:b w:val="0"/>
          <w:bCs/>
        </w:rPr>
      </w:pPr>
      <w:r>
        <w:rPr>
          <w:rFonts w:hint="eastAsia"/>
          <w:b w:val="0"/>
          <w:bCs/>
        </w:rPr>
        <w:t>（</w:t>
      </w:r>
      <w:r>
        <w:rPr>
          <w:b w:val="0"/>
          <w:bCs/>
        </w:rPr>
        <w:t>3）安检情况</w:t>
      </w:r>
      <w:r>
        <w:rPr>
          <w:rFonts w:hint="eastAsia"/>
          <w:b w:val="0"/>
          <w:bCs/>
        </w:rPr>
        <w:t>。</w:t>
      </w:r>
    </w:p>
    <w:p>
      <w:pPr>
        <w:adjustRightInd w:val="0"/>
        <w:spacing w:line="560" w:lineRule="exact"/>
      </w:pPr>
      <w:r>
        <w:rPr>
          <w:rFonts w:hint="eastAsia"/>
        </w:rPr>
        <w:t>该轮最近一次PSC检查是2023年8月15日在越南清化（Thanh Hoa）开展，无缺陷，且近3年开展的4次PSC检查均是零缺陷。</w:t>
      </w:r>
    </w:p>
    <w:p>
      <w:pPr>
        <w:pStyle w:val="29"/>
        <w:adjustRightInd w:val="0"/>
      </w:pPr>
      <w:r>
        <w:rPr>
          <w:rFonts w:hint="eastAsia"/>
        </w:rPr>
        <w:drawing>
          <wp:inline distT="0" distB="0" distL="114300" distR="114300">
            <wp:extent cx="5207000" cy="1106170"/>
            <wp:effectExtent l="19050" t="19050" r="12700" b="17780"/>
            <wp:docPr id="5" name="图片 5" descr="f2e60176e80e77e349faac96fc96dec"/>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 name="图片 5" descr="f2e60176e80e77e349faac96fc96dec"/>
                    <pic:cNvPicPr>
                      <a:picLocks noChangeAspect="true"/>
                    </pic:cNvPicPr>
                  </pic:nvPicPr>
                  <pic:blipFill>
                    <a:blip r:embed="rId11"/>
                    <a:srcRect l="542" r="700"/>
                    <a:stretch>
                      <a:fillRect/>
                    </a:stretch>
                  </pic:blipFill>
                  <pic:spPr>
                    <a:xfrm>
                      <a:off x="0" y="0"/>
                      <a:ext cx="5207000" cy="1106170"/>
                    </a:xfrm>
                    <a:prstGeom prst="rect">
                      <a:avLst/>
                    </a:prstGeom>
                    <a:ln w="3175" cap="flat" cmpd="sng" algn="ctr">
                      <a:solidFill>
                        <a:sysClr val="windowText" lastClr="000000"/>
                      </a:solidFill>
                      <a:prstDash val="solid"/>
                      <a:round/>
                      <a:headEnd type="none" w="med" len="med"/>
                      <a:tailEnd type="none" w="med" len="med"/>
                    </a:ln>
                  </pic:spPr>
                </pic:pic>
              </a:graphicData>
            </a:graphic>
          </wp:inline>
        </w:drawing>
      </w:r>
    </w:p>
    <w:p>
      <w:pPr>
        <w:pStyle w:val="29"/>
        <w:adjustRightInd w:val="0"/>
        <w:rPr>
          <w:b w:val="0"/>
          <w:bCs/>
        </w:rPr>
      </w:pPr>
      <w:r>
        <w:rPr>
          <w:rFonts w:hint="eastAsia"/>
          <w:b w:val="0"/>
          <w:bCs/>
        </w:rPr>
        <w:t>图</w:t>
      </w:r>
      <w:r>
        <w:rPr>
          <w:b w:val="0"/>
          <w:bCs/>
        </w:rPr>
        <w:t>2</w:t>
      </w:r>
      <w:r>
        <w:rPr>
          <w:rFonts w:hint="eastAsia"/>
          <w:b w:val="0"/>
          <w:bCs/>
        </w:rPr>
        <w:t>：</w:t>
      </w:r>
      <w:r>
        <w:rPr>
          <w:b w:val="0"/>
          <w:bCs/>
        </w:rPr>
        <w:t>近</w:t>
      </w:r>
      <w:r>
        <w:rPr>
          <w:rFonts w:hint="eastAsia"/>
          <w:b w:val="0"/>
          <w:bCs/>
        </w:rPr>
        <w:t>3年开展的</w:t>
      </w:r>
      <w:r>
        <w:rPr>
          <w:b w:val="0"/>
          <w:bCs/>
        </w:rPr>
        <w:t>4次PSC</w:t>
      </w:r>
      <w:r>
        <w:rPr>
          <w:rFonts w:hint="eastAsia"/>
          <w:b w:val="0"/>
          <w:bCs/>
        </w:rPr>
        <w:t>检查记录截图</w:t>
      </w:r>
    </w:p>
    <w:p>
      <w:pPr>
        <w:pStyle w:val="31"/>
        <w:adjustRightInd w:val="0"/>
        <w:spacing w:line="560" w:lineRule="exact"/>
        <w:ind w:firstLine="640"/>
        <w:outlineLvl w:val="2"/>
        <w:rPr>
          <w:b w:val="0"/>
          <w:bCs/>
        </w:rPr>
      </w:pPr>
      <w:r>
        <w:rPr>
          <w:b w:val="0"/>
          <w:bCs/>
        </w:rPr>
        <w:t>4.船舶载货和积载情况</w:t>
      </w:r>
      <w:r>
        <w:rPr>
          <w:rFonts w:hint="eastAsia"/>
          <w:b w:val="0"/>
          <w:bCs/>
        </w:rPr>
        <w:t>。</w:t>
      </w:r>
    </w:p>
    <w:p>
      <w:pPr>
        <w:adjustRightInd w:val="0"/>
        <w:spacing w:line="560" w:lineRule="exact"/>
      </w:pPr>
      <w:r>
        <w:rPr>
          <w:rFonts w:hint="eastAsia"/>
        </w:rPr>
        <w:t>该轮上一航次自韩国大山载运纯苯(Benzene)11409.606吨驶往常州，在常州共卸货量11407.785吨，本航次空载，货舱泵井及管线内存在少量货物残留。根据货物检验报告显示所卸纯苯纯度为99.92%（质量分数）。</w:t>
      </w:r>
    </w:p>
    <w:p>
      <w:pPr>
        <w:adjustRightInd w:val="0"/>
        <w:spacing w:line="560" w:lineRule="exact"/>
      </w:pPr>
      <w:r>
        <w:rPr>
          <w:rFonts w:hint="eastAsia"/>
        </w:rPr>
        <w:t>苯闪点为-11℃，熔点为5.5℃，爆炸极限范围1.4%-8%（空气体积百分比）。依据</w:t>
      </w:r>
      <w:bookmarkStart w:id="14" w:name="OLE_LINK25"/>
      <w:r>
        <w:rPr>
          <w:rFonts w:hint="eastAsia"/>
        </w:rPr>
        <w:t>ICS出版的《化学品船舶安全操作指南》（第五版）</w:t>
      </w:r>
      <w:bookmarkEnd w:id="14"/>
      <w:r>
        <w:rPr>
          <w:rFonts w:hint="eastAsia"/>
        </w:rPr>
        <w:t>，苯的电导率为0.005pS/m，属于静态蓄能或非导电液体（电导率值大于10pS/m属于非静态蓄能或导电液体），在装卸、蒸舱、洗舱、驱气、采样测量、添加物质时可能产生静电火花。</w:t>
      </w:r>
    </w:p>
    <w:p>
      <w:pPr>
        <w:pStyle w:val="29"/>
        <w:adjustRightInd w:val="0"/>
      </w:pPr>
      <w:r>
        <w:rPr>
          <w:rFonts w:hint="eastAsia"/>
        </w:rPr>
        <w:drawing>
          <wp:inline distT="0" distB="0" distL="114300" distR="114300">
            <wp:extent cx="5041900" cy="1207770"/>
            <wp:effectExtent l="19050" t="19050" r="25400" b="11430"/>
            <wp:docPr id="22" name="图片 22" descr="170615838774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2" name="图片 22" descr="1706158387743"/>
                    <pic:cNvPicPr>
                      <a:picLocks noChangeAspect="true"/>
                    </pic:cNvPicPr>
                  </pic:nvPicPr>
                  <pic:blipFill>
                    <a:blip r:embed="rId12"/>
                    <a:srcRect l="739" r="1418"/>
                    <a:stretch>
                      <a:fillRect/>
                    </a:stretch>
                  </pic:blipFill>
                  <pic:spPr>
                    <a:xfrm>
                      <a:off x="0" y="0"/>
                      <a:ext cx="5041900" cy="1207770"/>
                    </a:xfrm>
                    <a:prstGeom prst="rect">
                      <a:avLst/>
                    </a:prstGeom>
                    <a:ln w="3175">
                      <a:solidFill>
                        <a:schemeClr val="tx1"/>
                      </a:solidFill>
                    </a:ln>
                  </pic:spPr>
                </pic:pic>
              </a:graphicData>
            </a:graphic>
          </wp:inline>
        </w:drawing>
      </w:r>
    </w:p>
    <w:p>
      <w:pPr>
        <w:pStyle w:val="29"/>
        <w:adjustRightInd w:val="0"/>
        <w:rPr>
          <w:b w:val="0"/>
          <w:bCs/>
        </w:rPr>
      </w:pPr>
      <w:r>
        <w:rPr>
          <w:rFonts w:hint="eastAsia"/>
          <w:b w:val="0"/>
          <w:bCs/>
        </w:rPr>
        <w:t>图</w:t>
      </w:r>
      <w:r>
        <w:rPr>
          <w:b w:val="0"/>
          <w:bCs/>
        </w:rPr>
        <w:t>3：</w:t>
      </w:r>
      <w:r>
        <w:rPr>
          <w:rFonts w:hint="eastAsia"/>
          <w:b w:val="0"/>
          <w:bCs/>
        </w:rPr>
        <w:t>《化学品船舶安全操作指南》截图（苯的电导率性质）</w:t>
      </w:r>
    </w:p>
    <w:p>
      <w:pPr>
        <w:pStyle w:val="31"/>
        <w:adjustRightInd w:val="0"/>
        <w:spacing w:line="560" w:lineRule="exact"/>
        <w:ind w:firstLine="640"/>
        <w:outlineLvl w:val="2"/>
        <w:rPr>
          <w:b w:val="0"/>
          <w:bCs/>
        </w:rPr>
      </w:pPr>
      <w:r>
        <w:rPr>
          <w:b w:val="0"/>
          <w:bCs/>
        </w:rPr>
        <w:t>5.船舶配员情况</w:t>
      </w:r>
      <w:r>
        <w:rPr>
          <w:rFonts w:hint="eastAsia"/>
          <w:b w:val="0"/>
          <w:bCs/>
        </w:rPr>
        <w:t>。</w:t>
      </w:r>
    </w:p>
    <w:p>
      <w:pPr>
        <w:adjustRightInd w:val="0"/>
        <w:spacing w:line="560" w:lineRule="exact"/>
      </w:pPr>
      <w:r>
        <w:rPr>
          <w:rFonts w:hint="eastAsia"/>
        </w:rPr>
        <w:t>该轮《最低安全配员证书》（SAFE MANNING DOCUMENT）载明船舶最低安全配员13人，分别是船长、大副、二副、三副、轮机长、大管轮、二管轮、三管轮各1人，水手3人，机工和厨师各1人。该轮实际在船19人，所持证书与船舶性质相符，满足最低安全配员要求。事发时，另有3名引航员在船。事故主要相关人员情况如下：</w:t>
      </w:r>
    </w:p>
    <w:p>
      <w:pPr>
        <w:adjustRightInd w:val="0"/>
        <w:spacing w:line="560" w:lineRule="exact"/>
      </w:pPr>
      <w:r>
        <w:rPr>
          <w:rFonts w:hint="eastAsia"/>
        </w:rPr>
        <w:t>船长，</w:t>
      </w:r>
      <w:r>
        <w:rPr>
          <w:rFonts w:hint="default"/>
          <w:lang w:val="en"/>
        </w:rPr>
        <w:t>KWAK</w:t>
      </w:r>
      <w:r>
        <w:rPr>
          <w:rFonts w:hint="eastAsia"/>
        </w:rPr>
        <w:t>，19</w:t>
      </w:r>
      <w:r>
        <w:rPr>
          <w:rFonts w:hint="eastAsia"/>
          <w:lang w:val="en-US" w:eastAsia="zh-CN"/>
        </w:rPr>
        <w:t>73</w:t>
      </w:r>
      <w:r>
        <w:rPr>
          <w:rFonts w:hint="eastAsia"/>
        </w:rPr>
        <w:t>年出生，韩国籍，持有韩国海洋和渔业部门于20</w:t>
      </w:r>
      <w:r>
        <w:rPr>
          <w:rFonts w:hint="eastAsia"/>
          <w:lang w:val="en-US" w:eastAsia="zh-CN"/>
        </w:rPr>
        <w:t>19</w:t>
      </w:r>
      <w:r>
        <w:rPr>
          <w:rFonts w:hint="eastAsia"/>
        </w:rPr>
        <w:t>年</w:t>
      </w:r>
      <w:r>
        <w:rPr>
          <w:rFonts w:hint="eastAsia"/>
          <w:lang w:val="en-US" w:eastAsia="zh-CN"/>
        </w:rPr>
        <w:t>4</w:t>
      </w:r>
      <w:r>
        <w:rPr>
          <w:rFonts w:hint="eastAsia"/>
        </w:rPr>
        <w:t>月</w:t>
      </w:r>
      <w:r>
        <w:rPr>
          <w:rFonts w:hint="eastAsia"/>
          <w:lang w:val="en-US" w:eastAsia="zh-CN"/>
        </w:rPr>
        <w:t>17</w:t>
      </w:r>
      <w:r>
        <w:rPr>
          <w:rFonts w:hint="eastAsia"/>
        </w:rPr>
        <w:t>日签发的适任证书，有效期至20</w:t>
      </w:r>
      <w:r>
        <w:rPr>
          <w:rFonts w:hint="eastAsia"/>
          <w:lang w:val="en-US" w:eastAsia="zh-CN"/>
        </w:rPr>
        <w:t>24</w:t>
      </w:r>
      <w:r>
        <w:rPr>
          <w:rFonts w:hint="eastAsia"/>
        </w:rPr>
        <w:t>年</w:t>
      </w:r>
      <w:r>
        <w:rPr>
          <w:rFonts w:hint="eastAsia"/>
          <w:lang w:val="en-US" w:eastAsia="zh-CN"/>
        </w:rPr>
        <w:t>6</w:t>
      </w:r>
      <w:r>
        <w:rPr>
          <w:rFonts w:hint="eastAsia"/>
        </w:rPr>
        <w:t>月</w:t>
      </w:r>
      <w:r>
        <w:rPr>
          <w:rFonts w:hint="eastAsia"/>
          <w:lang w:val="en-US" w:eastAsia="zh-CN"/>
        </w:rPr>
        <w:t>22</w:t>
      </w:r>
      <w:r>
        <w:rPr>
          <w:rFonts w:hint="eastAsia"/>
        </w:rPr>
        <w:t>日。事发时在驾驶台监航。</w:t>
      </w:r>
    </w:p>
    <w:p>
      <w:pPr>
        <w:adjustRightInd w:val="0"/>
        <w:spacing w:line="560" w:lineRule="exact"/>
      </w:pPr>
      <w:r>
        <w:rPr>
          <w:rFonts w:hint="eastAsia"/>
        </w:rPr>
        <w:t>大副，</w:t>
      </w:r>
      <w:r>
        <w:rPr>
          <w:rFonts w:hint="default"/>
          <w:lang w:val="en"/>
        </w:rPr>
        <w:t>LEE</w:t>
      </w:r>
      <w:r>
        <w:rPr>
          <w:rFonts w:hint="eastAsia"/>
        </w:rPr>
        <w:t>，1973年出生，韩国籍，持有韩国海洋和渔业部门于2019年10月8日签发的适任证书，有效期至2024年10月7日。事发时在房间休息。</w:t>
      </w:r>
    </w:p>
    <w:p>
      <w:pPr>
        <w:adjustRightInd w:val="0"/>
        <w:spacing w:line="560" w:lineRule="exact"/>
      </w:pPr>
      <w:r>
        <w:rPr>
          <w:rFonts w:hint="eastAsia"/>
        </w:rPr>
        <w:t>二副（A），DIEMAS，1984年出生，印度尼西亚籍，</w:t>
      </w:r>
      <w:bookmarkStart w:id="15" w:name="OLE_LINK15"/>
      <w:r>
        <w:rPr>
          <w:rFonts w:hint="eastAsia"/>
        </w:rPr>
        <w:t>持有</w:t>
      </w:r>
      <w:bookmarkStart w:id="16" w:name="OLE_LINK16"/>
      <w:r>
        <w:rPr>
          <w:rFonts w:hint="eastAsia"/>
        </w:rPr>
        <w:t>韩国海洋和渔业部门于2021年1月26日签发的适任证书，有效期至2025年8月27日</w:t>
      </w:r>
      <w:bookmarkEnd w:id="15"/>
      <w:bookmarkEnd w:id="16"/>
      <w:r>
        <w:rPr>
          <w:rFonts w:hint="eastAsia"/>
        </w:rPr>
        <w:t>。事发时在驾驶台值班。</w:t>
      </w:r>
    </w:p>
    <w:p>
      <w:pPr>
        <w:adjustRightInd w:val="0"/>
        <w:spacing w:line="560" w:lineRule="exact"/>
      </w:pPr>
      <w:r>
        <w:rPr>
          <w:rFonts w:hint="eastAsia"/>
        </w:rPr>
        <w:t>水手长，</w:t>
      </w:r>
      <w:r>
        <w:rPr>
          <w:rFonts w:hint="default"/>
          <w:lang w:val="en"/>
        </w:rPr>
        <w:t>SI</w:t>
      </w:r>
      <w:r>
        <w:rPr>
          <w:rFonts w:hint="eastAsia"/>
        </w:rPr>
        <w:t>，1991年出生，缅甸籍，2023年12月5日担任水手长，持有韩国海洋和渔业部门于2022年7月14日签发的油船和化学品船基础操作证书，有效期至2027年7月14日。事发时在甲板右舷管汇区检查扫线情况。</w:t>
      </w:r>
    </w:p>
    <w:p>
      <w:pPr>
        <w:adjustRightInd w:val="0"/>
        <w:spacing w:line="560" w:lineRule="exact"/>
      </w:pPr>
      <w:r>
        <w:rPr>
          <w:rFonts w:hint="eastAsia"/>
        </w:rPr>
        <w:t>高级值班水手A（ABA），MEGIPER， 1994年出生，缅甸籍，持有韩国海洋和渔业部门于2021年4月1日签发的油船和化学品船基础操作证书，有效期至2026年3月31日。事发时在房间休息。</w:t>
      </w:r>
    </w:p>
    <w:p>
      <w:pPr>
        <w:adjustRightInd w:val="0"/>
        <w:spacing w:line="560" w:lineRule="exact"/>
      </w:pPr>
      <w:r>
        <w:rPr>
          <w:rFonts w:hint="eastAsia"/>
        </w:rPr>
        <w:t>高级值班水手B（ABB），NYEIN，1984年出生，缅甸籍，持有韩国海洋和渔业部门于2023年5月30日签发的油船和化学品船基础操作证书，有效期至2028年5月29日。事发时在驾驶台值班，负责操舵。</w:t>
      </w:r>
    </w:p>
    <w:p>
      <w:pPr>
        <w:adjustRightInd w:val="0"/>
        <w:spacing w:line="560" w:lineRule="exact"/>
      </w:pPr>
      <w:r>
        <w:rPr>
          <w:rFonts w:hint="eastAsia"/>
        </w:rPr>
        <w:t>值班水手A（OSA），RIZQI，1997年出生，印度尼西亚籍，持有韩国海洋和渔业部门于2022年1月6日签发的油船和化学品船基础操作证书，有效期至2027年1月5日。事发时在船艏协助</w:t>
      </w:r>
      <w:r>
        <w:rPr>
          <w:rFonts w:hint="eastAsia" w:ascii="仿宋_GB2312" w:hAnsi="仿宋_GB2312" w:eastAsia="仿宋_GB2312" w:cs="微软雅黑"/>
        </w:rPr>
        <w:t>瞭</w:t>
      </w:r>
      <w:r>
        <w:rPr>
          <w:rFonts w:hint="eastAsia" w:cs="仿宋_GB2312"/>
        </w:rPr>
        <w:t>望</w:t>
      </w:r>
    </w:p>
    <w:p>
      <w:pPr>
        <w:adjustRightInd w:val="0"/>
        <w:spacing w:line="560" w:lineRule="exact"/>
      </w:pPr>
      <w:r>
        <w:rPr>
          <w:rFonts w:hint="eastAsia"/>
        </w:rPr>
        <w:t>值班水手B（OSB），MUHAMMAD，2001年出生，印度尼西亚籍，</w:t>
      </w:r>
      <w:bookmarkStart w:id="17" w:name="OLE_LINK17"/>
      <w:r>
        <w:rPr>
          <w:rFonts w:hint="eastAsia"/>
        </w:rPr>
        <w:t>持有韩国海洋和渔业部门于2023年9月26日签发的油船和化学品船基础操作证书，有效期至2028年9月25日</w:t>
      </w:r>
      <w:bookmarkEnd w:id="17"/>
      <w:r>
        <w:rPr>
          <w:rFonts w:hint="eastAsia"/>
        </w:rPr>
        <w:t>，事发时在船艏协助</w:t>
      </w:r>
      <w:r>
        <w:rPr>
          <w:rFonts w:hint="eastAsia" w:ascii="仿宋_GB2312" w:hAnsi="仿宋_GB2312" w:eastAsia="仿宋_GB2312" w:cs="微软雅黑"/>
        </w:rPr>
        <w:t>瞭</w:t>
      </w:r>
      <w:r>
        <w:rPr>
          <w:rFonts w:hint="eastAsia" w:cs="仿宋_GB2312"/>
        </w:rPr>
        <w:t>望</w:t>
      </w:r>
    </w:p>
    <w:p>
      <w:pPr>
        <w:adjustRightInd w:val="0"/>
        <w:spacing w:line="560" w:lineRule="exact"/>
      </w:pPr>
      <w:r>
        <w:rPr>
          <w:rFonts w:hint="eastAsia"/>
        </w:rPr>
        <w:t>主班引航员，</w:t>
      </w:r>
      <w:r>
        <w:rPr>
          <w:rFonts w:hint="eastAsia"/>
          <w:lang w:eastAsia="zh-CN"/>
        </w:rPr>
        <w:t>袁某</w:t>
      </w:r>
      <w:r>
        <w:rPr>
          <w:rFonts w:hint="eastAsia"/>
        </w:rPr>
        <w:t>，1964年出生，江阴引航站二级引航员，持有江苏海事局于2019年8月16日签发的内河引航员适任证书，引领范围上海-南京，有效期至2024年8月16日，事发时在驾驶台协助</w:t>
      </w:r>
      <w:r>
        <w:rPr>
          <w:rFonts w:hint="eastAsia" w:ascii="仿宋_GB2312" w:hAnsi="仿宋_GB2312" w:eastAsia="仿宋_GB2312" w:cs="微软雅黑"/>
        </w:rPr>
        <w:t>瞭</w:t>
      </w:r>
      <w:r>
        <w:rPr>
          <w:rFonts w:hint="eastAsia" w:cs="仿宋_GB2312"/>
        </w:rPr>
        <w:t>望。</w:t>
      </w:r>
    </w:p>
    <w:p>
      <w:pPr>
        <w:adjustRightInd w:val="0"/>
        <w:spacing w:line="560" w:lineRule="exact"/>
      </w:pPr>
      <w:r>
        <w:rPr>
          <w:rFonts w:hint="eastAsia"/>
        </w:rPr>
        <w:t>副班引航员，</w:t>
      </w:r>
      <w:r>
        <w:rPr>
          <w:rFonts w:hint="eastAsia"/>
          <w:lang w:eastAsia="zh-CN"/>
        </w:rPr>
        <w:t>郭某</w:t>
      </w:r>
      <w:r>
        <w:rPr>
          <w:rFonts w:hint="eastAsia"/>
        </w:rPr>
        <w:t>，1996年出生，江阴引航站三级引航员，持有江苏海事局于2022年11月11日签发的内河引航员适任证书，引领范围上海-南京，有效期至2027年11月11日，事发时在驾驶台操纵船舶。</w:t>
      </w:r>
    </w:p>
    <w:p>
      <w:pPr>
        <w:adjustRightInd w:val="0"/>
        <w:spacing w:line="560" w:lineRule="exact"/>
      </w:pPr>
      <w:r>
        <w:rPr>
          <w:rFonts w:hint="eastAsia"/>
        </w:rPr>
        <w:t>实习引航员，</w:t>
      </w:r>
      <w:r>
        <w:rPr>
          <w:rFonts w:hint="eastAsia"/>
          <w:lang w:eastAsia="zh-CN"/>
        </w:rPr>
        <w:t>曹某捷</w:t>
      </w:r>
      <w:r>
        <w:rPr>
          <w:rFonts w:hint="eastAsia"/>
        </w:rPr>
        <w:t>，2001年出生，江阴引航站实习引航员，未持有引航员适任证书，事发时在驾驶台协助</w:t>
      </w:r>
      <w:r>
        <w:rPr>
          <w:rFonts w:hint="eastAsia" w:ascii="仿宋_GB2312" w:hAnsi="仿宋_GB2312" w:eastAsia="仿宋_GB2312" w:cs="微软雅黑"/>
        </w:rPr>
        <w:t>瞭</w:t>
      </w:r>
      <w:r>
        <w:rPr>
          <w:rFonts w:hint="eastAsia" w:cs="仿宋_GB2312"/>
        </w:rPr>
        <w:t>望。</w:t>
      </w:r>
    </w:p>
    <w:p>
      <w:pPr>
        <w:pStyle w:val="31"/>
        <w:adjustRightInd w:val="0"/>
        <w:spacing w:line="560" w:lineRule="exact"/>
        <w:ind w:firstLine="640"/>
        <w:outlineLvl w:val="2"/>
        <w:rPr>
          <w:b w:val="0"/>
          <w:bCs/>
        </w:rPr>
      </w:pPr>
      <w:r>
        <w:rPr>
          <w:b w:val="0"/>
          <w:bCs/>
        </w:rPr>
        <w:t>6.公司管理情况</w:t>
      </w:r>
      <w:r>
        <w:rPr>
          <w:rFonts w:hint="eastAsia"/>
          <w:b w:val="0"/>
          <w:bCs/>
        </w:rPr>
        <w:t>。</w:t>
      </w:r>
    </w:p>
    <w:p>
      <w:pPr>
        <w:adjustRightInd w:val="0"/>
        <w:spacing w:line="560" w:lineRule="exact"/>
      </w:pPr>
      <w:r>
        <w:rPr>
          <w:rFonts w:hint="eastAsia"/>
        </w:rPr>
        <w:t>该轮船舶所有人、经营人、管理人是</w:t>
      </w:r>
      <w:bookmarkStart w:id="18" w:name="OLE_LINK10"/>
      <w:r>
        <w:rPr>
          <w:rFonts w:hint="eastAsia"/>
          <w:lang w:eastAsia="zh-CN"/>
        </w:rPr>
        <w:t>韩国某航运公司</w:t>
      </w:r>
      <w:r>
        <w:rPr>
          <w:rFonts w:hint="eastAsia"/>
        </w:rPr>
        <w:t>(</w:t>
      </w:r>
      <w:bookmarkEnd w:id="18"/>
      <w:r>
        <w:rPr>
          <w:rFonts w:hint="eastAsia"/>
          <w:lang w:eastAsia="zh-CN"/>
        </w:rPr>
        <w:t>SHIPPING CO.,LTD</w:t>
      </w:r>
      <w:r>
        <w:rPr>
          <w:rFonts w:hint="eastAsia"/>
        </w:rPr>
        <w:t>），公司成立于1965年，现经营管理10艘化学品船，总载重吨87920吨。公司DOC证书由KR于2023年3月28日签发，有效期至2028年3月10日，适用船种为化学品船、油船。</w:t>
      </w:r>
    </w:p>
    <w:p>
      <w:pPr>
        <w:adjustRightInd w:val="0"/>
        <w:spacing w:line="560" w:lineRule="exact"/>
        <w:rPr>
          <w:rFonts w:hint="eastAsia"/>
        </w:rPr>
      </w:pPr>
      <w:r>
        <w:rPr>
          <w:rFonts w:hint="eastAsia"/>
        </w:rPr>
        <w:t>公司设置有总经理、指定人员及海事部门、航海技术、安全管理、支持保障部门，共有岸基管理人员17人。公司经营航线主要是东南亚和中日韩。公司管理船员219人，主要为韩国、印尼和缅甸籍船员。</w:t>
      </w:r>
    </w:p>
    <w:p>
      <w:pPr>
        <w:adjustRightInd w:val="0"/>
        <w:spacing w:line="240" w:lineRule="auto"/>
        <w:ind w:firstLine="0" w:firstLineChars="0"/>
        <w:jc w:val="center"/>
      </w:pPr>
      <w:r>
        <w:drawing>
          <wp:inline distT="0" distB="0" distL="114300" distR="114300">
            <wp:extent cx="4960620" cy="2661920"/>
            <wp:effectExtent l="9525" t="9525" r="20955" b="20955"/>
            <wp:docPr id="75"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5" name="图片 5"/>
                    <pic:cNvPicPr>
                      <a:picLocks noChangeAspect="true"/>
                    </pic:cNvPicPr>
                  </pic:nvPicPr>
                  <pic:blipFill>
                    <a:blip r:embed="rId13"/>
                    <a:stretch>
                      <a:fillRect/>
                    </a:stretch>
                  </pic:blipFill>
                  <pic:spPr>
                    <a:xfrm>
                      <a:off x="0" y="0"/>
                      <a:ext cx="4970215" cy="2667343"/>
                    </a:xfrm>
                    <a:prstGeom prst="rect">
                      <a:avLst/>
                    </a:prstGeom>
                    <a:ln w="3175">
                      <a:solidFill>
                        <a:schemeClr val="tx1"/>
                      </a:solidFill>
                    </a:ln>
                  </pic:spPr>
                </pic:pic>
              </a:graphicData>
            </a:graphic>
          </wp:inline>
        </w:drawing>
      </w:r>
    </w:p>
    <w:p>
      <w:pPr>
        <w:pStyle w:val="29"/>
        <w:adjustRightInd w:val="0"/>
        <w:rPr>
          <w:b w:val="0"/>
          <w:bCs/>
        </w:rPr>
      </w:pPr>
      <w:bookmarkStart w:id="19" w:name="_Toc29004"/>
      <w:bookmarkStart w:id="20" w:name="_Toc78929550"/>
      <w:r>
        <w:rPr>
          <w:rFonts w:hint="eastAsia"/>
          <w:b w:val="0"/>
          <w:bCs/>
        </w:rPr>
        <w:t>图</w:t>
      </w:r>
      <w:r>
        <w:rPr>
          <w:b w:val="0"/>
          <w:bCs/>
        </w:rPr>
        <w:t>4</w:t>
      </w:r>
      <w:r>
        <w:rPr>
          <w:rFonts w:hint="eastAsia"/>
          <w:b w:val="0"/>
          <w:bCs/>
        </w:rPr>
        <w:t>：公司组织架构</w:t>
      </w:r>
      <w:bookmarkEnd w:id="19"/>
      <w:r>
        <w:rPr>
          <w:rFonts w:hint="eastAsia"/>
          <w:b w:val="0"/>
          <w:bCs/>
        </w:rPr>
        <w:t>截图</w:t>
      </w:r>
    </w:p>
    <w:p>
      <w:pPr>
        <w:pStyle w:val="26"/>
        <w:adjustRightInd w:val="0"/>
        <w:spacing w:line="560" w:lineRule="exact"/>
        <w:ind w:firstLine="640"/>
        <w:rPr>
          <w:rFonts w:ascii="楷体_GB2312" w:hAnsi="楷体_GB2312" w:eastAsia="楷体_GB2312" w:cs="楷体_GB2312"/>
          <w:b w:val="0"/>
          <w:bCs/>
        </w:rPr>
      </w:pPr>
      <w:bookmarkStart w:id="21" w:name="_Toc22118"/>
      <w:r>
        <w:rPr>
          <w:rFonts w:hint="eastAsia" w:ascii="楷体_GB2312" w:hAnsi="楷体_GB2312" w:eastAsia="楷体_GB2312" w:cs="楷体_GB2312"/>
          <w:b w:val="0"/>
          <w:bCs/>
        </w:rPr>
        <w:t>（二）环境因素情况</w:t>
      </w:r>
      <w:bookmarkEnd w:id="20"/>
      <w:bookmarkEnd w:id="21"/>
      <w:r>
        <w:rPr>
          <w:rFonts w:hint="eastAsia" w:ascii="楷体_GB2312" w:hAnsi="楷体_GB2312" w:eastAsia="楷体_GB2312" w:cs="楷体_GB2312"/>
          <w:b w:val="0"/>
          <w:bCs/>
        </w:rPr>
        <w:t>。</w:t>
      </w:r>
    </w:p>
    <w:p>
      <w:pPr>
        <w:pStyle w:val="27"/>
        <w:adjustRightInd w:val="0"/>
        <w:spacing w:line="560" w:lineRule="exact"/>
        <w:ind w:firstLine="640"/>
        <w:rPr>
          <w:b w:val="0"/>
          <w:bCs/>
        </w:rPr>
      </w:pPr>
      <w:r>
        <w:rPr>
          <w:b w:val="0"/>
          <w:bCs/>
        </w:rPr>
        <w:t>1.气象水文情况</w:t>
      </w:r>
      <w:r>
        <w:rPr>
          <w:rFonts w:hint="eastAsia"/>
          <w:b w:val="0"/>
          <w:bCs/>
        </w:rPr>
        <w:t>。</w:t>
      </w:r>
    </w:p>
    <w:p>
      <w:pPr>
        <w:adjustRightInd w:val="0"/>
        <w:spacing w:line="560" w:lineRule="exact"/>
      </w:pPr>
      <w:r>
        <w:rPr>
          <w:rFonts w:hint="eastAsia"/>
          <w:lang w:val="zh-CN"/>
        </w:rPr>
        <w:t>晴到多云</w:t>
      </w:r>
      <w:r>
        <w:rPr>
          <w:rFonts w:hint="eastAsia"/>
        </w:rPr>
        <w:t>，西北风5-6级、阵风7级，能见度良好，落潮流,气温约</w:t>
      </w:r>
      <w:r>
        <w:t>-1</w:t>
      </w:r>
      <w:r>
        <w:rPr>
          <w:rFonts w:hint="eastAsia"/>
        </w:rPr>
        <w:t>℃。</w:t>
      </w:r>
    </w:p>
    <w:p>
      <w:pPr>
        <w:adjustRightInd w:val="0"/>
        <w:spacing w:line="560" w:lineRule="exact"/>
      </w:pPr>
      <w:r>
        <w:rPr>
          <w:rFonts w:hint="eastAsia"/>
        </w:rPr>
        <w:t>认定理由：</w:t>
      </w:r>
    </w:p>
    <w:p>
      <w:pPr>
        <w:pStyle w:val="32"/>
        <w:adjustRightInd w:val="0"/>
        <w:spacing w:line="560" w:lineRule="exact"/>
        <w:ind w:firstLine="640"/>
      </w:pPr>
      <w:r>
        <w:t>（1）</w:t>
      </w:r>
      <w:r>
        <w:rPr>
          <w:rFonts w:hint="eastAsia"/>
        </w:rPr>
        <w:t>据常熟市气象局出具的《</w:t>
      </w:r>
      <w:r>
        <w:softHyphen/>
      </w:r>
      <w:r>
        <w:softHyphen/>
      </w:r>
      <w:r>
        <w:rPr>
          <w:rFonts w:hint="eastAsia"/>
        </w:rPr>
        <w:t>气象灾害性质等级确认书（气象证明）》：</w:t>
      </w:r>
      <w:r>
        <w:t>2023年12</w:t>
      </w:r>
      <w:r>
        <w:rPr>
          <w:rFonts w:hint="eastAsia"/>
        </w:rPr>
        <w:t>月</w:t>
      </w:r>
      <w:r>
        <w:t>21</w:t>
      </w:r>
      <w:r>
        <w:rPr>
          <w:rFonts w:hint="eastAsia"/>
        </w:rPr>
        <w:t>日</w:t>
      </w:r>
      <w:r>
        <w:t>1500</w:t>
      </w:r>
      <w:r>
        <w:rPr>
          <w:rFonts w:hint="eastAsia"/>
        </w:rPr>
        <w:t>时</w:t>
      </w:r>
      <w:r>
        <w:t>-1600</w:t>
      </w:r>
      <w:r>
        <w:rPr>
          <w:rFonts w:hint="eastAsia"/>
        </w:rPr>
        <w:t>时，事发水域南岸常熟海事局</w:t>
      </w:r>
      <w:r>
        <w:t>2</w:t>
      </w:r>
      <w:r>
        <w:rPr>
          <w:rFonts w:hint="eastAsia"/>
        </w:rPr>
        <w:t>号基地极大风速</w:t>
      </w:r>
      <w:r>
        <w:t>15.9</w:t>
      </w:r>
      <w:r>
        <w:rPr>
          <w:rFonts w:hint="eastAsia"/>
        </w:rPr>
        <w:t>米</w:t>
      </w:r>
      <w:r>
        <w:t>/</w:t>
      </w:r>
      <w:r>
        <w:rPr>
          <w:rFonts w:hint="eastAsia"/>
        </w:rPr>
        <w:t>秒（</w:t>
      </w:r>
      <w:r>
        <w:t>7</w:t>
      </w:r>
      <w:r>
        <w:rPr>
          <w:rFonts w:hint="eastAsia"/>
        </w:rPr>
        <w:t>级），风向西北，气温</w:t>
      </w:r>
      <w:r>
        <w:t>-1.3</w:t>
      </w:r>
      <w:r>
        <w:rPr>
          <w:rFonts w:hint="eastAsia"/>
        </w:rPr>
        <w:t>℃。</w:t>
      </w:r>
    </w:p>
    <w:p>
      <w:pPr>
        <w:pStyle w:val="32"/>
        <w:adjustRightInd w:val="0"/>
        <w:spacing w:line="560" w:lineRule="exact"/>
        <w:ind w:firstLine="640"/>
      </w:pPr>
      <w:r>
        <w:t>（2）</w:t>
      </w:r>
      <w:r>
        <w:rPr>
          <w:rFonts w:hint="eastAsia"/>
        </w:rPr>
        <w:t>据常熟海事局二号基地CCTV视频录像显示，事发时能见距离超过10公里，能见度良好。</w:t>
      </w:r>
    </w:p>
    <w:p>
      <w:pPr>
        <w:pStyle w:val="32"/>
        <w:adjustRightInd w:val="0"/>
        <w:spacing w:line="560" w:lineRule="exact"/>
        <w:ind w:firstLine="640"/>
      </w:pPr>
      <w:r>
        <w:t>（3）</w:t>
      </w:r>
      <w:r>
        <w:rPr>
          <w:rFonts w:hint="eastAsia"/>
        </w:rPr>
        <w:t>据引航员</w:t>
      </w:r>
      <w:r>
        <w:rPr>
          <w:rFonts w:hint="eastAsia"/>
          <w:lang w:eastAsia="zh-CN"/>
        </w:rPr>
        <w:t>郭某</w:t>
      </w:r>
      <w:r>
        <w:rPr>
          <w:rFonts w:hint="eastAsia"/>
        </w:rPr>
        <w:t>、</w:t>
      </w:r>
      <w:r>
        <w:rPr>
          <w:rFonts w:hint="eastAsia"/>
          <w:lang w:eastAsia="zh-CN"/>
        </w:rPr>
        <w:t>袁某</w:t>
      </w:r>
      <w:r>
        <w:rPr>
          <w:rFonts w:hint="eastAsia"/>
        </w:rPr>
        <w:t>陈述，事发时晴，西北风5-6级，能见度良好，落潮流。</w:t>
      </w:r>
    </w:p>
    <w:p>
      <w:pPr>
        <w:pStyle w:val="32"/>
        <w:adjustRightInd w:val="0"/>
        <w:spacing w:line="560" w:lineRule="exact"/>
        <w:ind w:firstLine="640"/>
        <w:rPr>
          <w:lang w:val="zh-CN"/>
        </w:rPr>
      </w:pPr>
      <w:r>
        <w:rPr>
          <w:rFonts w:hint="eastAsia"/>
        </w:rPr>
        <w:t>（4）</w:t>
      </w:r>
      <w:r>
        <w:rPr>
          <w:rFonts w:hint="eastAsia"/>
          <w:lang w:val="zh-CN"/>
        </w:rPr>
        <w:t>摘录《中国沿海潮汐表（上海港、杭州湾）202</w:t>
      </w:r>
      <w:r>
        <w:rPr>
          <w:rFonts w:hint="eastAsia"/>
        </w:rPr>
        <w:t>3</w:t>
      </w:r>
      <w:r>
        <w:rPr>
          <w:rFonts w:hint="eastAsia"/>
          <w:lang w:val="zh-CN"/>
        </w:rPr>
        <w:t>》</w:t>
      </w:r>
      <w:r>
        <w:rPr>
          <w:rFonts w:hint="eastAsia"/>
        </w:rPr>
        <w:t>12</w:t>
      </w:r>
      <w:r>
        <w:rPr>
          <w:rFonts w:hint="eastAsia"/>
          <w:lang w:val="zh-CN"/>
        </w:rPr>
        <w:t>月</w:t>
      </w:r>
      <w:r>
        <w:rPr>
          <w:rFonts w:hint="eastAsia"/>
        </w:rPr>
        <w:t>21</w:t>
      </w:r>
      <w:r>
        <w:rPr>
          <w:rFonts w:hint="eastAsia"/>
          <w:lang w:val="zh-CN"/>
        </w:rPr>
        <w:t>日</w:t>
      </w:r>
      <w:r>
        <w:rPr>
          <w:rFonts w:hint="eastAsia"/>
        </w:rPr>
        <w:t>常熟</w:t>
      </w:r>
      <w:r>
        <w:rPr>
          <w:rFonts w:hint="eastAsia"/>
          <w:lang w:val="zh-CN"/>
        </w:rPr>
        <w:t>浒浦（</w:t>
      </w:r>
      <w:r>
        <w:rPr>
          <w:rFonts w:hint="eastAsia"/>
        </w:rPr>
        <w:t>事发水域上游约3公里</w:t>
      </w:r>
      <w:r>
        <w:rPr>
          <w:rFonts w:hint="eastAsia"/>
          <w:lang w:val="zh-CN"/>
        </w:rPr>
        <w:t>）潮汐情况如下：</w:t>
      </w:r>
    </w:p>
    <w:p>
      <w:pPr>
        <w:pStyle w:val="17"/>
        <w:spacing w:line="560" w:lineRule="exact"/>
        <w:jc w:val="center"/>
        <w:outlineLvl w:val="9"/>
        <w:rPr>
          <w:b w:val="0"/>
          <w:bCs/>
          <w:lang w:val="zh-CN"/>
        </w:rPr>
      </w:pPr>
      <w:r>
        <w:rPr>
          <w:rFonts w:hint="eastAsia"/>
          <w:b w:val="0"/>
          <w:bCs/>
        </w:rPr>
        <w:t>表</w:t>
      </w:r>
      <w:r>
        <w:rPr>
          <w:b w:val="0"/>
          <w:bCs/>
        </w:rPr>
        <w:t>2：2023年12月21日</w:t>
      </w:r>
      <w:r>
        <w:rPr>
          <w:rFonts w:hint="eastAsia"/>
          <w:b w:val="0"/>
          <w:bCs/>
          <w:lang w:val="zh-CN"/>
        </w:rPr>
        <w:t>浒浦</w:t>
      </w:r>
      <w:r>
        <w:rPr>
          <w:rFonts w:hint="eastAsia"/>
          <w:b w:val="0"/>
          <w:bCs/>
        </w:rPr>
        <w:t>潮汐情况</w:t>
      </w:r>
    </w:p>
    <w:tbl>
      <w:tblPr>
        <w:tblStyle w:val="1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74"/>
        <w:gridCol w:w="1647"/>
        <w:gridCol w:w="1647"/>
        <w:gridCol w:w="1647"/>
        <w:gridCol w:w="16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1365" w:type="pct"/>
            <w:vAlign w:val="center"/>
          </w:tcPr>
          <w:p>
            <w:pPr>
              <w:pStyle w:val="30"/>
              <w:adjustRightInd w:val="0"/>
              <w:spacing w:line="560" w:lineRule="exact"/>
              <w:rPr>
                <w:lang w:val="zh-CN"/>
              </w:rPr>
            </w:pPr>
            <w:r>
              <w:rPr>
                <w:rFonts w:hint="eastAsia"/>
                <w:lang w:val="zh-CN"/>
              </w:rPr>
              <w:t xml:space="preserve">潮 </w:t>
            </w:r>
            <w:r>
              <w:rPr>
                <w:lang w:val="zh-CN"/>
              </w:rPr>
              <w:t xml:space="preserve"> </w:t>
            </w:r>
            <w:r>
              <w:rPr>
                <w:rFonts w:hint="eastAsia"/>
                <w:lang w:val="zh-CN"/>
              </w:rPr>
              <w:t>时</w:t>
            </w:r>
          </w:p>
        </w:tc>
        <w:tc>
          <w:tcPr>
            <w:tcW w:w="909" w:type="pct"/>
            <w:vAlign w:val="center"/>
          </w:tcPr>
          <w:p>
            <w:pPr>
              <w:pStyle w:val="30"/>
              <w:adjustRightInd w:val="0"/>
              <w:spacing w:line="560" w:lineRule="exact"/>
              <w:rPr>
                <w:lang w:val="zh-CN"/>
              </w:rPr>
            </w:pPr>
            <w:r>
              <w:rPr>
                <w:rFonts w:hint="eastAsia"/>
              </w:rPr>
              <w:t>0447</w:t>
            </w:r>
          </w:p>
        </w:tc>
        <w:tc>
          <w:tcPr>
            <w:tcW w:w="909" w:type="pct"/>
            <w:vAlign w:val="center"/>
          </w:tcPr>
          <w:p>
            <w:pPr>
              <w:pStyle w:val="30"/>
              <w:adjustRightInd w:val="0"/>
              <w:spacing w:line="560" w:lineRule="exact"/>
              <w:rPr>
                <w:lang w:val="zh-CN"/>
              </w:rPr>
            </w:pPr>
            <w:r>
              <w:rPr>
                <w:rFonts w:hint="eastAsia"/>
              </w:rPr>
              <w:t>0934</w:t>
            </w:r>
          </w:p>
        </w:tc>
        <w:tc>
          <w:tcPr>
            <w:tcW w:w="909" w:type="pct"/>
            <w:vAlign w:val="center"/>
          </w:tcPr>
          <w:p>
            <w:pPr>
              <w:pStyle w:val="30"/>
              <w:adjustRightInd w:val="0"/>
              <w:spacing w:line="560" w:lineRule="exact"/>
              <w:rPr>
                <w:lang w:val="zh-CN"/>
              </w:rPr>
            </w:pPr>
            <w:r>
              <w:rPr>
                <w:rFonts w:hint="eastAsia"/>
              </w:rPr>
              <w:t>1651</w:t>
            </w:r>
          </w:p>
        </w:tc>
        <w:tc>
          <w:tcPr>
            <w:tcW w:w="909" w:type="pct"/>
            <w:vAlign w:val="center"/>
          </w:tcPr>
          <w:p>
            <w:pPr>
              <w:pStyle w:val="30"/>
              <w:adjustRightInd w:val="0"/>
              <w:spacing w:line="560" w:lineRule="exact"/>
              <w:rPr>
                <w:lang w:val="zh-CN"/>
              </w:rPr>
            </w:pPr>
            <w:r>
              <w:rPr>
                <w:rFonts w:hint="eastAsia"/>
              </w:rPr>
              <w:t>2150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1" w:hRule="atLeast"/>
          <w:jc w:val="center"/>
        </w:trPr>
        <w:tc>
          <w:tcPr>
            <w:tcW w:w="1365" w:type="pct"/>
            <w:vAlign w:val="center"/>
          </w:tcPr>
          <w:p>
            <w:pPr>
              <w:pStyle w:val="30"/>
              <w:adjustRightInd w:val="0"/>
              <w:spacing w:line="560" w:lineRule="exact"/>
            </w:pPr>
            <w:r>
              <w:rPr>
                <w:rFonts w:hint="eastAsia"/>
                <w:lang w:val="zh-CN"/>
              </w:rPr>
              <w:t>潮高（厘米）</w:t>
            </w:r>
          </w:p>
        </w:tc>
        <w:tc>
          <w:tcPr>
            <w:tcW w:w="909" w:type="pct"/>
            <w:vAlign w:val="center"/>
          </w:tcPr>
          <w:p>
            <w:pPr>
              <w:pStyle w:val="30"/>
              <w:adjustRightInd w:val="0"/>
              <w:spacing w:line="560" w:lineRule="exact"/>
            </w:pPr>
            <w:r>
              <w:rPr>
                <w:rFonts w:hint="eastAsia"/>
              </w:rPr>
              <w:t>104</w:t>
            </w:r>
          </w:p>
        </w:tc>
        <w:tc>
          <w:tcPr>
            <w:tcW w:w="909" w:type="pct"/>
            <w:vAlign w:val="center"/>
          </w:tcPr>
          <w:p>
            <w:pPr>
              <w:pStyle w:val="30"/>
              <w:adjustRightInd w:val="0"/>
              <w:spacing w:line="560" w:lineRule="exact"/>
            </w:pPr>
            <w:r>
              <w:rPr>
                <w:rFonts w:hint="eastAsia"/>
              </w:rPr>
              <w:t>256</w:t>
            </w:r>
          </w:p>
        </w:tc>
        <w:tc>
          <w:tcPr>
            <w:tcW w:w="909" w:type="pct"/>
            <w:vAlign w:val="center"/>
          </w:tcPr>
          <w:p>
            <w:pPr>
              <w:pStyle w:val="30"/>
              <w:adjustRightInd w:val="0"/>
              <w:spacing w:line="560" w:lineRule="exact"/>
            </w:pPr>
            <w:r>
              <w:rPr>
                <w:rFonts w:hint="eastAsia"/>
              </w:rPr>
              <w:t>131</w:t>
            </w:r>
          </w:p>
        </w:tc>
        <w:tc>
          <w:tcPr>
            <w:tcW w:w="909" w:type="pct"/>
            <w:vAlign w:val="center"/>
          </w:tcPr>
          <w:p>
            <w:pPr>
              <w:pStyle w:val="30"/>
              <w:adjustRightInd w:val="0"/>
              <w:spacing w:line="560" w:lineRule="exact"/>
            </w:pPr>
            <w:r>
              <w:rPr>
                <w:rFonts w:hint="eastAsia"/>
              </w:rPr>
              <w:t>279</w:t>
            </w:r>
          </w:p>
        </w:tc>
      </w:tr>
    </w:tbl>
    <w:p>
      <w:pPr>
        <w:pStyle w:val="27"/>
        <w:adjustRightInd w:val="0"/>
        <w:spacing w:line="560" w:lineRule="exact"/>
        <w:ind w:firstLine="640"/>
        <w:rPr>
          <w:b w:val="0"/>
          <w:bCs/>
        </w:rPr>
      </w:pPr>
      <w:r>
        <w:rPr>
          <w:b w:val="0"/>
          <w:bCs/>
        </w:rPr>
        <w:t>2.</w:t>
      </w:r>
      <w:r>
        <w:rPr>
          <w:rFonts w:hint="eastAsia"/>
          <w:b w:val="0"/>
          <w:bCs/>
        </w:rPr>
        <w:t>通航环境情况。</w:t>
      </w:r>
    </w:p>
    <w:p>
      <w:pPr>
        <w:adjustRightInd w:val="0"/>
        <w:spacing w:line="560" w:lineRule="exact"/>
      </w:pPr>
      <w:r>
        <w:rPr>
          <w:rFonts w:hint="eastAsia"/>
        </w:rPr>
        <w:t>事故地点位于长江苏桥#5红浮上游下行通航分道内</w:t>
      </w:r>
      <w:r>
        <w:rPr>
          <w:rFonts w:hint="eastAsia"/>
          <w:lang w:val="zh-CN"/>
        </w:rPr>
        <w:t>，该水域位于苏通长江公路大桥上游约</w:t>
      </w:r>
      <w:r>
        <w:rPr>
          <w:rFonts w:hint="eastAsia"/>
        </w:rPr>
        <w:t>2.3千米，长江</w:t>
      </w:r>
      <w:r>
        <w:rPr>
          <w:rFonts w:hint="eastAsia"/>
          <w:lang w:val="zh-CN"/>
        </w:rPr>
        <w:t>主航道、营船港专用航道、永钢专用航道</w:t>
      </w:r>
      <w:r>
        <w:rPr>
          <w:rFonts w:hint="eastAsia"/>
        </w:rPr>
        <w:t>、常熟港专用航道在该水域交汇，主航道呈西北东南走向。</w:t>
      </w:r>
      <w:r>
        <w:rPr>
          <w:rFonts w:hint="eastAsia"/>
          <w:lang w:val="zh-CN"/>
        </w:rPr>
        <w:t>该水域施行</w:t>
      </w:r>
      <w:r>
        <w:rPr>
          <w:rFonts w:hint="eastAsia"/>
        </w:rPr>
        <w:t>《中华人民共和国内河避碰规则》</w:t>
      </w:r>
      <w:r>
        <w:rPr>
          <w:rFonts w:hint="eastAsia"/>
          <w:lang w:val="zh-CN"/>
        </w:rPr>
        <w:t>和《长江江苏段船舶定线制规定（2021</w:t>
      </w:r>
      <w:r>
        <w:rPr>
          <w:rFonts w:hint="eastAsia"/>
        </w:rPr>
        <w:t>年</w:t>
      </w:r>
      <w:r>
        <w:rPr>
          <w:rFonts w:hint="eastAsia"/>
          <w:lang w:val="zh-CN"/>
        </w:rPr>
        <w:t>）》，凡航行于该水域的船舶，均应遵守以上规定。</w:t>
      </w:r>
      <w:r>
        <w:rPr>
          <w:rFonts w:hint="eastAsia"/>
        </w:rPr>
        <w:t>事发时，事发水域船舶流量较小，事故未涉及附近其他船舶。</w:t>
      </w:r>
    </w:p>
    <w:p>
      <w:pPr>
        <w:pStyle w:val="29"/>
        <w:adjustRightInd w:val="0"/>
        <w:rPr>
          <w:lang w:val="zh-CN"/>
        </w:rPr>
      </w:pPr>
      <w:r>
        <w:rPr>
          <w:rFonts w:hint="eastAsia"/>
          <w:lang w:val="zh-CN"/>
        </w:rPr>
        <w:drawing>
          <wp:inline distT="0" distB="0" distL="0" distR="0">
            <wp:extent cx="4954270" cy="2943225"/>
            <wp:effectExtent l="0" t="0" r="0" b="9525"/>
            <wp:docPr id="522638614" name="图片 3" descr="E:/事故调查/12·21常熟/调查报告/图片1.png图片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22638614" name="图片 3" descr="E:/事故调查/12·21常熟/调查报告/图片1.png图片1"/>
                    <pic:cNvPicPr>
                      <a:picLocks noChangeAspect="true" noChangeArrowheads="true"/>
                    </pic:cNvPicPr>
                  </pic:nvPicPr>
                  <pic:blipFill>
                    <a:blip r:embed="rId14" cstate="print">
                      <a:extLst>
                        <a:ext uri="{28A0092B-C50C-407E-A947-70E740481C1C}">
                          <a14:useLocalDpi xmlns:a14="http://schemas.microsoft.com/office/drawing/2010/main" val="false"/>
                        </a:ext>
                      </a:extLst>
                    </a:blip>
                    <a:srcRect t="18" b="18"/>
                    <a:stretch>
                      <a:fillRect/>
                    </a:stretch>
                  </pic:blipFill>
                  <pic:spPr>
                    <a:xfrm>
                      <a:off x="0" y="0"/>
                      <a:ext cx="4960161" cy="2947334"/>
                    </a:xfrm>
                    <a:prstGeom prst="rect">
                      <a:avLst/>
                    </a:prstGeom>
                    <a:noFill/>
                    <a:ln>
                      <a:noFill/>
                    </a:ln>
                  </pic:spPr>
                </pic:pic>
              </a:graphicData>
            </a:graphic>
          </wp:inline>
        </w:drawing>
      </w:r>
    </w:p>
    <w:p>
      <w:pPr>
        <w:pStyle w:val="29"/>
        <w:adjustRightInd w:val="0"/>
        <w:rPr>
          <w:b w:val="0"/>
          <w:bCs/>
        </w:rPr>
      </w:pPr>
      <w:r>
        <w:rPr>
          <w:rFonts w:hint="eastAsia"/>
          <w:b w:val="0"/>
          <w:bCs/>
          <w:lang w:val="zh-CN"/>
        </w:rPr>
        <w:t>图</w:t>
      </w:r>
      <w:r>
        <w:rPr>
          <w:b w:val="0"/>
          <w:bCs/>
        </w:rPr>
        <w:t>5</w:t>
      </w:r>
      <w:r>
        <w:rPr>
          <w:rFonts w:hint="eastAsia"/>
          <w:b w:val="0"/>
          <w:bCs/>
        </w:rPr>
        <w:t>：</w:t>
      </w:r>
      <w:r>
        <w:rPr>
          <w:rFonts w:hint="eastAsia"/>
          <w:b w:val="0"/>
          <w:bCs/>
          <w:lang w:val="zh-CN"/>
        </w:rPr>
        <w:t>事发水域附近</w:t>
      </w:r>
      <w:r>
        <w:rPr>
          <w:rFonts w:hint="eastAsia"/>
          <w:b w:val="0"/>
          <w:bCs/>
        </w:rPr>
        <w:t>水域VTS录像截图</w:t>
      </w:r>
      <w:bookmarkStart w:id="22" w:name="_Toc78929551"/>
    </w:p>
    <w:p>
      <w:pPr>
        <w:pStyle w:val="23"/>
        <w:adjustRightInd w:val="0"/>
      </w:pPr>
      <w:bookmarkStart w:id="23" w:name="_Toc18989"/>
      <w:bookmarkStart w:id="24" w:name="_Toc17839"/>
      <w:bookmarkStart w:id="25" w:name="_Toc17847"/>
      <w:r>
        <w:rPr>
          <w:rFonts w:hint="eastAsia"/>
        </w:rPr>
        <w:t>四、重要事故要素</w:t>
      </w:r>
      <w:bookmarkEnd w:id="22"/>
      <w:bookmarkEnd w:id="23"/>
      <w:r>
        <w:rPr>
          <w:rFonts w:hint="eastAsia"/>
        </w:rPr>
        <w:t>认证</w:t>
      </w:r>
      <w:bookmarkEnd w:id="24"/>
      <w:bookmarkEnd w:id="25"/>
    </w:p>
    <w:p>
      <w:pPr>
        <w:pStyle w:val="26"/>
        <w:adjustRightInd w:val="0"/>
        <w:ind w:firstLine="640"/>
        <w:rPr>
          <w:rFonts w:ascii="楷体_GB2312" w:hAnsi="楷体_GB2312" w:eastAsia="楷体_GB2312" w:cs="楷体_GB2312"/>
          <w:b w:val="0"/>
          <w:bCs/>
        </w:rPr>
      </w:pPr>
      <w:bookmarkStart w:id="26" w:name="_Toc5877"/>
      <w:r>
        <w:rPr>
          <w:rFonts w:hint="eastAsia" w:ascii="楷体_GB2312" w:hAnsi="楷体_GB2312" w:eastAsia="楷体_GB2312" w:cs="楷体_GB2312"/>
          <w:b w:val="0"/>
          <w:bCs/>
        </w:rPr>
        <w:t>（一）事故发生时间与地点</w:t>
      </w:r>
      <w:bookmarkEnd w:id="26"/>
      <w:r>
        <w:rPr>
          <w:rFonts w:hint="eastAsia" w:ascii="楷体_GB2312" w:hAnsi="楷体_GB2312" w:eastAsia="楷体_GB2312" w:cs="楷体_GB2312"/>
          <w:b w:val="0"/>
          <w:bCs/>
        </w:rPr>
        <w:t>：</w:t>
      </w:r>
      <w:r>
        <w:rPr>
          <w:rFonts w:ascii="楷体_GB2312" w:hAnsi="楷体_GB2312" w:eastAsia="楷体_GB2312" w:cs="楷体_GB2312"/>
          <w:b w:val="0"/>
          <w:bCs/>
        </w:rPr>
        <w:t>2023年12月21日1506时许，长江苏桥#5红浮上游约200米的下行通航分道内。</w:t>
      </w:r>
    </w:p>
    <w:p>
      <w:pPr>
        <w:adjustRightInd w:val="0"/>
      </w:pPr>
      <w:r>
        <w:rPr>
          <w:rFonts w:hint="eastAsia"/>
        </w:rPr>
        <w:t>认定理由：</w:t>
      </w:r>
    </w:p>
    <w:p>
      <w:pPr>
        <w:adjustRightInd w:val="0"/>
      </w:pPr>
      <w:r>
        <w:rPr>
          <w:rFonts w:hint="eastAsia"/>
        </w:rPr>
        <w:t>1.</w:t>
      </w:r>
      <w:bookmarkStart w:id="27" w:name="OLE_LINK7"/>
      <w:r>
        <w:rPr>
          <w:rFonts w:hint="eastAsia"/>
        </w:rPr>
        <w:t>根据常熟海事局二号基地CCTV录像显示，2023年12月21日1506时许，“</w:t>
      </w:r>
      <w:r>
        <w:rPr>
          <w:lang w:val="en"/>
        </w:rPr>
        <w:t>N</w:t>
      </w:r>
      <w:r>
        <w:t>”轮</w:t>
      </w:r>
      <w:r>
        <w:rPr>
          <w:rFonts w:hint="eastAsia"/>
        </w:rPr>
        <w:t>沿下行通航分道下行至苏桥#5红浮上游时，右舷中前部起火随后发生爆炸</w:t>
      </w:r>
      <w:bookmarkEnd w:id="27"/>
      <w:r>
        <w:rPr>
          <w:rFonts w:hint="eastAsia"/>
        </w:rPr>
        <w:t>。经核对，该CCTV时间与北京时间一致。</w:t>
      </w:r>
    </w:p>
    <w:p>
      <w:pPr>
        <w:adjustRightInd w:val="0"/>
        <w:spacing w:line="240" w:lineRule="auto"/>
        <w:ind w:firstLine="0" w:firstLineChars="0"/>
        <w:jc w:val="center"/>
      </w:pPr>
      <w:r>
        <w:rPr>
          <w:rFonts w:hint="eastAsia"/>
        </w:rPr>
        <w:drawing>
          <wp:inline distT="0" distB="0" distL="0" distR="0">
            <wp:extent cx="5278120" cy="2969260"/>
            <wp:effectExtent l="19050" t="19050" r="17780" b="21590"/>
            <wp:docPr id="681716320" name="图片 2" descr="图形用户界面, 网站&#10;&#10;描述已自动生成"/>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81716320" name="图片 2" descr="图形用户界面, 网站&#10;&#10;描述已自动生成"/>
                    <pic:cNvPicPr>
                      <a:picLocks noChangeAspect="true"/>
                    </pic:cNvPicPr>
                  </pic:nvPicPr>
                  <pic:blipFill>
                    <a:blip r:embed="rId15">
                      <a:extLst>
                        <a:ext uri="{28A0092B-C50C-407E-A947-70E740481C1C}">
                          <a14:useLocalDpi xmlns:a14="http://schemas.microsoft.com/office/drawing/2010/main" val="false"/>
                        </a:ext>
                      </a:extLst>
                    </a:blip>
                    <a:stretch>
                      <a:fillRect/>
                    </a:stretch>
                  </pic:blipFill>
                  <pic:spPr>
                    <a:xfrm>
                      <a:off x="0" y="0"/>
                      <a:ext cx="5278120" cy="2969260"/>
                    </a:xfrm>
                    <a:prstGeom prst="rect">
                      <a:avLst/>
                    </a:prstGeom>
                    <a:ln w="3175">
                      <a:solidFill>
                        <a:schemeClr val="tx1"/>
                      </a:solidFill>
                    </a:ln>
                  </pic:spPr>
                </pic:pic>
              </a:graphicData>
            </a:graphic>
          </wp:inline>
        </w:drawing>
      </w:r>
    </w:p>
    <w:p>
      <w:pPr>
        <w:pStyle w:val="29"/>
        <w:adjustRightInd w:val="0"/>
        <w:rPr>
          <w:b w:val="0"/>
          <w:bCs/>
        </w:rPr>
      </w:pPr>
      <w:r>
        <w:rPr>
          <w:rFonts w:hint="eastAsia"/>
          <w:b w:val="0"/>
          <w:bCs/>
        </w:rPr>
        <w:t>图</w:t>
      </w:r>
      <w:r>
        <w:rPr>
          <w:b w:val="0"/>
          <w:bCs/>
        </w:rPr>
        <w:t>6</w:t>
      </w:r>
      <w:r>
        <w:rPr>
          <w:rFonts w:hint="eastAsia"/>
          <w:b w:val="0"/>
          <w:bCs/>
        </w:rPr>
        <w:t>：常熟海事局二号基地</w:t>
      </w:r>
      <w:r>
        <w:rPr>
          <w:b w:val="0"/>
          <w:bCs/>
        </w:rPr>
        <w:t>CCTV录像截图</w:t>
      </w:r>
    </w:p>
    <w:p>
      <w:pPr>
        <w:adjustRightInd w:val="0"/>
      </w:pPr>
      <w:r>
        <w:rPr>
          <w:rFonts w:hint="eastAsia"/>
        </w:rPr>
        <w:t>2.根据南通VTS录像显示，2023年12月21日1506时许，该轮船位位于长江苏桥#5红浮上游约200米的下行通航分道内。经核对，该VTS系统时间与北京时间一致。</w:t>
      </w:r>
    </w:p>
    <w:p>
      <w:pPr>
        <w:adjustRightInd w:val="0"/>
      </w:pPr>
      <w:r>
        <w:rPr>
          <w:rFonts w:hint="eastAsia"/>
        </w:rPr>
        <w:t>3</w:t>
      </w:r>
      <w:r>
        <w:t>.</w:t>
      </w:r>
      <w:r>
        <w:rPr>
          <w:rFonts w:hint="eastAsia"/>
        </w:rPr>
        <w:t>根据</w:t>
      </w:r>
      <w:bookmarkStart w:id="28" w:name="_Hlk164935218"/>
      <w:r>
        <w:rPr>
          <w:rFonts w:hint="eastAsia"/>
        </w:rPr>
        <w:t>“</w:t>
      </w:r>
      <w:r>
        <w:rPr>
          <w:rFonts w:hint="default"/>
          <w:lang w:val="en"/>
        </w:rPr>
        <w:t>N</w:t>
      </w:r>
      <w:r>
        <w:rPr>
          <w:rFonts w:hint="eastAsia"/>
        </w:rPr>
        <w:t>”轮</w:t>
      </w:r>
      <w:bookmarkEnd w:id="28"/>
      <w:r>
        <w:rPr>
          <w:rFonts w:hint="eastAsia"/>
        </w:rPr>
        <w:t>V</w:t>
      </w:r>
      <w:r>
        <w:t>DR</w:t>
      </w:r>
      <w:r>
        <w:rPr>
          <w:rFonts w:hint="eastAsia"/>
        </w:rPr>
        <w:t>录音回放，北京时间2</w:t>
      </w:r>
      <w:r>
        <w:t>1</w:t>
      </w:r>
      <w:r>
        <w:rPr>
          <w:rFonts w:hint="eastAsia"/>
        </w:rPr>
        <w:t>日1</w:t>
      </w:r>
      <w:r>
        <w:t>506</w:t>
      </w:r>
      <w:r>
        <w:rPr>
          <w:rFonts w:hint="eastAsia"/>
        </w:rPr>
        <w:t>时许出现爆炸声音。</w:t>
      </w:r>
    </w:p>
    <w:p>
      <w:pPr>
        <w:adjustRightInd w:val="0"/>
      </w:pPr>
      <w:r>
        <w:rPr>
          <w:rFonts w:hint="eastAsia"/>
        </w:rPr>
        <w:t>4.根据引航员</w:t>
      </w:r>
      <w:r>
        <w:rPr>
          <w:rFonts w:hint="eastAsia"/>
          <w:lang w:eastAsia="zh-CN"/>
        </w:rPr>
        <w:t>郭某</w:t>
      </w:r>
      <w:r>
        <w:rPr>
          <w:rFonts w:hint="eastAsia"/>
        </w:rPr>
        <w:t>陈述，事发地点位于苏桥#6左右通航浮至苏桥#5红浮的下行通航分道内，事发后其拨打了报警电话，手机通话时间显示为1508时。</w:t>
      </w:r>
    </w:p>
    <w:p>
      <w:pPr>
        <w:pStyle w:val="26"/>
        <w:adjustRightInd w:val="0"/>
        <w:ind w:firstLine="640"/>
        <w:rPr>
          <w:rFonts w:ascii="楷体_GB2312" w:hAnsi="楷体_GB2312" w:eastAsia="楷体_GB2312" w:cs="楷体_GB2312"/>
          <w:b w:val="0"/>
          <w:bCs/>
        </w:rPr>
      </w:pPr>
      <w:r>
        <w:rPr>
          <w:rFonts w:hint="eastAsia" w:ascii="楷体_GB2312" w:hAnsi="楷体_GB2312" w:eastAsia="楷体_GB2312" w:cs="楷体_GB2312"/>
          <w:b w:val="0"/>
          <w:bCs/>
        </w:rPr>
        <w:t>（二）起火部位：右</w:t>
      </w:r>
      <w:r>
        <w:rPr>
          <w:rFonts w:ascii="楷体_GB2312" w:hAnsi="楷体_GB2312" w:eastAsia="楷体_GB2312" w:cs="楷体_GB2312"/>
          <w:b w:val="0"/>
          <w:bCs/>
        </w:rPr>
        <w:t>#3货舱。</w:t>
      </w:r>
    </w:p>
    <w:p>
      <w:pPr>
        <w:adjustRightInd w:val="0"/>
      </w:pPr>
      <w:r>
        <w:rPr>
          <w:rFonts w:hint="eastAsia"/>
        </w:rPr>
        <w:t>认定理由：</w:t>
      </w:r>
    </w:p>
    <w:p>
      <w:pPr>
        <w:adjustRightInd w:val="0"/>
      </w:pPr>
      <w:r>
        <w:rPr>
          <w:rFonts w:hint="eastAsia"/>
        </w:rPr>
        <w:t>1.根据常熟海事局二号基地CCTV录像显示，爆炸前最初的火焰在右舷管汇区和氮气间之间，经现场勘查并比对船舶图纸，此处为右#3货舱。</w:t>
      </w:r>
    </w:p>
    <w:p>
      <w:pPr>
        <w:adjustRightInd w:val="0"/>
      </w:pPr>
      <w:r>
        <w:rPr>
          <w:rFonts w:hint="eastAsia"/>
        </w:rPr>
        <w:t>2.根据水手长</w:t>
      </w:r>
      <w:r>
        <w:rPr>
          <w:rFonts w:hint="default"/>
          <w:lang w:val="en"/>
        </w:rPr>
        <w:t xml:space="preserve">SI </w:t>
      </w:r>
      <w:r>
        <w:rPr>
          <w:rFonts w:hint="eastAsia"/>
        </w:rPr>
        <w:t>陈述，事发前其位于右舷管汇区查看残液收集情况，面向生活区、听到背后右#3货舱处有“呼呼”声，回头时其脸部被火焰灼伤，随后发生爆炸。</w:t>
      </w:r>
    </w:p>
    <w:p>
      <w:pPr>
        <w:pStyle w:val="29"/>
        <w:adjustRightInd w:val="0"/>
      </w:pPr>
      <w:bookmarkStart w:id="29" w:name="OLE_LINK27"/>
      <w:r>
        <w:drawing>
          <wp:inline distT="0" distB="0" distL="114300" distR="114300">
            <wp:extent cx="5614670" cy="3157855"/>
            <wp:effectExtent l="9525" t="9525" r="14605" b="20320"/>
            <wp:docPr id="36" name="图片 36" descr="幻灯片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6" name="图片 36" descr="幻灯片2"/>
                    <pic:cNvPicPr>
                      <a:picLocks noChangeAspect="true"/>
                    </pic:cNvPicPr>
                  </pic:nvPicPr>
                  <pic:blipFill>
                    <a:blip r:embed="rId16"/>
                    <a:stretch>
                      <a:fillRect/>
                    </a:stretch>
                  </pic:blipFill>
                  <pic:spPr>
                    <a:xfrm>
                      <a:off x="0" y="0"/>
                      <a:ext cx="5614670" cy="3157855"/>
                    </a:xfrm>
                    <a:prstGeom prst="rect">
                      <a:avLst/>
                    </a:prstGeom>
                    <a:ln w="3175">
                      <a:solidFill>
                        <a:schemeClr val="tx1"/>
                      </a:solidFill>
                    </a:ln>
                  </pic:spPr>
                </pic:pic>
              </a:graphicData>
            </a:graphic>
          </wp:inline>
        </w:drawing>
      </w:r>
      <w:r>
        <w:rPr>
          <w:rFonts w:hint="eastAsia"/>
          <w:b w:val="0"/>
          <w:bCs/>
        </w:rPr>
        <w:t>图</w:t>
      </w:r>
      <w:r>
        <w:rPr>
          <w:b w:val="0"/>
          <w:bCs/>
        </w:rPr>
        <w:t>7</w:t>
      </w:r>
      <w:r>
        <w:rPr>
          <w:rFonts w:hint="eastAsia"/>
          <w:b w:val="0"/>
          <w:bCs/>
        </w:rPr>
        <w:t>：CCTV录像截图（起火部位）</w:t>
      </w:r>
    </w:p>
    <w:bookmarkEnd w:id="29"/>
    <w:p>
      <w:pPr>
        <w:pStyle w:val="26"/>
        <w:adjustRightInd w:val="0"/>
        <w:spacing w:line="560" w:lineRule="exact"/>
        <w:ind w:firstLine="640"/>
        <w:rPr>
          <w:rFonts w:ascii="楷体_GB2312" w:hAnsi="楷体_GB2312" w:eastAsia="楷体_GB2312" w:cs="楷体_GB2312"/>
          <w:b w:val="0"/>
          <w:bCs/>
        </w:rPr>
      </w:pPr>
      <w:r>
        <w:rPr>
          <w:rFonts w:hint="eastAsia" w:ascii="楷体_GB2312" w:hAnsi="楷体_GB2312" w:eastAsia="楷体_GB2312" w:cs="楷体_GB2312"/>
          <w:b w:val="0"/>
          <w:bCs/>
        </w:rPr>
        <w:t>（三）事发前甲板操作：使用压缩空气吹扫货物管线，并使用塑料软管收集残液。</w:t>
      </w:r>
    </w:p>
    <w:p>
      <w:pPr>
        <w:pStyle w:val="31"/>
        <w:adjustRightInd w:val="0"/>
        <w:spacing w:line="560" w:lineRule="exact"/>
        <w:ind w:firstLine="640"/>
        <w:outlineLvl w:val="1"/>
        <w:rPr>
          <w:b w:val="0"/>
          <w:bCs/>
        </w:rPr>
      </w:pPr>
      <w:r>
        <w:rPr>
          <w:b w:val="0"/>
          <w:bCs/>
        </w:rPr>
        <w:t>1.使用压缩空气吹扫货物管线</w:t>
      </w:r>
      <w:r>
        <w:rPr>
          <w:rFonts w:hint="eastAsia"/>
          <w:b w:val="0"/>
          <w:bCs/>
        </w:rPr>
        <w:t>。</w:t>
      </w:r>
    </w:p>
    <w:p>
      <w:pPr>
        <w:adjustRightInd w:val="0"/>
        <w:spacing w:line="560" w:lineRule="exact"/>
      </w:pPr>
      <w:r>
        <w:rPr>
          <w:rFonts w:hint="eastAsia"/>
        </w:rPr>
        <w:t>现场勘查发现，“</w:t>
      </w:r>
      <w:r>
        <w:rPr>
          <w:rFonts w:hint="default"/>
          <w:lang w:val="en"/>
        </w:rPr>
        <w:t>N</w:t>
      </w:r>
      <w:r>
        <w:rPr>
          <w:rFonts w:hint="eastAsia"/>
        </w:rPr>
        <w:t>”轮船艏1部空气压缩机处于开启状态，所连接的空气压缩管线向船艉方向延申至管汇区，并通过一根软管与货物总管相连，该软管两端阀门均处于开启状态。结合水手长</w:t>
      </w:r>
      <w:r>
        <w:rPr>
          <w:rFonts w:hint="default"/>
          <w:lang w:val="en"/>
        </w:rPr>
        <w:t xml:space="preserve">SI </w:t>
      </w:r>
      <w:r>
        <w:rPr>
          <w:rFonts w:hint="eastAsia"/>
        </w:rPr>
        <w:t>陈述，事发时在使用压缩空气从事管线吹扫作业。</w:t>
      </w:r>
    </w:p>
    <w:p>
      <w:pPr>
        <w:adjustRightInd w:val="0"/>
        <w:spacing w:line="240" w:lineRule="auto"/>
        <w:ind w:firstLine="0" w:firstLineChars="0"/>
        <w:jc w:val="center"/>
      </w:pPr>
      <w:r>
        <w:drawing>
          <wp:inline distT="0" distB="0" distL="114300" distR="114300">
            <wp:extent cx="5321300" cy="2728595"/>
            <wp:effectExtent l="0" t="0" r="0" b="0"/>
            <wp:docPr id="40"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0" name="图片 2"/>
                    <pic:cNvPicPr>
                      <a:picLocks noChangeAspect="true"/>
                    </pic:cNvPicPr>
                  </pic:nvPicPr>
                  <pic:blipFill>
                    <a:blip r:embed="rId17"/>
                    <a:srcRect b="2341"/>
                    <a:stretch>
                      <a:fillRect/>
                    </a:stretch>
                  </pic:blipFill>
                  <pic:spPr>
                    <a:xfrm>
                      <a:off x="0" y="0"/>
                      <a:ext cx="5321300" cy="2728595"/>
                    </a:xfrm>
                    <a:prstGeom prst="rect">
                      <a:avLst/>
                    </a:prstGeom>
                    <a:noFill/>
                    <a:ln>
                      <a:noFill/>
                    </a:ln>
                  </pic:spPr>
                </pic:pic>
              </a:graphicData>
            </a:graphic>
          </wp:inline>
        </w:drawing>
      </w:r>
    </w:p>
    <w:p>
      <w:pPr>
        <w:pStyle w:val="29"/>
        <w:adjustRightInd w:val="0"/>
        <w:spacing w:line="240" w:lineRule="auto"/>
        <w:rPr>
          <w:b w:val="0"/>
          <w:bCs/>
        </w:rPr>
      </w:pPr>
      <w:r>
        <w:rPr>
          <w:rFonts w:hint="eastAsia"/>
          <w:b w:val="0"/>
          <w:bCs/>
        </w:rPr>
        <w:t>图8：管汇区压缩空气软管两端连接阀照片（均开启）</w:t>
      </w:r>
    </w:p>
    <w:p>
      <w:pPr>
        <w:pStyle w:val="29"/>
        <w:adjustRightInd w:val="0"/>
      </w:pPr>
      <w:r>
        <w:drawing>
          <wp:inline distT="0" distB="0" distL="114300" distR="114300">
            <wp:extent cx="4559935" cy="4017645"/>
            <wp:effectExtent l="9525" t="9525" r="15240" b="11430"/>
            <wp:docPr id="47" name="图片 47" descr="d6b2ff8f643d734687bfb3be8ed9f6b"/>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7" name="图片 47" descr="d6b2ff8f643d734687bfb3be8ed9f6b"/>
                    <pic:cNvPicPr>
                      <a:picLocks noChangeAspect="true"/>
                    </pic:cNvPicPr>
                  </pic:nvPicPr>
                  <pic:blipFill>
                    <a:blip r:embed="rId18"/>
                    <a:srcRect t="6151" b="27771"/>
                    <a:stretch>
                      <a:fillRect/>
                    </a:stretch>
                  </pic:blipFill>
                  <pic:spPr>
                    <a:xfrm>
                      <a:off x="0" y="0"/>
                      <a:ext cx="4559935" cy="4017645"/>
                    </a:xfrm>
                    <a:prstGeom prst="rect">
                      <a:avLst/>
                    </a:prstGeom>
                    <a:ln w="3175">
                      <a:solidFill>
                        <a:schemeClr val="tx1"/>
                      </a:solidFill>
                    </a:ln>
                  </pic:spPr>
                </pic:pic>
              </a:graphicData>
            </a:graphic>
          </wp:inline>
        </w:drawing>
      </w:r>
    </w:p>
    <w:p>
      <w:pPr>
        <w:pStyle w:val="29"/>
        <w:adjustRightInd w:val="0"/>
        <w:rPr>
          <w:b w:val="0"/>
          <w:bCs/>
        </w:rPr>
      </w:pPr>
      <w:r>
        <w:rPr>
          <w:rFonts w:hint="eastAsia"/>
          <w:b w:val="0"/>
          <w:bCs/>
        </w:rPr>
        <w:t>图</w:t>
      </w:r>
      <w:r>
        <w:rPr>
          <w:b w:val="0"/>
          <w:bCs/>
        </w:rPr>
        <w:t>9</w:t>
      </w:r>
      <w:r>
        <w:rPr>
          <w:rFonts w:hint="eastAsia"/>
          <w:b w:val="0"/>
          <w:bCs/>
        </w:rPr>
        <w:t>：船艏空气压缩机照片（处于开启状态）</w:t>
      </w:r>
    </w:p>
    <w:p>
      <w:pPr>
        <w:pStyle w:val="31"/>
        <w:adjustRightInd w:val="0"/>
        <w:spacing w:line="560" w:lineRule="exact"/>
        <w:ind w:firstLine="640"/>
        <w:outlineLvl w:val="1"/>
        <w:rPr>
          <w:b w:val="0"/>
          <w:bCs/>
        </w:rPr>
      </w:pPr>
      <w:r>
        <w:rPr>
          <w:b w:val="0"/>
          <w:bCs/>
        </w:rPr>
        <w:t>2.使用塑料软管收集残液</w:t>
      </w:r>
      <w:r>
        <w:rPr>
          <w:rFonts w:hint="eastAsia"/>
          <w:b w:val="0"/>
          <w:bCs/>
        </w:rPr>
        <w:t>。</w:t>
      </w:r>
    </w:p>
    <w:p>
      <w:pPr>
        <w:adjustRightInd w:val="0"/>
        <w:spacing w:line="560" w:lineRule="exact"/>
      </w:pPr>
      <w:r>
        <w:rPr>
          <w:rFonts w:hint="eastAsia"/>
        </w:rPr>
        <w:t>经现场勘查，该轮右舷管汇区船艏方向第一根主货管放残阀快速接头连接有软管接头，阀门处于开启状态，结合水手长</w:t>
      </w:r>
      <w:r>
        <w:rPr>
          <w:rFonts w:hint="default"/>
          <w:lang w:val="en"/>
        </w:rPr>
        <w:t xml:space="preserve">SI </w:t>
      </w:r>
      <w:r>
        <w:rPr>
          <w:rFonts w:hint="eastAsia"/>
        </w:rPr>
        <w:t>陈述，事发时在通过该管线连接移动软管收集残液。</w:t>
      </w:r>
    </w:p>
    <w:p>
      <w:pPr>
        <w:adjustRightInd w:val="0"/>
        <w:spacing w:line="560" w:lineRule="exact"/>
      </w:pPr>
      <w:r>
        <w:rPr>
          <w:rFonts w:hint="eastAsia"/>
        </w:rPr>
        <w:t>该软管为钢丝增强塑料软管，用途是洗舱时清洗测量孔。在调查中，</w:t>
      </w:r>
      <w:r>
        <w:rPr>
          <w:rFonts w:hint="eastAsia"/>
          <w:lang w:eastAsia="zh-CN"/>
        </w:rPr>
        <w:t>韩国某航运公司</w:t>
      </w:r>
      <w:r>
        <w:rPr>
          <w:rFonts w:hint="eastAsia"/>
        </w:rPr>
        <w:t>未能提供该软管的供货单，也未见钢丝塑料软管的来源的相关记录，本次使用前也未开展导电率测量（根据“</w:t>
      </w:r>
      <w:r>
        <w:rPr>
          <w:rFonts w:hint="default"/>
          <w:lang w:val="en"/>
        </w:rPr>
        <w:t>N</w:t>
      </w:r>
      <w:r>
        <w:rPr>
          <w:rFonts w:hint="eastAsia"/>
        </w:rPr>
        <w:t>”轮体系文件要求，使用该软管前应当进行导电率测量）。</w:t>
      </w:r>
    </w:p>
    <w:p>
      <w:pPr>
        <w:pStyle w:val="29"/>
        <w:adjustRightInd w:val="0"/>
      </w:pPr>
      <w:r>
        <w:rPr>
          <w:rFonts w:hint="eastAsia"/>
        </w:rPr>
        <w:drawing>
          <wp:inline distT="0" distB="0" distL="114300" distR="114300">
            <wp:extent cx="4845685" cy="3303905"/>
            <wp:effectExtent l="9525" t="9525" r="21590" b="13970"/>
            <wp:docPr id="50" name="图片 4" descr="围栏里有几只鸟&#10;&#10;中度可信度描述已自动生成"/>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0" name="图片 4" descr="围栏里有几只鸟&#10;&#10;中度可信度描述已自动生成"/>
                    <pic:cNvPicPr>
                      <a:picLocks noChangeAspect="true" noChangeArrowheads="true"/>
                    </pic:cNvPicPr>
                  </pic:nvPicPr>
                  <pic:blipFill>
                    <a:blip r:embed="rId19">
                      <a:extLst>
                        <a:ext uri="{28A0092B-C50C-407E-A947-70E740481C1C}">
                          <a14:useLocalDpi xmlns:a14="http://schemas.microsoft.com/office/drawing/2010/main" val="false"/>
                        </a:ext>
                      </a:extLst>
                    </a:blip>
                    <a:srcRect t="27046"/>
                    <a:stretch>
                      <a:fillRect/>
                    </a:stretch>
                  </pic:blipFill>
                  <pic:spPr>
                    <a:xfrm>
                      <a:off x="0" y="0"/>
                      <a:ext cx="4845685" cy="3303905"/>
                    </a:xfrm>
                    <a:prstGeom prst="rect">
                      <a:avLst/>
                    </a:prstGeom>
                    <a:noFill/>
                    <a:ln w="3175">
                      <a:solidFill>
                        <a:schemeClr val="tx1"/>
                      </a:solidFill>
                    </a:ln>
                  </pic:spPr>
                </pic:pic>
              </a:graphicData>
            </a:graphic>
          </wp:inline>
        </w:drawing>
      </w:r>
    </w:p>
    <w:p>
      <w:pPr>
        <w:pStyle w:val="29"/>
        <w:adjustRightInd w:val="0"/>
      </w:pPr>
      <w:r>
        <w:rPr>
          <w:rFonts w:hint="eastAsia"/>
          <w:b w:val="0"/>
          <w:bCs/>
        </w:rPr>
        <w:t>图</w:t>
      </w:r>
      <w:r>
        <w:rPr>
          <w:b w:val="0"/>
          <w:bCs/>
        </w:rPr>
        <w:t>10</w:t>
      </w:r>
      <w:r>
        <w:rPr>
          <w:rFonts w:hint="eastAsia"/>
          <w:b w:val="0"/>
          <w:bCs/>
        </w:rPr>
        <w:t>：放残阀及快速接头照片</w:t>
      </w:r>
    </w:p>
    <w:p>
      <w:pPr>
        <w:pStyle w:val="29"/>
        <w:adjustRightInd w:val="0"/>
      </w:pPr>
      <w:r>
        <w:drawing>
          <wp:inline distT="0" distB="0" distL="114300" distR="114300">
            <wp:extent cx="4928870" cy="2734945"/>
            <wp:effectExtent l="9525" t="9525" r="14605" b="11430"/>
            <wp:docPr id="49" name="图片 49" descr="aa63f38a56153dc6edee7c1ef85f10a"/>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9" name="图片 49" descr="aa63f38a56153dc6edee7c1ef85f10a"/>
                    <pic:cNvPicPr>
                      <a:picLocks noChangeAspect="true"/>
                    </pic:cNvPicPr>
                  </pic:nvPicPr>
                  <pic:blipFill>
                    <a:blip r:embed="rId20"/>
                    <a:srcRect t="12544" r="6572" b="18367"/>
                    <a:stretch>
                      <a:fillRect/>
                    </a:stretch>
                  </pic:blipFill>
                  <pic:spPr>
                    <a:xfrm>
                      <a:off x="0" y="0"/>
                      <a:ext cx="4928870" cy="2734945"/>
                    </a:xfrm>
                    <a:prstGeom prst="rect">
                      <a:avLst/>
                    </a:prstGeom>
                    <a:ln>
                      <a:solidFill>
                        <a:schemeClr val="tx1"/>
                      </a:solidFill>
                    </a:ln>
                  </pic:spPr>
                </pic:pic>
              </a:graphicData>
            </a:graphic>
          </wp:inline>
        </w:drawing>
      </w:r>
    </w:p>
    <w:p>
      <w:pPr>
        <w:pStyle w:val="29"/>
        <w:adjustRightInd w:val="0"/>
        <w:rPr>
          <w:rFonts w:hint="eastAsia" w:eastAsia="宋体"/>
          <w:lang w:eastAsia="zh-CN"/>
        </w:rPr>
      </w:pPr>
      <w:r>
        <w:rPr>
          <w:rFonts w:hint="eastAsia"/>
          <w:b w:val="0"/>
          <w:bCs/>
        </w:rPr>
        <w:t>图</w:t>
      </w:r>
      <w:r>
        <w:rPr>
          <w:b w:val="0"/>
          <w:bCs/>
        </w:rPr>
        <w:t>11</w:t>
      </w:r>
      <w:r>
        <w:rPr>
          <w:rFonts w:hint="eastAsia"/>
          <w:b w:val="0"/>
          <w:bCs/>
        </w:rPr>
        <w:t>：本次事故中所使用的塑料软管照片</w:t>
      </w:r>
    </w:p>
    <w:p>
      <w:pPr>
        <w:pStyle w:val="29"/>
        <w:adjustRightInd w:val="0"/>
      </w:pPr>
      <w:r>
        <w:rPr>
          <w:rFonts w:hint="eastAsia"/>
        </w:rPr>
        <w:drawing>
          <wp:inline distT="0" distB="0" distL="114300" distR="114300">
            <wp:extent cx="2894330" cy="4955540"/>
            <wp:effectExtent l="9525" t="9525" r="13335" b="17145"/>
            <wp:docPr id="51" name="图片 51" descr="d7a179037e8aeda3f15ee9ff70a29e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1" name="图片 51" descr="d7a179037e8aeda3f15ee9ff70a29e5"/>
                    <pic:cNvPicPr>
                      <a:picLocks noChangeAspect="true"/>
                    </pic:cNvPicPr>
                  </pic:nvPicPr>
                  <pic:blipFill>
                    <a:blip r:embed="rId21"/>
                    <a:srcRect l="9331" r="12798"/>
                    <a:stretch>
                      <a:fillRect/>
                    </a:stretch>
                  </pic:blipFill>
                  <pic:spPr>
                    <a:xfrm rot="5400000">
                      <a:off x="0" y="0"/>
                      <a:ext cx="2894330" cy="4955540"/>
                    </a:xfrm>
                    <a:prstGeom prst="rect">
                      <a:avLst/>
                    </a:prstGeom>
                    <a:ln w="3175">
                      <a:solidFill>
                        <a:schemeClr val="tx1"/>
                      </a:solidFill>
                    </a:ln>
                  </pic:spPr>
                </pic:pic>
              </a:graphicData>
            </a:graphic>
          </wp:inline>
        </w:drawing>
      </w:r>
    </w:p>
    <w:p>
      <w:pPr>
        <w:pStyle w:val="29"/>
        <w:adjustRightInd w:val="0"/>
        <w:rPr>
          <w:b w:val="0"/>
          <w:bCs/>
        </w:rPr>
      </w:pPr>
      <w:r>
        <w:rPr>
          <w:rFonts w:hint="eastAsia"/>
          <w:b w:val="0"/>
          <w:bCs/>
        </w:rPr>
        <w:t>图</w:t>
      </w:r>
      <w:r>
        <w:rPr>
          <w:b w:val="0"/>
          <w:bCs/>
        </w:rPr>
        <w:t>12</w:t>
      </w:r>
      <w:r>
        <w:rPr>
          <w:rFonts w:hint="eastAsia"/>
          <w:b w:val="0"/>
          <w:bCs/>
        </w:rPr>
        <w:t>：“</w:t>
      </w:r>
      <w:r>
        <w:rPr>
          <w:rFonts w:hint="default"/>
          <w:b w:val="0"/>
          <w:bCs/>
          <w:lang w:val="en"/>
        </w:rPr>
        <w:t>N</w:t>
      </w:r>
      <w:r>
        <w:rPr>
          <w:rFonts w:hint="eastAsia"/>
          <w:b w:val="0"/>
          <w:bCs/>
        </w:rPr>
        <w:t>”轮上使用的同类型塑料软管照片</w:t>
      </w:r>
    </w:p>
    <w:p>
      <w:pPr>
        <w:pStyle w:val="31"/>
        <w:adjustRightInd w:val="0"/>
        <w:ind w:firstLine="640"/>
        <w:outlineLvl w:val="1"/>
        <w:rPr>
          <w:b w:val="0"/>
          <w:bCs/>
        </w:rPr>
      </w:pPr>
      <w:r>
        <w:rPr>
          <w:b w:val="0"/>
          <w:bCs/>
        </w:rPr>
        <w:t>3.事发前未开展蒸舱洗舱作业</w:t>
      </w:r>
      <w:r>
        <w:rPr>
          <w:rFonts w:hint="eastAsia"/>
          <w:b w:val="0"/>
          <w:bCs/>
        </w:rPr>
        <w:t>。</w:t>
      </w:r>
    </w:p>
    <w:p>
      <w:pPr>
        <w:adjustRightInd w:val="0"/>
        <w:rPr>
          <w:bCs/>
        </w:rPr>
      </w:pPr>
      <w:r>
        <w:rPr>
          <w:rFonts w:hint="eastAsia"/>
          <w:bCs/>
        </w:rPr>
        <w:t>经现场勘查，该轮机舱、甲板蒸汽阀处于关闭状态，洗舱总阀也处于关闭状态，事发前未开展蒸舱洗舱作业。</w:t>
      </w:r>
    </w:p>
    <w:p>
      <w:pPr>
        <w:pStyle w:val="31"/>
        <w:adjustRightInd w:val="0"/>
        <w:ind w:firstLine="640"/>
        <w:outlineLvl w:val="1"/>
        <w:rPr>
          <w:rFonts w:ascii="楷体_GB2312" w:hAnsi="楷体_GB2312" w:eastAsia="楷体_GB2312" w:cs="楷体_GB2312"/>
          <w:b w:val="0"/>
          <w:bCs/>
        </w:rPr>
      </w:pPr>
      <w:r>
        <w:rPr>
          <w:rFonts w:hint="eastAsia" w:ascii="楷体_GB2312" w:hAnsi="楷体_GB2312" w:eastAsia="楷体_GB2312" w:cs="楷体_GB2312"/>
          <w:b w:val="0"/>
          <w:bCs/>
        </w:rPr>
        <w:t>（四）货舱惰化情况：本航次货舱未惰化。</w:t>
      </w:r>
    </w:p>
    <w:p>
      <w:pPr>
        <w:adjustRightInd w:val="0"/>
      </w:pPr>
      <w:r>
        <w:rPr>
          <w:rFonts w:hint="eastAsia"/>
        </w:rPr>
        <w:t>认定理由：</w:t>
      </w:r>
    </w:p>
    <w:p>
      <w:pPr>
        <w:adjustRightInd w:val="0"/>
        <w:outlineLvl w:val="9"/>
      </w:pPr>
      <w:r>
        <w:rPr>
          <w:rFonts w:hint="eastAsia"/>
        </w:rPr>
        <w:t>1.根据现场勘查及船员陈述，该轮惰性气体装置处于停用状态。</w:t>
      </w:r>
    </w:p>
    <w:p>
      <w:pPr>
        <w:adjustRightInd w:val="0"/>
      </w:pPr>
      <w:r>
        <w:rPr>
          <w:rFonts w:hint="eastAsia"/>
        </w:rPr>
        <w:t>2.根据</w:t>
      </w:r>
      <w:r>
        <w:rPr>
          <w:rFonts w:hint="eastAsia"/>
          <w:lang w:eastAsia="zh-CN"/>
        </w:rPr>
        <w:t>常州某石化仓储有限公司码头</w:t>
      </w:r>
      <w:r>
        <w:rPr>
          <w:rFonts w:hint="eastAsia"/>
        </w:rPr>
        <w:t>CCTV录像显示，该轮在常州卸货期间货舱未进行惰化操作。</w:t>
      </w:r>
    </w:p>
    <w:p>
      <w:pPr>
        <w:pStyle w:val="28"/>
        <w:adjustRightInd w:val="0"/>
        <w:jc w:val="both"/>
      </w:pPr>
      <w:r>
        <w:drawing>
          <wp:inline distT="0" distB="0" distL="114300" distR="114300">
            <wp:extent cx="5586730" cy="2621280"/>
            <wp:effectExtent l="9525" t="9525" r="17145" b="10795"/>
            <wp:docPr id="57" name="图片 57" descr="420f39847e57ea900003322fbf2f2fc"/>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7" name="图片 57" descr="420f39847e57ea900003322fbf2f2fc"/>
                    <pic:cNvPicPr>
                      <a:picLocks noChangeAspect="true"/>
                    </pic:cNvPicPr>
                  </pic:nvPicPr>
                  <pic:blipFill>
                    <a:blip r:embed="rId22"/>
                    <a:stretch>
                      <a:fillRect/>
                    </a:stretch>
                  </pic:blipFill>
                  <pic:spPr>
                    <a:xfrm>
                      <a:off x="0" y="0"/>
                      <a:ext cx="5586730" cy="2621280"/>
                    </a:xfrm>
                    <a:prstGeom prst="rect">
                      <a:avLst/>
                    </a:prstGeom>
                    <a:ln w="3175">
                      <a:solidFill>
                        <a:schemeClr val="tx1"/>
                      </a:solidFill>
                    </a:ln>
                  </pic:spPr>
                </pic:pic>
              </a:graphicData>
            </a:graphic>
          </wp:inline>
        </w:drawing>
      </w:r>
    </w:p>
    <w:p>
      <w:pPr>
        <w:pStyle w:val="29"/>
        <w:adjustRightInd w:val="0"/>
      </w:pPr>
      <w:bookmarkStart w:id="30" w:name="_Toc21493"/>
      <w:r>
        <w:rPr>
          <w:rFonts w:hint="eastAsia"/>
          <w:b w:val="0"/>
          <w:bCs/>
        </w:rPr>
        <w:t>图</w:t>
      </w:r>
      <w:r>
        <w:rPr>
          <w:b w:val="0"/>
          <w:bCs/>
        </w:rPr>
        <w:t>13</w:t>
      </w:r>
      <w:r>
        <w:rPr>
          <w:rFonts w:hint="eastAsia"/>
          <w:b w:val="0"/>
          <w:bCs/>
          <w:lang w:eastAsia="zh-CN"/>
        </w:rPr>
        <w:t>：</w:t>
      </w:r>
      <w:r>
        <w:rPr>
          <w:b w:val="0"/>
          <w:bCs/>
        </w:rPr>
        <w:t>“</w:t>
      </w:r>
      <w:r>
        <w:rPr>
          <w:b w:val="0"/>
          <w:bCs/>
          <w:lang w:val="en"/>
        </w:rPr>
        <w:t>N</w:t>
      </w:r>
      <w:r>
        <w:rPr>
          <w:b w:val="0"/>
          <w:bCs/>
        </w:rPr>
        <w:t>”轮货控室惰性气体</w:t>
      </w:r>
      <w:r>
        <w:rPr>
          <w:rFonts w:hint="eastAsia"/>
          <w:b w:val="0"/>
          <w:bCs/>
        </w:rPr>
        <w:t>装置照片（停用状态）</w:t>
      </w:r>
      <w:bookmarkEnd w:id="30"/>
    </w:p>
    <w:p>
      <w:pPr>
        <w:pStyle w:val="26"/>
        <w:adjustRightInd w:val="0"/>
        <w:spacing w:line="560" w:lineRule="exact"/>
        <w:ind w:firstLine="640"/>
        <w:rPr>
          <w:rFonts w:ascii="楷体_GB2312" w:hAnsi="楷体_GB2312" w:eastAsia="楷体_GB2312" w:cs="楷体_GB2312"/>
          <w:b w:val="0"/>
          <w:bCs/>
        </w:rPr>
      </w:pPr>
      <w:r>
        <w:rPr>
          <w:rFonts w:hint="eastAsia" w:ascii="楷体_GB2312" w:hAnsi="楷体_GB2312" w:eastAsia="楷体_GB2312" w:cs="楷体_GB2312"/>
          <w:b w:val="0"/>
          <w:bCs/>
        </w:rPr>
        <w:t>（五）火灾爆炸原因：使用压缩空气吹扫管线和塑料软管收集残液过程中产生静电火花引燃舱内爆炸性混合气体。</w:t>
      </w:r>
    </w:p>
    <w:p>
      <w:pPr>
        <w:adjustRightInd w:val="0"/>
        <w:spacing w:line="560" w:lineRule="exact"/>
      </w:pPr>
      <w:r>
        <w:rPr>
          <w:rFonts w:hint="eastAsia"/>
        </w:rPr>
        <w:t>认定理由：</w:t>
      </w:r>
    </w:p>
    <w:p>
      <w:pPr>
        <w:pStyle w:val="27"/>
        <w:adjustRightInd w:val="0"/>
        <w:spacing w:line="560" w:lineRule="exact"/>
        <w:ind w:firstLine="640"/>
        <w:rPr>
          <w:b w:val="0"/>
        </w:rPr>
      </w:pPr>
      <w:r>
        <w:rPr>
          <w:b w:val="0"/>
        </w:rPr>
        <w:t>1.可燃物：挥发性苯蒸汽</w:t>
      </w:r>
      <w:r>
        <w:rPr>
          <w:rFonts w:hint="eastAsia"/>
          <w:b w:val="0"/>
        </w:rPr>
        <w:t>。</w:t>
      </w:r>
    </w:p>
    <w:p>
      <w:pPr>
        <w:adjustRightInd w:val="0"/>
        <w:spacing w:line="560" w:lineRule="exact"/>
      </w:pPr>
      <w:r>
        <w:rPr>
          <w:rFonts w:hint="eastAsia"/>
        </w:rPr>
        <w:t>该轮上一航次装载货物为纯苯，其闪点为</w:t>
      </w:r>
      <w:r>
        <w:t>-11℃，熔点为5.5℃，爆炸极限为1.4%-8%（空气体积百分比），卸货后货舱泵井及管线内存在少量货物残留，舱内存在挥发性苯蒸汽。</w:t>
      </w:r>
    </w:p>
    <w:p>
      <w:pPr>
        <w:pStyle w:val="27"/>
        <w:adjustRightInd w:val="0"/>
        <w:spacing w:line="560" w:lineRule="exact"/>
        <w:ind w:firstLine="640"/>
        <w:rPr>
          <w:b w:val="0"/>
        </w:rPr>
      </w:pPr>
      <w:r>
        <w:rPr>
          <w:b w:val="0"/>
        </w:rPr>
        <w:t>2.助燃物：空气</w:t>
      </w:r>
      <w:r>
        <w:rPr>
          <w:rFonts w:hint="eastAsia"/>
          <w:b w:val="0"/>
        </w:rPr>
        <w:t>。</w:t>
      </w:r>
    </w:p>
    <w:p>
      <w:pPr>
        <w:adjustRightInd w:val="0"/>
        <w:spacing w:line="560" w:lineRule="exact"/>
      </w:pPr>
      <w:r>
        <w:rPr>
          <w:rFonts w:hint="eastAsia"/>
        </w:rPr>
        <w:t>该轮卸载时舱内未惰化，舱内吸入空气平衡压力。卸载完成后舱内及管线内依然残留少量货物，该轮在扫线作业前开启货舱舱盖、通风口和</w:t>
      </w:r>
      <w:bookmarkStart w:id="31" w:name="OLE_LINK38"/>
      <w:r>
        <w:t>P/V阀</w:t>
      </w:r>
      <w:bookmarkEnd w:id="31"/>
      <w:r>
        <w:rPr>
          <w:rFonts w:hint="eastAsia"/>
        </w:rPr>
        <w:t>，并使用压缩空气吹扫，货舱内及舱口周围局部存在空气与苯蒸汽混合的爆炸性气体。</w:t>
      </w:r>
      <w:bookmarkStart w:id="32" w:name="OLE_LINK30"/>
    </w:p>
    <w:p>
      <w:pPr>
        <w:pStyle w:val="27"/>
        <w:adjustRightInd w:val="0"/>
        <w:spacing w:line="560" w:lineRule="exact"/>
        <w:ind w:firstLine="640"/>
        <w:rPr>
          <w:b w:val="0"/>
        </w:rPr>
      </w:pPr>
      <w:r>
        <w:rPr>
          <w:b w:val="0"/>
        </w:rPr>
        <w:t>3.引火源：静电火花</w:t>
      </w:r>
      <w:r>
        <w:rPr>
          <w:rFonts w:hint="eastAsia"/>
          <w:b w:val="0"/>
        </w:rPr>
        <w:t>。</w:t>
      </w:r>
    </w:p>
    <w:p>
      <w:pPr>
        <w:adjustRightInd w:val="0"/>
        <w:spacing w:line="560" w:lineRule="exact"/>
      </w:pPr>
      <w:r>
        <w:rPr>
          <w:rFonts w:hint="eastAsia"/>
        </w:rPr>
        <w:t>依据</w:t>
      </w:r>
      <w:r>
        <w:t>ICS出版的《化学品船舶安全操作指南》（第五版），苯的电导率为0.005pS/m，属于静态蓄能或非导电液体</w:t>
      </w:r>
      <w:r>
        <w:rPr>
          <w:rStyle w:val="12"/>
        </w:rPr>
        <w:footnoteReference w:id="0"/>
      </w:r>
      <w:r>
        <w:rPr>
          <w:rFonts w:hint="eastAsia"/>
        </w:rPr>
        <w:t>，在装卸、蒸舱、洗舱、驱气、采样测量、添加物质时可能产生静电火花。</w:t>
      </w:r>
      <w:bookmarkEnd w:id="32"/>
      <w:r>
        <w:rPr>
          <w:rFonts w:hint="eastAsia"/>
        </w:rPr>
        <w:t>事发前，该轮使用压缩空气清扫管线，将塑料软管插入右</w:t>
      </w:r>
      <w:r>
        <w:t>#3货舱口约2米，采取灌舱方式收集残液。残液与软管摩擦、入舱后与空气、舱壁等摩擦，形成带电微粒，积聚后会引发放电反应</w:t>
      </w:r>
      <w:r>
        <w:rPr>
          <w:rStyle w:val="12"/>
        </w:rPr>
        <w:footnoteReference w:id="1"/>
      </w:r>
      <w:r>
        <w:rPr>
          <w:rFonts w:hint="eastAsia"/>
        </w:rPr>
        <w:t>，造成燃烧爆炸。</w:t>
      </w:r>
    </w:p>
    <w:p>
      <w:pPr>
        <w:adjustRightInd w:val="0"/>
        <w:spacing w:line="240" w:lineRule="auto"/>
        <w:ind w:firstLine="0" w:firstLineChars="0"/>
        <w:jc w:val="center"/>
      </w:pPr>
      <w:r>
        <w:drawing>
          <wp:inline distT="0" distB="0" distL="0" distR="0">
            <wp:extent cx="3810635" cy="4867275"/>
            <wp:effectExtent l="9525" t="9525" r="15240" b="12700"/>
            <wp:docPr id="58" name="图片 2" descr="E:/事故调查/12·21常熟/调查报告/图片6.png图片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8" name="图片 2" descr="E:/事故调查/12·21常熟/调查报告/图片6.png图片6"/>
                    <pic:cNvPicPr>
                      <a:picLocks noChangeAspect="true"/>
                    </pic:cNvPicPr>
                  </pic:nvPicPr>
                  <pic:blipFill>
                    <a:blip r:embed="rId23"/>
                    <a:srcRect t="1741" b="2480"/>
                    <a:stretch>
                      <a:fillRect/>
                    </a:stretch>
                  </pic:blipFill>
                  <pic:spPr>
                    <a:xfrm>
                      <a:off x="0" y="0"/>
                      <a:ext cx="3810635" cy="4867275"/>
                    </a:xfrm>
                    <a:prstGeom prst="rect">
                      <a:avLst/>
                    </a:prstGeom>
                    <a:noFill/>
                    <a:ln w="3175">
                      <a:solidFill>
                        <a:schemeClr val="tx1"/>
                      </a:solidFill>
                    </a:ln>
                  </pic:spPr>
                </pic:pic>
              </a:graphicData>
            </a:graphic>
          </wp:inline>
        </w:drawing>
      </w:r>
    </w:p>
    <w:p>
      <w:pPr>
        <w:adjustRightInd w:val="0"/>
        <w:spacing w:line="560" w:lineRule="exact"/>
        <w:ind w:firstLine="560"/>
        <w:jc w:val="center"/>
        <w:rPr>
          <w:rFonts w:ascii="宋体" w:hAnsi="宋体" w:eastAsia="宋体"/>
          <w:bCs/>
          <w:sz w:val="28"/>
        </w:rPr>
      </w:pPr>
      <w:r>
        <w:rPr>
          <w:rFonts w:hint="eastAsia" w:ascii="宋体" w:hAnsi="宋体" w:eastAsia="宋体"/>
          <w:bCs/>
          <w:sz w:val="28"/>
        </w:rPr>
        <w:t>图</w:t>
      </w:r>
      <w:r>
        <w:rPr>
          <w:rFonts w:ascii="宋体" w:hAnsi="宋体" w:eastAsia="宋体"/>
          <w:bCs/>
          <w:sz w:val="28"/>
        </w:rPr>
        <w:t>14</w:t>
      </w:r>
      <w:r>
        <w:rPr>
          <w:rFonts w:hint="eastAsia" w:ascii="宋体" w:hAnsi="宋体" w:eastAsia="宋体"/>
          <w:bCs/>
          <w:sz w:val="28"/>
        </w:rPr>
        <w:t>：“</w:t>
      </w:r>
      <w:r>
        <w:rPr>
          <w:rFonts w:hint="default" w:ascii="宋体" w:hAnsi="宋体" w:eastAsia="宋体"/>
          <w:bCs/>
          <w:sz w:val="28"/>
          <w:lang w:val="en"/>
        </w:rPr>
        <w:t>N</w:t>
      </w:r>
      <w:r>
        <w:rPr>
          <w:rFonts w:hint="eastAsia" w:ascii="宋体" w:hAnsi="宋体" w:eastAsia="宋体"/>
          <w:bCs/>
          <w:sz w:val="28"/>
        </w:rPr>
        <w:t>”轮舱内照片</w:t>
      </w:r>
    </w:p>
    <w:p>
      <w:pPr>
        <w:pStyle w:val="27"/>
        <w:adjustRightInd w:val="0"/>
        <w:spacing w:line="560" w:lineRule="exact"/>
        <w:ind w:firstLine="640"/>
        <w:rPr>
          <w:b w:val="0"/>
          <w:bCs/>
        </w:rPr>
      </w:pPr>
      <w:r>
        <w:rPr>
          <w:b w:val="0"/>
          <w:bCs/>
        </w:rPr>
        <w:t>4.起火爆炸过程</w:t>
      </w:r>
      <w:r>
        <w:rPr>
          <w:rFonts w:hint="eastAsia"/>
          <w:b w:val="0"/>
          <w:bCs/>
        </w:rPr>
        <w:t>。</w:t>
      </w:r>
    </w:p>
    <w:p>
      <w:pPr>
        <w:adjustRightInd w:val="0"/>
        <w:spacing w:line="560" w:lineRule="exact"/>
      </w:pPr>
      <w:r>
        <w:rPr>
          <w:rFonts w:hint="eastAsia"/>
        </w:rPr>
        <w:t>根据</w:t>
      </w:r>
      <w:bookmarkStart w:id="33" w:name="OLE_LINK36"/>
      <w:r>
        <w:rPr>
          <w:rFonts w:hint="eastAsia"/>
        </w:rPr>
        <w:t>常熟海事局二号基地CCTV录像</w:t>
      </w:r>
      <w:bookmarkEnd w:id="33"/>
      <w:r>
        <w:rPr>
          <w:rFonts w:hint="eastAsia"/>
        </w:rPr>
        <w:t xml:space="preserve">、现场勘查及船员陈述，起火点在右#3货舱舱口盖附近，火焰先从右#3货舱舱口盖内窜出，受舱口盖影响，火焰方向与甲板平行，随后舱内压力增大，通过氮气间附近右#3货舱通风口垂直甲板喷出，受舱内高温高压及管线联通影响，继而引发其他货舱爆炸。 </w:t>
      </w:r>
    </w:p>
    <w:p>
      <w:pPr>
        <w:adjustRightInd w:val="0"/>
        <w:spacing w:line="240" w:lineRule="auto"/>
        <w:ind w:firstLine="0" w:firstLineChars="0"/>
        <w:jc w:val="center"/>
      </w:pPr>
      <w:r>
        <w:rPr>
          <w:rFonts w:hint="eastAsia"/>
        </w:rPr>
        <w:drawing>
          <wp:inline distT="0" distB="0" distL="114300" distR="114300">
            <wp:extent cx="4636135" cy="2137410"/>
            <wp:effectExtent l="9525" t="9525" r="15240" b="12065"/>
            <wp:docPr id="53" name="图片 53" descr="图片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3" name="图片 53" descr="图片5"/>
                    <pic:cNvPicPr>
                      <a:picLocks noChangeAspect="true"/>
                    </pic:cNvPicPr>
                  </pic:nvPicPr>
                  <pic:blipFill>
                    <a:blip r:embed="rId24"/>
                    <a:srcRect b="17635"/>
                    <a:stretch>
                      <a:fillRect/>
                    </a:stretch>
                  </pic:blipFill>
                  <pic:spPr>
                    <a:xfrm>
                      <a:off x="0" y="0"/>
                      <a:ext cx="4636135" cy="2137410"/>
                    </a:xfrm>
                    <a:prstGeom prst="rect">
                      <a:avLst/>
                    </a:prstGeom>
                    <a:ln>
                      <a:solidFill>
                        <a:schemeClr val="tx1"/>
                      </a:solidFill>
                    </a:ln>
                  </pic:spPr>
                </pic:pic>
              </a:graphicData>
            </a:graphic>
          </wp:inline>
        </w:drawing>
      </w:r>
    </w:p>
    <w:p>
      <w:pPr>
        <w:pStyle w:val="29"/>
        <w:adjustRightInd w:val="0"/>
        <w:rPr>
          <w:rFonts w:eastAsia="仿宋_GB2312"/>
        </w:rPr>
      </w:pPr>
      <w:r>
        <w:rPr>
          <w:rFonts w:hint="eastAsia"/>
          <w:b w:val="0"/>
          <w:bCs/>
        </w:rPr>
        <w:t>图</w:t>
      </w:r>
      <w:r>
        <w:rPr>
          <w:b w:val="0"/>
          <w:bCs/>
        </w:rPr>
        <w:t>15</w:t>
      </w:r>
      <w:r>
        <w:rPr>
          <w:rFonts w:hint="eastAsia"/>
          <w:b w:val="0"/>
          <w:bCs/>
        </w:rPr>
        <w:t>：CCTV截图（火焰方向与甲板平行）</w:t>
      </w:r>
      <w:r>
        <w:rPr>
          <w:rFonts w:hint="eastAsia" w:eastAsia="仿宋_GB2312"/>
        </w:rPr>
        <w:drawing>
          <wp:inline distT="0" distB="0" distL="114300" distR="114300">
            <wp:extent cx="4673600" cy="2416810"/>
            <wp:effectExtent l="9525" t="9525" r="15875" b="12065"/>
            <wp:docPr id="54" name="图片 54" descr="图片1(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4" name="图片 54" descr="图片1(3)"/>
                    <pic:cNvPicPr>
                      <a:picLocks noChangeAspect="true"/>
                    </pic:cNvPicPr>
                  </pic:nvPicPr>
                  <pic:blipFill>
                    <a:blip r:embed="rId25"/>
                    <a:stretch>
                      <a:fillRect/>
                    </a:stretch>
                  </pic:blipFill>
                  <pic:spPr>
                    <a:xfrm>
                      <a:off x="0" y="0"/>
                      <a:ext cx="4673600" cy="2416810"/>
                    </a:xfrm>
                    <a:prstGeom prst="rect">
                      <a:avLst/>
                    </a:prstGeom>
                    <a:ln>
                      <a:solidFill>
                        <a:schemeClr val="tx1"/>
                      </a:solidFill>
                    </a:ln>
                  </pic:spPr>
                </pic:pic>
              </a:graphicData>
            </a:graphic>
          </wp:inline>
        </w:drawing>
      </w:r>
    </w:p>
    <w:p>
      <w:pPr>
        <w:pStyle w:val="29"/>
        <w:adjustRightInd w:val="0"/>
        <w:rPr>
          <w:b w:val="0"/>
          <w:bCs/>
          <w:highlight w:val="yellow"/>
        </w:rPr>
      </w:pPr>
      <w:r>
        <w:rPr>
          <w:rFonts w:hint="eastAsia"/>
          <w:b w:val="0"/>
          <w:bCs/>
        </w:rPr>
        <w:t>图</w:t>
      </w:r>
      <w:r>
        <w:rPr>
          <w:b w:val="0"/>
          <w:bCs/>
        </w:rPr>
        <w:t>16</w:t>
      </w:r>
      <w:r>
        <w:rPr>
          <w:rFonts w:hint="eastAsia"/>
          <w:b w:val="0"/>
          <w:bCs/>
        </w:rPr>
        <w:t>：CCTV截图（全船爆炸前）</w:t>
      </w:r>
    </w:p>
    <w:p>
      <w:pPr>
        <w:pStyle w:val="29"/>
        <w:adjustRightInd w:val="0"/>
      </w:pPr>
      <w:r>
        <w:rPr>
          <w:rFonts w:hint="eastAsia"/>
        </w:rPr>
        <w:drawing>
          <wp:inline distT="0" distB="0" distL="114300" distR="114300">
            <wp:extent cx="4946650" cy="2763520"/>
            <wp:effectExtent l="9525" t="9525" r="9525" b="20955"/>
            <wp:docPr id="56" name="图片 56" descr="图片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6" name="图片 56" descr="图片1(4)"/>
                    <pic:cNvPicPr>
                      <a:picLocks noChangeAspect="true"/>
                    </pic:cNvPicPr>
                  </pic:nvPicPr>
                  <pic:blipFill>
                    <a:blip r:embed="rId26"/>
                    <a:stretch>
                      <a:fillRect/>
                    </a:stretch>
                  </pic:blipFill>
                  <pic:spPr>
                    <a:xfrm>
                      <a:off x="0" y="0"/>
                      <a:ext cx="4946650" cy="2763520"/>
                    </a:xfrm>
                    <a:prstGeom prst="rect">
                      <a:avLst/>
                    </a:prstGeom>
                    <a:ln>
                      <a:solidFill>
                        <a:schemeClr val="tx1"/>
                      </a:solidFill>
                    </a:ln>
                  </pic:spPr>
                </pic:pic>
              </a:graphicData>
            </a:graphic>
          </wp:inline>
        </w:drawing>
      </w:r>
    </w:p>
    <w:p>
      <w:pPr>
        <w:pStyle w:val="29"/>
        <w:adjustRightInd w:val="0"/>
        <w:rPr>
          <w:b w:val="0"/>
          <w:bCs/>
        </w:rPr>
      </w:pPr>
      <w:r>
        <w:rPr>
          <w:rFonts w:hint="eastAsia"/>
          <w:b w:val="0"/>
          <w:bCs/>
        </w:rPr>
        <w:t>图</w:t>
      </w:r>
      <w:r>
        <w:rPr>
          <w:b w:val="0"/>
          <w:bCs/>
        </w:rPr>
        <w:t>17</w:t>
      </w:r>
      <w:r>
        <w:rPr>
          <w:rFonts w:hint="eastAsia"/>
          <w:b w:val="0"/>
          <w:bCs/>
        </w:rPr>
        <w:t>：右</w:t>
      </w:r>
      <w:r>
        <w:rPr>
          <w:b w:val="0"/>
          <w:bCs/>
        </w:rPr>
        <w:t>#3货舱通风口处</w:t>
      </w:r>
      <w:r>
        <w:rPr>
          <w:rFonts w:hint="eastAsia"/>
          <w:b w:val="0"/>
          <w:bCs/>
        </w:rPr>
        <w:t>照片（燃烧痕迹明显）</w:t>
      </w:r>
    </w:p>
    <w:p>
      <w:pPr>
        <w:pStyle w:val="27"/>
        <w:adjustRightInd w:val="0"/>
        <w:spacing w:line="560" w:lineRule="exact"/>
        <w:ind w:firstLine="640"/>
        <w:rPr>
          <w:b w:val="0"/>
          <w:bCs/>
        </w:rPr>
      </w:pPr>
      <w:r>
        <w:rPr>
          <w:b w:val="0"/>
          <w:bCs/>
        </w:rPr>
        <w:t>5.其他可能原因排除情况</w:t>
      </w:r>
      <w:r>
        <w:rPr>
          <w:rFonts w:hint="eastAsia"/>
          <w:b w:val="0"/>
          <w:bCs/>
        </w:rPr>
        <w:t>。</w:t>
      </w:r>
    </w:p>
    <w:p>
      <w:pPr>
        <w:adjustRightInd w:val="0"/>
        <w:spacing w:line="560" w:lineRule="exact"/>
      </w:pPr>
      <w:r>
        <w:rPr>
          <w:rFonts w:hint="eastAsia"/>
        </w:rPr>
        <w:t>（1）经现场勘查，右#3货舱液位报警探测设备完好，现场无其他带电设备，移动洗舱口等开口均密封完好，没有火焰喷射的痕迹，排除电气引发火灾爆炸可能。</w:t>
      </w:r>
    </w:p>
    <w:p>
      <w:pPr>
        <w:adjustRightInd w:val="0"/>
        <w:spacing w:line="240" w:lineRule="auto"/>
        <w:ind w:firstLine="0" w:firstLineChars="0"/>
        <w:jc w:val="center"/>
      </w:pPr>
      <w:r>
        <w:rPr>
          <w:rFonts w:hint="eastAsia"/>
        </w:rPr>
        <w:drawing>
          <wp:inline distT="0" distB="0" distL="114300" distR="114300">
            <wp:extent cx="4591050" cy="2736215"/>
            <wp:effectExtent l="9525" t="9525" r="9525" b="10160"/>
            <wp:docPr id="55" name="图片 55" descr="6c34ef41fd5ae1a82992c127bbcc68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5" name="图片 55" descr="6c34ef41fd5ae1a82992c127bbcc684"/>
                    <pic:cNvPicPr>
                      <a:picLocks noChangeAspect="true"/>
                    </pic:cNvPicPr>
                  </pic:nvPicPr>
                  <pic:blipFill>
                    <a:blip r:embed="rId27"/>
                    <a:srcRect t="20581"/>
                    <a:stretch>
                      <a:fillRect/>
                    </a:stretch>
                  </pic:blipFill>
                  <pic:spPr>
                    <a:xfrm flipH="true" flipV="true">
                      <a:off x="0" y="0"/>
                      <a:ext cx="4591050" cy="2736215"/>
                    </a:xfrm>
                    <a:prstGeom prst="rect">
                      <a:avLst/>
                    </a:prstGeom>
                    <a:ln>
                      <a:solidFill>
                        <a:schemeClr val="tx1"/>
                      </a:solidFill>
                    </a:ln>
                  </pic:spPr>
                </pic:pic>
              </a:graphicData>
            </a:graphic>
          </wp:inline>
        </w:drawing>
      </w:r>
    </w:p>
    <w:p>
      <w:pPr>
        <w:pStyle w:val="29"/>
        <w:adjustRightInd w:val="0"/>
        <w:rPr>
          <w:b w:val="0"/>
          <w:bCs/>
        </w:rPr>
      </w:pPr>
      <w:r>
        <w:rPr>
          <w:rFonts w:hint="eastAsia"/>
          <w:b w:val="0"/>
          <w:bCs/>
        </w:rPr>
        <w:t>图</w:t>
      </w:r>
      <w:r>
        <w:rPr>
          <w:b w:val="0"/>
          <w:bCs/>
        </w:rPr>
        <w:t>18</w:t>
      </w:r>
      <w:r>
        <w:rPr>
          <w:rFonts w:hint="eastAsia"/>
          <w:b w:val="0"/>
          <w:bCs/>
        </w:rPr>
        <w:t>：右</w:t>
      </w:r>
      <w:r>
        <w:rPr>
          <w:b w:val="0"/>
          <w:bCs/>
        </w:rPr>
        <w:t>#3货舱液位报警及移动洗舱口</w:t>
      </w:r>
      <w:r>
        <w:rPr>
          <w:rFonts w:hint="eastAsia"/>
          <w:b w:val="0"/>
          <w:bCs/>
        </w:rPr>
        <w:t>照片</w:t>
      </w:r>
    </w:p>
    <w:p>
      <w:pPr>
        <w:adjustRightInd w:val="0"/>
        <w:spacing w:line="560" w:lineRule="exact"/>
      </w:pPr>
      <w:r>
        <w:rPr>
          <w:rFonts w:hint="eastAsia"/>
        </w:rPr>
        <w:t>（2）事故发生时，事故区域没有打雷、闪电等现象，排除雷电引发火灾爆炸可能。</w:t>
      </w:r>
    </w:p>
    <w:p>
      <w:pPr>
        <w:adjustRightInd w:val="0"/>
        <w:spacing w:line="560" w:lineRule="exact"/>
        <w:rPr>
          <w:rFonts w:hAnsi="宋体" w:cs="宋体"/>
          <w:color w:val="000000"/>
          <w:kern w:val="0"/>
          <w:szCs w:val="32"/>
        </w:rPr>
      </w:pPr>
      <w:r>
        <w:rPr>
          <w:rFonts w:hint="eastAsia"/>
        </w:rPr>
        <w:t>（3）根据兴华</w:t>
      </w:r>
      <w:r>
        <w:t>#</w:t>
      </w:r>
      <w:r>
        <w:rPr>
          <w:rFonts w:hint="eastAsia"/>
        </w:rPr>
        <w:t>1码头C</w:t>
      </w:r>
      <w:r>
        <w:t>CTV</w:t>
      </w:r>
      <w:r>
        <w:rPr>
          <w:rFonts w:hint="eastAsia"/>
        </w:rPr>
        <w:t>录像显示，事发前甲板上有3人，其中2人在船艏瞭头，1人在前往管汇区，结合水手长等人笔录，确定事发前甲板无热工作业，也没有接打电话、敲击船体等易产生电磁波或火花的行为，排除其他人为行为引发火灾爆炸可能。</w:t>
      </w:r>
    </w:p>
    <w:p>
      <w:pPr>
        <w:adjustRightInd w:val="0"/>
        <w:spacing w:line="560" w:lineRule="exact"/>
      </w:pPr>
      <w:r>
        <w:rPr>
          <w:rFonts w:hint="eastAsia"/>
        </w:rPr>
        <w:t>（4）根据CCTV录像回放显示及船员陈述，船舶克令吊吊钩系固良好，排除船舶航行过程中克令吊吊钩撞击产生火花引发火灾爆炸可能。</w:t>
      </w:r>
    </w:p>
    <w:p>
      <w:pPr>
        <w:adjustRightInd w:val="0"/>
        <w:spacing w:line="560" w:lineRule="exact"/>
      </w:pPr>
      <w:r>
        <w:rPr>
          <w:rFonts w:hint="eastAsia"/>
        </w:rPr>
        <w:t>（5）据CCTV录像回放显示及引航员、船员陈述，事发时段，该轮烟囱排烟向船尾方向，排除烟囱火星坠落引发火灾爆炸可能。</w:t>
      </w:r>
    </w:p>
    <w:p>
      <w:pPr>
        <w:pStyle w:val="26"/>
        <w:adjustRightInd w:val="0"/>
        <w:spacing w:line="560" w:lineRule="exact"/>
        <w:ind w:firstLine="640"/>
        <w:rPr>
          <w:rFonts w:hint="eastAsia" w:ascii="楷体_GB2312" w:hAnsi="楷体_GB2312" w:eastAsia="楷体_GB2312" w:cs="楷体_GB2312"/>
          <w:b w:val="0"/>
          <w:bCs/>
        </w:rPr>
      </w:pPr>
      <w:bookmarkStart w:id="34" w:name="_Toc4589"/>
      <w:r>
        <w:rPr>
          <w:rFonts w:hint="eastAsia" w:ascii="楷体_GB2312" w:hAnsi="楷体_GB2312" w:eastAsia="楷体_GB2312" w:cs="楷体_GB2312"/>
          <w:b w:val="0"/>
          <w:bCs/>
        </w:rPr>
        <w:t>（六）管线改装情况</w:t>
      </w:r>
      <w:bookmarkEnd w:id="34"/>
      <w:r>
        <w:rPr>
          <w:rFonts w:hint="eastAsia" w:ascii="楷体_GB2312" w:hAnsi="楷体_GB2312" w:eastAsia="楷体_GB2312" w:cs="楷体_GB2312"/>
          <w:b w:val="0"/>
          <w:bCs/>
          <w:lang w:eastAsia="zh-CN"/>
        </w:rPr>
        <w:t>。</w:t>
      </w:r>
    </w:p>
    <w:p>
      <w:pPr>
        <w:adjustRightInd w:val="0"/>
        <w:spacing w:line="560" w:lineRule="exact"/>
      </w:pPr>
      <w:bookmarkStart w:id="35" w:name="OLE_LINK40"/>
      <w:r>
        <w:rPr>
          <w:rFonts w:hint="eastAsia"/>
        </w:rPr>
        <w:t>1.据现场勘查表明，该轮原间隔管</w:t>
      </w:r>
      <w:r>
        <w:rPr>
          <w:rStyle w:val="13"/>
          <w:rFonts w:hint="eastAsia"/>
        </w:rPr>
        <w:footnoteReference w:id="2"/>
      </w:r>
      <w:r>
        <w:rPr>
          <w:rFonts w:hint="eastAsia"/>
        </w:rPr>
        <w:t>至污油舱管路(SLOP RETURN LINE)所有阀门（CO-57A/B至CO-69A/B）缺失(见图19红色标注部分)，污油舱管路被盲断，设有弯管和快速接头。</w:t>
      </w:r>
    </w:p>
    <w:p>
      <w:pPr>
        <w:adjustRightInd w:val="0"/>
        <w:spacing w:line="560" w:lineRule="exact"/>
      </w:pPr>
      <w:r>
        <w:rPr>
          <w:rFonts w:hint="eastAsia"/>
        </w:rPr>
        <w:t>2.根据KR批准的管线布置图、《程序和布置手册》表明，该轮管汇区设有间隔管至污油舱管路(SLOP RETURN LINE)阀门用于回收残液，未在管汇区布设弯管和快速接头用于回收残液。</w:t>
      </w:r>
    </w:p>
    <w:p>
      <w:pPr>
        <w:adjustRightInd w:val="0"/>
        <w:spacing w:line="560" w:lineRule="exact"/>
      </w:pPr>
      <w:r>
        <w:rPr>
          <w:rFonts w:hint="eastAsia"/>
          <w:color w:val="000000"/>
          <w:szCs w:val="32"/>
        </w:rPr>
        <w:t>3.根据船员陈述，该轮</w:t>
      </w:r>
      <w:r>
        <w:rPr>
          <w:rFonts w:hint="eastAsia"/>
        </w:rPr>
        <w:t>管汇区布设的弯管和快速接头</w:t>
      </w:r>
      <w:r>
        <w:rPr>
          <w:rFonts w:hint="eastAsia"/>
          <w:color w:val="000000"/>
          <w:szCs w:val="32"/>
        </w:rPr>
        <w:t>已长期存在，并用于连接塑料软管回收残液。</w:t>
      </w:r>
      <w:bookmarkEnd w:id="35"/>
    </w:p>
    <w:p>
      <w:pPr>
        <w:pStyle w:val="29"/>
        <w:adjustRightInd w:val="0"/>
      </w:pPr>
      <w:r>
        <w:drawing>
          <wp:inline distT="0" distB="0" distL="114300" distR="114300">
            <wp:extent cx="4506595" cy="3174365"/>
            <wp:effectExtent l="9525" t="9525" r="17780" b="16510"/>
            <wp:docPr id="417969269"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17969269" name="图片 6"/>
                    <pic:cNvPicPr>
                      <a:picLocks noChangeAspect="true" noChangeArrowheads="true"/>
                    </pic:cNvPicPr>
                  </pic:nvPicPr>
                  <pic:blipFill>
                    <a:blip r:embed="rId28">
                      <a:extLst>
                        <a:ext uri="{28A0092B-C50C-407E-A947-70E740481C1C}">
                          <a14:useLocalDpi xmlns:a14="http://schemas.microsoft.com/office/drawing/2010/main" val="false"/>
                        </a:ext>
                      </a:extLst>
                    </a:blip>
                    <a:srcRect/>
                    <a:stretch>
                      <a:fillRect/>
                    </a:stretch>
                  </pic:blipFill>
                  <pic:spPr>
                    <a:xfrm>
                      <a:off x="0" y="0"/>
                      <a:ext cx="4506595" cy="3174365"/>
                    </a:xfrm>
                    <a:prstGeom prst="rect">
                      <a:avLst/>
                    </a:prstGeom>
                    <a:noFill/>
                    <a:ln w="3175">
                      <a:solidFill>
                        <a:schemeClr val="tx1"/>
                      </a:solidFill>
                    </a:ln>
                  </pic:spPr>
                </pic:pic>
              </a:graphicData>
            </a:graphic>
          </wp:inline>
        </w:drawing>
      </w:r>
    </w:p>
    <w:p>
      <w:pPr>
        <w:pStyle w:val="29"/>
        <w:adjustRightInd w:val="0"/>
        <w:rPr>
          <w:b w:val="0"/>
          <w:bCs/>
        </w:rPr>
      </w:pPr>
      <w:r>
        <w:rPr>
          <w:rFonts w:hint="eastAsia"/>
          <w:b w:val="0"/>
          <w:bCs/>
        </w:rPr>
        <w:t>图19：船舶管线布置图</w:t>
      </w:r>
    </w:p>
    <w:p>
      <w:pPr>
        <w:pStyle w:val="29"/>
        <w:adjustRightInd w:val="0"/>
      </w:pPr>
      <w:r>
        <w:rPr>
          <w:rFonts w:hint="eastAsia"/>
        </w:rPr>
        <w:drawing>
          <wp:inline distT="0" distB="0" distL="114300" distR="114300">
            <wp:extent cx="4497070" cy="3143250"/>
            <wp:effectExtent l="9525" t="9525" r="14605" b="9525"/>
            <wp:docPr id="43" name="图片 8" descr="街道边立着广告牌子&#10;&#10;中度可信度描述已自动生成"/>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3" name="图片 8" descr="街道边立着广告牌子&#10;&#10;中度可信度描述已自动生成"/>
                    <pic:cNvPicPr>
                      <a:picLocks noChangeAspect="true"/>
                    </pic:cNvPicPr>
                  </pic:nvPicPr>
                  <pic:blipFill>
                    <a:blip r:embed="rId29" cstate="print">
                      <a:extLst>
                        <a:ext uri="{28A0092B-C50C-407E-A947-70E740481C1C}">
                          <a14:useLocalDpi xmlns:a14="http://schemas.microsoft.com/office/drawing/2010/main" val="false"/>
                        </a:ext>
                      </a:extLst>
                    </a:blip>
                    <a:srcRect b="6831"/>
                    <a:stretch>
                      <a:fillRect/>
                    </a:stretch>
                  </pic:blipFill>
                  <pic:spPr>
                    <a:xfrm>
                      <a:off x="0" y="0"/>
                      <a:ext cx="4497070" cy="3143250"/>
                    </a:xfrm>
                    <a:prstGeom prst="rect">
                      <a:avLst/>
                    </a:prstGeom>
                    <a:ln w="3175">
                      <a:solidFill>
                        <a:schemeClr val="tx1"/>
                      </a:solidFill>
                    </a:ln>
                  </pic:spPr>
                </pic:pic>
              </a:graphicData>
            </a:graphic>
          </wp:inline>
        </w:drawing>
      </w:r>
    </w:p>
    <w:p>
      <w:pPr>
        <w:pStyle w:val="29"/>
        <w:adjustRightInd w:val="0"/>
        <w:rPr>
          <w:b w:val="0"/>
          <w:bCs/>
        </w:rPr>
      </w:pPr>
      <w:r>
        <w:rPr>
          <w:rFonts w:hint="eastAsia"/>
          <w:b w:val="0"/>
          <w:bCs/>
        </w:rPr>
        <w:t>图20：船舶实际管线布置情况照片</w:t>
      </w:r>
    </w:p>
    <w:p>
      <w:pPr>
        <w:pStyle w:val="23"/>
        <w:adjustRightInd w:val="0"/>
        <w:spacing w:line="560" w:lineRule="exact"/>
      </w:pPr>
      <w:bookmarkStart w:id="36" w:name="_Toc7083"/>
      <w:bookmarkStart w:id="37" w:name="_Toc14233"/>
      <w:bookmarkStart w:id="38" w:name="_Toc6475"/>
      <w:bookmarkStart w:id="39" w:name="_Toc78929552"/>
      <w:r>
        <w:rPr>
          <w:rFonts w:hint="eastAsia"/>
        </w:rPr>
        <w:t>五、事故经过</w:t>
      </w:r>
      <w:bookmarkEnd w:id="36"/>
      <w:bookmarkEnd w:id="37"/>
      <w:bookmarkEnd w:id="38"/>
      <w:bookmarkEnd w:id="39"/>
    </w:p>
    <w:p>
      <w:pPr>
        <w:adjustRightInd w:val="0"/>
        <w:spacing w:line="560" w:lineRule="exact"/>
      </w:pPr>
      <w:r>
        <w:rPr>
          <w:rFonts w:hint="eastAsia"/>
        </w:rPr>
        <w:t>事故调查组通过询问当事船员、引航员、装货港码头工作人员等事故相关人员，结合南通V</w:t>
      </w:r>
      <w:r>
        <w:t>TS</w:t>
      </w:r>
      <w:r>
        <w:rPr>
          <w:rFonts w:hint="eastAsia"/>
        </w:rPr>
        <w:t>中心雷达录像、事发水域C</w:t>
      </w:r>
      <w:r>
        <w:t>CTV</w:t>
      </w:r>
      <w:r>
        <w:rPr>
          <w:rFonts w:hint="eastAsia"/>
        </w:rPr>
        <w:t>视频录像、A</w:t>
      </w:r>
      <w:r>
        <w:t>IS</w:t>
      </w:r>
      <w:r>
        <w:rPr>
          <w:rFonts w:hint="eastAsia"/>
        </w:rPr>
        <w:t>轨迹、VDR记录及现场勘查等证据，认定事故经过如下：</w:t>
      </w:r>
    </w:p>
    <w:p>
      <w:pPr>
        <w:adjustRightInd w:val="0"/>
        <w:spacing w:line="560" w:lineRule="exact"/>
      </w:pPr>
      <w:r>
        <w:rPr>
          <w:rFonts w:hint="eastAsia"/>
        </w:rPr>
        <w:t>1</w:t>
      </w:r>
      <w:r>
        <w:t>2</w:t>
      </w:r>
      <w:r>
        <w:rPr>
          <w:rFonts w:hint="eastAsia"/>
        </w:rPr>
        <w:t>月2</w:t>
      </w:r>
      <w:r>
        <w:t>1</w:t>
      </w:r>
      <w:r>
        <w:rPr>
          <w:rFonts w:hint="eastAsia"/>
        </w:rPr>
        <w:t>日0</w:t>
      </w:r>
      <w:r>
        <w:t>930</w:t>
      </w:r>
      <w:r>
        <w:rPr>
          <w:rFonts w:hint="eastAsia"/>
        </w:rPr>
        <w:t>时许，“</w:t>
      </w:r>
      <w:r>
        <w:rPr>
          <w:rFonts w:hint="default"/>
          <w:lang w:val="en"/>
        </w:rPr>
        <w:t>N</w:t>
      </w:r>
      <w:r>
        <w:rPr>
          <w:rFonts w:hint="eastAsia"/>
        </w:rPr>
        <w:t>”轮在</w:t>
      </w:r>
      <w:r>
        <w:rPr>
          <w:rFonts w:hint="eastAsia"/>
          <w:lang w:eastAsia="zh-CN"/>
        </w:rPr>
        <w:t>常州某石化仓储有限公司码头</w:t>
      </w:r>
      <w:r>
        <w:rPr>
          <w:rFonts w:hint="eastAsia"/>
        </w:rPr>
        <w:t>卸货完毕，共卸载纯苯约1</w:t>
      </w:r>
      <w:r>
        <w:t>1407.785</w:t>
      </w:r>
      <w:r>
        <w:rPr>
          <w:rFonts w:hint="eastAsia"/>
        </w:rPr>
        <w:t>吨。受天气寒冷影响，各舱残余货物收至#4排货舱，舱底少量货物结晶无法泵出，各舱泵井及管线、#4排舱底残余货物约2-3吨。</w:t>
      </w:r>
    </w:p>
    <w:p>
      <w:pPr>
        <w:adjustRightInd w:val="0"/>
        <w:spacing w:line="560" w:lineRule="exact"/>
      </w:pPr>
      <w:r>
        <w:t>0958</w:t>
      </w:r>
      <w:r>
        <w:rPr>
          <w:rFonts w:hint="eastAsia"/>
        </w:rPr>
        <w:t>时许，引航员</w:t>
      </w:r>
      <w:r>
        <w:rPr>
          <w:rFonts w:hint="eastAsia"/>
          <w:lang w:eastAsia="zh-CN"/>
        </w:rPr>
        <w:t>袁某</w:t>
      </w:r>
      <w:r>
        <w:rPr>
          <w:rFonts w:hint="eastAsia"/>
        </w:rPr>
        <w:t>、</w:t>
      </w:r>
      <w:r>
        <w:rPr>
          <w:rFonts w:hint="eastAsia"/>
          <w:lang w:eastAsia="zh-CN"/>
        </w:rPr>
        <w:t>郭某</w:t>
      </w:r>
      <w:r>
        <w:rPr>
          <w:rFonts w:hint="eastAsia"/>
        </w:rPr>
        <w:t>、</w:t>
      </w:r>
      <w:r>
        <w:rPr>
          <w:rFonts w:hint="eastAsia"/>
          <w:lang w:eastAsia="zh-CN"/>
        </w:rPr>
        <w:t>曹某捷</w:t>
      </w:r>
      <w:r>
        <w:rPr>
          <w:rFonts w:hint="eastAsia"/>
        </w:rPr>
        <w:t>从</w:t>
      </w:r>
      <w:r>
        <w:rPr>
          <w:rFonts w:hint="eastAsia"/>
          <w:lang w:eastAsia="zh-CN"/>
        </w:rPr>
        <w:t>常州某石化仓储有限公司码头</w:t>
      </w:r>
      <w:r>
        <w:rPr>
          <w:rFonts w:hint="eastAsia"/>
        </w:rPr>
        <w:t>上船开始引航工作。</w:t>
      </w:r>
    </w:p>
    <w:p>
      <w:pPr>
        <w:adjustRightInd w:val="0"/>
        <w:spacing w:line="560" w:lineRule="exact"/>
      </w:pPr>
      <w:r>
        <w:rPr>
          <w:rFonts w:hint="eastAsia"/>
        </w:rPr>
        <w:t>1</w:t>
      </w:r>
      <w:r>
        <w:t>005</w:t>
      </w:r>
      <w:r>
        <w:rPr>
          <w:rFonts w:hint="eastAsia"/>
        </w:rPr>
        <w:t>时许，船舶离泊下行，计划开往韩国仁川。在船船员1</w:t>
      </w:r>
      <w:r>
        <w:t>9</w:t>
      </w:r>
      <w:r>
        <w:rPr>
          <w:rFonts w:hint="eastAsia"/>
        </w:rPr>
        <w:t>名、引航员3名。</w:t>
      </w:r>
    </w:p>
    <w:p>
      <w:pPr>
        <w:adjustRightInd w:val="0"/>
        <w:spacing w:line="560" w:lineRule="exact"/>
      </w:pPr>
      <w:r>
        <w:rPr>
          <w:rFonts w:hint="eastAsia"/>
        </w:rPr>
        <w:t>1120时许，大副到甲板管汇区告诉水手长要吹扫货管残液，开启右舷主货管各舱下舱阀，随后大副、水手长等返回餐厅用餐。</w:t>
      </w:r>
    </w:p>
    <w:p>
      <w:pPr>
        <w:adjustRightInd w:val="0"/>
        <w:spacing w:line="560" w:lineRule="exact"/>
      </w:pPr>
      <w:r>
        <w:rPr>
          <w:rFonts w:hint="eastAsia"/>
        </w:rPr>
        <w:t>1</w:t>
      </w:r>
      <w:r>
        <w:t>1</w:t>
      </w:r>
      <w:r>
        <w:rPr>
          <w:rFonts w:hint="eastAsia"/>
        </w:rPr>
        <w:t>5</w:t>
      </w:r>
      <w:r>
        <w:t>0</w:t>
      </w:r>
      <w:r>
        <w:rPr>
          <w:rFonts w:hint="eastAsia"/>
        </w:rPr>
        <w:t>时许，船长到餐厅告诉大副明天要开展洗舱，随后大副前往另一个餐厅告诉水手长做洗舱准备，共五项工作：1.安排高级值班水手A（ABA）扫泵，2.手动开启P/V阀，3.将</w:t>
      </w:r>
      <w:bookmarkStart w:id="40" w:name="OLE_LINK4"/>
      <w:r>
        <w:rPr>
          <w:rFonts w:hint="eastAsia"/>
        </w:rPr>
        <w:t>货舱舱盖和通风口</w:t>
      </w:r>
      <w:bookmarkEnd w:id="40"/>
      <w:r>
        <w:rPr>
          <w:rFonts w:hint="eastAsia"/>
        </w:rPr>
        <w:t>舱盖微开启，4.外面天气不好甲板设备做好绑扎系固，5.货舱蒸汽阀全部关闭。随后大副回到房间休息。</w:t>
      </w:r>
    </w:p>
    <w:p>
      <w:pPr>
        <w:adjustRightInd w:val="0"/>
        <w:spacing w:line="560" w:lineRule="exact"/>
      </w:pPr>
      <w:r>
        <w:rPr>
          <w:rFonts w:hint="eastAsia"/>
        </w:rPr>
        <w:t>1200时许，船位至#57浮，航向053°，航速12.2节。水手长通知ABA开展扫泵作业，同时带领2名水手前往甲板开启右舷主货管各舱下舱阀。此时引航员指令了头，水手长安排OSB在船艏了头，他和OSA开启货舱舱盖和通风口。</w:t>
      </w:r>
    </w:p>
    <w:p>
      <w:pPr>
        <w:adjustRightInd w:val="0"/>
        <w:spacing w:line="560" w:lineRule="exact"/>
      </w:pPr>
      <w:r>
        <w:rPr>
          <w:rFonts w:hint="eastAsia"/>
        </w:rPr>
        <w:t>1300时许，</w:t>
      </w:r>
      <w:bookmarkStart w:id="41" w:name="OLE_LINK20"/>
      <w:r>
        <w:rPr>
          <w:rFonts w:hint="eastAsia"/>
        </w:rPr>
        <w:t>船位至#45浮，航向103°，航速14节</w:t>
      </w:r>
      <w:bookmarkEnd w:id="41"/>
      <w:r>
        <w:rPr>
          <w:rFonts w:hint="eastAsia"/>
        </w:rPr>
        <w:t>。ABA完成扫泵作业。水手长在甲板开展洗舱机泵芯维护清洗作业并将各舱洗舱机阀门打开，随后手动打开各舱透气阀（P/V阀）、打开货管放残阀和测量孔，关闭蒸汽管线阀门。</w:t>
      </w:r>
    </w:p>
    <w:p>
      <w:pPr>
        <w:adjustRightInd w:val="0"/>
        <w:spacing w:line="560" w:lineRule="exact"/>
      </w:pPr>
      <w:r>
        <w:rPr>
          <w:rFonts w:hint="eastAsia"/>
        </w:rPr>
        <w:t>1400时许，船位至#29浮，航向140°，航速14.3节。水手长和其他甲板作业人员回到餐厅稍作休息。</w:t>
      </w:r>
    </w:p>
    <w:p>
      <w:pPr>
        <w:adjustRightInd w:val="0"/>
        <w:spacing w:line="560" w:lineRule="exact"/>
      </w:pPr>
      <w:r>
        <w:rPr>
          <w:rFonts w:hint="eastAsia"/>
        </w:rPr>
        <w:t>1430时许，</w:t>
      </w:r>
      <w:bookmarkStart w:id="42" w:name="OLE_LINK23"/>
      <w:r>
        <w:rPr>
          <w:rFonts w:hint="eastAsia"/>
        </w:rPr>
        <w:t>船位至#23浮，航向148°，航速14.3节。</w:t>
      </w:r>
      <w:bookmarkEnd w:id="42"/>
      <w:r>
        <w:rPr>
          <w:rFonts w:hint="eastAsia"/>
        </w:rPr>
        <w:t>引航员要求了头，水手长带领OSA、</w:t>
      </w:r>
      <w:bookmarkStart w:id="43" w:name="OLE_LINK5"/>
      <w:r>
        <w:rPr>
          <w:rFonts w:hint="eastAsia"/>
        </w:rPr>
        <w:t>OSB</w:t>
      </w:r>
      <w:bookmarkEnd w:id="43"/>
      <w:r>
        <w:rPr>
          <w:rFonts w:hint="eastAsia"/>
        </w:rPr>
        <w:t>前往甲板，水手长关闭甲板所有货舱管线阀门，OSA到船艏了头，OSB更换洗舱管线法兰。</w:t>
      </w:r>
    </w:p>
    <w:p>
      <w:pPr>
        <w:adjustRightInd w:val="0"/>
        <w:spacing w:line="560" w:lineRule="exact"/>
      </w:pPr>
      <w:r>
        <w:rPr>
          <w:rFonts w:hint="eastAsia"/>
        </w:rPr>
        <w:t>1450时许，船位至#21浮，航向145°，航速14.5节。水手长从左舷管汇区连接压缩空气管线至主货管空气阀，然后从右舷管汇区放残阀连接一根软管至右#3货舱舱口。随后开启压缩空气阀门、主货管阀、放残阀，并确认有货物从管线内流出。</w:t>
      </w:r>
    </w:p>
    <w:p>
      <w:pPr>
        <w:adjustRightInd w:val="0"/>
        <w:spacing w:line="560" w:lineRule="exact"/>
      </w:pPr>
      <w:r>
        <w:rPr>
          <w:rFonts w:hint="eastAsia"/>
        </w:rPr>
        <w:t>1455时许，船位过#20浮，航向124°，航速14.7节。水手长到船艏告诉了头的值班水手，管线清扫结束后他就会回到船艏了头。</w:t>
      </w:r>
    </w:p>
    <w:p>
      <w:pPr>
        <w:adjustRightInd w:val="0"/>
        <w:spacing w:line="560" w:lineRule="exact"/>
      </w:pPr>
      <w:r>
        <w:rPr>
          <w:rFonts w:hint="eastAsia"/>
        </w:rPr>
        <w:t>1459时许，船位过#19浮，航向124°，航速14.7节。水手长到右舷管汇区查看，软管内还有少量货物，其在旁边等待管线清扫结束。</w:t>
      </w:r>
    </w:p>
    <w:p>
      <w:pPr>
        <w:adjustRightInd w:val="0"/>
        <w:spacing w:line="560" w:lineRule="exact"/>
      </w:pPr>
      <w:r>
        <w:rPr>
          <w:rFonts w:hint="eastAsia"/>
        </w:rPr>
        <w:t>1506时许，船位至苏桥#5红浮上游约200米下行通航分道内，右#3货舱内发生燃爆，随后引发爆炸。</w:t>
      </w:r>
    </w:p>
    <w:p>
      <w:pPr>
        <w:pStyle w:val="23"/>
        <w:adjustRightInd w:val="0"/>
        <w:spacing w:line="560" w:lineRule="exact"/>
      </w:pPr>
      <w:bookmarkStart w:id="44" w:name="_Toc78929553"/>
      <w:bookmarkStart w:id="45" w:name="_Toc4988"/>
      <w:bookmarkStart w:id="46" w:name="_Toc19612"/>
      <w:bookmarkStart w:id="47" w:name="_Toc16374"/>
      <w:bookmarkStart w:id="48" w:name="OLE_LINK28"/>
      <w:r>
        <w:rPr>
          <w:rFonts w:hint="eastAsia"/>
        </w:rPr>
        <w:t>六、应急处置和搜救情况</w:t>
      </w:r>
      <w:bookmarkEnd w:id="44"/>
      <w:bookmarkEnd w:id="45"/>
      <w:bookmarkEnd w:id="46"/>
      <w:bookmarkEnd w:id="47"/>
    </w:p>
    <w:bookmarkEnd w:id="48"/>
    <w:p>
      <w:pPr>
        <w:adjustRightInd w:val="0"/>
        <w:spacing w:line="560" w:lineRule="exact"/>
      </w:pPr>
      <w:r>
        <w:rPr>
          <w:rFonts w:hint="eastAsia"/>
        </w:rPr>
        <w:t>2023年12月21日1508时许，常熟市水上搜救中心接报，“</w:t>
      </w:r>
      <w:r>
        <w:rPr>
          <w:rFonts w:hint="default"/>
          <w:lang w:val="en"/>
        </w:rPr>
        <w:t>N</w:t>
      </w:r>
      <w:r>
        <w:rPr>
          <w:rFonts w:hint="eastAsia"/>
        </w:rPr>
        <w:t>”轮由常州空载下行至苏桥#5红浮附近水域时船舶起火爆炸,接报后，常熟市水上搜救中心立即启动应急预案，一是立即调派海巡艇、拖轮、工程船、清污船等应急救助力量至现场开展遇险人员救助、船舶消防等应急处置工作，二是立即核实遇险船舶信息，对苏通大桥桥区水域实施临时交通管制，同时通报苏通大桥有限公司险情信息。三是及时将险情信息上报常熟市人民政府、江苏省水上搜救中心，落实上级部门相关指示。四是协调消防、环保、120急救中心、水务等常熟市水上搜救相关成员单位调派相关应急力量至现场开展应急处置工作。</w:t>
      </w:r>
    </w:p>
    <w:p>
      <w:pPr>
        <w:adjustRightInd w:val="0"/>
        <w:spacing w:line="560" w:lineRule="exact"/>
      </w:pPr>
      <w:r>
        <w:rPr>
          <w:rFonts w:hint="eastAsia"/>
        </w:rPr>
        <w:t>1510时许，“海巡06838”轮抵达事故现场开展救助和交通组织。“</w:t>
      </w:r>
      <w:r>
        <w:rPr>
          <w:rFonts w:hint="default"/>
          <w:lang w:val="en"/>
        </w:rPr>
        <w:t>N</w:t>
      </w:r>
      <w:r>
        <w:rPr>
          <w:rFonts w:hint="eastAsia"/>
        </w:rPr>
        <w:t>”轮横倾约25-26°，多次尝试释放自由降落救生艇均未成功。</w:t>
      </w:r>
    </w:p>
    <w:p>
      <w:pPr>
        <w:adjustRightInd w:val="0"/>
        <w:spacing w:line="560" w:lineRule="exact"/>
      </w:pPr>
      <w:r>
        <w:rPr>
          <w:rFonts w:hint="eastAsia"/>
        </w:rPr>
        <w:t>1525时许，“海巡06833”轮、“海巡06830”轮、“瑞祥拖6”轮陆续到达现场，“瑞祥拖6”轮成功将缆绳带上“</w:t>
      </w:r>
      <w:r>
        <w:rPr>
          <w:rFonts w:hint="default"/>
          <w:lang w:val="en"/>
        </w:rPr>
        <w:t>N</w:t>
      </w:r>
      <w:r>
        <w:rPr>
          <w:rFonts w:hint="eastAsia"/>
        </w:rPr>
        <w:t>”轮左舷船尾，协助该轮控制船位和漂移速度。“海巡06830”轮负责外围交通组织，“海巡06838”轮和“海巡06833”轮分别从“</w:t>
      </w:r>
      <w:r>
        <w:rPr>
          <w:rFonts w:hint="default"/>
          <w:lang w:val="en"/>
        </w:rPr>
        <w:t>N</w:t>
      </w:r>
      <w:r>
        <w:rPr>
          <w:rFonts w:hint="eastAsia"/>
        </w:rPr>
        <w:t>”轮的两舷接近准备救人。</w:t>
      </w:r>
    </w:p>
    <w:p>
      <w:pPr>
        <w:adjustRightInd w:val="0"/>
        <w:spacing w:line="560" w:lineRule="exact"/>
      </w:pPr>
      <w:r>
        <w:rPr>
          <w:rFonts w:hint="eastAsia"/>
        </w:rPr>
        <w:t>1531时许，另有3艘拖轮抵达现场，其中2艘消防拖轮。船员开始向海巡艇安全转移。</w:t>
      </w:r>
    </w:p>
    <w:p>
      <w:pPr>
        <w:adjustRightInd w:val="0"/>
        <w:spacing w:line="560" w:lineRule="exact"/>
      </w:pPr>
      <w:r>
        <w:rPr>
          <w:rFonts w:hint="eastAsia"/>
        </w:rPr>
        <w:t>1539时许，“海巡06833”轮救起1人，“海巡06838”轮救起20人。</w:t>
      </w:r>
    </w:p>
    <w:p>
      <w:pPr>
        <w:adjustRightInd w:val="0"/>
        <w:spacing w:line="560" w:lineRule="exact"/>
      </w:pPr>
      <w:r>
        <w:rPr>
          <w:rFonts w:hint="eastAsia"/>
        </w:rPr>
        <w:t>1556时许，“</w:t>
      </w:r>
      <w:r>
        <w:rPr>
          <w:rFonts w:hint="default"/>
          <w:lang w:val="en"/>
        </w:rPr>
        <w:t>N</w:t>
      </w:r>
      <w:r>
        <w:rPr>
          <w:rFonts w:hint="eastAsia"/>
        </w:rPr>
        <w:t>”轮最后1名船员获救。</w:t>
      </w:r>
    </w:p>
    <w:p>
      <w:pPr>
        <w:adjustRightInd w:val="0"/>
        <w:spacing w:line="560" w:lineRule="exact"/>
      </w:pPr>
      <w:r>
        <w:rPr>
          <w:rFonts w:hint="eastAsia"/>
        </w:rPr>
        <w:t>1615时许，“</w:t>
      </w:r>
      <w:r>
        <w:rPr>
          <w:rFonts w:hint="default"/>
          <w:lang w:val="en"/>
        </w:rPr>
        <w:t>N</w:t>
      </w:r>
      <w:r>
        <w:rPr>
          <w:rFonts w:hint="eastAsia"/>
        </w:rPr>
        <w:t>”轮明火被扑灭。</w:t>
      </w:r>
    </w:p>
    <w:p>
      <w:pPr>
        <w:adjustRightInd w:val="0"/>
        <w:spacing w:line="560" w:lineRule="exact"/>
      </w:pPr>
      <w:r>
        <w:rPr>
          <w:rFonts w:hint="eastAsia"/>
        </w:rPr>
        <w:t>2223时许，“</w:t>
      </w:r>
      <w:r>
        <w:rPr>
          <w:rFonts w:hint="default"/>
          <w:lang w:val="en"/>
        </w:rPr>
        <w:t>N</w:t>
      </w:r>
      <w:r>
        <w:rPr>
          <w:rFonts w:hint="eastAsia"/>
        </w:rPr>
        <w:t>”轮在各方救助下至常熟白茆小沙浅滩抢滩。</w:t>
      </w:r>
    </w:p>
    <w:p>
      <w:pPr>
        <w:adjustRightInd w:val="0"/>
        <w:spacing w:line="560" w:lineRule="exact"/>
      </w:pPr>
      <w:r>
        <w:rPr>
          <w:rFonts w:hint="eastAsia"/>
        </w:rPr>
        <w:t>12月24日，对“</w:t>
      </w:r>
      <w:r>
        <w:rPr>
          <w:rFonts w:hint="default"/>
          <w:lang w:val="en"/>
        </w:rPr>
        <w:t>N</w:t>
      </w:r>
      <w:r>
        <w:rPr>
          <w:rFonts w:hint="eastAsia"/>
        </w:rPr>
        <w:t>”轮货舱压载水及残货开展了转驳作业。</w:t>
      </w:r>
    </w:p>
    <w:p>
      <w:pPr>
        <w:adjustRightInd w:val="0"/>
        <w:spacing w:line="560" w:lineRule="exact"/>
      </w:pPr>
      <w:bookmarkStart w:id="49" w:name="_Toc10136"/>
      <w:r>
        <w:rPr>
          <w:rFonts w:hint="eastAsia"/>
        </w:rPr>
        <w:t>12月28日，对“</w:t>
      </w:r>
      <w:r>
        <w:rPr>
          <w:rFonts w:hint="default"/>
          <w:lang w:val="en"/>
        </w:rPr>
        <w:t>N</w:t>
      </w:r>
      <w:r>
        <w:rPr>
          <w:rFonts w:hint="eastAsia"/>
        </w:rPr>
        <w:t>”轮存油开展了转驳作业。</w:t>
      </w:r>
      <w:bookmarkEnd w:id="49"/>
    </w:p>
    <w:p>
      <w:pPr>
        <w:adjustRightInd w:val="0"/>
        <w:spacing w:line="560" w:lineRule="exact"/>
      </w:pPr>
      <w:r>
        <w:rPr>
          <w:rFonts w:hint="eastAsia"/>
        </w:rPr>
        <w:t>2024年1月1日，由半潜船“汉拿山”轮装载“</w:t>
      </w:r>
      <w:r>
        <w:rPr>
          <w:rFonts w:hint="default"/>
          <w:lang w:val="en"/>
        </w:rPr>
        <w:t>N</w:t>
      </w:r>
      <w:r>
        <w:rPr>
          <w:rFonts w:hint="eastAsia"/>
        </w:rPr>
        <w:t>”轮，并转移至常熟海轮锚地。</w:t>
      </w:r>
    </w:p>
    <w:p>
      <w:pPr>
        <w:adjustRightInd w:val="0"/>
        <w:spacing w:line="560" w:lineRule="exact"/>
      </w:pPr>
      <w:bookmarkStart w:id="50" w:name="_Toc78929554"/>
      <w:r>
        <w:rPr>
          <w:rFonts w:hint="eastAsia"/>
        </w:rPr>
        <w:t>2月1日，“</w:t>
      </w:r>
      <w:r>
        <w:rPr>
          <w:rFonts w:hint="default"/>
          <w:lang w:val="en"/>
        </w:rPr>
        <w:t>N</w:t>
      </w:r>
      <w:r>
        <w:rPr>
          <w:rFonts w:hint="eastAsia"/>
        </w:rPr>
        <w:t>”轮转移至南通瑞泰船务工程有限公司船厂。</w:t>
      </w:r>
    </w:p>
    <w:p>
      <w:pPr>
        <w:pStyle w:val="23"/>
        <w:adjustRightInd w:val="0"/>
        <w:spacing w:line="560" w:lineRule="exact"/>
      </w:pPr>
      <w:bookmarkStart w:id="51" w:name="_Toc24910"/>
      <w:bookmarkStart w:id="52" w:name="_Toc12396"/>
      <w:bookmarkStart w:id="53" w:name="_Toc1800"/>
      <w:r>
        <w:rPr>
          <w:rFonts w:hint="eastAsia"/>
        </w:rPr>
        <w:t>七、事故损失情况</w:t>
      </w:r>
      <w:bookmarkEnd w:id="50"/>
      <w:bookmarkEnd w:id="51"/>
      <w:bookmarkEnd w:id="52"/>
      <w:bookmarkEnd w:id="53"/>
    </w:p>
    <w:p>
      <w:pPr>
        <w:pStyle w:val="26"/>
        <w:adjustRightInd w:val="0"/>
        <w:spacing w:line="560" w:lineRule="exact"/>
        <w:ind w:firstLine="640"/>
        <w:rPr>
          <w:rFonts w:ascii="楷体_GB2312" w:hAnsi="楷体_GB2312" w:eastAsia="楷体_GB2312" w:cs="楷体_GB2312"/>
          <w:b w:val="0"/>
          <w:bCs/>
        </w:rPr>
      </w:pPr>
      <w:r>
        <w:rPr>
          <w:rFonts w:hint="eastAsia" w:ascii="楷体_GB2312" w:hAnsi="楷体_GB2312" w:eastAsia="楷体_GB2312" w:cs="楷体_GB2312"/>
          <w:b w:val="0"/>
          <w:bCs/>
        </w:rPr>
        <w:t>（一）人员受伤情况</w:t>
      </w:r>
    </w:p>
    <w:p>
      <w:pPr>
        <w:adjustRightInd w:val="0"/>
        <w:spacing w:line="560" w:lineRule="exact"/>
      </w:pPr>
      <w:r>
        <w:rPr>
          <w:rFonts w:hint="eastAsia"/>
        </w:rPr>
        <w:t>3人受轻伤，受伤人员信息如下：</w:t>
      </w:r>
    </w:p>
    <w:p>
      <w:pPr>
        <w:adjustRightInd w:val="0"/>
        <w:spacing w:line="560" w:lineRule="exact"/>
      </w:pPr>
      <w:r>
        <w:rPr>
          <w:rFonts w:hint="eastAsia"/>
        </w:rPr>
        <w:t>水手长，</w:t>
      </w:r>
      <w:r>
        <w:rPr>
          <w:rFonts w:hint="default"/>
          <w:lang w:val="en"/>
        </w:rPr>
        <w:t xml:space="preserve">SI </w:t>
      </w:r>
      <w:r>
        <w:rPr>
          <w:rFonts w:hint="eastAsia"/>
        </w:rPr>
        <w:t>，面部、踝部、上肢二度烧伤，角膜上皮损伤。</w:t>
      </w:r>
    </w:p>
    <w:p>
      <w:pPr>
        <w:adjustRightInd w:val="0"/>
        <w:spacing w:line="560" w:lineRule="exact"/>
      </w:pPr>
      <w:r>
        <w:rPr>
          <w:rFonts w:hint="eastAsia"/>
        </w:rPr>
        <w:t>值班水手A，RIZQI，头部、背部、上肢二度烧伤，角膜上皮损伤。</w:t>
      </w:r>
    </w:p>
    <w:p>
      <w:pPr>
        <w:adjustRightInd w:val="0"/>
        <w:spacing w:line="560" w:lineRule="exact"/>
      </w:pPr>
      <w:r>
        <w:rPr>
          <w:rFonts w:hint="eastAsia"/>
        </w:rPr>
        <w:t>值班水手B，MUHAMMAD，面部、足部二度烧伤，角膜上皮损伤，右侧肩关节脱位。</w:t>
      </w:r>
    </w:p>
    <w:p>
      <w:pPr>
        <w:pStyle w:val="26"/>
        <w:adjustRightInd w:val="0"/>
        <w:spacing w:line="560" w:lineRule="exact"/>
        <w:ind w:firstLine="640"/>
        <w:rPr>
          <w:rFonts w:ascii="楷体_GB2312" w:hAnsi="楷体_GB2312" w:eastAsia="楷体_GB2312" w:cs="楷体_GB2312"/>
          <w:b w:val="0"/>
          <w:bCs/>
        </w:rPr>
      </w:pPr>
      <w:r>
        <w:rPr>
          <w:rFonts w:hint="eastAsia" w:ascii="楷体_GB2312" w:hAnsi="楷体_GB2312" w:eastAsia="楷体_GB2312" w:cs="楷体_GB2312"/>
          <w:b w:val="0"/>
          <w:bCs/>
        </w:rPr>
        <w:t>（二）船舶损失情况</w:t>
      </w:r>
    </w:p>
    <w:p>
      <w:pPr>
        <w:adjustRightInd w:val="0"/>
        <w:spacing w:line="560" w:lineRule="exact"/>
        <w:rPr>
          <w:rFonts w:hint="eastAsia"/>
        </w:rPr>
      </w:pPr>
      <w:r>
        <w:rPr>
          <w:rFonts w:hint="eastAsia"/>
        </w:rPr>
        <w:t>“</w:t>
      </w:r>
      <w:r>
        <w:rPr>
          <w:rFonts w:hint="default"/>
          <w:lang w:val="en"/>
        </w:rPr>
        <w:t>N</w:t>
      </w:r>
      <w:r>
        <w:rPr>
          <w:rFonts w:hint="eastAsia"/>
        </w:rPr>
        <w:t>”轮货舱区域及管线严重受损变形，甲板克令吊灭失，除右#3压载舱外，其他货舱、污油水舱、左右压载舱、双层底内部结构损坏贯穿；左舷船壳外板局部受损变形；船艏部分设备损坏；生活区及驾驶台受爆炸冲击波影响部分损坏。</w:t>
      </w:r>
    </w:p>
    <w:p>
      <w:pPr>
        <w:adjustRightInd w:val="0"/>
        <w:spacing w:line="240" w:lineRule="auto"/>
        <w:ind w:firstLine="0" w:firstLineChars="0"/>
        <w:jc w:val="center"/>
      </w:pPr>
      <w:r>
        <w:rPr>
          <w:rFonts w:hint="eastAsia"/>
        </w:rPr>
        <w:drawing>
          <wp:inline distT="0" distB="0" distL="114300" distR="114300">
            <wp:extent cx="4474210" cy="2517140"/>
            <wp:effectExtent l="9525" t="9525" r="12065" b="13335"/>
            <wp:docPr id="59" name="图片 59" descr="DJI_003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9" name="图片 59" descr="DJI_0036"/>
                    <pic:cNvPicPr>
                      <a:picLocks noChangeAspect="true"/>
                    </pic:cNvPicPr>
                  </pic:nvPicPr>
                  <pic:blipFill>
                    <a:blip r:embed="rId30"/>
                    <a:stretch>
                      <a:fillRect/>
                    </a:stretch>
                  </pic:blipFill>
                  <pic:spPr>
                    <a:xfrm>
                      <a:off x="0" y="0"/>
                      <a:ext cx="4474210" cy="2517140"/>
                    </a:xfrm>
                    <a:prstGeom prst="rect">
                      <a:avLst/>
                    </a:prstGeom>
                    <a:ln w="3175">
                      <a:solidFill>
                        <a:schemeClr val="tx1"/>
                      </a:solidFill>
                    </a:ln>
                  </pic:spPr>
                </pic:pic>
              </a:graphicData>
            </a:graphic>
          </wp:inline>
        </w:drawing>
      </w:r>
    </w:p>
    <w:p>
      <w:pPr>
        <w:pStyle w:val="29"/>
        <w:adjustRightInd w:val="0"/>
        <w:spacing w:line="560" w:lineRule="exact"/>
        <w:rPr>
          <w:rFonts w:hint="eastAsia"/>
          <w:b w:val="0"/>
          <w:bCs/>
        </w:rPr>
      </w:pPr>
      <w:r>
        <w:rPr>
          <w:rFonts w:hint="eastAsia"/>
          <w:b w:val="0"/>
          <w:bCs/>
        </w:rPr>
        <w:t>图2</w:t>
      </w:r>
      <w:r>
        <w:rPr>
          <w:rFonts w:hint="eastAsia"/>
          <w:b w:val="0"/>
          <w:bCs/>
          <w:lang w:val="en-US" w:eastAsia="zh-CN"/>
        </w:rPr>
        <w:t>1</w:t>
      </w:r>
      <w:r>
        <w:rPr>
          <w:rFonts w:hint="eastAsia"/>
          <w:b w:val="0"/>
          <w:bCs/>
        </w:rPr>
        <w:t>.“</w:t>
      </w:r>
      <w:r>
        <w:rPr>
          <w:rFonts w:hint="default"/>
          <w:b w:val="0"/>
          <w:bCs/>
          <w:lang w:val="en"/>
        </w:rPr>
        <w:t>N</w:t>
      </w:r>
      <w:r>
        <w:rPr>
          <w:rFonts w:hint="eastAsia"/>
          <w:b w:val="0"/>
          <w:bCs/>
        </w:rPr>
        <w:t>”轮爆炸后现场照片</w:t>
      </w:r>
    </w:p>
    <w:p>
      <w:pPr>
        <w:adjustRightInd w:val="0"/>
        <w:spacing w:line="240" w:lineRule="auto"/>
        <w:ind w:firstLine="0" w:firstLineChars="0"/>
        <w:jc w:val="center"/>
      </w:pPr>
      <w:r>
        <w:rPr>
          <w:rFonts w:hint="eastAsia"/>
        </w:rPr>
        <w:drawing>
          <wp:inline distT="0" distB="0" distL="114300" distR="114300">
            <wp:extent cx="4526915" cy="2549525"/>
            <wp:effectExtent l="9525" t="9525" r="10160" b="19050"/>
            <wp:docPr id="60" name="图片 60" descr="E:/事故调查/12·21常熟/“NEW BRIGHT”12月24日视频及照片/DJI_0027.JPGDJI_002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0" name="图片 60" descr="E:/事故调查/12·21常熟/“NEW BRIGHT”12月24日视频及照片/DJI_0027.JPGDJI_0027"/>
                    <pic:cNvPicPr>
                      <a:picLocks noChangeAspect="true"/>
                    </pic:cNvPicPr>
                  </pic:nvPicPr>
                  <pic:blipFill>
                    <a:blip r:embed="rId31"/>
                    <a:srcRect t="108" b="-237"/>
                    <a:stretch>
                      <a:fillRect/>
                    </a:stretch>
                  </pic:blipFill>
                  <pic:spPr>
                    <a:xfrm>
                      <a:off x="0" y="0"/>
                      <a:ext cx="4526915" cy="2549525"/>
                    </a:xfrm>
                    <a:prstGeom prst="rect">
                      <a:avLst/>
                    </a:prstGeom>
                    <a:ln w="3175">
                      <a:solidFill>
                        <a:schemeClr val="tx1"/>
                      </a:solidFill>
                    </a:ln>
                  </pic:spPr>
                </pic:pic>
              </a:graphicData>
            </a:graphic>
          </wp:inline>
        </w:drawing>
      </w:r>
    </w:p>
    <w:p>
      <w:pPr>
        <w:pStyle w:val="29"/>
        <w:adjustRightInd w:val="0"/>
        <w:spacing w:line="560" w:lineRule="exact"/>
        <w:rPr>
          <w:rFonts w:hint="eastAsia"/>
          <w:b w:val="0"/>
          <w:bCs/>
        </w:rPr>
      </w:pPr>
      <w:bookmarkStart w:id="54" w:name="_Toc31671"/>
      <w:bookmarkStart w:id="55" w:name="_Toc17539"/>
      <w:r>
        <w:rPr>
          <w:rFonts w:hint="eastAsia"/>
          <w:b w:val="0"/>
          <w:bCs/>
        </w:rPr>
        <w:t>图2</w:t>
      </w:r>
      <w:r>
        <w:rPr>
          <w:rFonts w:hint="eastAsia"/>
          <w:b w:val="0"/>
          <w:bCs/>
          <w:lang w:val="en-US" w:eastAsia="zh-CN"/>
        </w:rPr>
        <w:t>2</w:t>
      </w:r>
      <w:r>
        <w:rPr>
          <w:rFonts w:hint="eastAsia"/>
          <w:b w:val="0"/>
          <w:bCs/>
        </w:rPr>
        <w:t>：艏甲板至#3排舱</w:t>
      </w:r>
      <w:bookmarkEnd w:id="54"/>
      <w:bookmarkEnd w:id="55"/>
      <w:r>
        <w:rPr>
          <w:rFonts w:hint="eastAsia"/>
          <w:b w:val="0"/>
          <w:bCs w:val="0"/>
          <w:kern w:val="2"/>
          <w:sz w:val="28"/>
          <w:szCs w:val="22"/>
          <w:lang w:val="en-US" w:eastAsia="zh-CN" w:bidi="ar-SA"/>
        </w:rPr>
        <w:t>照片</w:t>
      </w:r>
    </w:p>
    <w:p>
      <w:pPr>
        <w:pStyle w:val="29"/>
        <w:adjustRightInd w:val="0"/>
        <w:rPr>
          <w:rFonts w:hint="eastAsia"/>
          <w:b w:val="0"/>
          <w:bCs/>
        </w:rPr>
      </w:pPr>
      <w:r>
        <w:drawing>
          <wp:inline distT="0" distB="0" distL="114300" distR="114300">
            <wp:extent cx="4892675" cy="2743200"/>
            <wp:effectExtent l="9525" t="9525" r="12700" b="15875"/>
            <wp:docPr id="61" name="图片 61" descr="DJI_003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1" name="图片 61" descr="DJI_0031"/>
                    <pic:cNvPicPr>
                      <a:picLocks noChangeAspect="true"/>
                    </pic:cNvPicPr>
                  </pic:nvPicPr>
                  <pic:blipFill>
                    <a:blip r:embed="rId32"/>
                    <a:srcRect b="302"/>
                    <a:stretch>
                      <a:fillRect/>
                    </a:stretch>
                  </pic:blipFill>
                  <pic:spPr>
                    <a:xfrm>
                      <a:off x="0" y="0"/>
                      <a:ext cx="4892675" cy="2743200"/>
                    </a:xfrm>
                    <a:prstGeom prst="rect">
                      <a:avLst/>
                    </a:prstGeom>
                    <a:ln w="3175">
                      <a:solidFill>
                        <a:schemeClr val="tx1"/>
                      </a:solidFill>
                    </a:ln>
                  </pic:spPr>
                </pic:pic>
              </a:graphicData>
            </a:graphic>
          </wp:inline>
        </w:drawing>
      </w:r>
    </w:p>
    <w:p>
      <w:pPr>
        <w:pStyle w:val="29"/>
        <w:widowControl w:val="0"/>
        <w:adjustRightInd w:val="0"/>
        <w:spacing w:line="560" w:lineRule="exact"/>
        <w:jc w:val="center"/>
        <w:outlineLvl w:val="8"/>
        <w:rPr>
          <w:rFonts w:hint="default" w:ascii="宋体" w:hAnsi="宋体" w:eastAsia="宋体"/>
          <w:b w:val="0"/>
          <w:bCs w:val="0"/>
          <w:kern w:val="2"/>
          <w:sz w:val="28"/>
          <w:szCs w:val="22"/>
          <w:lang w:val="en-US" w:eastAsia="zh-CN" w:bidi="ar-SA"/>
        </w:rPr>
      </w:pPr>
      <w:r>
        <w:rPr>
          <w:rFonts w:ascii="宋体" w:hAnsi="宋体" w:eastAsia="宋体"/>
          <w:b w:val="0"/>
          <w:bCs w:val="0"/>
          <w:kern w:val="2"/>
          <w:sz w:val="28"/>
          <w:szCs w:val="22"/>
          <w:lang w:val="en-US" w:eastAsia="zh-CN" w:bidi="ar-SA"/>
        </w:rPr>
        <w:t>图2</w:t>
      </w:r>
      <w:r>
        <w:rPr>
          <w:rFonts w:hint="eastAsia"/>
          <w:b w:val="0"/>
          <w:bCs w:val="0"/>
          <w:kern w:val="2"/>
          <w:sz w:val="28"/>
          <w:szCs w:val="22"/>
          <w:lang w:val="en-US" w:eastAsia="zh-CN" w:bidi="ar-SA"/>
        </w:rPr>
        <w:t>3</w:t>
      </w:r>
      <w:r>
        <w:rPr>
          <w:rFonts w:ascii="宋体" w:hAnsi="宋体" w:eastAsia="宋体"/>
          <w:b w:val="0"/>
          <w:bCs w:val="0"/>
          <w:kern w:val="2"/>
          <w:sz w:val="28"/>
          <w:szCs w:val="22"/>
          <w:lang w:val="en-US" w:eastAsia="zh-CN" w:bidi="ar-SA"/>
        </w:rPr>
        <w:t>：#4排舱至</w:t>
      </w:r>
      <w:r>
        <w:rPr>
          <w:rFonts w:hint="eastAsia"/>
          <w:b w:val="0"/>
          <w:bCs w:val="0"/>
          <w:kern w:val="2"/>
          <w:sz w:val="28"/>
          <w:szCs w:val="22"/>
          <w:lang w:val="en-US" w:eastAsia="zh-CN" w:bidi="ar-SA"/>
        </w:rPr>
        <w:t>SLOP</w:t>
      </w:r>
      <w:r>
        <w:rPr>
          <w:rFonts w:ascii="宋体" w:hAnsi="宋体" w:eastAsia="宋体"/>
          <w:b w:val="0"/>
          <w:bCs w:val="0"/>
          <w:kern w:val="2"/>
          <w:sz w:val="28"/>
          <w:szCs w:val="22"/>
          <w:lang w:val="en-US" w:eastAsia="zh-CN" w:bidi="ar-SA"/>
        </w:rPr>
        <w:t>舱</w:t>
      </w:r>
      <w:r>
        <w:rPr>
          <w:rFonts w:hint="eastAsia"/>
          <w:b w:val="0"/>
          <w:bCs w:val="0"/>
          <w:kern w:val="2"/>
          <w:sz w:val="28"/>
          <w:szCs w:val="22"/>
          <w:lang w:val="en-US" w:eastAsia="zh-CN" w:bidi="ar-SA"/>
        </w:rPr>
        <w:t>照片</w:t>
      </w:r>
    </w:p>
    <w:p>
      <w:pPr>
        <w:pStyle w:val="29"/>
        <w:adjustRightInd w:val="0"/>
        <w:rPr>
          <w:rFonts w:hint="eastAsia"/>
        </w:rPr>
      </w:pPr>
      <w:bookmarkStart w:id="56" w:name="_Toc78929555"/>
      <w:r>
        <w:rPr>
          <w:rFonts w:hint="eastAsia"/>
        </w:rPr>
        <w:drawing>
          <wp:inline distT="0" distB="0" distL="114300" distR="114300">
            <wp:extent cx="4674870" cy="2997200"/>
            <wp:effectExtent l="9525" t="9525" r="14605" b="15875"/>
            <wp:docPr id="62" name="图片 62" descr="ed6f53bdf9c6f83583a37bdd1c2c7e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2" name="图片 62" descr="ed6f53bdf9c6f83583a37bdd1c2c7e0"/>
                    <pic:cNvPicPr>
                      <a:picLocks noChangeAspect="true"/>
                    </pic:cNvPicPr>
                  </pic:nvPicPr>
                  <pic:blipFill>
                    <a:blip r:embed="rId33"/>
                    <a:srcRect t="14524"/>
                    <a:stretch>
                      <a:fillRect/>
                    </a:stretch>
                  </pic:blipFill>
                  <pic:spPr>
                    <a:xfrm>
                      <a:off x="0" y="0"/>
                      <a:ext cx="4674870" cy="2997200"/>
                    </a:xfrm>
                    <a:prstGeom prst="rect">
                      <a:avLst/>
                    </a:prstGeom>
                    <a:ln w="3175">
                      <a:solidFill>
                        <a:schemeClr val="tx1"/>
                      </a:solidFill>
                    </a:ln>
                  </pic:spPr>
                </pic:pic>
              </a:graphicData>
            </a:graphic>
          </wp:inline>
        </w:drawing>
      </w:r>
    </w:p>
    <w:p>
      <w:pPr>
        <w:widowControl w:val="0"/>
        <w:adjustRightInd w:val="0"/>
        <w:spacing w:line="560" w:lineRule="exact"/>
        <w:jc w:val="center"/>
        <w:outlineLvl w:val="9"/>
        <w:rPr>
          <w:rFonts w:ascii="宋体" w:hAnsi="宋体" w:eastAsia="宋体"/>
          <w:b w:val="0"/>
          <w:bCs/>
          <w:kern w:val="2"/>
          <w:sz w:val="28"/>
          <w:szCs w:val="22"/>
          <w:lang w:val="en-US" w:eastAsia="zh-CN" w:bidi="ar-SA"/>
        </w:rPr>
      </w:pPr>
      <w:r>
        <w:rPr>
          <w:rFonts w:hint="default" w:ascii="宋体" w:hAnsi="宋体" w:eastAsia="宋体"/>
          <w:b w:val="0"/>
          <w:bCs/>
          <w:kern w:val="2"/>
          <w:sz w:val="28"/>
          <w:szCs w:val="22"/>
          <w:lang w:val="en-US" w:eastAsia="zh-CN" w:bidi="ar-SA"/>
        </w:rPr>
        <w:t>图24：驾驶台爆炸后照片</w:t>
      </w:r>
    </w:p>
    <w:p>
      <w:pPr>
        <w:pStyle w:val="23"/>
        <w:adjustRightInd w:val="0"/>
        <w:spacing w:line="560" w:lineRule="exact"/>
      </w:pPr>
      <w:bookmarkStart w:id="57" w:name="_Toc13090"/>
      <w:bookmarkStart w:id="58" w:name="_Toc4242"/>
      <w:bookmarkStart w:id="59" w:name="_Toc16610"/>
      <w:r>
        <w:rPr>
          <w:rFonts w:hint="eastAsia"/>
        </w:rPr>
        <w:t>八、事故原因分析</w:t>
      </w:r>
      <w:bookmarkEnd w:id="56"/>
      <w:bookmarkEnd w:id="57"/>
      <w:bookmarkEnd w:id="58"/>
      <w:bookmarkEnd w:id="59"/>
    </w:p>
    <w:p>
      <w:pPr>
        <w:adjustRightInd w:val="0"/>
        <w:spacing w:line="560" w:lineRule="exact"/>
      </w:pPr>
      <w:r>
        <w:rPr>
          <w:rFonts w:hint="eastAsia"/>
        </w:rPr>
        <w:t>本起事故是“</w:t>
      </w:r>
      <w:r>
        <w:rPr>
          <w:rFonts w:hint="default"/>
          <w:lang w:val="en"/>
        </w:rPr>
        <w:t>N</w:t>
      </w:r>
      <w:r>
        <w:rPr>
          <w:rFonts w:hint="eastAsia"/>
        </w:rPr>
        <w:t>”轮违规开展扫线收残作业发生的火灾爆炸事故。该轮使用压缩空气清扫货物总管时通过塑料软管收集残液，产生静电火花引发爆炸是事故发生的直接原因。该轮间隔管通往污油舱的固定</w:t>
      </w:r>
      <w:r>
        <w:t>收残</w:t>
      </w:r>
      <w:r>
        <w:rPr>
          <w:rFonts w:hint="eastAsia"/>
        </w:rPr>
        <w:t>管线改装，</w:t>
      </w:r>
      <w:r>
        <w:t>安全管理</w:t>
      </w:r>
      <w:r>
        <w:rPr>
          <w:rFonts w:hint="eastAsia"/>
        </w:rPr>
        <w:t>体系未有效运行</w:t>
      </w:r>
      <w:r>
        <w:t>及</w:t>
      </w:r>
      <w:r>
        <w:rPr>
          <w:rFonts w:hint="eastAsia"/>
        </w:rPr>
        <w:t>受</w:t>
      </w:r>
      <w:r>
        <w:t>低温天气</w:t>
      </w:r>
      <w:r>
        <w:rPr>
          <w:rFonts w:hint="eastAsia"/>
        </w:rPr>
        <w:t>影响是事故发生的间接原因。</w:t>
      </w:r>
    </w:p>
    <w:p>
      <w:pPr>
        <w:pStyle w:val="26"/>
        <w:adjustRightInd w:val="0"/>
        <w:spacing w:line="560" w:lineRule="exact"/>
        <w:rPr>
          <w:rFonts w:hint="eastAsia" w:ascii="楷体_GB2312" w:hAnsi="楷体_GB2312" w:eastAsia="楷体_GB2312" w:cs="楷体_GB2312"/>
          <w:b w:val="0"/>
          <w:bCs/>
        </w:rPr>
      </w:pPr>
      <w:bookmarkStart w:id="60" w:name="_Toc25979"/>
      <w:r>
        <w:rPr>
          <w:rFonts w:hint="eastAsia" w:ascii="楷体_GB2312" w:hAnsi="楷体_GB2312" w:eastAsia="楷体_GB2312" w:cs="楷体_GB2312"/>
          <w:b w:val="0"/>
          <w:bCs/>
        </w:rPr>
        <w:t>（一）直接原因</w:t>
      </w:r>
      <w:bookmarkEnd w:id="60"/>
      <w:r>
        <w:rPr>
          <w:rFonts w:hint="eastAsia" w:ascii="楷体_GB2312" w:hAnsi="楷体_GB2312" w:eastAsia="楷体_GB2312" w:cs="楷体_GB2312"/>
          <w:b w:val="0"/>
          <w:bCs/>
          <w:lang w:eastAsia="zh-CN"/>
        </w:rPr>
        <w:t>。</w:t>
      </w:r>
    </w:p>
    <w:p>
      <w:pPr>
        <w:adjustRightInd w:val="0"/>
        <w:spacing w:line="560" w:lineRule="exact"/>
      </w:pPr>
      <w:r>
        <w:rPr>
          <w:rFonts w:hint="eastAsia"/>
        </w:rPr>
        <w:t>该轮本航次卸货时未惰化、卸货完成时开舱验舱、使用压缩空气清扫管线，舱内及舱口周围存在空气与苯蒸汽混合的爆炸性气体。</w:t>
      </w:r>
    </w:p>
    <w:p>
      <w:pPr>
        <w:adjustRightInd w:val="0"/>
        <w:spacing w:line="560" w:lineRule="exact"/>
      </w:pPr>
      <w:r>
        <w:rPr>
          <w:rFonts w:hint="eastAsia"/>
        </w:rPr>
        <w:t>苯属于静态蓄能或非导电液体，易产生静电且难以消除。事发时该轮使用塑料软管插入右#3货舱舱口采取灌舱方式收集残液，在此过程中产生静电火花，右#3货舱内爆炸性混合气体发生燃爆，进而引发全船爆炸。</w:t>
      </w:r>
    </w:p>
    <w:p>
      <w:pPr>
        <w:pStyle w:val="26"/>
        <w:adjustRightInd w:val="0"/>
        <w:spacing w:line="560" w:lineRule="exact"/>
        <w:rPr>
          <w:rFonts w:hint="eastAsia" w:ascii="楷体_GB2312" w:hAnsi="楷体_GB2312" w:eastAsia="楷体_GB2312" w:cs="楷体_GB2312"/>
          <w:b w:val="0"/>
          <w:bCs/>
          <w:highlight w:val="none"/>
        </w:rPr>
      </w:pPr>
      <w:bookmarkStart w:id="61" w:name="_Toc5094"/>
      <w:bookmarkStart w:id="62" w:name="_Toc78929556"/>
      <w:r>
        <w:rPr>
          <w:rFonts w:hint="eastAsia" w:ascii="楷体_GB2312" w:hAnsi="楷体_GB2312" w:eastAsia="楷体_GB2312" w:cs="楷体_GB2312"/>
          <w:b w:val="0"/>
          <w:bCs/>
        </w:rPr>
        <w:t>（二）间接原因</w:t>
      </w:r>
      <w:bookmarkEnd w:id="61"/>
      <w:r>
        <w:rPr>
          <w:rFonts w:hint="eastAsia" w:ascii="楷体_GB2312" w:hAnsi="楷体_GB2312" w:eastAsia="楷体_GB2312" w:cs="楷体_GB2312"/>
          <w:b w:val="0"/>
          <w:bCs/>
          <w:lang w:eastAsia="zh-CN"/>
        </w:rPr>
        <w:t>。</w:t>
      </w:r>
    </w:p>
    <w:p>
      <w:pPr>
        <w:pStyle w:val="27"/>
        <w:adjustRightInd w:val="0"/>
        <w:spacing w:line="560" w:lineRule="exact"/>
        <w:ind w:firstLine="643"/>
        <w:rPr>
          <w:rFonts w:hint="eastAsia"/>
          <w:b w:val="0"/>
          <w:bCs/>
        </w:rPr>
      </w:pPr>
      <w:r>
        <w:rPr>
          <w:rFonts w:hint="eastAsia"/>
          <w:b w:val="0"/>
          <w:bCs/>
        </w:rPr>
        <w:t>1.间隔管通往污油舱的固定收残管线</w:t>
      </w:r>
      <w:r>
        <w:rPr>
          <w:b w:val="0"/>
          <w:bCs/>
        </w:rPr>
        <w:t>改装</w:t>
      </w:r>
      <w:r>
        <w:rPr>
          <w:rFonts w:hint="eastAsia"/>
          <w:b w:val="0"/>
          <w:bCs/>
          <w:lang w:eastAsia="zh-CN"/>
        </w:rPr>
        <w:t>。</w:t>
      </w:r>
    </w:p>
    <w:p>
      <w:pPr>
        <w:adjustRightInd w:val="0"/>
        <w:spacing w:line="560" w:lineRule="exact"/>
      </w:pPr>
      <w:r>
        <w:rPr>
          <w:rFonts w:hint="eastAsia"/>
        </w:rPr>
        <w:t>经现场勘查，该轮间隔管连接污油舱的固定收残管线阀门缺失，设置有弯管和快速接头，该布置与KR认可的管线布置设计图纸及该轮《程序与布置手册》（PROCEDURES AND ARRANGEMENTS MANUAL）不一致，涉嫌改装，违反了《SOLAS公约》第I章B部分第十一条(b) “根据第7、8、9或10条的规定对船舶所进行的任何检验完成以后，非经主管机关许可，对已检验的结构布置、机器、设备及其他项目概不得变动”。及MARPOL公约附则II 第 III 章 第8条3.2 “根据本条1规定对船舶进行的任何检验完成以后，非经主管机关许可，经过本检验的结构、设备、各种系统、附件、布置或材料均不得改变、直接替换这种设备和附件”。</w:t>
      </w:r>
    </w:p>
    <w:p>
      <w:pPr>
        <w:adjustRightInd w:val="0"/>
        <w:spacing w:line="560" w:lineRule="exact"/>
      </w:pPr>
      <w:r>
        <w:rPr>
          <w:rFonts w:hint="eastAsia"/>
        </w:rPr>
        <w:t>KR多次检验中均未发现该轮管线改装情况，公司及船员也无法说明管线改装的具体日期和原因。该轮使用压缩空气吹扫管线，只能通过软管将货管残液收集至货舱，为事故发生埋下隐患。</w:t>
      </w:r>
    </w:p>
    <w:p>
      <w:pPr>
        <w:pStyle w:val="29"/>
        <w:adjustRightInd w:val="0"/>
        <w:rPr>
          <w:rFonts w:hint="eastAsia"/>
        </w:rPr>
      </w:pPr>
      <w:r>
        <w:rPr>
          <w:rFonts w:hint="eastAsia"/>
        </w:rPr>
        <w:drawing>
          <wp:inline distT="0" distB="0" distL="0" distR="0">
            <wp:extent cx="3225800" cy="3638550"/>
            <wp:effectExtent l="0" t="0" r="0" b="6350"/>
            <wp:docPr id="63" name="图片 63" descr="170426311219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3" name="图片 63" descr="1704263112195"/>
                    <pic:cNvPicPr>
                      <a:picLocks noChangeAspect="true"/>
                    </pic:cNvPicPr>
                  </pic:nvPicPr>
                  <pic:blipFill>
                    <a:blip r:embed="rId34">
                      <a:extLst>
                        <a:ext uri="{28A0092B-C50C-407E-A947-70E740481C1C}">
                          <a14:useLocalDpi xmlns:a14="http://schemas.microsoft.com/office/drawing/2010/main" val="false"/>
                        </a:ext>
                      </a:extLst>
                    </a:blip>
                    <a:stretch>
                      <a:fillRect/>
                    </a:stretch>
                  </pic:blipFill>
                  <pic:spPr>
                    <a:xfrm>
                      <a:off x="0" y="0"/>
                      <a:ext cx="3225800" cy="3638550"/>
                    </a:xfrm>
                    <a:prstGeom prst="rect">
                      <a:avLst/>
                    </a:prstGeom>
                    <a:ln w="3175">
                      <a:solidFill>
                        <a:schemeClr val="tx1"/>
                      </a:solidFill>
                    </a:ln>
                  </pic:spPr>
                </pic:pic>
              </a:graphicData>
            </a:graphic>
          </wp:inline>
        </w:drawing>
      </w:r>
    </w:p>
    <w:p>
      <w:pPr>
        <w:adjustRightInd w:val="0"/>
        <w:spacing w:line="560" w:lineRule="exact"/>
        <w:jc w:val="center"/>
        <w:outlineLvl w:val="9"/>
        <w:rPr>
          <w:rFonts w:ascii="宋体" w:hAnsi="宋体" w:eastAsia="宋体"/>
          <w:bCs/>
          <w:sz w:val="28"/>
        </w:rPr>
      </w:pPr>
      <w:r>
        <w:rPr>
          <w:rFonts w:hint="default" w:ascii="宋体" w:hAnsi="宋体" w:eastAsia="宋体"/>
          <w:bCs/>
          <w:sz w:val="28"/>
        </w:rPr>
        <w:t>图2</w:t>
      </w:r>
      <w:r>
        <w:rPr>
          <w:rFonts w:hint="eastAsia" w:ascii="宋体" w:hAnsi="宋体" w:eastAsia="宋体"/>
          <w:bCs/>
          <w:sz w:val="28"/>
          <w:lang w:eastAsia="zh-CN"/>
        </w:rPr>
        <w:t>5：</w:t>
      </w:r>
      <w:r>
        <w:rPr>
          <w:rFonts w:hint="default" w:ascii="宋体" w:hAnsi="宋体" w:eastAsia="宋体"/>
          <w:bCs/>
          <w:sz w:val="28"/>
        </w:rPr>
        <w:t>管线</w:t>
      </w:r>
      <w:r>
        <w:rPr>
          <w:rFonts w:hint="eastAsia" w:ascii="宋体" w:hAnsi="宋体" w:eastAsia="宋体"/>
          <w:bCs/>
          <w:sz w:val="28"/>
          <w:lang w:val="en-US" w:eastAsia="zh-CN"/>
        </w:rPr>
        <w:t>改装</w:t>
      </w:r>
      <w:r>
        <w:rPr>
          <w:rFonts w:hint="default" w:ascii="宋体" w:hAnsi="宋体" w:eastAsia="宋体"/>
          <w:bCs/>
          <w:sz w:val="28"/>
        </w:rPr>
        <w:t>情况</w:t>
      </w:r>
    </w:p>
    <w:p>
      <w:pPr>
        <w:pStyle w:val="27"/>
        <w:adjustRightInd w:val="0"/>
        <w:spacing w:line="560" w:lineRule="exact"/>
        <w:ind w:firstLine="643"/>
        <w:rPr>
          <w:rFonts w:hint="eastAsia"/>
          <w:b w:val="0"/>
          <w:bCs/>
        </w:rPr>
      </w:pPr>
      <w:r>
        <w:rPr>
          <w:rFonts w:hint="eastAsia"/>
          <w:b w:val="0"/>
          <w:bCs/>
        </w:rPr>
        <w:t>2.安全管理体系未有效运行</w:t>
      </w:r>
      <w:r>
        <w:rPr>
          <w:rFonts w:hint="eastAsia"/>
          <w:b w:val="0"/>
          <w:bCs/>
          <w:lang w:eastAsia="zh-CN"/>
        </w:rPr>
        <w:t>。</w:t>
      </w:r>
    </w:p>
    <w:p>
      <w:pPr>
        <w:pStyle w:val="31"/>
        <w:adjustRightInd w:val="0"/>
        <w:spacing w:line="560" w:lineRule="exact"/>
        <w:outlineLvl w:val="9"/>
        <w:rPr>
          <w:b w:val="0"/>
          <w:bCs/>
        </w:rPr>
      </w:pPr>
      <w:r>
        <w:rPr>
          <w:rFonts w:hint="eastAsia"/>
          <w:b w:val="0"/>
          <w:bCs/>
        </w:rPr>
        <w:t>（1）风险识别和评估不到位。</w:t>
      </w:r>
    </w:p>
    <w:p>
      <w:pPr>
        <w:adjustRightInd w:val="0"/>
        <w:spacing w:line="560" w:lineRule="exact"/>
      </w:pPr>
      <w:r>
        <w:rPr>
          <w:rFonts w:hint="eastAsia"/>
        </w:rPr>
        <w:t>根据该轮改装后的管线布置实际情况，吹扫管线通过集油槽或软管收集残液，存在极大的安全隐患。但公司和船舶未针对该操作开展风险识别和评估，也没有制定相关操作规程。违背ISM规则1.1.2关于“评估对其船舶、人员及环境已认定的所有风险并制定适当的防范措施；以及不断提高岸上及船上人员的安全管理技能”以及公司体系程序文件PR-02163444“与船舶操作有关的新的、常规的、非常规的活动风险评估”的要求。</w:t>
      </w:r>
    </w:p>
    <w:p>
      <w:pPr>
        <w:pStyle w:val="31"/>
        <w:adjustRightInd w:val="0"/>
        <w:spacing w:line="560" w:lineRule="exact"/>
        <w:outlineLvl w:val="9"/>
        <w:rPr>
          <w:rFonts w:hint="eastAsia"/>
          <w:b w:val="0"/>
          <w:bCs/>
        </w:rPr>
      </w:pPr>
      <w:r>
        <w:rPr>
          <w:rFonts w:hint="eastAsia"/>
          <w:b w:val="0"/>
          <w:bCs/>
        </w:rPr>
        <w:t>（2）船员熟悉职责培训未有效开展</w:t>
      </w:r>
      <w:r>
        <w:rPr>
          <w:rFonts w:hint="eastAsia"/>
          <w:b w:val="0"/>
          <w:bCs/>
          <w:lang w:eastAsia="zh-CN"/>
        </w:rPr>
        <w:t>。</w:t>
      </w:r>
    </w:p>
    <w:p>
      <w:pPr>
        <w:adjustRightInd w:val="0"/>
        <w:spacing w:line="560" w:lineRule="exact"/>
      </w:pPr>
      <w:r>
        <w:rPr>
          <w:rFonts w:hint="eastAsia"/>
        </w:rPr>
        <w:t>水手长是在12月5日提任，提任前没有专门的熟悉职责培训和考核，前任水手长只是做了口头交接，没有对甲板作业进行现场培训。本航次在常州卸货期间，水手长在1、2舱并舱作业时被从测量孔喷射出的货物喷溅到眼睛。商检也反映水手长收舱作业不熟练，比计划时间晚了约1个小时。水手长先开启舱盖和通风口，然后使用移动软管插入货舱盖收集残液，说明其既不熟悉操作程序也不具备风险识别的能力。</w:t>
      </w:r>
    </w:p>
    <w:p>
      <w:pPr>
        <w:adjustRightInd w:val="0"/>
        <w:spacing w:line="560" w:lineRule="exact"/>
      </w:pPr>
      <w:r>
        <w:rPr>
          <w:rFonts w:hint="eastAsia"/>
        </w:rPr>
        <w:t>据大副陈述，其在上船前公司仅开展面试，未开展相关的培训和测试，但公司却提供了船长、大副上船前的培训考核记录，涉嫌在船员聘用考核方面存在虚假记录，且大副作为货物操作的在船管理人员，考核评价记录中没有货物操作相关内容。</w:t>
      </w:r>
    </w:p>
    <w:p>
      <w:pPr>
        <w:adjustRightInd w:val="0"/>
        <w:spacing w:line="560" w:lineRule="exact"/>
      </w:pPr>
      <w:r>
        <w:rPr>
          <w:rFonts w:hint="eastAsia"/>
          <w:lang w:val="en-US" w:eastAsia="zh-CN"/>
        </w:rPr>
        <w:t>通过</w:t>
      </w:r>
      <w:r>
        <w:rPr>
          <w:rFonts w:hint="eastAsia"/>
        </w:rPr>
        <w:t>调阅该轮《CARGO OPERATION》(货物手册)，最后一次熟悉文件日期是2022年9月24日。值班水手B等人陈述上船后未见过该手册，也没有任何货物操作培训记录；大副陈述其曾在货控室看过货物手册，但没有签字，且不知道该手册熟悉培训是由谁负责。</w:t>
      </w:r>
    </w:p>
    <w:p>
      <w:pPr>
        <w:pStyle w:val="29"/>
        <w:adjustRightInd w:val="0"/>
        <w:rPr>
          <w:rFonts w:hint="eastAsia"/>
        </w:rPr>
      </w:pPr>
      <w:r>
        <w:rPr>
          <w:rFonts w:hint="eastAsia"/>
        </w:rPr>
        <w:drawing>
          <wp:inline distT="0" distB="0" distL="114300" distR="114300">
            <wp:extent cx="3797300" cy="4034155"/>
            <wp:effectExtent l="9525" t="9525" r="15875" b="20320"/>
            <wp:docPr id="64" name="图片 64" descr="170895378170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4" name="图片 64" descr="1708953781701"/>
                    <pic:cNvPicPr>
                      <a:picLocks noChangeAspect="true"/>
                    </pic:cNvPicPr>
                  </pic:nvPicPr>
                  <pic:blipFill>
                    <a:blip r:embed="rId35"/>
                    <a:stretch>
                      <a:fillRect/>
                    </a:stretch>
                  </pic:blipFill>
                  <pic:spPr>
                    <a:xfrm>
                      <a:off x="0" y="0"/>
                      <a:ext cx="3797300" cy="4034155"/>
                    </a:xfrm>
                    <a:prstGeom prst="rect">
                      <a:avLst/>
                    </a:prstGeom>
                    <a:ln w="3175">
                      <a:solidFill>
                        <a:schemeClr val="tx1"/>
                      </a:solidFill>
                    </a:ln>
                  </pic:spPr>
                </pic:pic>
              </a:graphicData>
            </a:graphic>
          </wp:inline>
        </w:drawing>
      </w:r>
    </w:p>
    <w:p>
      <w:pPr>
        <w:pStyle w:val="29"/>
        <w:adjustRightInd w:val="0"/>
        <w:rPr>
          <w:b w:val="0"/>
          <w:bCs/>
        </w:rPr>
      </w:pPr>
      <w:r>
        <w:rPr>
          <w:rFonts w:hint="eastAsia"/>
          <w:b w:val="0"/>
          <w:bCs/>
        </w:rPr>
        <w:t>图2</w:t>
      </w:r>
      <w:r>
        <w:rPr>
          <w:rFonts w:hint="eastAsia"/>
          <w:b w:val="0"/>
          <w:bCs/>
          <w:lang w:val="en-US" w:eastAsia="zh-CN"/>
        </w:rPr>
        <w:t>6</w:t>
      </w:r>
      <w:r>
        <w:rPr>
          <w:rFonts w:hint="eastAsia"/>
          <w:b w:val="0"/>
          <w:bCs/>
          <w:lang w:eastAsia="zh-CN"/>
        </w:rPr>
        <w:t>：</w:t>
      </w:r>
      <w:r>
        <w:rPr>
          <w:rFonts w:hint="eastAsia"/>
          <w:b w:val="0"/>
          <w:bCs/>
        </w:rPr>
        <w:t>大副（</w:t>
      </w:r>
      <w:r>
        <w:rPr>
          <w:rFonts w:hint="default"/>
          <w:b w:val="0"/>
          <w:bCs/>
          <w:lang w:val="en"/>
        </w:rPr>
        <w:t>LEE</w:t>
      </w:r>
      <w:r>
        <w:rPr>
          <w:rFonts w:hint="eastAsia"/>
          <w:b w:val="0"/>
          <w:bCs/>
        </w:rPr>
        <w:t>）上船前考核评价记录</w:t>
      </w:r>
    </w:p>
    <w:p>
      <w:pPr>
        <w:pStyle w:val="27"/>
        <w:adjustRightInd w:val="0"/>
        <w:spacing w:line="560" w:lineRule="exact"/>
        <w:ind w:firstLine="643"/>
        <w:outlineLvl w:val="9"/>
        <w:rPr>
          <w:rFonts w:hint="eastAsia" w:eastAsia="仿宋_GB2312"/>
          <w:b w:val="0"/>
          <w:bCs/>
          <w:lang w:eastAsia="zh-CN"/>
        </w:rPr>
      </w:pPr>
      <w:r>
        <w:rPr>
          <w:rFonts w:hint="eastAsia"/>
          <w:b w:val="0"/>
          <w:bCs/>
        </w:rPr>
        <w:t>（3）公司对船舶缺乏有效监控</w:t>
      </w:r>
      <w:r>
        <w:rPr>
          <w:rFonts w:hint="eastAsia"/>
          <w:b w:val="0"/>
          <w:bCs/>
          <w:lang w:eastAsia="zh-CN"/>
        </w:rPr>
        <w:t>。</w:t>
      </w:r>
    </w:p>
    <w:p>
      <w:pPr>
        <w:adjustRightInd w:val="0"/>
        <w:spacing w:line="560" w:lineRule="exact"/>
        <w:rPr>
          <w:bCs/>
        </w:rPr>
      </w:pPr>
      <w:r>
        <w:rPr>
          <w:rFonts w:hint="eastAsia"/>
          <w:bCs/>
        </w:rPr>
        <w:t>船舶洗舱作为船舶关键性操作，公司体系文件未对洗舱作业计划的制定和审批流程做出规定，公司不掌握船舶洗舱作业情况。该公司所属“S”轮和“</w:t>
      </w:r>
      <w:r>
        <w:rPr>
          <w:rFonts w:hint="default"/>
          <w:bCs/>
          <w:lang w:val="en"/>
        </w:rPr>
        <w:t>N</w:t>
      </w:r>
      <w:r>
        <w:rPr>
          <w:rFonts w:hint="eastAsia"/>
          <w:bCs/>
        </w:rPr>
        <w:t>”轮一样存在管线改装问题，但公司不掌握船舶管线实际情况。</w:t>
      </w:r>
    </w:p>
    <w:p>
      <w:pPr>
        <w:adjustRightInd w:val="0"/>
        <w:spacing w:line="560" w:lineRule="exact"/>
        <w:rPr>
          <w:bCs/>
        </w:rPr>
      </w:pPr>
      <w:r>
        <w:rPr>
          <w:rFonts w:hint="eastAsia"/>
          <w:bCs/>
        </w:rPr>
        <w:t>该公司近四年来未派管理层人员对该船舶进行登轮监控检查；公司指定人员(DP)也未按照公司职责程序（SMS）对该船舶的体系文件执行实施有效监控。</w:t>
      </w:r>
    </w:p>
    <w:p>
      <w:pPr>
        <w:pStyle w:val="31"/>
        <w:adjustRightInd w:val="0"/>
        <w:spacing w:line="560" w:lineRule="exact"/>
        <w:outlineLvl w:val="9"/>
        <w:rPr>
          <w:rFonts w:hint="eastAsia" w:eastAsia="仿宋_GB2312"/>
          <w:b w:val="0"/>
          <w:bCs/>
          <w:lang w:eastAsia="zh-CN"/>
        </w:rPr>
      </w:pPr>
      <w:r>
        <w:rPr>
          <w:rFonts w:hint="eastAsia"/>
          <w:b w:val="0"/>
          <w:bCs/>
        </w:rPr>
        <w:t>（4）甲板作业缺乏有效监督</w:t>
      </w:r>
      <w:r>
        <w:rPr>
          <w:rFonts w:hint="eastAsia"/>
          <w:b w:val="0"/>
          <w:bCs/>
          <w:lang w:eastAsia="zh-CN"/>
        </w:rPr>
        <w:t>。</w:t>
      </w:r>
    </w:p>
    <w:p>
      <w:pPr>
        <w:adjustRightInd w:val="0"/>
        <w:spacing w:line="560" w:lineRule="exact"/>
        <w:rPr>
          <w:bCs/>
        </w:rPr>
      </w:pPr>
      <w:r>
        <w:rPr>
          <w:rFonts w:hint="eastAsia"/>
          <w:bCs/>
        </w:rPr>
        <w:t>离泊后大副给水手长下达吹扫管线、吹泵、手动开启P/V阀、微开启货舱盖和通风口等指令，没有明确工作顺序，且在下达指令后未进行跟踪监督。船长知道大副需要休息，但未指定其他驾驶员代替大副监督职责，水手长在甲板进行开舱通风、扫线等作业没有受到驾驶员的有效监督，未能及时发现作业中的风险隐患。</w:t>
      </w:r>
    </w:p>
    <w:p>
      <w:pPr>
        <w:pStyle w:val="31"/>
        <w:adjustRightInd w:val="0"/>
        <w:spacing w:line="560" w:lineRule="exact"/>
        <w:outlineLvl w:val="9"/>
        <w:rPr>
          <w:rFonts w:hint="eastAsia"/>
          <w:b w:val="0"/>
          <w:bCs/>
        </w:rPr>
      </w:pPr>
      <w:r>
        <w:rPr>
          <w:rFonts w:hint="eastAsia"/>
          <w:b w:val="0"/>
          <w:bCs/>
        </w:rPr>
        <w:t>（5）公司和船舶物料管理存在严重疏忽</w:t>
      </w:r>
      <w:r>
        <w:rPr>
          <w:rFonts w:hint="eastAsia"/>
          <w:b w:val="0"/>
          <w:bCs/>
          <w:lang w:eastAsia="zh-CN"/>
        </w:rPr>
        <w:t>。</w:t>
      </w:r>
    </w:p>
    <w:p>
      <w:pPr>
        <w:adjustRightInd w:val="0"/>
        <w:spacing w:line="560" w:lineRule="exact"/>
        <w:rPr>
          <w:bCs/>
        </w:rPr>
      </w:pPr>
      <w:r>
        <w:rPr>
          <w:rFonts w:hint="eastAsia"/>
          <w:bCs/>
        </w:rPr>
        <w:t>船东公司无法提供船上使用的钢丝塑料软管的供货单，也未见钢丝塑料软管的来源的相关记录。该软管在船主要用于洗舱时清洗测量孔，也会用于扫线收残作业。经检测，该塑料软管使用的塑料不导电，容易产生静电积聚，不适用于易燃易爆的货物操作。</w:t>
      </w:r>
    </w:p>
    <w:p>
      <w:pPr>
        <w:adjustRightInd w:val="0"/>
        <w:spacing w:line="560" w:lineRule="exact"/>
        <w:rPr>
          <w:bCs/>
        </w:rPr>
      </w:pPr>
      <w:r>
        <w:rPr>
          <w:rFonts w:hint="eastAsia"/>
          <w:bCs/>
        </w:rPr>
        <w:t>大副无法准确说出该轮使用的软管导电率检测要求。体系文件要求每次使用前均要检测，但最后一次检测是2023年11月5日，本次作业前大副未检测软管导电率。</w:t>
      </w:r>
    </w:p>
    <w:p>
      <w:pPr>
        <w:pStyle w:val="31"/>
        <w:adjustRightInd w:val="0"/>
        <w:outlineLvl w:val="9"/>
        <w:rPr>
          <w:rFonts w:hint="eastAsia"/>
          <w:b w:val="0"/>
          <w:bCs/>
        </w:rPr>
      </w:pPr>
      <w:r>
        <w:rPr>
          <w:rFonts w:hint="eastAsia"/>
          <w:b w:val="0"/>
          <w:bCs/>
        </w:rPr>
        <w:t>（6）船员缺乏有效休息</w:t>
      </w:r>
      <w:r>
        <w:rPr>
          <w:rFonts w:hint="eastAsia"/>
          <w:b w:val="0"/>
          <w:bCs/>
          <w:lang w:eastAsia="zh-CN"/>
        </w:rPr>
        <w:t>。</w:t>
      </w:r>
    </w:p>
    <w:p>
      <w:pPr>
        <w:adjustRightInd w:val="0"/>
        <w:spacing w:line="560" w:lineRule="exact"/>
        <w:rPr>
          <w:b w:val="0"/>
          <w:bCs w:val="0"/>
        </w:rPr>
      </w:pPr>
      <w:r>
        <w:rPr>
          <w:rFonts w:hint="eastAsia"/>
          <w:b w:val="0"/>
          <w:bCs w:val="0"/>
        </w:rPr>
        <w:t>调查发现，该轮自</w:t>
      </w:r>
      <w:r>
        <w:rPr>
          <w:b w:val="0"/>
          <w:bCs w:val="0"/>
        </w:rPr>
        <w:t>12月19日2100时许在</w:t>
      </w:r>
      <w:r>
        <w:rPr>
          <w:rFonts w:hint="eastAsia"/>
          <w:b w:val="0"/>
          <w:bCs w:val="0"/>
          <w:lang w:eastAsia="zh-CN"/>
        </w:rPr>
        <w:t>常州某石化仓储有限公司码头</w:t>
      </w:r>
      <w:r>
        <w:rPr>
          <w:b w:val="0"/>
          <w:bCs w:val="0"/>
        </w:rPr>
        <w:t>靠泊至21日1000时许离泊，大副负责在港期间卸货作业，只有少量且不连续的休息。船长也强调大副非常疲劳。</w:t>
      </w:r>
      <w:r>
        <w:rPr>
          <w:rFonts w:hint="eastAsia"/>
          <w:b w:val="0"/>
          <w:bCs w:val="0"/>
        </w:rPr>
        <w:t>调查中大副多次强调是因为疲劳导致下错工作指令。</w:t>
      </w:r>
    </w:p>
    <w:p>
      <w:pPr>
        <w:pStyle w:val="31"/>
        <w:adjustRightInd w:val="0"/>
        <w:spacing w:line="560" w:lineRule="exact"/>
        <w:outlineLvl w:val="9"/>
        <w:rPr>
          <w:rFonts w:hint="eastAsia"/>
          <w:b w:val="0"/>
          <w:bCs w:val="0"/>
        </w:rPr>
      </w:pPr>
      <w:r>
        <w:rPr>
          <w:rFonts w:hint="eastAsia"/>
          <w:b w:val="0"/>
          <w:bCs w:val="0"/>
        </w:rPr>
        <w:t>（7）船舶实际操作程序和工作记录不符合体系管理要求</w:t>
      </w:r>
      <w:r>
        <w:rPr>
          <w:rFonts w:hint="eastAsia"/>
          <w:b w:val="0"/>
          <w:bCs w:val="0"/>
          <w:lang w:eastAsia="zh-CN"/>
        </w:rPr>
        <w:t>。</w:t>
      </w:r>
    </w:p>
    <w:p>
      <w:pPr>
        <w:adjustRightInd w:val="0"/>
        <w:spacing w:line="560" w:lineRule="exact"/>
        <w:rPr>
          <w:b w:val="0"/>
          <w:bCs w:val="0"/>
        </w:rPr>
      </w:pPr>
      <w:r>
        <w:rPr>
          <w:rFonts w:hint="eastAsia"/>
          <w:b w:val="0"/>
          <w:bCs w:val="0"/>
        </w:rPr>
        <w:t>调查发现，该轮洗舱记录和向货主提供的装载计划中的洗舱程序明显不一致，大副解释船舶洗舱记录仅是文书工作，装载计划中的洗舱程序是参考《化学品船舶洗舱指导书》，实际洗舱操作与前者记录均不一致；大副无法准确说出清洗软管电阻率检测周期，且上一次检测记录中仅有日期没有检测数据，本次使用前也未检测；该轮卸货离泊至事发已有5个小时，但货物记录簿依然未记录本航次卸货作业，其他工作记录也存在未及时记录情况；该轮长期使用开舱盖通风方式在洗舱前通风，且大副未在现场监督也未将通风情况告知其他船员，不符合体系文件IN-09-02除气操作程序。</w:t>
      </w:r>
    </w:p>
    <w:p>
      <w:pPr>
        <w:pStyle w:val="29"/>
        <w:adjustRightInd w:val="0"/>
        <w:rPr>
          <w:rFonts w:hint="eastAsia"/>
          <w:b w:val="0"/>
          <w:bCs/>
        </w:rPr>
      </w:pPr>
      <w:r>
        <w:rPr>
          <w:rFonts w:hint="eastAsia"/>
          <w:b w:val="0"/>
          <w:bCs/>
        </w:rPr>
        <w:drawing>
          <wp:inline distT="0" distB="0" distL="114300" distR="114300">
            <wp:extent cx="5271770" cy="1726565"/>
            <wp:effectExtent l="9525" t="9525" r="14605" b="16510"/>
            <wp:docPr id="29" name="图片 29" descr="170615679056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 name="图片 29" descr="1706156790566"/>
                    <pic:cNvPicPr>
                      <a:picLocks noChangeAspect="true"/>
                    </pic:cNvPicPr>
                  </pic:nvPicPr>
                  <pic:blipFill>
                    <a:blip r:embed="rId36"/>
                    <a:stretch>
                      <a:fillRect/>
                    </a:stretch>
                  </pic:blipFill>
                  <pic:spPr>
                    <a:xfrm>
                      <a:off x="0" y="0"/>
                      <a:ext cx="5271770" cy="1726565"/>
                    </a:xfrm>
                    <a:prstGeom prst="rect">
                      <a:avLst/>
                    </a:prstGeom>
                    <a:ln w="3175">
                      <a:solidFill>
                        <a:schemeClr val="tx1"/>
                      </a:solidFill>
                    </a:ln>
                  </pic:spPr>
                </pic:pic>
              </a:graphicData>
            </a:graphic>
          </wp:inline>
        </w:drawing>
      </w:r>
    </w:p>
    <w:p>
      <w:pPr>
        <w:pStyle w:val="29"/>
        <w:adjustRightInd w:val="0"/>
        <w:spacing w:line="560" w:lineRule="exact"/>
        <w:rPr>
          <w:b w:val="0"/>
          <w:bCs/>
        </w:rPr>
      </w:pPr>
      <w:r>
        <w:rPr>
          <w:rFonts w:hint="eastAsia"/>
          <w:b w:val="0"/>
          <w:bCs/>
          <w:lang w:val="en-US" w:eastAsia="zh-CN"/>
        </w:rPr>
        <w:t>图27</w:t>
      </w:r>
      <w:r>
        <w:rPr>
          <w:rFonts w:hint="eastAsia"/>
          <w:b w:val="0"/>
          <w:bCs/>
          <w:lang w:eastAsia="zh-CN"/>
        </w:rPr>
        <w:t>：</w:t>
      </w:r>
      <w:r>
        <w:rPr>
          <w:rFonts w:hint="eastAsia"/>
          <w:b w:val="0"/>
          <w:bCs/>
        </w:rPr>
        <w:t>上一航次洗舱记录</w:t>
      </w:r>
    </w:p>
    <w:p>
      <w:pPr>
        <w:pStyle w:val="29"/>
        <w:adjustRightInd w:val="0"/>
        <w:rPr>
          <w:rFonts w:hint="eastAsia"/>
        </w:rPr>
      </w:pPr>
      <w:r>
        <w:rPr>
          <w:rFonts w:hint="eastAsia"/>
        </w:rPr>
        <w:drawing>
          <wp:inline distT="0" distB="0" distL="114300" distR="114300">
            <wp:extent cx="5270500" cy="2731135"/>
            <wp:effectExtent l="9525" t="9525" r="15875" b="15240"/>
            <wp:docPr id="34" name="图片 34" descr="170615685477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4" name="图片 34" descr="1706156854774"/>
                    <pic:cNvPicPr>
                      <a:picLocks noChangeAspect="true"/>
                    </pic:cNvPicPr>
                  </pic:nvPicPr>
                  <pic:blipFill>
                    <a:blip r:embed="rId37"/>
                    <a:stretch>
                      <a:fillRect/>
                    </a:stretch>
                  </pic:blipFill>
                  <pic:spPr>
                    <a:xfrm>
                      <a:off x="0" y="0"/>
                      <a:ext cx="5270500" cy="2731135"/>
                    </a:xfrm>
                    <a:prstGeom prst="rect">
                      <a:avLst/>
                    </a:prstGeom>
                    <a:ln w="3175">
                      <a:solidFill>
                        <a:schemeClr val="tx1"/>
                      </a:solidFill>
                    </a:ln>
                  </pic:spPr>
                </pic:pic>
              </a:graphicData>
            </a:graphic>
          </wp:inline>
        </w:drawing>
      </w:r>
    </w:p>
    <w:p>
      <w:pPr>
        <w:pStyle w:val="29"/>
        <w:adjustRightInd w:val="0"/>
        <w:spacing w:line="560" w:lineRule="exact"/>
        <w:rPr>
          <w:b w:val="0"/>
          <w:bCs/>
        </w:rPr>
      </w:pPr>
      <w:r>
        <w:rPr>
          <w:rFonts w:hint="eastAsia"/>
          <w:b w:val="0"/>
          <w:bCs/>
        </w:rPr>
        <w:t>图</w:t>
      </w:r>
      <w:r>
        <w:rPr>
          <w:rFonts w:hint="eastAsia"/>
          <w:b w:val="0"/>
          <w:bCs/>
          <w:lang w:val="en-US" w:eastAsia="zh-CN"/>
        </w:rPr>
        <w:t>28</w:t>
      </w:r>
      <w:r>
        <w:rPr>
          <w:rFonts w:hint="eastAsia"/>
          <w:b w:val="0"/>
          <w:bCs/>
          <w:lang w:eastAsia="zh-CN"/>
        </w:rPr>
        <w:t>：</w:t>
      </w:r>
      <w:r>
        <w:rPr>
          <w:rFonts w:hint="eastAsia"/>
          <w:b w:val="0"/>
          <w:bCs/>
        </w:rPr>
        <w:t>本航次积载计划</w:t>
      </w:r>
    </w:p>
    <w:p>
      <w:pPr>
        <w:pStyle w:val="27"/>
        <w:adjustRightInd w:val="0"/>
        <w:ind w:firstLine="643"/>
        <w:rPr>
          <w:rFonts w:hint="eastAsia"/>
          <w:b w:val="0"/>
          <w:bCs/>
        </w:rPr>
      </w:pPr>
      <w:r>
        <w:rPr>
          <w:rFonts w:hint="eastAsia"/>
          <w:b w:val="0"/>
          <w:bCs/>
        </w:rPr>
        <w:t>3.低温天气</w:t>
      </w:r>
      <w:r>
        <w:rPr>
          <w:rFonts w:hint="eastAsia"/>
          <w:b w:val="0"/>
          <w:bCs/>
          <w:lang w:val="en-US" w:eastAsia="zh-CN"/>
        </w:rPr>
        <w:t>的客观</w:t>
      </w:r>
      <w:r>
        <w:rPr>
          <w:b w:val="0"/>
          <w:bCs/>
        </w:rPr>
        <w:t>影响</w:t>
      </w:r>
      <w:r>
        <w:rPr>
          <w:rFonts w:hint="eastAsia"/>
          <w:b w:val="0"/>
          <w:bCs/>
          <w:lang w:eastAsia="zh-CN"/>
        </w:rPr>
        <w:t>。</w:t>
      </w:r>
    </w:p>
    <w:p>
      <w:pPr>
        <w:adjustRightInd w:val="0"/>
        <w:rPr>
          <w:bCs/>
        </w:rPr>
      </w:pPr>
      <w:r>
        <w:rPr>
          <w:rFonts w:hint="eastAsia"/>
          <w:bCs/>
        </w:rPr>
        <w:t>事发前，长江江苏段受强冷空气影响，最高气温-1℃，低于苯的熔点5.5℃。该轮卸货时管线和舱内残留货物清扫困难，需在洗舱前开展管线吹扫收残作业，防止管线阀门冻结。此外，寒冷天气会降低空气湿度，减小电荷扩散速度，增加静电积聚风险。</w:t>
      </w:r>
    </w:p>
    <w:p>
      <w:pPr>
        <w:pStyle w:val="26"/>
        <w:adjustRightInd w:val="0"/>
        <w:spacing w:line="560" w:lineRule="exact"/>
        <w:rPr>
          <w:rFonts w:hint="eastAsia" w:ascii="楷体_GB2312" w:hAnsi="楷体_GB2312" w:eastAsia="楷体_GB2312" w:cs="楷体_GB2312"/>
          <w:b w:val="0"/>
          <w:bCs/>
        </w:rPr>
      </w:pPr>
      <w:bookmarkStart w:id="63" w:name="_Toc3436"/>
      <w:r>
        <w:rPr>
          <w:rFonts w:hint="eastAsia" w:ascii="楷体_GB2312" w:hAnsi="楷体_GB2312" w:eastAsia="楷体_GB2312" w:cs="楷体_GB2312"/>
          <w:b w:val="0"/>
          <w:bCs/>
        </w:rPr>
        <w:t>（三）调查发现的其他问题</w:t>
      </w:r>
      <w:bookmarkEnd w:id="63"/>
    </w:p>
    <w:p>
      <w:pPr>
        <w:adjustRightInd w:val="0"/>
        <w:spacing w:line="560" w:lineRule="exact"/>
      </w:pPr>
      <w:r>
        <w:rPr>
          <w:rFonts w:hint="eastAsia"/>
        </w:rPr>
        <w:t>1.据管理公司指定人员（DP）陈述，该轮大副</w:t>
      </w:r>
      <w:r>
        <w:rPr>
          <w:rFonts w:hint="default"/>
          <w:lang w:val="en"/>
        </w:rPr>
        <w:t>LEE</w:t>
      </w:r>
      <w:r>
        <w:rPr>
          <w:rFonts w:hint="eastAsia"/>
        </w:rPr>
        <w:t>（韩国籍）与水手长</w:t>
      </w:r>
      <w:r>
        <w:rPr>
          <w:rFonts w:hint="default"/>
          <w:lang w:val="en"/>
        </w:rPr>
        <w:t xml:space="preserve">SI </w:t>
      </w:r>
      <w:r>
        <w:rPr>
          <w:rFonts w:hint="eastAsia"/>
        </w:rPr>
        <w:t>（缅甸籍）语言交流困难。不符合港口国监督检查程序Res.A.1155(32)/A7/S3关于船员间有效交流的要求。</w:t>
      </w:r>
    </w:p>
    <w:p>
      <w:pPr>
        <w:adjustRightInd w:val="0"/>
        <w:spacing w:line="560" w:lineRule="exact"/>
      </w:pPr>
      <w:r>
        <w:rPr>
          <w:rFonts w:hint="eastAsia"/>
        </w:rPr>
        <w:t>2.使用微开启舱盖和通风口方式通风违反了该轮《货物操作手册》及体系文件关于通风程序要求。</w:t>
      </w:r>
    </w:p>
    <w:p>
      <w:pPr>
        <w:adjustRightInd w:val="0"/>
        <w:spacing w:line="560" w:lineRule="exact"/>
      </w:pPr>
      <w:r>
        <w:rPr>
          <w:rFonts w:hint="eastAsia"/>
        </w:rPr>
        <w:t>3.该轮在洗舱作业前开启舱盖，导致苯蒸汽释放，影响船员人身健康，不符合该轮体系文件关于有毒货物的除气通风要求。</w:t>
      </w:r>
    </w:p>
    <w:p>
      <w:pPr>
        <w:pStyle w:val="23"/>
        <w:adjustRightInd w:val="0"/>
        <w:spacing w:line="560" w:lineRule="exact"/>
        <w:outlineLvl w:val="9"/>
      </w:pPr>
      <w:r>
        <w:rPr>
          <w:rFonts w:hint="eastAsia"/>
        </w:rPr>
        <w:t>4.除该轮外，该公司所属“S”轮也同样存在管线改装问题，且公司管理层长期未访船，安全管理体系运行失控，KR作为船舶检验机构、体系运行监管机关，在多次检验、审核过程中均未发现该轮及公司安全管理存在的明显缺陷。事发后，KR未及时通报事故信息并针对调查发现的问题对同类船舶开展全面排查，未就预防事故再次发生采取措施。</w:t>
      </w:r>
      <w:bookmarkStart w:id="64" w:name="_Toc5162"/>
    </w:p>
    <w:p>
      <w:pPr>
        <w:pStyle w:val="23"/>
        <w:adjustRightInd w:val="0"/>
        <w:spacing w:line="560" w:lineRule="exact"/>
      </w:pPr>
      <w:bookmarkStart w:id="65" w:name="_Toc20242"/>
      <w:bookmarkStart w:id="66" w:name="_Toc27196"/>
      <w:r>
        <w:rPr>
          <w:rFonts w:hint="eastAsia"/>
        </w:rPr>
        <w:t>九、责任认定</w:t>
      </w:r>
      <w:bookmarkEnd w:id="62"/>
      <w:bookmarkEnd w:id="64"/>
      <w:bookmarkEnd w:id="65"/>
      <w:bookmarkEnd w:id="66"/>
    </w:p>
    <w:p>
      <w:pPr>
        <w:adjustRightInd w:val="0"/>
        <w:spacing w:line="560" w:lineRule="exact"/>
      </w:pPr>
      <w:r>
        <w:rPr>
          <w:rFonts w:hint="eastAsia"/>
        </w:rPr>
        <w:t>本起事故是一起违规作业引发的单方责任事故。该轮大副（</w:t>
      </w:r>
      <w:r>
        <w:rPr>
          <w:rFonts w:hint="default"/>
          <w:lang w:val="en"/>
        </w:rPr>
        <w:t>LEE</w:t>
      </w:r>
      <w:r>
        <w:rPr>
          <w:rFonts w:hint="eastAsia"/>
        </w:rPr>
        <w:t>）、水手长（</w:t>
      </w:r>
      <w:r>
        <w:rPr>
          <w:rFonts w:hint="default"/>
          <w:lang w:val="en"/>
        </w:rPr>
        <w:t>SI</w:t>
      </w:r>
      <w:r>
        <w:rPr>
          <w:rFonts w:hint="eastAsia"/>
        </w:rPr>
        <w:t>）对本起事故负有直接责任，该轮船长（</w:t>
      </w:r>
      <w:r>
        <w:rPr>
          <w:rFonts w:hint="default"/>
          <w:lang w:val="en"/>
        </w:rPr>
        <w:t>KWAK</w:t>
      </w:r>
      <w:r>
        <w:rPr>
          <w:rFonts w:hint="eastAsia"/>
        </w:rPr>
        <w:t>）及</w:t>
      </w:r>
      <w:r>
        <w:rPr>
          <w:rFonts w:hint="eastAsia"/>
          <w:lang w:eastAsia="zh-CN"/>
        </w:rPr>
        <w:t>韩国某航运公司</w:t>
      </w:r>
      <w:r>
        <w:rPr>
          <w:rFonts w:hint="eastAsia"/>
        </w:rPr>
        <w:t>（</w:t>
      </w:r>
      <w:r>
        <w:rPr>
          <w:rFonts w:hint="eastAsia"/>
          <w:lang w:eastAsia="zh-CN"/>
        </w:rPr>
        <w:t>SHIPPING CO.,LTD</w:t>
      </w:r>
      <w:r>
        <w:rPr>
          <w:rFonts w:hint="eastAsia"/>
        </w:rPr>
        <w:t>）对本起事故负有管理责任。</w:t>
      </w:r>
    </w:p>
    <w:p>
      <w:pPr>
        <w:adjustRightInd w:val="0"/>
        <w:spacing w:line="560" w:lineRule="exact"/>
      </w:pPr>
      <w:r>
        <w:rPr>
          <w:rFonts w:hint="eastAsia"/>
        </w:rPr>
        <w:t>1</w:t>
      </w:r>
      <w:r>
        <w:t>.</w:t>
      </w:r>
      <w:r>
        <w:rPr>
          <w:rFonts w:hint="eastAsia"/>
        </w:rPr>
        <w:t>大副（</w:t>
      </w:r>
      <w:r>
        <w:rPr>
          <w:rFonts w:hint="default"/>
          <w:lang w:val="en"/>
        </w:rPr>
        <w:t>LEE</w:t>
      </w:r>
      <w:r>
        <w:rPr>
          <w:rFonts w:hint="eastAsia"/>
        </w:rPr>
        <w:t>）对船舶管线改装情况不了解，未</w:t>
      </w:r>
      <w:r>
        <w:t>有效识别</w:t>
      </w:r>
      <w:r>
        <w:rPr>
          <w:rFonts w:hint="eastAsia"/>
        </w:rPr>
        <w:t>该轮使用</w:t>
      </w:r>
      <w:r>
        <w:t>塑料</w:t>
      </w:r>
      <w:r>
        <w:rPr>
          <w:rFonts w:hint="eastAsia"/>
        </w:rPr>
        <w:t>软管收残的安全风险，下达的</w:t>
      </w:r>
      <w:r>
        <w:t>工作</w:t>
      </w:r>
      <w:r>
        <w:rPr>
          <w:rFonts w:hint="eastAsia"/>
        </w:rPr>
        <w:t>指令违反了该轮《货物操作手册》等程序规定，且未履行监督职责，对本起事故负有直接责任。</w:t>
      </w:r>
    </w:p>
    <w:p>
      <w:pPr>
        <w:adjustRightInd w:val="0"/>
        <w:spacing w:line="560" w:lineRule="exact"/>
      </w:pPr>
      <w:r>
        <w:rPr>
          <w:rFonts w:hint="eastAsia"/>
        </w:rPr>
        <w:t>2</w:t>
      </w:r>
      <w:r>
        <w:t>.</w:t>
      </w:r>
      <w:r>
        <w:rPr>
          <w:rFonts w:hint="eastAsia"/>
        </w:rPr>
        <w:t>水手长（</w:t>
      </w:r>
      <w:r>
        <w:rPr>
          <w:rFonts w:hint="default"/>
          <w:lang w:val="en"/>
        </w:rPr>
        <w:t>SI</w:t>
      </w:r>
      <w:r>
        <w:rPr>
          <w:rFonts w:hint="eastAsia"/>
        </w:rPr>
        <w:t>）缺乏基本安全意识，在扫线收残</w:t>
      </w:r>
      <w:r>
        <w:t>作业</w:t>
      </w:r>
      <w:r>
        <w:rPr>
          <w:rFonts w:hint="eastAsia"/>
        </w:rPr>
        <w:t>中违规使用塑料软管采取灌舱方式收集残液，对本起事故负有直接责任。</w:t>
      </w:r>
    </w:p>
    <w:p>
      <w:pPr>
        <w:adjustRightInd w:val="0"/>
        <w:spacing w:line="560" w:lineRule="exact"/>
      </w:pPr>
      <w:r>
        <w:rPr>
          <w:rFonts w:hint="eastAsia"/>
        </w:rPr>
        <w:t>3.船长（</w:t>
      </w:r>
      <w:r>
        <w:rPr>
          <w:rFonts w:hint="default"/>
          <w:lang w:val="en"/>
        </w:rPr>
        <w:t>KWAK</w:t>
      </w:r>
      <w:r>
        <w:rPr>
          <w:rFonts w:hint="eastAsia"/>
        </w:rPr>
        <w:t>）作为船舶安全管理第一责任人，对船舶管线改装情况不掌握；疏于</w:t>
      </w:r>
      <w:r>
        <w:t>船舶安全</w:t>
      </w:r>
      <w:r>
        <w:rPr>
          <w:rFonts w:hint="eastAsia"/>
        </w:rPr>
        <w:t>监管，</w:t>
      </w:r>
      <w:r>
        <w:t>未及时发现船员违规作业</w:t>
      </w:r>
      <w:r>
        <w:rPr>
          <w:rFonts w:hint="eastAsia"/>
        </w:rPr>
        <w:t>；没有采取措施避免大副疲劳，对本起事故负有管理责任。</w:t>
      </w:r>
    </w:p>
    <w:p>
      <w:pPr>
        <w:adjustRightInd w:val="0"/>
        <w:spacing w:line="560" w:lineRule="exact"/>
      </w:pPr>
      <w:r>
        <w:rPr>
          <w:rFonts w:hint="eastAsia"/>
        </w:rPr>
        <w:t>4</w:t>
      </w:r>
      <w:r>
        <w:t>.</w:t>
      </w:r>
      <w:bookmarkStart w:id="67" w:name="OLE_LINK31"/>
      <w:r>
        <w:rPr>
          <w:rFonts w:hint="eastAsia"/>
          <w:lang w:eastAsia="zh-CN"/>
        </w:rPr>
        <w:t>韩国某航运公司</w:t>
      </w:r>
      <w:r>
        <w:rPr>
          <w:rFonts w:hint="eastAsia"/>
        </w:rPr>
        <w:t>（</w:t>
      </w:r>
      <w:r>
        <w:rPr>
          <w:rFonts w:hint="eastAsia"/>
          <w:lang w:eastAsia="zh-CN"/>
        </w:rPr>
        <w:t>SHIPPING CO.,LTD</w:t>
      </w:r>
      <w:r>
        <w:rPr>
          <w:rFonts w:hint="eastAsia"/>
        </w:rPr>
        <w:t>）</w:t>
      </w:r>
      <w:bookmarkEnd w:id="67"/>
      <w:r>
        <w:rPr>
          <w:rFonts w:hint="eastAsia"/>
        </w:rPr>
        <w:t>未对船舶体系运行进行有效监控，未按规定访船，不掌握船舶管线改装情况，未有效落实关键性操作风险识别和评估，未有效开展船员聘用培训考核，对本起事故负有管理责任。</w:t>
      </w:r>
    </w:p>
    <w:p>
      <w:pPr>
        <w:pStyle w:val="25"/>
        <w:adjustRightInd w:val="0"/>
        <w:spacing w:line="560" w:lineRule="exact"/>
      </w:pPr>
      <w:bookmarkStart w:id="68" w:name="_Toc23579"/>
      <w:bookmarkStart w:id="69" w:name="_Toc19629"/>
      <w:bookmarkStart w:id="70" w:name="_Toc27180"/>
      <w:bookmarkStart w:id="71" w:name="_Toc78929558"/>
      <w:r>
        <w:rPr>
          <w:rFonts w:hint="eastAsia"/>
        </w:rPr>
        <w:t>十、安全管理建议和处理建议</w:t>
      </w:r>
      <w:bookmarkEnd w:id="68"/>
      <w:bookmarkEnd w:id="69"/>
      <w:bookmarkEnd w:id="70"/>
      <w:bookmarkEnd w:id="71"/>
    </w:p>
    <w:p>
      <w:pPr>
        <w:pStyle w:val="33"/>
        <w:adjustRightInd w:val="0"/>
        <w:spacing w:line="560" w:lineRule="exact"/>
        <w:ind w:firstLine="643"/>
        <w:rPr>
          <w:rFonts w:hint="eastAsia" w:ascii="楷体_GB2312" w:hAnsi="楷体_GB2312" w:eastAsia="楷体_GB2312" w:cs="楷体_GB2312"/>
          <w:b w:val="0"/>
          <w:bCs/>
        </w:rPr>
      </w:pPr>
      <w:bookmarkStart w:id="72" w:name="_Toc3995"/>
      <w:r>
        <w:rPr>
          <w:rFonts w:hint="eastAsia" w:ascii="楷体_GB2312" w:hAnsi="楷体_GB2312" w:eastAsia="楷体_GB2312" w:cs="楷体_GB2312"/>
          <w:b w:val="0"/>
          <w:bCs/>
        </w:rPr>
        <w:t>（一）安全管理建议</w:t>
      </w:r>
      <w:bookmarkEnd w:id="72"/>
      <w:r>
        <w:rPr>
          <w:rFonts w:hint="eastAsia" w:ascii="楷体_GB2312" w:hAnsi="楷体_GB2312" w:eastAsia="楷体_GB2312" w:cs="楷体_GB2312"/>
          <w:b w:val="0"/>
          <w:bCs/>
          <w:lang w:eastAsia="zh-CN"/>
        </w:rPr>
        <w:t>。</w:t>
      </w:r>
    </w:p>
    <w:p>
      <w:pPr>
        <w:adjustRightInd w:val="0"/>
        <w:spacing w:line="560" w:lineRule="exact"/>
      </w:pPr>
      <w:r>
        <w:rPr>
          <w:rFonts w:hint="eastAsia"/>
        </w:rPr>
        <w:t>1.建议</w:t>
      </w:r>
      <w:r>
        <w:rPr>
          <w:rFonts w:hint="eastAsia"/>
          <w:lang w:eastAsia="zh-CN"/>
        </w:rPr>
        <w:t>韩国某航运公司</w:t>
      </w:r>
      <w:r>
        <w:rPr>
          <w:rFonts w:hint="eastAsia"/>
        </w:rPr>
        <w:t>（</w:t>
      </w:r>
      <w:r>
        <w:rPr>
          <w:rFonts w:hint="eastAsia"/>
          <w:lang w:eastAsia="zh-CN"/>
        </w:rPr>
        <w:t>SHIPPING CO.,LTD</w:t>
      </w:r>
      <w:r>
        <w:rPr>
          <w:rFonts w:hint="eastAsia"/>
        </w:rPr>
        <w:t>）：</w:t>
      </w:r>
    </w:p>
    <w:p>
      <w:pPr>
        <w:adjustRightInd w:val="0"/>
        <w:spacing w:line="560" w:lineRule="exact"/>
      </w:pPr>
      <w:r>
        <w:rPr>
          <w:rFonts w:hint="eastAsia"/>
        </w:rPr>
        <w:t>（1）强化体系运行管理，落实岸基访船制度，强化船员技能培训，对船员值班工作时间开展有效监督防止疲劳。</w:t>
      </w:r>
    </w:p>
    <w:p>
      <w:pPr>
        <w:adjustRightInd w:val="0"/>
        <w:spacing w:line="560" w:lineRule="exact"/>
        <w:outlineLvl w:val="2"/>
      </w:pPr>
      <w:r>
        <w:rPr>
          <w:rFonts w:hint="eastAsia"/>
        </w:rPr>
        <w:t>（2）进一步强化关键性操作风险识别和评估。</w:t>
      </w:r>
    </w:p>
    <w:p>
      <w:pPr>
        <w:adjustRightInd w:val="0"/>
        <w:spacing w:line="560" w:lineRule="exact"/>
      </w:pPr>
      <w:r>
        <w:rPr>
          <w:rFonts w:hint="eastAsia"/>
        </w:rPr>
        <w:t>（3）进一步规范危险品船舶扫线清舱工作要求，禁止使用软管或者明确软管使用限制及导电率等性能指标检测要求，禁止在扫线清舱作业前开启舱盖。</w:t>
      </w:r>
    </w:p>
    <w:p>
      <w:pPr>
        <w:adjustRightInd w:val="0"/>
        <w:spacing w:line="560" w:lineRule="exact"/>
        <w:rPr>
          <w:color w:val="FF0000"/>
        </w:rPr>
      </w:pPr>
      <w:r>
        <w:rPr>
          <w:rFonts w:hint="eastAsia"/>
        </w:rPr>
        <w:t>（4）将事故情况通报所属船舶，举一反三，对照整改，防止事故再发生。</w:t>
      </w:r>
    </w:p>
    <w:p>
      <w:pPr>
        <w:adjustRightInd w:val="0"/>
        <w:spacing w:line="560" w:lineRule="exact"/>
      </w:pPr>
      <w:r>
        <w:rPr>
          <w:rFonts w:hint="eastAsia"/>
        </w:rPr>
        <w:t>2.建议KR将事故情况通报相关航运企业、船舶，督促相关航运企业加强风险识别和防控，加强船舶检验质量管理，开展专项行动排查危险品船舶管路情况，强化公司体系审核监督管理。</w:t>
      </w:r>
    </w:p>
    <w:p>
      <w:pPr>
        <w:adjustRightInd w:val="0"/>
        <w:spacing w:line="560" w:lineRule="exact"/>
        <w:outlineLvl w:val="3"/>
      </w:pPr>
      <w:r>
        <w:t>3.建议</w:t>
      </w:r>
      <w:r>
        <w:rPr>
          <w:rFonts w:hint="eastAsia"/>
        </w:rPr>
        <w:t>江苏海事局</w:t>
      </w:r>
      <w:r>
        <w:t>加强</w:t>
      </w:r>
      <w:r>
        <w:rPr>
          <w:rFonts w:hint="eastAsia"/>
        </w:rPr>
        <w:t>散装液体危险货物</w:t>
      </w:r>
      <w:r>
        <w:t>船舶安全监管</w:t>
      </w:r>
      <w:r>
        <w:rPr>
          <w:rFonts w:hint="eastAsia"/>
        </w:rPr>
        <w:t>。</w:t>
      </w:r>
    </w:p>
    <w:p>
      <w:pPr>
        <w:pStyle w:val="33"/>
        <w:adjustRightInd w:val="0"/>
        <w:spacing w:line="560" w:lineRule="exact"/>
        <w:ind w:firstLine="643"/>
        <w:rPr>
          <w:rFonts w:hint="eastAsia" w:ascii="楷体_GB2312" w:hAnsi="楷体_GB2312" w:eastAsia="楷体_GB2312" w:cs="楷体_GB2312"/>
          <w:b w:val="0"/>
          <w:bCs/>
        </w:rPr>
      </w:pPr>
      <w:bookmarkStart w:id="73" w:name="_Toc8187"/>
      <w:r>
        <w:rPr>
          <w:rFonts w:hint="eastAsia" w:ascii="楷体_GB2312" w:hAnsi="楷体_GB2312" w:eastAsia="楷体_GB2312" w:cs="楷体_GB2312"/>
          <w:b w:val="0"/>
          <w:bCs/>
        </w:rPr>
        <w:t>（二）处理建议</w:t>
      </w:r>
      <w:bookmarkEnd w:id="73"/>
      <w:r>
        <w:rPr>
          <w:rFonts w:hint="eastAsia" w:ascii="楷体_GB2312" w:hAnsi="楷体_GB2312" w:eastAsia="楷体_GB2312" w:cs="楷体_GB2312"/>
          <w:b w:val="0"/>
          <w:bCs/>
          <w:lang w:eastAsia="zh-CN"/>
        </w:rPr>
        <w:t>。</w:t>
      </w:r>
    </w:p>
    <w:p>
      <w:pPr>
        <w:adjustRightInd w:val="0"/>
        <w:spacing w:line="560" w:lineRule="exact"/>
      </w:pPr>
      <w:r>
        <w:t>建议常熟海事局依据相关法规对</w:t>
      </w:r>
      <w:r>
        <w:rPr>
          <w:rFonts w:hint="eastAsia"/>
        </w:rPr>
        <w:t>“</w:t>
      </w:r>
      <w:r>
        <w:rPr>
          <w:rFonts w:hint="default"/>
          <w:lang w:val="en"/>
        </w:rPr>
        <w:t>N</w:t>
      </w:r>
      <w:r>
        <w:rPr>
          <w:rFonts w:hint="eastAsia"/>
        </w:rPr>
        <w:t>”轮</w:t>
      </w:r>
      <w:r>
        <w:t>违法行为实施行政处罚。</w:t>
      </w:r>
    </w:p>
    <w:p>
      <w:pPr>
        <w:adjustRightInd w:val="0"/>
        <w:spacing w:line="560" w:lineRule="exact"/>
        <w:outlineLvl w:val="9"/>
      </w:pPr>
      <w:r>
        <w:rPr>
          <w:rFonts w:hint="eastAsia"/>
        </w:rPr>
        <w:t>附件</w:t>
      </w:r>
      <w:r>
        <w:rPr>
          <w:rFonts w:hint="eastAsia"/>
          <w:lang w:val="en-US" w:eastAsia="zh-CN"/>
        </w:rPr>
        <w:t>1</w:t>
      </w:r>
      <w:r>
        <w:rPr>
          <w:rFonts w:hint="eastAsia"/>
        </w:rPr>
        <w:t>：KR船级社船图不一致确认函</w:t>
      </w:r>
    </w:p>
    <w:p>
      <w:pPr>
        <w:adjustRightInd w:val="0"/>
        <w:spacing w:line="560" w:lineRule="exact"/>
        <w:outlineLvl w:val="9"/>
      </w:pPr>
      <w:r>
        <w:rPr>
          <w:rFonts w:hint="eastAsia"/>
        </w:rPr>
        <w:t>附件</w:t>
      </w:r>
      <w:r>
        <w:rPr>
          <w:rFonts w:hint="eastAsia"/>
          <w:lang w:val="en-US" w:eastAsia="zh-CN"/>
        </w:rPr>
        <w:t>2</w:t>
      </w:r>
      <w:r>
        <w:rPr>
          <w:rFonts w:hint="eastAsia"/>
        </w:rPr>
        <w:t>：货物性质检测报告</w:t>
      </w:r>
    </w:p>
    <w:p>
      <w:pPr>
        <w:adjustRightInd w:val="0"/>
        <w:spacing w:line="560" w:lineRule="exact"/>
        <w:outlineLvl w:val="9"/>
      </w:pPr>
      <w:r>
        <w:rPr>
          <w:rFonts w:hint="eastAsia"/>
        </w:rPr>
        <w:t>附件</w:t>
      </w:r>
      <w:r>
        <w:rPr>
          <w:rFonts w:hint="eastAsia"/>
          <w:lang w:val="en-US" w:eastAsia="zh-CN"/>
        </w:rPr>
        <w:t>3</w:t>
      </w:r>
      <w:r>
        <w:rPr>
          <w:rFonts w:hint="eastAsia"/>
        </w:rPr>
        <w:t>：卸载后验舱报告</w:t>
      </w:r>
    </w:p>
    <w:p>
      <w:pPr>
        <w:adjustRightInd w:val="0"/>
        <w:spacing w:line="560" w:lineRule="exact"/>
        <w:outlineLvl w:val="9"/>
      </w:pPr>
      <w:r>
        <w:rPr>
          <w:rFonts w:hint="eastAsia"/>
        </w:rPr>
        <w:t>附件</w:t>
      </w:r>
      <w:r>
        <w:rPr>
          <w:rFonts w:hint="eastAsia"/>
          <w:lang w:val="en-US" w:eastAsia="zh-CN"/>
        </w:rPr>
        <w:t>4</w:t>
      </w:r>
      <w:r>
        <w:rPr>
          <w:rFonts w:hint="eastAsia"/>
        </w:rPr>
        <w:t>：右#3货舱甲板布置图</w:t>
      </w:r>
    </w:p>
    <w:p>
      <w:pPr>
        <w:adjustRightInd w:val="0"/>
        <w:spacing w:line="560" w:lineRule="exact"/>
        <w:outlineLvl w:val="9"/>
        <w:sectPr>
          <w:headerReference r:id="rId5" w:type="default"/>
          <w:footerReference r:id="rId6" w:type="default"/>
          <w:pgSz w:w="11906" w:h="16838"/>
          <w:pgMar w:top="2098" w:right="1474" w:bottom="2041" w:left="1587" w:header="851" w:footer="1417" w:gutter="0"/>
          <w:pgNumType w:fmt="decimal" w:start="1"/>
          <w:cols w:space="425" w:num="1"/>
          <w:docGrid w:type="linesAndChars" w:linePitch="435" w:charSpace="0"/>
        </w:sectPr>
      </w:pPr>
      <w:r>
        <w:rPr>
          <w:rFonts w:hint="eastAsia"/>
        </w:rPr>
        <w:t>附件</w:t>
      </w:r>
      <w:r>
        <w:rPr>
          <w:rFonts w:hint="eastAsia"/>
          <w:lang w:val="en-US" w:eastAsia="zh-CN"/>
        </w:rPr>
        <w:t>5</w:t>
      </w:r>
      <w:r>
        <w:rPr>
          <w:rFonts w:hint="eastAsia"/>
        </w:rPr>
        <w:t>：气象证</w:t>
      </w:r>
      <w:bookmarkStart w:id="89" w:name="_GoBack"/>
      <w:bookmarkEnd w:id="89"/>
    </w:p>
    <w:p>
      <w:pPr>
        <w:pStyle w:val="34"/>
        <w:adjustRightInd w:val="0"/>
        <w:outlineLvl w:val="0"/>
        <w:rPr>
          <w:rFonts w:hint="eastAsia"/>
          <w:b w:val="0"/>
          <w:bCs/>
        </w:rPr>
      </w:pPr>
      <w:bookmarkStart w:id="74" w:name="_Toc15509"/>
      <w:bookmarkStart w:id="75" w:name="_Toc22623"/>
      <w:bookmarkStart w:id="76" w:name="_Toc2949"/>
      <w:r>
        <w:rPr>
          <w:rFonts w:hint="eastAsia"/>
          <w:b w:val="0"/>
          <w:bCs/>
        </w:rPr>
        <w:t>附件</w:t>
      </w:r>
      <w:r>
        <w:rPr>
          <w:rFonts w:hint="eastAsia"/>
          <w:b w:val="0"/>
          <w:bCs/>
          <w:lang w:val="en-US" w:eastAsia="zh-CN"/>
        </w:rPr>
        <w:t>1</w:t>
      </w:r>
      <w:r>
        <w:rPr>
          <w:rFonts w:hint="eastAsia"/>
          <w:b w:val="0"/>
          <w:bCs/>
        </w:rPr>
        <w:t>：KR船图不一致确认函</w:t>
      </w:r>
      <w:bookmarkEnd w:id="74"/>
      <w:bookmarkEnd w:id="75"/>
      <w:bookmarkEnd w:id="76"/>
    </w:p>
    <w:p>
      <w:pPr>
        <w:pStyle w:val="28"/>
        <w:adjustRightInd w:val="0"/>
      </w:pPr>
      <w:r>
        <w:drawing>
          <wp:inline distT="0" distB="0" distL="114300" distR="114300">
            <wp:extent cx="5281295" cy="7153910"/>
            <wp:effectExtent l="0" t="0" r="1905" b="8890"/>
            <wp:docPr id="66" name="图片 66" descr="171092275237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6" name="图片 66" descr="1710922752370"/>
                    <pic:cNvPicPr>
                      <a:picLocks noChangeAspect="true"/>
                    </pic:cNvPicPr>
                  </pic:nvPicPr>
                  <pic:blipFill>
                    <a:blip r:embed="rId38"/>
                    <a:stretch>
                      <a:fillRect/>
                    </a:stretch>
                  </pic:blipFill>
                  <pic:spPr>
                    <a:xfrm>
                      <a:off x="0" y="0"/>
                      <a:ext cx="5281295" cy="7153910"/>
                    </a:xfrm>
                    <a:prstGeom prst="rect">
                      <a:avLst/>
                    </a:prstGeom>
                  </pic:spPr>
                </pic:pic>
              </a:graphicData>
            </a:graphic>
          </wp:inline>
        </w:drawing>
      </w:r>
    </w:p>
    <w:p>
      <w:pPr>
        <w:pStyle w:val="28"/>
        <w:adjustRightInd w:val="0"/>
      </w:pPr>
    </w:p>
    <w:p>
      <w:pPr>
        <w:pStyle w:val="29"/>
        <w:adjustRightInd w:val="0"/>
      </w:pPr>
    </w:p>
    <w:p>
      <w:pPr>
        <w:adjustRightInd w:val="0"/>
      </w:pPr>
    </w:p>
    <w:p>
      <w:pPr>
        <w:pStyle w:val="28"/>
        <w:adjustRightInd w:val="0"/>
      </w:pPr>
      <w:r>
        <w:rPr>
          <w:rFonts w:hint="eastAsia"/>
        </w:rPr>
        <w:drawing>
          <wp:inline distT="0" distB="0" distL="114300" distR="114300">
            <wp:extent cx="5547995" cy="7168515"/>
            <wp:effectExtent l="0" t="0" r="1905" b="6985"/>
            <wp:docPr id="67" name="图片 67" descr="171092280986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7" name="图片 67" descr="1710922809869"/>
                    <pic:cNvPicPr>
                      <a:picLocks noChangeAspect="true"/>
                    </pic:cNvPicPr>
                  </pic:nvPicPr>
                  <pic:blipFill>
                    <a:blip r:embed="rId39"/>
                    <a:stretch>
                      <a:fillRect/>
                    </a:stretch>
                  </pic:blipFill>
                  <pic:spPr>
                    <a:xfrm>
                      <a:off x="0" y="0"/>
                      <a:ext cx="5547995" cy="7168515"/>
                    </a:xfrm>
                    <a:prstGeom prst="rect">
                      <a:avLst/>
                    </a:prstGeom>
                  </pic:spPr>
                </pic:pic>
              </a:graphicData>
            </a:graphic>
          </wp:inline>
        </w:drawing>
      </w:r>
    </w:p>
    <w:p>
      <w:pPr>
        <w:adjustRightInd w:val="0"/>
        <w:sectPr>
          <w:footerReference r:id="rId7" w:type="default"/>
          <w:pgSz w:w="11906" w:h="16838"/>
          <w:pgMar w:top="1440" w:right="1797" w:bottom="1440" w:left="1797" w:header="851" w:footer="227" w:gutter="0"/>
          <w:pgNumType w:fmt="decimal"/>
          <w:cols w:space="425" w:num="1"/>
          <w:docGrid w:type="linesAndChars" w:linePitch="435" w:charSpace="0"/>
        </w:sectPr>
      </w:pPr>
    </w:p>
    <w:p>
      <w:pPr>
        <w:pStyle w:val="28"/>
        <w:adjustRightInd w:val="0"/>
      </w:pPr>
      <w:r>
        <w:rPr>
          <w:rFonts w:hint="eastAsia"/>
        </w:rPr>
        <w:drawing>
          <wp:inline distT="0" distB="0" distL="114300" distR="114300">
            <wp:extent cx="7647305" cy="5076825"/>
            <wp:effectExtent l="0" t="0" r="10795" b="3175"/>
            <wp:docPr id="68" name="图片 68" descr="171092285704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8" name="图片 68" descr="1710922857040"/>
                    <pic:cNvPicPr>
                      <a:picLocks noChangeAspect="true"/>
                    </pic:cNvPicPr>
                  </pic:nvPicPr>
                  <pic:blipFill>
                    <a:blip r:embed="rId40"/>
                    <a:stretch>
                      <a:fillRect/>
                    </a:stretch>
                  </pic:blipFill>
                  <pic:spPr>
                    <a:xfrm>
                      <a:off x="0" y="0"/>
                      <a:ext cx="7647305" cy="5076825"/>
                    </a:xfrm>
                    <a:prstGeom prst="rect">
                      <a:avLst/>
                    </a:prstGeom>
                  </pic:spPr>
                </pic:pic>
              </a:graphicData>
            </a:graphic>
          </wp:inline>
        </w:drawing>
      </w:r>
      <w:r>
        <w:rPr>
          <w:rFonts w:hint="eastAsia"/>
        </w:rPr>
        <w:br w:type="page"/>
      </w:r>
    </w:p>
    <w:p>
      <w:pPr>
        <w:pStyle w:val="28"/>
        <w:framePr w:wrap="auto" w:vAnchor="page" w:hAnchor="page" w:x="1411" w:y="1112"/>
        <w:adjustRightInd w:val="0"/>
        <w:sectPr>
          <w:footerReference r:id="rId8" w:type="default"/>
          <w:pgSz w:w="16838" w:h="11906" w:orient="landscape"/>
          <w:pgMar w:top="1797" w:right="1440" w:bottom="1797" w:left="1440" w:header="851" w:footer="227" w:gutter="0"/>
          <w:pgNumType w:fmt="decimal"/>
          <w:cols w:space="425" w:num="1"/>
          <w:docGrid w:type="linesAndChars" w:linePitch="435" w:charSpace="0"/>
        </w:sectPr>
      </w:pPr>
    </w:p>
    <w:p>
      <w:pPr>
        <w:pStyle w:val="34"/>
        <w:adjustRightInd w:val="0"/>
        <w:outlineLvl w:val="0"/>
        <w:rPr>
          <w:rFonts w:hint="eastAsia"/>
          <w:b w:val="0"/>
          <w:bCs/>
        </w:rPr>
      </w:pPr>
      <w:bookmarkStart w:id="77" w:name="_Toc2935"/>
      <w:bookmarkStart w:id="78" w:name="_Toc6494"/>
      <w:bookmarkStart w:id="79" w:name="_Toc25363"/>
      <w:r>
        <w:rPr>
          <w:rFonts w:hint="eastAsia"/>
          <w:b w:val="0"/>
          <w:bCs/>
        </w:rPr>
        <w:t>附件</w:t>
      </w:r>
      <w:r>
        <w:rPr>
          <w:rFonts w:hint="eastAsia"/>
          <w:b w:val="0"/>
          <w:bCs/>
          <w:lang w:val="en-US" w:eastAsia="zh-CN"/>
        </w:rPr>
        <w:t>2</w:t>
      </w:r>
      <w:r>
        <w:rPr>
          <w:rFonts w:hint="eastAsia"/>
          <w:b w:val="0"/>
          <w:bCs/>
        </w:rPr>
        <w:t>：货物性质检测报告</w:t>
      </w:r>
      <w:bookmarkEnd w:id="77"/>
      <w:bookmarkEnd w:id="78"/>
      <w:bookmarkEnd w:id="79"/>
    </w:p>
    <w:p>
      <w:pPr>
        <w:pStyle w:val="28"/>
        <w:adjustRightInd w:val="0"/>
      </w:pPr>
      <w:r>
        <w:rPr>
          <w:rFonts w:hint="eastAsia"/>
        </w:rPr>
        <w:drawing>
          <wp:inline distT="0" distB="0" distL="114300" distR="114300">
            <wp:extent cx="5341620" cy="6952615"/>
            <wp:effectExtent l="0" t="0" r="5080" b="6985"/>
            <wp:docPr id="70" name="图片 70" descr="171118397801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0" name="图片 70" descr="1711183978016"/>
                    <pic:cNvPicPr>
                      <a:picLocks noChangeAspect="true"/>
                    </pic:cNvPicPr>
                  </pic:nvPicPr>
                  <pic:blipFill>
                    <a:blip r:embed="rId41"/>
                    <a:stretch>
                      <a:fillRect/>
                    </a:stretch>
                  </pic:blipFill>
                  <pic:spPr>
                    <a:xfrm>
                      <a:off x="0" y="0"/>
                      <a:ext cx="5341620" cy="6952615"/>
                    </a:xfrm>
                    <a:prstGeom prst="rect">
                      <a:avLst/>
                    </a:prstGeom>
                  </pic:spPr>
                </pic:pic>
              </a:graphicData>
            </a:graphic>
          </wp:inline>
        </w:drawing>
      </w:r>
    </w:p>
    <w:p>
      <w:pPr>
        <w:adjustRightInd w:val="0"/>
      </w:pPr>
      <w:r>
        <w:rPr>
          <w:rFonts w:hint="eastAsia"/>
        </w:rPr>
        <w:br w:type="page"/>
      </w:r>
    </w:p>
    <w:p>
      <w:pPr>
        <w:pStyle w:val="34"/>
        <w:adjustRightInd w:val="0"/>
        <w:outlineLvl w:val="0"/>
        <w:rPr>
          <w:rFonts w:hint="eastAsia"/>
          <w:b w:val="0"/>
          <w:bCs/>
        </w:rPr>
      </w:pPr>
      <w:bookmarkStart w:id="80" w:name="_Toc18057"/>
      <w:bookmarkStart w:id="81" w:name="_Toc14826"/>
      <w:bookmarkStart w:id="82" w:name="_Toc12407"/>
      <w:r>
        <w:rPr>
          <w:rFonts w:hint="eastAsia"/>
          <w:b w:val="0"/>
          <w:bCs/>
        </w:rPr>
        <w:t>附件</w:t>
      </w:r>
      <w:r>
        <w:rPr>
          <w:rFonts w:hint="eastAsia"/>
          <w:b w:val="0"/>
          <w:bCs/>
          <w:lang w:val="en-US" w:eastAsia="zh-CN"/>
        </w:rPr>
        <w:t>3</w:t>
      </w:r>
      <w:r>
        <w:rPr>
          <w:rFonts w:hint="eastAsia"/>
          <w:b w:val="0"/>
          <w:bCs/>
        </w:rPr>
        <w:t>：卸载后验舱报告</w:t>
      </w:r>
      <w:bookmarkEnd w:id="80"/>
      <w:bookmarkEnd w:id="81"/>
      <w:bookmarkEnd w:id="82"/>
    </w:p>
    <w:p>
      <w:pPr>
        <w:pStyle w:val="28"/>
        <w:adjustRightInd w:val="0"/>
      </w:pPr>
      <w:r>
        <w:drawing>
          <wp:inline distT="0" distB="0" distL="114300" distR="114300">
            <wp:extent cx="5241925" cy="7639685"/>
            <wp:effectExtent l="12700" t="12700" r="15875" b="18415"/>
            <wp:docPr id="71" name="图片 34" descr="文本, 信件&#10;&#10;描述已自动生成"/>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1" name="图片 34" descr="文本, 信件&#10;&#10;描述已自动生成"/>
                    <pic:cNvPicPr>
                      <a:picLocks noChangeAspect="true"/>
                    </pic:cNvPicPr>
                  </pic:nvPicPr>
                  <pic:blipFill>
                    <a:blip r:embed="rId42" cstate="print">
                      <a:extLst>
                        <a:ext uri="{28A0092B-C50C-407E-A947-70E740481C1C}">
                          <a14:useLocalDpi xmlns:a14="http://schemas.microsoft.com/office/drawing/2010/main" val="false"/>
                        </a:ext>
                      </a:extLst>
                    </a:blip>
                    <a:stretch>
                      <a:fillRect/>
                    </a:stretch>
                  </pic:blipFill>
                  <pic:spPr>
                    <a:xfrm>
                      <a:off x="0" y="0"/>
                      <a:ext cx="5241925" cy="7639685"/>
                    </a:xfrm>
                    <a:prstGeom prst="rect">
                      <a:avLst/>
                    </a:prstGeom>
                    <a:ln w="12700">
                      <a:solidFill>
                        <a:schemeClr val="tx1"/>
                      </a:solidFill>
                    </a:ln>
                  </pic:spPr>
                </pic:pic>
              </a:graphicData>
            </a:graphic>
          </wp:inline>
        </w:drawing>
      </w:r>
    </w:p>
    <w:p>
      <w:pPr>
        <w:adjustRightInd w:val="0"/>
      </w:pPr>
    </w:p>
    <w:p>
      <w:pPr>
        <w:adjustRightInd w:val="0"/>
      </w:pPr>
    </w:p>
    <w:p>
      <w:pPr>
        <w:adjustRightInd w:val="0"/>
        <w:ind w:left="0" w:leftChars="0" w:firstLine="0" w:firstLineChars="0"/>
        <w:sectPr>
          <w:pgSz w:w="11906" w:h="16838"/>
          <w:pgMar w:top="1440" w:right="1797" w:bottom="1440" w:left="1797" w:header="851" w:footer="227" w:gutter="0"/>
          <w:pgNumType w:fmt="decimal"/>
          <w:cols w:space="425" w:num="1"/>
          <w:docGrid w:type="linesAndChars" w:linePitch="435" w:charSpace="0"/>
        </w:sectPr>
      </w:pPr>
      <w:r>
        <w:rPr>
          <w:rFonts w:hint="eastAsia"/>
        </w:rPr>
        <w:br w:type="page"/>
      </w:r>
    </w:p>
    <w:p>
      <w:pPr>
        <w:pStyle w:val="34"/>
        <w:adjustRightInd w:val="0"/>
        <w:outlineLvl w:val="0"/>
        <w:rPr>
          <w:rFonts w:hint="eastAsia"/>
          <w:b w:val="0"/>
          <w:bCs/>
        </w:rPr>
      </w:pPr>
      <w:bookmarkStart w:id="83" w:name="_Toc6910"/>
      <w:bookmarkStart w:id="84" w:name="_Toc21810"/>
      <w:bookmarkStart w:id="85" w:name="_Toc2018"/>
      <w:r>
        <w:rPr>
          <w:rFonts w:hint="eastAsia"/>
          <w:b w:val="0"/>
          <w:bCs/>
        </w:rPr>
        <w:t>附件</w:t>
      </w:r>
      <w:r>
        <w:rPr>
          <w:rFonts w:hint="eastAsia"/>
          <w:b w:val="0"/>
          <w:bCs/>
          <w:lang w:val="en-US" w:eastAsia="zh-CN"/>
        </w:rPr>
        <w:t>4</w:t>
      </w:r>
      <w:r>
        <w:rPr>
          <w:rFonts w:hint="eastAsia"/>
          <w:b w:val="0"/>
          <w:bCs/>
        </w:rPr>
        <w:t>：右#3货舱甲板布置图</w:t>
      </w:r>
      <w:bookmarkEnd w:id="83"/>
      <w:bookmarkEnd w:id="84"/>
      <w:bookmarkEnd w:id="85"/>
    </w:p>
    <w:p>
      <w:pPr>
        <w:pStyle w:val="28"/>
        <w:adjustRightInd w:val="0"/>
      </w:pPr>
      <w:r>
        <w:rPr>
          <w:rFonts w:hint="eastAsia"/>
        </w:rPr>
        <w:drawing>
          <wp:inline distT="0" distB="0" distL="114300" distR="114300">
            <wp:extent cx="7048500" cy="4140200"/>
            <wp:effectExtent l="0" t="0" r="0" b="0"/>
            <wp:docPr id="72" name="图片 72" descr="171275885460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2" name="图片 72" descr="1712758854606"/>
                    <pic:cNvPicPr>
                      <a:picLocks noChangeAspect="true"/>
                    </pic:cNvPicPr>
                  </pic:nvPicPr>
                  <pic:blipFill>
                    <a:blip r:embed="rId43"/>
                    <a:stretch>
                      <a:fillRect/>
                    </a:stretch>
                  </pic:blipFill>
                  <pic:spPr>
                    <a:xfrm>
                      <a:off x="0" y="0"/>
                      <a:ext cx="7048500" cy="4140200"/>
                    </a:xfrm>
                    <a:prstGeom prst="rect">
                      <a:avLst/>
                    </a:prstGeom>
                  </pic:spPr>
                </pic:pic>
              </a:graphicData>
            </a:graphic>
          </wp:inline>
        </w:drawing>
      </w:r>
    </w:p>
    <w:p>
      <w:pPr>
        <w:adjustRightInd w:val="0"/>
        <w:sectPr>
          <w:pgSz w:w="16838" w:h="11906" w:orient="landscape"/>
          <w:pgMar w:top="1797" w:right="1440" w:bottom="1797" w:left="1440" w:header="851" w:footer="227" w:gutter="0"/>
          <w:pgNumType w:fmt="decimal"/>
          <w:cols w:space="425" w:num="1"/>
          <w:docGrid w:type="linesAndChars" w:linePitch="435" w:charSpace="0"/>
        </w:sectPr>
      </w:pPr>
    </w:p>
    <w:p>
      <w:pPr>
        <w:pStyle w:val="34"/>
        <w:adjustRightInd w:val="0"/>
        <w:outlineLvl w:val="0"/>
        <w:rPr>
          <w:rFonts w:hint="eastAsia"/>
          <w:b w:val="0"/>
          <w:bCs/>
        </w:rPr>
      </w:pPr>
      <w:bookmarkStart w:id="86" w:name="_Toc19962"/>
      <w:bookmarkStart w:id="87" w:name="_Toc32256"/>
      <w:bookmarkStart w:id="88" w:name="_Toc3929"/>
      <w:r>
        <w:rPr>
          <w:rFonts w:hint="eastAsia"/>
          <w:b w:val="0"/>
          <w:bCs/>
        </w:rPr>
        <w:t>附件</w:t>
      </w:r>
      <w:r>
        <w:rPr>
          <w:rFonts w:hint="eastAsia"/>
          <w:b w:val="0"/>
          <w:bCs/>
          <w:lang w:val="en-US" w:eastAsia="zh-CN"/>
        </w:rPr>
        <w:t>5</w:t>
      </w:r>
      <w:r>
        <w:rPr>
          <w:rFonts w:hint="eastAsia"/>
          <w:b w:val="0"/>
          <w:bCs/>
        </w:rPr>
        <w:t>：气象证明</w:t>
      </w:r>
      <w:bookmarkEnd w:id="86"/>
      <w:bookmarkEnd w:id="87"/>
      <w:bookmarkEnd w:id="88"/>
    </w:p>
    <w:p>
      <w:pPr>
        <w:pStyle w:val="15"/>
        <w:bidi w:val="0"/>
        <w:rPr>
          <w:rFonts w:hint="eastAsia"/>
          <w:lang w:eastAsia="zh-CN"/>
        </w:rPr>
      </w:pPr>
      <w:r>
        <w:rPr>
          <w:rFonts w:hint="eastAsia"/>
          <w:lang w:eastAsia="zh-CN"/>
        </w:rPr>
        <w:drawing>
          <wp:inline distT="0" distB="0" distL="114300" distR="114300">
            <wp:extent cx="4998720" cy="7494270"/>
            <wp:effectExtent l="0" t="0" r="5080" b="11430"/>
            <wp:docPr id="2" name="图片 2" descr="171496700079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 name="图片 2" descr="1714967000797"/>
                    <pic:cNvPicPr>
                      <a:picLocks noChangeAspect="true"/>
                    </pic:cNvPicPr>
                  </pic:nvPicPr>
                  <pic:blipFill>
                    <a:blip r:embed="rId44"/>
                    <a:stretch>
                      <a:fillRect/>
                    </a:stretch>
                  </pic:blipFill>
                  <pic:spPr>
                    <a:xfrm>
                      <a:off x="0" y="0"/>
                      <a:ext cx="4998720" cy="7494270"/>
                    </a:xfrm>
                    <a:prstGeom prst="rect">
                      <a:avLst/>
                    </a:prstGeom>
                  </pic:spPr>
                </pic:pic>
              </a:graphicData>
            </a:graphic>
          </wp:inline>
        </w:drawing>
      </w:r>
    </w:p>
    <w:p>
      <w:pPr>
        <w:rPr>
          <w:rFonts w:hint="eastAsia"/>
          <w:lang w:eastAsia="zh-CN"/>
        </w:rPr>
      </w:pPr>
    </w:p>
    <w:p>
      <w:pPr>
        <w:rPr>
          <w:rFonts w:hint="eastAsia"/>
          <w:lang w:eastAsia="zh-CN"/>
        </w:rPr>
      </w:pPr>
    </w:p>
    <w:p>
      <w:pPr>
        <w:pStyle w:val="15"/>
        <w:bidi w:val="0"/>
        <w:rPr>
          <w:rFonts w:hint="eastAsia"/>
          <w:lang w:eastAsia="zh-CN"/>
        </w:rPr>
      </w:pPr>
      <w:r>
        <w:rPr>
          <w:rFonts w:hint="eastAsia"/>
          <w:lang w:eastAsia="zh-CN"/>
        </w:rPr>
        <w:drawing>
          <wp:inline distT="0" distB="0" distL="114300" distR="114300">
            <wp:extent cx="4278630" cy="6533515"/>
            <wp:effectExtent l="0" t="0" r="1270" b="6985"/>
            <wp:docPr id="6" name="图片 6" descr="171497524018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 name="图片 6" descr="1714975240180"/>
                    <pic:cNvPicPr>
                      <a:picLocks noChangeAspect="true"/>
                    </pic:cNvPicPr>
                  </pic:nvPicPr>
                  <pic:blipFill>
                    <a:blip r:embed="rId45"/>
                    <a:stretch>
                      <a:fillRect/>
                    </a:stretch>
                  </pic:blipFill>
                  <pic:spPr>
                    <a:xfrm>
                      <a:off x="0" y="0"/>
                      <a:ext cx="4278630" cy="6533515"/>
                    </a:xfrm>
                    <a:prstGeom prst="rect">
                      <a:avLst/>
                    </a:prstGeom>
                  </pic:spPr>
                </pic:pic>
              </a:graphicData>
            </a:graphic>
          </wp:inline>
        </w:drawing>
      </w:r>
    </w:p>
    <w:p>
      <w:pPr>
        <w:rPr>
          <w:rFonts w:hint="eastAsia"/>
          <w:lang w:eastAsia="zh-CN"/>
        </w:rPr>
      </w:pPr>
    </w:p>
    <w:p>
      <w:pPr>
        <w:rPr>
          <w:rFonts w:hint="eastAsia"/>
          <w:lang w:eastAsia="zh-CN"/>
        </w:rPr>
      </w:pPr>
    </w:p>
    <w:p>
      <w:pPr>
        <w:rPr>
          <w:rFonts w:hint="eastAsia"/>
          <w:lang w:eastAsia="zh-CN"/>
        </w:rPr>
      </w:pPr>
    </w:p>
    <w:p>
      <w:pPr>
        <w:pStyle w:val="15"/>
        <w:bidi w:val="0"/>
        <w:rPr>
          <w:rFonts w:hint="eastAsia"/>
          <w:lang w:eastAsia="zh-CN"/>
        </w:rPr>
      </w:pPr>
      <w:r>
        <w:rPr>
          <w:rFonts w:hint="eastAsia"/>
          <w:lang w:eastAsia="zh-CN"/>
        </w:rPr>
        <w:drawing>
          <wp:inline distT="0" distB="0" distL="114300" distR="114300">
            <wp:extent cx="4657725" cy="6809740"/>
            <wp:effectExtent l="0" t="0" r="3175" b="10160"/>
            <wp:docPr id="7" name="图片 7" descr="171497530278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 name="图片 7" descr="1714975302783"/>
                    <pic:cNvPicPr>
                      <a:picLocks noChangeAspect="true"/>
                    </pic:cNvPicPr>
                  </pic:nvPicPr>
                  <pic:blipFill>
                    <a:blip r:embed="rId46"/>
                    <a:stretch>
                      <a:fillRect/>
                    </a:stretch>
                  </pic:blipFill>
                  <pic:spPr>
                    <a:xfrm>
                      <a:off x="0" y="0"/>
                      <a:ext cx="4657725" cy="6809740"/>
                    </a:xfrm>
                    <a:prstGeom prst="rect">
                      <a:avLst/>
                    </a:prstGeom>
                  </pic:spPr>
                </pic:pic>
              </a:graphicData>
            </a:graphic>
          </wp:inline>
        </w:drawing>
      </w:r>
    </w:p>
    <w:sectPr>
      <w:pgSz w:w="11906" w:h="16838"/>
      <w:pgMar w:top="1440" w:right="1797" w:bottom="1440" w:left="1797" w:header="851" w:footer="227" w:gutter="0"/>
      <w:pgNumType w:fmt="decimal"/>
      <w:cols w:space="425" w:num="1"/>
      <w:docGrid w:type="linesAndChars" w:linePitch="435"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640"/>
      </w:pPr>
      <w:r>
        <w:separator/>
      </w:r>
    </w:p>
  </w:endnote>
  <w:endnote w:type="continuationSeparator" w:id="1">
    <w:p>
      <w:pPr>
        <w:spacing w:line="240" w:lineRule="auto"/>
        <w:ind w:firstLine="64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2000609000000000000"/>
    <w:charset w:val="02"/>
    <w:family w:val="roman"/>
    <w:pitch w:val="default"/>
    <w:sig w:usb0="800000AF" w:usb1="4000204A" w:usb2="00000000" w:usb3="00000000" w:csb0="20000000" w:csb1="00000000"/>
  </w:font>
  <w:font w:name="Calibri">
    <w:panose1 w:val="020F0502020204030204"/>
    <w:charset w:val="00"/>
    <w:family w:val="swiss"/>
    <w:pitch w:val="default"/>
    <w:sig w:usb0="E10002FF" w:usb1="4000ACFF" w:usb2="00000009" w:usb3="00000000" w:csb0="2000019F" w:csb1="00000000"/>
  </w:font>
  <w:font w:name="仿宋_GB2312">
    <w:panose1 w:val="02010609030101010101"/>
    <w:charset w:val="86"/>
    <w:family w:val="auto"/>
    <w:pitch w:val="default"/>
    <w:sig w:usb0="00000001" w:usb1="080E0000" w:usb2="00000000" w:usb3="00000000" w:csb0="00040000" w:csb1="00000000"/>
  </w:font>
  <w:font w:name="方正小标宋简体">
    <w:panose1 w:val="02000000000000000000"/>
    <w:charset w:val="86"/>
    <w:family w:val="auto"/>
    <w:pitch w:val="default"/>
    <w:sig w:usb0="A00002BF" w:usb1="184F6CFA" w:usb2="00000012" w:usb3="00000000" w:csb0="00040001" w:csb1="00000000"/>
  </w:font>
  <w:font w:name="楷体_GB2312">
    <w:panose1 w:val="02010609030101010101"/>
    <w:charset w:val="86"/>
    <w:family w:val="auto"/>
    <w:pitch w:val="default"/>
    <w:sig w:usb0="00000001" w:usb1="080E0000" w:usb2="00000000" w:usb3="00000000" w:csb0="00040000" w:csb1="00000000"/>
  </w:font>
  <w:font w:name="微软雅黑">
    <w:panose1 w:val="020B0503020204020204"/>
    <w:charset w:val="86"/>
    <w:family w:val="swiss"/>
    <w:pitch w:val="default"/>
    <w:sig w:usb0="80000287" w:usb1="28CF3C50" w:usb2="00000016" w:usb3="00000000" w:csb0="0004001F" w:csb1="00000000"/>
  </w:font>
  <w:font w:name="Batang">
    <w:panose1 w:val="02030600000101010101"/>
    <w:charset w:val="81"/>
    <w:family w:val="auto"/>
    <w:pitch w:val="default"/>
    <w:sig w:usb0="B00002AF" w:usb1="69D77CFB" w:usb2="00000030" w:usb3="00000000" w:csb0="4008009F" w:csb1="DFD70000"/>
  </w:font>
  <w:font w:name="方正宋体S-超大字符集">
    <w:panose1 w:val="02000000000000000000"/>
    <w:charset w:val="86"/>
    <w:family w:val="auto"/>
    <w:pitch w:val="default"/>
    <w:sig w:usb0="00000001" w:usb1="08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240" w:lineRule="auto"/>
      <w:ind w:firstLine="0" w:firstLineChars="0"/>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42" name="文本框 42"/>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ind w:firstLine="0" w:firstLineChars="0"/>
                          </w:pPr>
                          <w:r>
                            <w:t xml:space="preserve">— </w:t>
                          </w:r>
                          <w:r>
                            <w:fldChar w:fldCharType="begin"/>
                          </w:r>
                          <w:r>
                            <w:instrText xml:space="preserve"> PAGE  \* MERGEFORMAT </w:instrText>
                          </w:r>
                          <w:r>
                            <w:fldChar w:fldCharType="separate"/>
                          </w:r>
                          <w:r>
                            <w:t>1</w:t>
                          </w:r>
                          <w:r>
                            <w:fldChar w:fldCharType="end"/>
                          </w:r>
                          <w:r>
                            <w:t xml:space="preserve"> —</w:t>
                          </w:r>
                        </w:p>
                      </w:txbxContent>
                    </wps:txbx>
                    <wps:bodyPr rot="0" spcFirstLastPara="0" vertOverflow="overflow" horzOverflow="overflow" vert="horz" wrap="none" lIns="0" tIns="0" rIns="0" bIns="0" numCol="1" spcCol="0" rtlCol="0" fromWordArt="false" anchor="t" anchorCtr="false" forceAA="false" upright="false" compatLnSpc="true">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FgAAAGRycy9QSwECFAAUAAAA&#10;CACHTuJAs0lY7tAAAAAFAQAADwAAAAAAAAABACAAAAA4AAAAZHJzL2Rvd25yZXYueG1sUEsBAhQA&#10;FAAAAAgAh07iQOpnWYgdAgAAKwQAAA4AAAAAAAAAAQAgAAAANQEAAGRycy9lMm9Eb2MueG1sUEsF&#10;BgAAAAAGAAYAWQEAAMQFAAAAAA==&#10;">
              <v:fill on="f" focussize="0,0"/>
              <v:stroke on="f" weight="0.5pt"/>
              <v:imagedata o:title=""/>
              <o:lock v:ext="edit" aspectratio="f"/>
              <v:textbox inset="0mm,0mm,0mm,0mm" style="mso-fit-shape-to-text:t;">
                <w:txbxContent>
                  <w:p>
                    <w:pPr>
                      <w:pStyle w:val="6"/>
                      <w:ind w:firstLine="0" w:firstLineChars="0"/>
                    </w:pPr>
                    <w:r>
                      <w:t xml:space="preserve">— </w:t>
                    </w:r>
                    <w:r>
                      <w:fldChar w:fldCharType="begin"/>
                    </w:r>
                    <w:r>
                      <w:instrText xml:space="preserve"> PAGE  \* MERGEFORMAT </w:instrText>
                    </w:r>
                    <w:r>
                      <w:fldChar w:fldCharType="separate"/>
                    </w:r>
                    <w:r>
                      <w:t>1</w:t>
                    </w:r>
                    <w:r>
                      <w:fldChar w:fldCharType="end"/>
                    </w:r>
                    <w:r>
                      <w:t xml:space="preserve"> —</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240" w:lineRule="auto"/>
      <w:ind w:firstLine="0" w:firstLineChars="0"/>
    </w:pPr>
    <w:r>
      <w:rPr>
        <w:sz w:val="18"/>
      </w:rPr>
      <mc:AlternateContent>
        <mc:Choice Requires="wps">
          <w:drawing>
            <wp:anchor distT="0" distB="0" distL="114300" distR="114300" simplePos="0" relativeHeight="251662336" behindDoc="0" locked="0" layoutInCell="1" allowOverlap="1">
              <wp:simplePos x="0" y="0"/>
              <wp:positionH relativeFrom="margin">
                <wp:posOffset>2485390</wp:posOffset>
              </wp:positionH>
              <wp:positionV relativeFrom="paragraph">
                <wp:posOffset>-232410</wp:posOffset>
              </wp:positionV>
              <wp:extent cx="1828800" cy="1828800"/>
              <wp:effectExtent l="0" t="0" r="0" b="0"/>
              <wp:wrapNone/>
              <wp:docPr id="73" name="文本框 73"/>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ind w:firstLine="0" w:firstLineChars="0"/>
                          </w:pPr>
                          <w:r>
                            <w:t xml:space="preserve">— </w:t>
                          </w:r>
                          <w:r>
                            <w:fldChar w:fldCharType="begin"/>
                          </w:r>
                          <w:r>
                            <w:instrText xml:space="preserve"> PAGE  \* MERGEFORMAT </w:instrText>
                          </w:r>
                          <w:r>
                            <w:fldChar w:fldCharType="separate"/>
                          </w:r>
                          <w:r>
                            <w:t>38</w:t>
                          </w:r>
                          <w:r>
                            <w:fldChar w:fldCharType="end"/>
                          </w:r>
                          <w:r>
                            <w:t xml:space="preserve"> —</w:t>
                          </w:r>
                        </w:p>
                      </w:txbxContent>
                    </wps:txbx>
                    <wps:bodyPr rot="0" spcFirstLastPara="0" vertOverflow="overflow" horzOverflow="overflow" vert="horz" wrap="none" lIns="0" tIns="0" rIns="0" bIns="0" numCol="1" spcCol="0" rtlCol="0" fromWordArt="false" anchor="t" anchorCtr="false" forceAA="false" upright="false" compatLnSpc="true">
                      <a:spAutoFit/>
                    </wps:bodyPr>
                  </wps:wsp>
                </a:graphicData>
              </a:graphic>
            </wp:anchor>
          </w:drawing>
        </mc:Choice>
        <mc:Fallback>
          <w:pict>
            <v:shape id="_x0000_s1026" o:spid="_x0000_s1026" o:spt="202" type="#_x0000_t202" style="position:absolute;left:0pt;margin-left:195.7pt;margin-top:-18.3pt;height:144pt;width:144pt;mso-position-horizontal-relative:margin;mso-wrap-style:none;z-index:251662336;mso-width-relative:page;mso-height-relative:page;" filled="f" stroked="f" coordsize="21600,21600" o:gfxdata="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FgAAAGRycy9Q&#10;SwECFAAUAAAACACHTuJArvTdetgAAAALAQAADwAAAAAAAAABACAAAAA4AAAAZHJzL2Rvd25yZXYu&#10;eG1sUEsBAhQAFAAAAAgAh07iQK+4FiweAgAAKwQAAA4AAAAAAAAAAQAgAAAAPQEAAGRycy9lMm9E&#10;b2MueG1sUEsFBgAAAAAGAAYAWQEAAM0FAAAAAA==&#10;">
              <v:fill on="f" focussize="0,0"/>
              <v:stroke on="f" weight="0.5pt"/>
              <v:imagedata o:title=""/>
              <o:lock v:ext="edit" aspectratio="f"/>
              <v:textbox inset="0mm,0mm,0mm,0mm" style="mso-fit-shape-to-text:t;">
                <w:txbxContent>
                  <w:p>
                    <w:pPr>
                      <w:pStyle w:val="6"/>
                      <w:ind w:firstLine="0" w:firstLineChars="0"/>
                    </w:pPr>
                    <w:r>
                      <w:t xml:space="preserve">— </w:t>
                    </w:r>
                    <w:r>
                      <w:fldChar w:fldCharType="begin"/>
                    </w:r>
                    <w:r>
                      <w:instrText xml:space="preserve"> PAGE  \* MERGEFORMAT </w:instrText>
                    </w:r>
                    <w:r>
                      <w:fldChar w:fldCharType="separate"/>
                    </w:r>
                    <w:r>
                      <w:t>38</w:t>
                    </w:r>
                    <w:r>
                      <w:fldChar w:fldCharType="end"/>
                    </w:r>
                    <w:r>
                      <w:t xml:space="preserve"> —</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ind w:firstLine="360"/>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69" name="文本框 69"/>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ind w:firstLine="0" w:firstLineChars="0"/>
                          </w:pPr>
                          <w:r>
                            <w:t xml:space="preserve">— </w:t>
                          </w:r>
                          <w:r>
                            <w:fldChar w:fldCharType="begin"/>
                          </w:r>
                          <w:r>
                            <w:instrText xml:space="preserve"> PAGE  \* MERGEFORMAT </w:instrText>
                          </w:r>
                          <w:r>
                            <w:fldChar w:fldCharType="separate"/>
                          </w:r>
                          <w:r>
                            <w:t>44</w:t>
                          </w:r>
                          <w:r>
                            <w:fldChar w:fldCharType="end"/>
                          </w:r>
                          <w:r>
                            <w:t xml:space="preserve"> —</w:t>
                          </w:r>
                        </w:p>
                      </w:txbxContent>
                    </wps:txbx>
                    <wps:bodyPr rot="0" spcFirstLastPara="0" vertOverflow="overflow" horzOverflow="overflow" vert="horz" wrap="none" lIns="0" tIns="0" rIns="0" bIns="0" numCol="1" spcCol="0" rtlCol="0" fromWordArt="false" anchor="t" anchorCtr="false" forceAA="false" compatLnSpc="true">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BYAAABkcnMvUEsBAhQAFAAAAAgAh07iQLNJ&#10;WO7QAAAABQEAAA8AAAAAAAAAAQAgAAAAOAAAAGRycy9kb3ducmV2LnhtbFBLAQIUABQAAAAIAIdO&#10;4kBqRYtVFQIAABsEAAAOAAAAAAAAAAEAIAAAADUBAABkcnMvZTJvRG9jLnhtbFBLBQYAAAAABgAG&#10;AFkBAAC8BQAAAAA=&#10;">
              <v:fill on="f" focussize="0,0"/>
              <v:stroke on="f" weight="0.5pt"/>
              <v:imagedata o:title=""/>
              <o:lock v:ext="edit" aspectratio="f"/>
              <v:textbox inset="0mm,0mm,0mm,0mm" style="mso-fit-shape-to-text:t;">
                <w:txbxContent>
                  <w:p>
                    <w:pPr>
                      <w:pStyle w:val="6"/>
                      <w:ind w:firstLine="0" w:firstLineChars="0"/>
                    </w:pPr>
                    <w:r>
                      <w:t xml:space="preserve">— </w:t>
                    </w:r>
                    <w:r>
                      <w:fldChar w:fldCharType="begin"/>
                    </w:r>
                    <w:r>
                      <w:instrText xml:space="preserve"> PAGE  \* MERGEFORMAT </w:instrText>
                    </w:r>
                    <w:r>
                      <w:fldChar w:fldCharType="separate"/>
                    </w:r>
                    <w:r>
                      <w:t>44</w:t>
                    </w:r>
                    <w:r>
                      <w:fldChar w:fldCharType="end"/>
                    </w:r>
                    <w:r>
                      <w:t xml:space="preserve"> —</w:t>
                    </w:r>
                  </w:p>
                </w:txbxContent>
              </v:textbox>
            </v:shape>
          </w:pict>
        </mc:Fallback>
      </mc:AlternateContent>
    </w:r>
  </w:p>
  <w:p>
    <w:pPr>
      <w:pStyle w:val="6"/>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6">
    <w:p>
      <w:pPr>
        <w:spacing w:line="240" w:lineRule="auto"/>
        <w:ind w:firstLine="640"/>
      </w:pPr>
      <w:r>
        <w:separator/>
      </w:r>
    </w:p>
  </w:footnote>
  <w:footnote w:type="continuationSeparator" w:id="7">
    <w:p>
      <w:pPr>
        <w:spacing w:line="240" w:lineRule="auto"/>
        <w:ind w:firstLine="640"/>
      </w:pPr>
      <w:r>
        <w:continuationSeparator/>
      </w:r>
    </w:p>
  </w:footnote>
  <w:footnote w:id="0">
    <w:p>
      <w:pPr>
        <w:pStyle w:val="9"/>
        <w:spacing w:line="240" w:lineRule="atLeast"/>
        <w:ind w:firstLine="0" w:firstLineChars="0"/>
        <w:rPr>
          <w:rFonts w:ascii="宋体" w:hAnsi="宋体" w:eastAsia="宋体" w:cs="宋体"/>
        </w:rPr>
      </w:pPr>
      <w:r>
        <w:rPr>
          <w:rStyle w:val="13"/>
          <w:rFonts w:ascii="宋体" w:hAnsi="宋体" w:eastAsia="宋体" w:cs="宋体"/>
        </w:rPr>
        <w:footnoteRef/>
      </w:r>
      <w:r>
        <w:rPr>
          <w:rFonts w:ascii="宋体" w:hAnsi="宋体" w:eastAsia="宋体" w:cs="宋体"/>
        </w:rPr>
        <w:t xml:space="preserve"> </w:t>
      </w:r>
      <w:r>
        <w:rPr>
          <w:rFonts w:hint="eastAsia" w:ascii="宋体" w:hAnsi="宋体" w:eastAsia="宋体" w:cs="宋体"/>
        </w:rPr>
        <w:t>电导率值小于</w:t>
      </w:r>
      <w:r>
        <w:rPr>
          <w:rFonts w:ascii="宋体" w:hAnsi="宋体" w:eastAsia="宋体" w:cs="宋体"/>
        </w:rPr>
        <w:t>10pS/m属于静态蓄能或非导电液体，极易产生静电且不容易消除。</w:t>
      </w:r>
    </w:p>
  </w:footnote>
  <w:footnote w:id="1">
    <w:p>
      <w:pPr>
        <w:pStyle w:val="9"/>
        <w:spacing w:line="240" w:lineRule="atLeast"/>
        <w:ind w:firstLine="0" w:firstLineChars="0"/>
        <w:rPr>
          <w:rFonts w:ascii="宋体" w:hAnsi="宋体" w:eastAsia="宋体" w:cs="宋体"/>
        </w:rPr>
      </w:pPr>
      <w:r>
        <w:rPr>
          <w:rStyle w:val="13"/>
          <w:rFonts w:ascii="宋体" w:hAnsi="宋体" w:eastAsia="宋体" w:cs="宋体"/>
        </w:rPr>
        <w:footnoteRef/>
      </w:r>
      <w:r>
        <w:rPr>
          <w:rFonts w:ascii="宋体" w:hAnsi="宋体" w:eastAsia="宋体" w:cs="宋体"/>
        </w:rPr>
        <w:t xml:space="preserve"> </w:t>
      </w:r>
      <w:r>
        <w:rPr>
          <w:rFonts w:hint="eastAsia" w:ascii="宋体" w:hAnsi="宋体" w:eastAsia="宋体" w:cs="宋体"/>
        </w:rPr>
        <w:t>静电放电：具有不同静电电位的物体互相靠近或直接接触引起的电荷转移。</w:t>
      </w:r>
      <w:r>
        <w:rPr>
          <w:rFonts w:ascii="宋体" w:hAnsi="宋体" w:eastAsia="宋体" w:cs="宋体"/>
        </w:rPr>
        <w:t xml:space="preserve"> </w:t>
      </w:r>
    </w:p>
  </w:footnote>
  <w:footnote w:id="2">
    <w:p>
      <w:pPr>
        <w:pStyle w:val="9"/>
        <w:spacing w:line="240" w:lineRule="atLeast"/>
        <w:ind w:firstLine="0" w:firstLineChars="0"/>
        <w:rPr>
          <w:rFonts w:ascii="宋体" w:hAnsi="宋体" w:eastAsia="宋体" w:cs="宋体"/>
        </w:rPr>
      </w:pPr>
      <w:r>
        <w:rPr>
          <w:rStyle w:val="13"/>
        </w:rPr>
        <w:footnoteRef/>
      </w:r>
      <w:r>
        <w:rPr>
          <w:rFonts w:ascii="宋体" w:hAnsi="宋体" w:eastAsia="宋体" w:cs="宋体"/>
        </w:rPr>
        <w:t xml:space="preserve"> 中国船级社</w:t>
      </w:r>
      <w:r>
        <w:rPr>
          <w:rFonts w:hint="eastAsia" w:ascii="宋体" w:hAnsi="宋体" w:eastAsia="宋体" w:cs="宋体"/>
        </w:rPr>
        <w:t>《</w:t>
      </w:r>
      <w:r>
        <w:rPr>
          <w:rFonts w:ascii="宋体" w:hAnsi="宋体" w:eastAsia="宋体" w:cs="宋体"/>
        </w:rPr>
        <w:t>签发OCIMF油船和化学品船管汇及相关设备建议符合性</w:t>
      </w:r>
      <w:r>
        <w:rPr>
          <w:rFonts w:hint="eastAsia" w:ascii="宋体" w:hAnsi="宋体" w:eastAsia="宋体" w:cs="宋体"/>
        </w:rPr>
        <w:t>》（</w:t>
      </w:r>
      <w:r>
        <w:rPr>
          <w:rFonts w:ascii="宋体" w:hAnsi="宋体" w:eastAsia="宋体" w:cs="宋体"/>
        </w:rPr>
        <w:t>GD31-2018）0.1术语，间隔管（Distance piece）:设置于管汇截止阀向舷外方向又紧邻变径接头（或可拆短管）内侧的一段短管。</w:t>
      </w:r>
    </w:p>
    <w:p>
      <w:pPr>
        <w:pStyle w:val="9"/>
        <w:ind w:firstLine="360"/>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ind w:firstLine="0" w:firstLineChars="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true"/>
  <w:bordersDoNotSurroundFooter w:val="true"/>
  <w:documentProtection w:enforcement="0"/>
  <w:defaultTabStop w:val="420"/>
  <w:drawingGridVerticalSpacing w:val="156"/>
  <w:displayHorizontalDrawingGridEvery w:val="0"/>
  <w:displayVerticalDrawingGridEvery w:val="2"/>
  <w:characterSpacingControl w:val="compressPunctuation"/>
  <w:footnotePr>
    <w:footnote w:id="6"/>
    <w:footnote w:id="7"/>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ZkNDM1NDM4MmY5NDg0ZWJjYjViMjUyZTRmZTJhNTQifQ=="/>
  </w:docVars>
  <w:rsids>
    <w:rsidRoot w:val="69CE4742"/>
    <w:rsid w:val="0015458E"/>
    <w:rsid w:val="002218FA"/>
    <w:rsid w:val="003352E2"/>
    <w:rsid w:val="00413631"/>
    <w:rsid w:val="005D2B82"/>
    <w:rsid w:val="008F411D"/>
    <w:rsid w:val="00C61E7F"/>
    <w:rsid w:val="00E12816"/>
    <w:rsid w:val="00EE2E35"/>
    <w:rsid w:val="046E5030"/>
    <w:rsid w:val="04E66617"/>
    <w:rsid w:val="07816771"/>
    <w:rsid w:val="0986211E"/>
    <w:rsid w:val="0B5433EC"/>
    <w:rsid w:val="0B991744"/>
    <w:rsid w:val="0D741A71"/>
    <w:rsid w:val="0DCB7AC6"/>
    <w:rsid w:val="16B72D74"/>
    <w:rsid w:val="16BF154D"/>
    <w:rsid w:val="1A03736D"/>
    <w:rsid w:val="2114209E"/>
    <w:rsid w:val="231112EF"/>
    <w:rsid w:val="23F7700F"/>
    <w:rsid w:val="248F3BA6"/>
    <w:rsid w:val="24D57456"/>
    <w:rsid w:val="26046838"/>
    <w:rsid w:val="283F090E"/>
    <w:rsid w:val="2CA46E05"/>
    <w:rsid w:val="2E78487A"/>
    <w:rsid w:val="3191707A"/>
    <w:rsid w:val="396D07BD"/>
    <w:rsid w:val="3BD207A6"/>
    <w:rsid w:val="3E720C9E"/>
    <w:rsid w:val="43C57075"/>
    <w:rsid w:val="446D65EC"/>
    <w:rsid w:val="4924496C"/>
    <w:rsid w:val="492C1218"/>
    <w:rsid w:val="4A316409"/>
    <w:rsid w:val="4B0C3A8E"/>
    <w:rsid w:val="4CBB65A7"/>
    <w:rsid w:val="4D4D4D8E"/>
    <w:rsid w:val="4EED8605"/>
    <w:rsid w:val="55723841"/>
    <w:rsid w:val="55DB7783"/>
    <w:rsid w:val="573430FF"/>
    <w:rsid w:val="57706C18"/>
    <w:rsid w:val="577949F3"/>
    <w:rsid w:val="57CC546B"/>
    <w:rsid w:val="57CE65CC"/>
    <w:rsid w:val="58FA6EC8"/>
    <w:rsid w:val="595D5751"/>
    <w:rsid w:val="5B0F20E3"/>
    <w:rsid w:val="5E222A0F"/>
    <w:rsid w:val="67F59302"/>
    <w:rsid w:val="69CE4742"/>
    <w:rsid w:val="6AC75781"/>
    <w:rsid w:val="6CAD5AAE"/>
    <w:rsid w:val="6ECF071E"/>
    <w:rsid w:val="6EFFC77E"/>
    <w:rsid w:val="72307F08"/>
    <w:rsid w:val="72367718"/>
    <w:rsid w:val="7319065F"/>
    <w:rsid w:val="75CFA5C7"/>
    <w:rsid w:val="7A6C59D6"/>
    <w:rsid w:val="7CB173A9"/>
    <w:rsid w:val="7D5824D2"/>
    <w:rsid w:val="7DB7451F"/>
    <w:rsid w:val="7DF3091B"/>
    <w:rsid w:val="7E524458"/>
    <w:rsid w:val="7F7D58EC"/>
    <w:rsid w:val="7F9FDA67"/>
    <w:rsid w:val="9D4B5CFF"/>
    <w:rsid w:val="BDBBD213"/>
    <w:rsid w:val="BFB15EBB"/>
    <w:rsid w:val="DF55C117"/>
    <w:rsid w:val="FAF3D008"/>
    <w:rsid w:val="FFF678B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qFormat="1" w:unhideWhenUsed="0" w:uiPriority="0" w:semiHidden="0" w:name="footnote text"/>
    <w:lsdException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qFormat="1"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580" w:lineRule="exact"/>
      <w:ind w:firstLine="640" w:firstLineChars="200"/>
      <w:jc w:val="both"/>
    </w:pPr>
    <w:rPr>
      <w:rFonts w:ascii="仿宋_GB2312" w:hAnsi="仿宋_GB2312" w:eastAsia="仿宋_GB2312" w:cs="Times New Roman"/>
      <w:kern w:val="2"/>
      <w:sz w:val="32"/>
      <w:szCs w:val="22"/>
      <w:lang w:val="en-US" w:eastAsia="zh-CN" w:bidi="ar-SA"/>
    </w:rPr>
  </w:style>
  <w:style w:type="paragraph" w:styleId="2">
    <w:name w:val="heading 1"/>
    <w:basedOn w:val="1"/>
    <w:next w:val="1"/>
    <w:qFormat/>
    <w:uiPriority w:val="0"/>
    <w:pPr>
      <w:keepNext/>
      <w:keepLines/>
      <w:spacing w:before="340" w:after="330" w:line="240" w:lineRule="auto"/>
      <w:ind w:firstLine="0" w:firstLineChars="0"/>
      <w:jc w:val="center"/>
      <w:outlineLvl w:val="0"/>
    </w:pPr>
    <w:rPr>
      <w:rFonts w:eastAsia="方正小标宋简体"/>
      <w:kern w:val="44"/>
      <w:sz w:val="44"/>
    </w:rPr>
  </w:style>
  <w:style w:type="paragraph" w:styleId="3">
    <w:name w:val="heading 2"/>
    <w:basedOn w:val="1"/>
    <w:next w:val="1"/>
    <w:semiHidden/>
    <w:unhideWhenUsed/>
    <w:qFormat/>
    <w:uiPriority w:val="0"/>
    <w:pPr>
      <w:keepNext/>
      <w:keepLines/>
      <w:outlineLvl w:val="1"/>
    </w:pPr>
    <w:rPr>
      <w:rFonts w:ascii="Arial" w:hAnsi="Arial" w:eastAsia="黑体"/>
    </w:rPr>
  </w:style>
  <w:style w:type="paragraph" w:styleId="4">
    <w:name w:val="heading 3"/>
    <w:basedOn w:val="1"/>
    <w:next w:val="1"/>
    <w:semiHidden/>
    <w:unhideWhenUsed/>
    <w:qFormat/>
    <w:uiPriority w:val="0"/>
    <w:pPr>
      <w:keepNext/>
      <w:keepLines/>
      <w:spacing w:line="560" w:lineRule="exact"/>
      <w:ind w:firstLine="720"/>
      <w:outlineLvl w:val="2"/>
    </w:pPr>
    <w:rPr>
      <w:rFonts w:eastAsia="楷体_GB2312"/>
      <w:b/>
    </w:rPr>
  </w:style>
  <w:style w:type="character" w:default="1" w:styleId="12">
    <w:name w:val="Default Paragraph Font"/>
    <w:semiHidden/>
    <w:unhideWhenUsed/>
    <w:qFormat/>
    <w:uiPriority w:val="1"/>
  </w:style>
  <w:style w:type="table" w:default="1" w:styleId="11">
    <w:name w:val="Normal Table"/>
    <w:semiHidden/>
    <w:unhideWhenUsed/>
    <w:qFormat/>
    <w:uiPriority w:val="99"/>
    <w:tblPr>
      <w:tblCellMar>
        <w:top w:w="0" w:type="dxa"/>
        <w:left w:w="108" w:type="dxa"/>
        <w:bottom w:w="0" w:type="dxa"/>
        <w:right w:w="108" w:type="dxa"/>
      </w:tblCellMar>
    </w:tblPr>
  </w:style>
  <w:style w:type="paragraph" w:styleId="5">
    <w:name w:val="toc 3"/>
    <w:basedOn w:val="1"/>
    <w:next w:val="1"/>
    <w:qFormat/>
    <w:uiPriority w:val="0"/>
    <w:pPr>
      <w:ind w:left="840" w:leftChars="400"/>
    </w:pPr>
  </w:style>
  <w:style w:type="paragraph" w:styleId="6">
    <w:name w:val="footer"/>
    <w:basedOn w:val="1"/>
    <w:qFormat/>
    <w:uiPriority w:val="99"/>
    <w:pPr>
      <w:tabs>
        <w:tab w:val="center" w:pos="4153"/>
        <w:tab w:val="right" w:pos="8306"/>
      </w:tabs>
      <w:snapToGrid w:val="0"/>
      <w:jc w:val="left"/>
    </w:pPr>
    <w:rPr>
      <w:kern w:val="0"/>
      <w:sz w:val="18"/>
      <w:szCs w:val="18"/>
      <w:lang w:val="zh-CN"/>
    </w:rPr>
  </w:style>
  <w:style w:type="paragraph" w:styleId="7">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pPr>
    <w:rPr>
      <w:sz w:val="18"/>
    </w:rPr>
  </w:style>
  <w:style w:type="paragraph" w:styleId="8">
    <w:name w:val="toc 1"/>
    <w:basedOn w:val="1"/>
    <w:next w:val="1"/>
    <w:qFormat/>
    <w:uiPriority w:val="39"/>
  </w:style>
  <w:style w:type="paragraph" w:styleId="9">
    <w:name w:val="footnote text"/>
    <w:basedOn w:val="1"/>
    <w:qFormat/>
    <w:uiPriority w:val="0"/>
    <w:pPr>
      <w:snapToGrid w:val="0"/>
      <w:jc w:val="left"/>
    </w:pPr>
    <w:rPr>
      <w:sz w:val="18"/>
    </w:rPr>
  </w:style>
  <w:style w:type="paragraph" w:styleId="10">
    <w:name w:val="toc 2"/>
    <w:basedOn w:val="1"/>
    <w:next w:val="1"/>
    <w:qFormat/>
    <w:uiPriority w:val="0"/>
    <w:pPr>
      <w:ind w:left="420" w:leftChars="200"/>
    </w:pPr>
  </w:style>
  <w:style w:type="character" w:styleId="13">
    <w:name w:val="footnote reference"/>
    <w:basedOn w:val="12"/>
    <w:qFormat/>
    <w:uiPriority w:val="0"/>
    <w:rPr>
      <w:vertAlign w:val="superscript"/>
    </w:rPr>
  </w:style>
  <w:style w:type="character" w:customStyle="1" w:styleId="14">
    <w:name w:val="默认段落字体1"/>
    <w:semiHidden/>
    <w:qFormat/>
    <w:uiPriority w:val="0"/>
    <w:rPr>
      <w:rFonts w:ascii="Times New Roman" w:hAnsi="Times New Roman" w:eastAsia="仿宋_GB2312"/>
      <w:sz w:val="32"/>
    </w:rPr>
  </w:style>
  <w:style w:type="paragraph" w:customStyle="1" w:styleId="15">
    <w:name w:val="图片格式"/>
    <w:basedOn w:val="1"/>
    <w:next w:val="1"/>
    <w:qFormat/>
    <w:uiPriority w:val="0"/>
    <w:pPr>
      <w:keepNext/>
      <w:keepLines/>
      <w:spacing w:line="240" w:lineRule="auto"/>
      <w:ind w:firstLine="0" w:firstLineChars="0"/>
      <w:jc w:val="center"/>
      <w:outlineLvl w:val="0"/>
    </w:pPr>
    <w:rPr>
      <w:rFonts w:hint="eastAsia" w:eastAsia="方正小标宋简体"/>
      <w:kern w:val="44"/>
      <w:sz w:val="36"/>
    </w:rPr>
  </w:style>
  <w:style w:type="paragraph" w:customStyle="1" w:styleId="16">
    <w:name w:val="图表标注"/>
    <w:basedOn w:val="15"/>
    <w:next w:val="1"/>
    <w:qFormat/>
    <w:uiPriority w:val="0"/>
    <w:rPr>
      <w:rFonts w:eastAsia="仿宋_GB2312"/>
      <w:sz w:val="28"/>
    </w:rPr>
  </w:style>
  <w:style w:type="paragraph" w:customStyle="1" w:styleId="17">
    <w:name w:val="表名称"/>
    <w:basedOn w:val="1"/>
    <w:next w:val="1"/>
    <w:qFormat/>
    <w:uiPriority w:val="0"/>
    <w:pPr>
      <w:adjustRightInd w:val="0"/>
      <w:snapToGrid w:val="0"/>
      <w:ind w:firstLine="0" w:firstLineChars="0"/>
      <w:jc w:val="left"/>
      <w:outlineLvl w:val="8"/>
    </w:pPr>
    <w:rPr>
      <w:rFonts w:ascii="宋体" w:hAnsi="宋体" w:eastAsia="宋体"/>
      <w:b/>
      <w:sz w:val="28"/>
    </w:rPr>
  </w:style>
  <w:style w:type="paragraph" w:customStyle="1" w:styleId="18">
    <w:name w:val="Z1报告编号"/>
    <w:basedOn w:val="1"/>
    <w:next w:val="1"/>
    <w:qFormat/>
    <w:uiPriority w:val="0"/>
    <w:pPr>
      <w:spacing w:line="560" w:lineRule="exact"/>
      <w:ind w:firstLine="0" w:firstLineChars="0"/>
      <w:jc w:val="left"/>
      <w:pPrChange w:id="0" w:author="晨 冯" w:date="2024-04-25T12:19:00Z">
        <w:pPr>
          <w:widowControl w:val="0"/>
          <w:spacing w:line="580" w:lineRule="exact"/>
          <w:outlineLvl w:val="0"/>
        </w:pPr>
      </w:pPrChange>
    </w:pPr>
    <w:rPr>
      <w:rFonts w:ascii="宋体" w:hAnsi="宋体" w:eastAsia="宋体"/>
      <w:b/>
      <w:sz w:val="36"/>
      <w:rPrChange w:id="1" w:author="晨 冯" w:date="2024-04-25T12:19:00Z">
        <w:rPr>
          <w:rFonts w:ascii="宋体" w:hAnsi="宋体" w:eastAsia="宋体"/>
          <w:b/>
          <w:kern w:val="2"/>
          <w:sz w:val="36"/>
          <w:szCs w:val="22"/>
          <w:lang w:val="en-US" w:eastAsia="zh-CN" w:bidi="ar-SA"/>
        </w:rPr>
      </w:rPrChange>
    </w:rPr>
  </w:style>
  <w:style w:type="paragraph" w:customStyle="1" w:styleId="19">
    <w:name w:val="报告标题"/>
    <w:next w:val="1"/>
    <w:qFormat/>
    <w:uiPriority w:val="0"/>
    <w:pPr>
      <w:jc w:val="center"/>
    </w:pPr>
    <w:rPr>
      <w:rFonts w:ascii="方正小标宋简体" w:hAnsi="方正小标宋简体" w:eastAsia="方正小标宋简体" w:cstheme="minorBidi"/>
      <w:kern w:val="2"/>
      <w:sz w:val="44"/>
      <w:szCs w:val="32"/>
      <w:lang w:val="en-US" w:eastAsia="zh-CN" w:bidi="ar-SA"/>
    </w:rPr>
  </w:style>
  <w:style w:type="paragraph" w:customStyle="1" w:styleId="20">
    <w:name w:val="Z3简介标题"/>
    <w:basedOn w:val="1"/>
    <w:next w:val="1"/>
    <w:qFormat/>
    <w:uiPriority w:val="0"/>
    <w:pPr>
      <w:spacing w:line="240" w:lineRule="auto"/>
      <w:ind w:firstLine="0" w:firstLineChars="0"/>
      <w:jc w:val="center"/>
      <w:outlineLvl w:val="0"/>
    </w:pPr>
    <w:rPr>
      <w:rFonts w:ascii="Times New Roman" w:eastAsia="方正小标宋简体"/>
      <w:b/>
      <w:sz w:val="36"/>
    </w:rPr>
  </w:style>
  <w:style w:type="paragraph" w:customStyle="1" w:styleId="21">
    <w:name w:val="简介标题"/>
    <w:basedOn w:val="1"/>
    <w:next w:val="1"/>
    <w:qFormat/>
    <w:uiPriority w:val="0"/>
    <w:pPr>
      <w:spacing w:line="240" w:lineRule="auto"/>
      <w:ind w:firstLine="0" w:firstLineChars="0"/>
      <w:jc w:val="center"/>
    </w:pPr>
    <w:rPr>
      <w:rFonts w:eastAsia="方正小标宋简体"/>
      <w:b/>
      <w:sz w:val="36"/>
    </w:rPr>
  </w:style>
  <w:style w:type="paragraph" w:customStyle="1" w:styleId="22">
    <w:name w:val="WPSOffice手动目录 1"/>
    <w:qFormat/>
    <w:uiPriority w:val="0"/>
    <w:rPr>
      <w:rFonts w:ascii="Times New Roman" w:hAnsi="Times New Roman" w:eastAsia="宋体" w:cs="Times New Roman"/>
      <w:lang w:val="en-US" w:eastAsia="zh-CN" w:bidi="ar-SA"/>
    </w:rPr>
  </w:style>
  <w:style w:type="paragraph" w:customStyle="1" w:styleId="23">
    <w:name w:val="1级黑体"/>
    <w:basedOn w:val="1"/>
    <w:next w:val="1"/>
    <w:qFormat/>
    <w:uiPriority w:val="0"/>
    <w:pPr>
      <w:outlineLvl w:val="0"/>
    </w:pPr>
    <w:rPr>
      <w:rFonts w:eastAsia="黑体"/>
    </w:rPr>
  </w:style>
  <w:style w:type="paragraph" w:customStyle="1" w:styleId="24">
    <w:name w:val="目录标题"/>
    <w:basedOn w:val="19"/>
    <w:next w:val="1"/>
    <w:link w:val="35"/>
    <w:qFormat/>
    <w:uiPriority w:val="0"/>
    <w:rPr>
      <w:b/>
      <w:sz w:val="36"/>
    </w:rPr>
  </w:style>
  <w:style w:type="paragraph" w:customStyle="1" w:styleId="25">
    <w:name w:val="F1级黑体"/>
    <w:basedOn w:val="1"/>
    <w:next w:val="1"/>
    <w:qFormat/>
    <w:uiPriority w:val="0"/>
    <w:pPr>
      <w:outlineLvl w:val="0"/>
    </w:pPr>
    <w:rPr>
      <w:rFonts w:ascii="Times New Roman" w:eastAsia="黑体"/>
    </w:rPr>
  </w:style>
  <w:style w:type="paragraph" w:customStyle="1" w:styleId="26">
    <w:name w:val="2级仿宋"/>
    <w:basedOn w:val="1"/>
    <w:next w:val="1"/>
    <w:qFormat/>
    <w:uiPriority w:val="0"/>
    <w:pPr>
      <w:ind w:firstLine="643"/>
      <w:outlineLvl w:val="1"/>
    </w:pPr>
    <w:rPr>
      <w:b/>
    </w:rPr>
  </w:style>
  <w:style w:type="paragraph" w:customStyle="1" w:styleId="27">
    <w:name w:val="3级仿宋"/>
    <w:basedOn w:val="1"/>
    <w:next w:val="1"/>
    <w:qFormat/>
    <w:uiPriority w:val="0"/>
    <w:pPr>
      <w:outlineLvl w:val="2"/>
    </w:pPr>
    <w:rPr>
      <w:b/>
    </w:rPr>
  </w:style>
  <w:style w:type="paragraph" w:customStyle="1" w:styleId="28">
    <w:name w:val="插图样式"/>
    <w:basedOn w:val="1"/>
    <w:next w:val="29"/>
    <w:qFormat/>
    <w:uiPriority w:val="0"/>
    <w:pPr>
      <w:framePr w:wrap="notBeside" w:vAnchor="text" w:hAnchor="text" w:y="1"/>
      <w:spacing w:line="240" w:lineRule="auto"/>
      <w:ind w:firstLine="0" w:firstLineChars="0"/>
      <w:jc w:val="center"/>
    </w:pPr>
  </w:style>
  <w:style w:type="paragraph" w:customStyle="1" w:styleId="29">
    <w:name w:val="图名称"/>
    <w:basedOn w:val="1"/>
    <w:next w:val="1"/>
    <w:qFormat/>
    <w:uiPriority w:val="0"/>
    <w:pPr>
      <w:spacing w:line="240" w:lineRule="auto"/>
      <w:ind w:firstLine="0" w:firstLineChars="0"/>
      <w:jc w:val="center"/>
      <w:pPrChange w:id="2" w:author="晨 冯" w:date="2024-04-25T12:24:00Z">
        <w:pPr>
          <w:widowControl w:val="0"/>
          <w:spacing w:line="580" w:lineRule="exact"/>
          <w:jc w:val="center"/>
          <w:outlineLvl w:val="8"/>
        </w:pPr>
      </w:pPrChange>
    </w:pPr>
    <w:rPr>
      <w:rFonts w:ascii="宋体" w:hAnsi="宋体" w:eastAsia="宋体"/>
      <w:b/>
      <w:sz w:val="28"/>
      <w:rPrChange w:id="3" w:author="晨 冯" w:date="2024-04-25T12:24:00Z">
        <w:rPr>
          <w:rFonts w:ascii="宋体" w:hAnsi="宋体" w:eastAsia="宋体"/>
          <w:b/>
          <w:kern w:val="2"/>
          <w:sz w:val="28"/>
          <w:szCs w:val="22"/>
          <w:lang w:val="en-US" w:eastAsia="zh-CN" w:bidi="ar-SA"/>
        </w:rPr>
      </w:rPrChange>
    </w:rPr>
  </w:style>
  <w:style w:type="paragraph" w:customStyle="1" w:styleId="30">
    <w:name w:val="表格内容"/>
    <w:basedOn w:val="1"/>
    <w:next w:val="1"/>
    <w:qFormat/>
    <w:uiPriority w:val="0"/>
    <w:pPr>
      <w:ind w:firstLine="0" w:firstLineChars="0"/>
      <w:jc w:val="center"/>
    </w:pPr>
    <w:rPr>
      <w:szCs w:val="32"/>
    </w:rPr>
  </w:style>
  <w:style w:type="paragraph" w:customStyle="1" w:styleId="31">
    <w:name w:val="4级仿宋"/>
    <w:basedOn w:val="1"/>
    <w:next w:val="1"/>
    <w:qFormat/>
    <w:uiPriority w:val="0"/>
    <w:pPr>
      <w:ind w:firstLine="643"/>
      <w:outlineLvl w:val="3"/>
    </w:pPr>
    <w:rPr>
      <w:b/>
    </w:rPr>
  </w:style>
  <w:style w:type="paragraph" w:styleId="32">
    <w:name w:val="List Paragraph"/>
    <w:basedOn w:val="1"/>
    <w:qFormat/>
    <w:uiPriority w:val="34"/>
    <w:pPr>
      <w:ind w:firstLine="420"/>
    </w:pPr>
  </w:style>
  <w:style w:type="paragraph" w:customStyle="1" w:styleId="33">
    <w:name w:val="F2级仿宋"/>
    <w:basedOn w:val="1"/>
    <w:next w:val="1"/>
    <w:qFormat/>
    <w:uiPriority w:val="0"/>
    <w:pPr>
      <w:outlineLvl w:val="1"/>
    </w:pPr>
    <w:rPr>
      <w:rFonts w:ascii="Times New Roman"/>
      <w:b/>
    </w:rPr>
  </w:style>
  <w:style w:type="paragraph" w:customStyle="1" w:styleId="34">
    <w:name w:val="附件标题"/>
    <w:basedOn w:val="1"/>
    <w:next w:val="1"/>
    <w:qFormat/>
    <w:uiPriority w:val="0"/>
    <w:pPr>
      <w:ind w:firstLine="0" w:firstLineChars="0"/>
    </w:pPr>
    <w:rPr>
      <w:b/>
    </w:rPr>
  </w:style>
  <w:style w:type="character" w:customStyle="1" w:styleId="35">
    <w:name w:val="目录标题 Char"/>
    <w:link w:val="24"/>
    <w:qFormat/>
    <w:uiPriority w:val="0"/>
    <w:rPr>
      <w:b/>
      <w:sz w:val="36"/>
    </w:rPr>
  </w:style>
  <w:style w:type="paragraph" w:customStyle="1" w:styleId="36">
    <w:name w:val="修订1"/>
    <w:hidden/>
    <w:unhideWhenUsed/>
    <w:qFormat/>
    <w:uiPriority w:val="99"/>
    <w:rPr>
      <w:rFonts w:ascii="仿宋_GB2312" w:hAnsi="仿宋_GB2312" w:eastAsia="仿宋_GB2312" w:cs="Times New Roman"/>
      <w:kern w:val="2"/>
      <w:sz w:val="32"/>
      <w:szCs w:val="22"/>
      <w:lang w:val="en-US" w:eastAsia="zh-CN" w:bidi="ar-SA"/>
    </w:rPr>
  </w:style>
  <w:style w:type="paragraph" w:customStyle="1" w:styleId="37">
    <w:name w:val="Revision"/>
    <w:hidden/>
    <w:unhideWhenUsed/>
    <w:qFormat/>
    <w:uiPriority w:val="99"/>
    <w:rPr>
      <w:rFonts w:ascii="仿宋_GB2312" w:hAnsi="仿宋_GB2312" w:eastAsia="仿宋_GB2312" w:cs="Times New Roman"/>
      <w:kern w:val="2"/>
      <w:sz w:val="32"/>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1.xml"/><Relationship Id="rId48" Type="http://schemas.openxmlformats.org/officeDocument/2006/relationships/fontTable" Target="fontTable.xml"/><Relationship Id="rId47" Type="http://schemas.openxmlformats.org/officeDocument/2006/relationships/customXml" Target="../customXml/item1.xml"/><Relationship Id="rId46" Type="http://schemas.openxmlformats.org/officeDocument/2006/relationships/image" Target="media/image37.png"/><Relationship Id="rId45" Type="http://schemas.openxmlformats.org/officeDocument/2006/relationships/image" Target="media/image36.png"/><Relationship Id="rId44" Type="http://schemas.openxmlformats.org/officeDocument/2006/relationships/image" Target="media/image35.png"/><Relationship Id="rId43" Type="http://schemas.openxmlformats.org/officeDocument/2006/relationships/image" Target="media/image34.png"/><Relationship Id="rId42" Type="http://schemas.openxmlformats.org/officeDocument/2006/relationships/image" Target="media/image33.png"/><Relationship Id="rId41" Type="http://schemas.openxmlformats.org/officeDocument/2006/relationships/image" Target="media/image32.png"/><Relationship Id="rId40" Type="http://schemas.openxmlformats.org/officeDocument/2006/relationships/image" Target="media/image31.png"/><Relationship Id="rId4" Type="http://schemas.openxmlformats.org/officeDocument/2006/relationships/endnotes" Target="endnotes.xml"/><Relationship Id="rId39" Type="http://schemas.openxmlformats.org/officeDocument/2006/relationships/image" Target="media/image30.png"/><Relationship Id="rId38" Type="http://schemas.openxmlformats.org/officeDocument/2006/relationships/image" Target="media/image29.png"/><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png"/><Relationship Id="rId33" Type="http://schemas.openxmlformats.org/officeDocument/2006/relationships/image" Target="media/image24.jpeg"/><Relationship Id="rId32" Type="http://schemas.openxmlformats.org/officeDocument/2006/relationships/image" Target="media/image23.jpeg"/><Relationship Id="rId31" Type="http://schemas.openxmlformats.org/officeDocument/2006/relationships/image" Target="media/image22.jpeg"/><Relationship Id="rId30" Type="http://schemas.openxmlformats.org/officeDocument/2006/relationships/image" Target="media/image21.jpeg"/><Relationship Id="rId3" Type="http://schemas.openxmlformats.org/officeDocument/2006/relationships/footnotes" Target="footnotes.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jpe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png"/><Relationship Id="rId22" Type="http://schemas.openxmlformats.org/officeDocument/2006/relationships/image" Target="media/image13.jpeg"/><Relationship Id="rId21" Type="http://schemas.openxmlformats.org/officeDocument/2006/relationships/image" Target="media/image12.jpeg"/><Relationship Id="rId20" Type="http://schemas.openxmlformats.org/officeDocument/2006/relationships/image" Target="media/image11.jpe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jpe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png"/><Relationship Id="rId10" Type="http://schemas.openxmlformats.org/officeDocument/2006/relationships/image" Target="media/image1.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false"/>
        </a:gradFill>
        <a:gradFill>
          <a:gsLst>
            <a:gs pos="0">
              <a:schemeClr val="phClr">
                <a:hueOff val="-2520000"/>
              </a:schemeClr>
            </a:gs>
            <a:gs pos="100000">
              <a:schemeClr val="phClr"/>
            </a:gs>
          </a:gsLst>
          <a:lin ang="2700000" scaled="false"/>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true"/>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true">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false"/>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55</Pages>
  <Words>12089</Words>
  <Characters>14464</Characters>
  <Lines>118</Lines>
  <Paragraphs>33</Paragraphs>
  <TotalTime>6</TotalTime>
  <ScaleCrop>false</ScaleCrop>
  <LinksUpToDate>false</LinksUpToDate>
  <CharactersWithSpaces>15460</CharactersWithSpaces>
  <Application>WPS Office_11.8.2.10458_F1E327BC-269C-435d-A152-05C5408002CA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2024-04-12T13:38:00Z</dcterms:created>
  <dc:creator>李茂飞</dc:creator>
  <cp:lastModifiedBy>administrator</cp:lastModifiedBy>
  <cp:lastPrinted>2024-04-19T08:19:00Z</cp:lastPrinted>
  <dcterms:modified xsi:type="dcterms:W3CDTF">2024-10-16T14:42:35Z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2052-11.8.2.10458</vt:lpwstr>
  </property>
  <property fmtid="{D5CDD505-2E9C-101B-9397-08002B2CF9AE}" pid="3" name="ICV">
    <vt:lpwstr>763753FD74164C89B7F1A75AA0EEF40E_13</vt:lpwstr>
  </property>
</Properties>
</file>