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sz w:val="20"/>
        </w:rPr>
      </w:pPr>
    </w:p>
    <w:p>
      <w:pPr>
        <w:pStyle w:val="3"/>
        <w:rPr>
          <w:sz w:val="20"/>
        </w:rPr>
      </w:pPr>
    </w:p>
    <w:p>
      <w:pPr>
        <w:pStyle w:val="2"/>
        <w:spacing w:before="109" w:line="177" w:lineRule="auto"/>
        <w:ind w:left="2392" w:right="697" w:hanging="1743"/>
        <w:jc w:val="center"/>
      </w:pPr>
      <w:r>
        <w:t>中国（上海）自由贸易试验区临港新片区</w:t>
      </w:r>
    </w:p>
    <w:p>
      <w:pPr>
        <w:pStyle w:val="2"/>
        <w:spacing w:before="109" w:line="177" w:lineRule="auto"/>
        <w:ind w:left="2392" w:right="697" w:hanging="1743"/>
        <w:jc w:val="center"/>
      </w:pPr>
      <w:r>
        <w:t>国际船舶登记管理规定</w:t>
      </w:r>
    </w:p>
    <w:p>
      <w:pPr>
        <w:pStyle w:val="3"/>
        <w:spacing w:before="1"/>
        <w:rPr>
          <w:rFonts w:ascii="华光小标宋_CNKI"/>
          <w:sz w:val="37"/>
        </w:rPr>
      </w:pPr>
    </w:p>
    <w:p>
      <w:pPr>
        <w:pStyle w:val="3"/>
        <w:spacing w:before="1" w:line="338" w:lineRule="auto"/>
        <w:ind w:left="147" w:right="265" w:firstLine="632"/>
        <w:jc w:val="both"/>
      </w:pPr>
      <w:r>
        <w:rPr>
          <w:rFonts w:hint="eastAsia" w:ascii="黑体" w:eastAsia="黑体"/>
          <w:spacing w:val="5"/>
        </w:rPr>
        <w:t xml:space="preserve">第一条 </w:t>
      </w:r>
      <w:r>
        <w:t>为了提高中国（上海）自由贸易试验区临港新片区</w:t>
      </w:r>
      <w:r>
        <w:rPr>
          <w:spacing w:val="-6"/>
        </w:rPr>
        <w:t>的航运要素集聚能力，实施便捷、高效的国际船舶登记，营造国</w:t>
      </w:r>
      <w:r>
        <w:rPr>
          <w:spacing w:val="-15"/>
        </w:rPr>
        <w:t>际一流海事营商环境，根据《中华人民共和国船舶登记条例</w:t>
      </w:r>
      <w:r>
        <w:rPr>
          <w:spacing w:val="-74"/>
        </w:rPr>
        <w:t>》《中</w:t>
      </w:r>
      <w:r>
        <w:rPr>
          <w:spacing w:val="-5"/>
        </w:rPr>
        <w:t>国</w:t>
      </w:r>
      <w:r>
        <w:rPr>
          <w:spacing w:val="-4"/>
        </w:rPr>
        <w:t>（</w:t>
      </w:r>
      <w:r>
        <w:rPr>
          <w:spacing w:val="-5"/>
        </w:rPr>
        <w:t>上海</w:t>
      </w:r>
      <w:r>
        <w:rPr>
          <w:spacing w:val="-4"/>
        </w:rPr>
        <w:t>）</w:t>
      </w:r>
      <w:r>
        <w:rPr>
          <w:spacing w:val="-6"/>
        </w:rPr>
        <w:t>自由贸易试验区临港新片区总体方案》和有关法律、</w:t>
      </w:r>
      <w:r>
        <w:rPr>
          <w:spacing w:val="-5"/>
        </w:rPr>
        <w:t>法规、规章，制定本规定。</w:t>
      </w:r>
    </w:p>
    <w:p>
      <w:pPr>
        <w:pStyle w:val="3"/>
        <w:spacing w:before="8" w:line="338" w:lineRule="auto"/>
        <w:ind w:left="147" w:right="265" w:firstLine="632"/>
        <w:jc w:val="both"/>
      </w:pPr>
      <w:r>
        <w:rPr>
          <w:rFonts w:hint="eastAsia" w:ascii="黑体" w:hAnsi="黑体" w:eastAsia="黑体"/>
          <w:spacing w:val="5"/>
        </w:rPr>
        <w:t xml:space="preserve">第二条 </w:t>
      </w:r>
      <w:r>
        <w:t>在中国（上海）自由贸易试验区临港新片区（以下</w:t>
      </w:r>
      <w:r>
        <w:rPr>
          <w:spacing w:val="-5"/>
        </w:rPr>
        <w:t>简称新片区）</w:t>
      </w:r>
      <w:r>
        <w:rPr>
          <w:spacing w:val="-6"/>
        </w:rPr>
        <w:t xml:space="preserve">依法设立的企业所有或者光船租赁的，航行国际航线及港澳台航线，已登记或拟登记为“中国洋山港”籍的船舶， </w:t>
      </w:r>
      <w:r>
        <w:rPr>
          <w:spacing w:val="-5"/>
        </w:rPr>
        <w:t>适用本规定。</w:t>
      </w:r>
    </w:p>
    <w:p>
      <w:pPr>
        <w:pStyle w:val="3"/>
        <w:spacing w:before="9"/>
        <w:ind w:left="780"/>
      </w:pPr>
      <w:r>
        <w:t>游艇的登记不适用本规定。</w:t>
      </w:r>
    </w:p>
    <w:p>
      <w:pPr>
        <w:pStyle w:val="3"/>
        <w:spacing w:before="170" w:line="340" w:lineRule="auto"/>
        <w:ind w:left="147" w:right="265" w:firstLine="632"/>
        <w:jc w:val="both"/>
      </w:pPr>
      <w:r>
        <w:rPr>
          <w:rFonts w:hint="eastAsia" w:ascii="黑体" w:eastAsia="黑体"/>
          <w:spacing w:val="5"/>
        </w:rPr>
        <w:t xml:space="preserve">第三条 </w:t>
      </w:r>
      <w:r>
        <w:t xml:space="preserve">中华人民共和国上海海事局（以下简称登记机关） </w:t>
      </w:r>
      <w:r>
        <w:rPr>
          <w:spacing w:val="-6"/>
        </w:rPr>
        <w:t>按照本规定负责新片区国际船舶登记的具体实施工作，接受中华</w:t>
      </w:r>
      <w:r>
        <w:rPr>
          <w:spacing w:val="-5"/>
        </w:rPr>
        <w:t>人民共和国海事局监督指导。</w:t>
      </w:r>
    </w:p>
    <w:p>
      <w:pPr>
        <w:pStyle w:val="3"/>
        <w:spacing w:line="338" w:lineRule="auto"/>
        <w:ind w:left="147" w:right="275" w:firstLine="632"/>
        <w:jc w:val="both"/>
      </w:pPr>
      <w:r>
        <w:rPr>
          <w:rFonts w:hint="eastAsia" w:ascii="黑体" w:eastAsia="黑体"/>
        </w:rPr>
        <w:t xml:space="preserve">第四条 </w:t>
      </w:r>
      <w:r>
        <w:t>申请船舶登记，申请人应当填写申请书，并向登记机关提交身份证明和其他有关申请材料。</w:t>
      </w:r>
    </w:p>
    <w:p>
      <w:pPr>
        <w:pStyle w:val="3"/>
        <w:spacing w:line="338" w:lineRule="auto"/>
        <w:ind w:left="147" w:right="106" w:firstLine="632"/>
        <w:jc w:val="both"/>
      </w:pPr>
      <w:r>
        <w:rPr>
          <w:rFonts w:hint="eastAsia" w:ascii="黑体" w:eastAsia="黑体"/>
          <w:spacing w:val="3"/>
        </w:rPr>
        <w:t xml:space="preserve">第五条 </w:t>
      </w:r>
      <w:r>
        <w:t xml:space="preserve">船舶登记申请材料应当为原件，不能提供原件的， </w:t>
      </w:r>
      <w:r>
        <w:rPr>
          <w:spacing w:val="-18"/>
        </w:rPr>
        <w:t>可以提交复印件，并同时提交确认复印件与原件一致的证明文件。</w:t>
      </w:r>
    </w:p>
    <w:p>
      <w:pPr>
        <w:spacing w:after="0" w:line="338" w:lineRule="auto"/>
        <w:jc w:val="both"/>
        <w:sectPr>
          <w:footerReference r:id="rId3" w:type="default"/>
          <w:footerReference r:id="rId4" w:type="even"/>
          <w:pgSz w:w="11910" w:h="16840"/>
          <w:pgMar w:top="1580" w:right="1200" w:bottom="1780" w:left="1440" w:header="0" w:footer="1596" w:gutter="0"/>
          <w:cols w:space="720" w:num="1"/>
        </w:sectPr>
      </w:pPr>
    </w:p>
    <w:p>
      <w:pPr>
        <w:pStyle w:val="3"/>
        <w:rPr>
          <w:sz w:val="20"/>
        </w:rPr>
      </w:pPr>
    </w:p>
    <w:p>
      <w:pPr>
        <w:pStyle w:val="3"/>
        <w:spacing w:before="11"/>
        <w:rPr>
          <w:sz w:val="25"/>
        </w:rPr>
      </w:pPr>
    </w:p>
    <w:p>
      <w:pPr>
        <w:pStyle w:val="3"/>
        <w:spacing w:before="56"/>
        <w:ind w:left="147"/>
      </w:pPr>
      <w:r>
        <w:t>申请人提交的申请材料是外文的，应当同时提供中文译本。</w:t>
      </w:r>
    </w:p>
    <w:p>
      <w:pPr>
        <w:pStyle w:val="3"/>
        <w:spacing w:before="171" w:line="338" w:lineRule="auto"/>
        <w:ind w:left="147" w:right="269" w:firstLine="632"/>
      </w:pPr>
      <w:r>
        <w:t>海事管理机构签发的证书文书作为船舶登记申请材料时可以免于提交。</w:t>
      </w:r>
    </w:p>
    <w:p>
      <w:pPr>
        <w:pStyle w:val="3"/>
        <w:spacing w:before="3" w:line="340" w:lineRule="auto"/>
        <w:ind w:left="147" w:right="265" w:firstLine="632"/>
      </w:pPr>
      <w:r>
        <w:rPr>
          <w:spacing w:val="-6"/>
        </w:rPr>
        <w:t>通过国家或地方政务服务平台能够核验的证照类材料，免于</w:t>
      </w:r>
      <w:r>
        <w:rPr>
          <w:spacing w:val="-4"/>
        </w:rPr>
        <w:t>提交原件。</w:t>
      </w:r>
    </w:p>
    <w:p>
      <w:pPr>
        <w:pStyle w:val="3"/>
        <w:spacing w:line="338" w:lineRule="auto"/>
        <w:ind w:left="147" w:right="265" w:firstLine="632"/>
      </w:pPr>
      <w:r>
        <w:rPr>
          <w:spacing w:val="-6"/>
        </w:rPr>
        <w:t>由其他行政机关或机构出具的相关证明材料，符合海事证明</w:t>
      </w:r>
      <w:r>
        <w:rPr>
          <w:spacing w:val="-5"/>
        </w:rPr>
        <w:t>事项告知承诺管理相关规定的，以告知承诺书代替。</w:t>
      </w:r>
    </w:p>
    <w:p>
      <w:pPr>
        <w:pStyle w:val="3"/>
        <w:spacing w:line="338" w:lineRule="auto"/>
        <w:ind w:left="147" w:right="275" w:firstLine="632"/>
      </w:pPr>
      <w:r>
        <w:rPr>
          <w:rFonts w:hint="eastAsia" w:ascii="黑体" w:eastAsia="黑体"/>
        </w:rPr>
        <w:t xml:space="preserve">第六条 </w:t>
      </w:r>
      <w:r>
        <w:t>申请人可以网上申请办理船舶登记，也可以前往登记机关政务受理窗口申请。</w:t>
      </w:r>
    </w:p>
    <w:p>
      <w:pPr>
        <w:pStyle w:val="3"/>
        <w:spacing w:before="3" w:line="340" w:lineRule="auto"/>
        <w:ind w:left="147" w:right="265" w:firstLine="632"/>
        <w:jc w:val="both"/>
      </w:pPr>
      <w:r>
        <w:rPr>
          <w:spacing w:val="-6"/>
        </w:rPr>
        <w:t>网上申请的，登记机关可以根据电子材料先行办理船舶登记手续。申请人在领取登记证书时应当提交符合第五条要求的申请</w:t>
      </w:r>
      <w:r>
        <w:rPr>
          <w:spacing w:val="-4"/>
        </w:rPr>
        <w:t>材料。</w:t>
      </w:r>
    </w:p>
    <w:p>
      <w:pPr>
        <w:pStyle w:val="3"/>
        <w:spacing w:line="403" w:lineRule="exact"/>
        <w:ind w:left="780"/>
        <w:jc w:val="both"/>
      </w:pPr>
      <w:r>
        <w:rPr>
          <w:rFonts w:hint="eastAsia" w:ascii="黑体" w:eastAsia="黑体"/>
        </w:rPr>
        <w:t xml:space="preserve">第七条 </w:t>
      </w:r>
      <w:r>
        <w:t>申请人对申请材料的真实性、合法性、有效性负责。</w:t>
      </w:r>
    </w:p>
    <w:p>
      <w:pPr>
        <w:pStyle w:val="3"/>
        <w:spacing w:before="171" w:line="338" w:lineRule="auto"/>
        <w:ind w:left="147" w:right="265" w:firstLine="632"/>
        <w:jc w:val="both"/>
      </w:pPr>
      <w:r>
        <w:rPr>
          <w:rFonts w:hint="eastAsia" w:ascii="黑体" w:eastAsia="黑体"/>
          <w:spacing w:val="5"/>
        </w:rPr>
        <w:t xml:space="preserve">第八条 </w:t>
      </w:r>
      <w:r>
        <w:t>登记机关应当自受理之日起两个工作日内办结船舶</w:t>
      </w:r>
      <w:r>
        <w:rPr>
          <w:spacing w:val="-6"/>
        </w:rPr>
        <w:t>登记手续。申请人一并申请办理多个船舶登记事项的，相同材料</w:t>
      </w:r>
      <w:r>
        <w:rPr>
          <w:spacing w:val="-5"/>
        </w:rPr>
        <w:t>免于重复提交，办结时限延长一个工作日。</w:t>
      </w:r>
    </w:p>
    <w:p>
      <w:pPr>
        <w:pStyle w:val="3"/>
        <w:spacing w:before="6" w:line="338" w:lineRule="auto"/>
        <w:ind w:left="147" w:right="275" w:firstLine="632"/>
        <w:jc w:val="both"/>
      </w:pPr>
      <w:r>
        <w:rPr>
          <w:rFonts w:hint="eastAsia" w:ascii="黑体" w:eastAsia="黑体"/>
        </w:rPr>
        <w:t xml:space="preserve">第九条 </w:t>
      </w:r>
      <w:r>
        <w:t>申请人在申请船舶登记时，可以一并申请办理以下海事业务：</w:t>
      </w:r>
    </w:p>
    <w:p>
      <w:pPr>
        <w:pStyle w:val="3"/>
        <w:spacing w:before="3"/>
        <w:ind w:left="780"/>
      </w:pPr>
      <w:r>
        <w:t>（一）船舶最低安全配员证书核发；</w:t>
      </w:r>
    </w:p>
    <w:p>
      <w:pPr>
        <w:pStyle w:val="3"/>
        <w:spacing w:before="171"/>
        <w:ind w:left="780"/>
      </w:pPr>
      <w:r>
        <w:t>（二）残骸清除责任保险或其他财务保证证书签发；</w:t>
      </w:r>
    </w:p>
    <w:p>
      <w:pPr>
        <w:pStyle w:val="3"/>
        <w:spacing w:before="169"/>
        <w:ind w:left="780"/>
      </w:pPr>
      <w:r>
        <w:t>（三）船舶油污损害民事责任保险证书或其他保证证书核</w:t>
      </w:r>
    </w:p>
    <w:p>
      <w:pPr>
        <w:spacing w:after="0"/>
        <w:sectPr>
          <w:pgSz w:w="11910" w:h="16840"/>
          <w:pgMar w:top="1580" w:right="1200" w:bottom="1780" w:left="1440" w:header="0" w:footer="1596" w:gutter="0"/>
          <w:cols w:space="720" w:num="1"/>
        </w:sectPr>
      </w:pPr>
    </w:p>
    <w:p>
      <w:pPr>
        <w:pStyle w:val="3"/>
        <w:rPr>
          <w:sz w:val="20"/>
        </w:rPr>
      </w:pPr>
    </w:p>
    <w:p>
      <w:pPr>
        <w:pStyle w:val="3"/>
        <w:spacing w:before="11"/>
        <w:rPr>
          <w:sz w:val="25"/>
        </w:rPr>
      </w:pPr>
    </w:p>
    <w:p>
      <w:pPr>
        <w:pStyle w:val="3"/>
        <w:spacing w:before="56"/>
        <w:ind w:left="147"/>
      </w:pPr>
      <w:r>
        <w:t>发；</w:t>
      </w:r>
    </w:p>
    <w:p>
      <w:pPr>
        <w:pStyle w:val="3"/>
        <w:spacing w:before="171"/>
        <w:ind w:left="780"/>
      </w:pPr>
      <w:r>
        <w:t>（四）交通系统无线电台审批；</w:t>
      </w:r>
    </w:p>
    <w:p>
      <w:pPr>
        <w:pStyle w:val="3"/>
        <w:spacing w:before="170"/>
        <w:ind w:left="780"/>
      </w:pPr>
      <w:r>
        <w:t>（五）船舶文书签注。</w:t>
      </w:r>
    </w:p>
    <w:p>
      <w:pPr>
        <w:pStyle w:val="3"/>
        <w:spacing w:before="169"/>
        <w:ind w:left="780"/>
      </w:pPr>
      <w:r>
        <w:t>登记机关多证联办，对申请材料进行统一接收、统筹办理和</w:t>
      </w:r>
    </w:p>
    <w:p>
      <w:pPr>
        <w:pStyle w:val="3"/>
        <w:rPr>
          <w:sz w:val="9"/>
        </w:rPr>
      </w:pPr>
    </w:p>
    <w:p>
      <w:pPr>
        <w:pStyle w:val="3"/>
        <w:spacing w:before="56"/>
        <w:ind w:left="147"/>
      </w:pPr>
      <w:r>
        <w:t>统一发证。</w:t>
      </w:r>
    </w:p>
    <w:p>
      <w:pPr>
        <w:pStyle w:val="3"/>
        <w:spacing w:before="169" w:line="340" w:lineRule="auto"/>
        <w:ind w:left="147" w:right="265" w:firstLine="632"/>
        <w:jc w:val="both"/>
      </w:pPr>
      <w:r>
        <w:rPr>
          <w:rFonts w:hint="eastAsia" w:ascii="黑体" w:eastAsia="黑体"/>
          <w:spacing w:val="5"/>
        </w:rPr>
        <w:t xml:space="preserve">第十条 </w:t>
      </w:r>
      <w:r>
        <w:t>登记机关对外提供预审服务。申请人可以通过电子</w:t>
      </w:r>
      <w:r>
        <w:rPr>
          <w:spacing w:val="-6"/>
        </w:rPr>
        <w:t>邮件、传真等途径向登记机关递交申请材料预先审核。预审通过</w:t>
      </w:r>
      <w:r>
        <w:rPr>
          <w:spacing w:val="-5"/>
        </w:rPr>
        <w:t>后，申请人依照第六条规定提交申请。</w:t>
      </w:r>
    </w:p>
    <w:p>
      <w:pPr>
        <w:pStyle w:val="3"/>
        <w:spacing w:line="338" w:lineRule="auto"/>
        <w:ind w:left="147" w:right="268" w:firstLine="632"/>
        <w:jc w:val="both"/>
      </w:pPr>
      <w:r>
        <w:rPr>
          <w:rFonts w:hint="eastAsia" w:ascii="黑体" w:eastAsia="黑体"/>
          <w:spacing w:val="4"/>
        </w:rPr>
        <w:t xml:space="preserve">第十一条 </w:t>
      </w:r>
      <w:r>
        <w:t>新片区国际登记船舶，由经中华人民共和国海事</w:t>
      </w:r>
      <w:r>
        <w:rPr>
          <w:spacing w:val="-5"/>
        </w:rPr>
        <w:t>局授权的船舶检验机构实施法定检验。</w:t>
      </w:r>
    </w:p>
    <w:p>
      <w:pPr>
        <w:pStyle w:val="3"/>
        <w:spacing w:line="338" w:lineRule="auto"/>
        <w:ind w:left="147" w:right="106" w:firstLine="632"/>
        <w:jc w:val="both"/>
      </w:pPr>
      <w:r>
        <w:rPr>
          <w:rFonts w:hint="eastAsia" w:ascii="黑体" w:eastAsia="黑体"/>
          <w:spacing w:val="-3"/>
        </w:rPr>
        <w:t xml:space="preserve">第十二条 </w:t>
      </w:r>
      <w:r>
        <w:rPr>
          <w:spacing w:val="-5"/>
        </w:rPr>
        <w:t>新片区国际登记船舶，可以依照法律、行政法规、规章和国家其他有关规定雇佣外国籍船员。</w:t>
      </w:r>
    </w:p>
    <w:p>
      <w:pPr>
        <w:pStyle w:val="3"/>
        <w:spacing w:before="1" w:line="340" w:lineRule="auto"/>
        <w:ind w:left="147" w:right="275" w:firstLine="632"/>
      </w:pPr>
      <w:r>
        <w:rPr>
          <w:rFonts w:hint="eastAsia" w:ascii="黑体" w:eastAsia="黑体"/>
        </w:rPr>
        <w:t xml:space="preserve">第十三条 </w:t>
      </w:r>
      <w:r>
        <w:t>符合条件的新片区国际登记船舶，可以依照国家有关规定享受增值税退税政策。</w:t>
      </w:r>
    </w:p>
    <w:p>
      <w:pPr>
        <w:pStyle w:val="3"/>
        <w:spacing w:line="338" w:lineRule="auto"/>
        <w:ind w:left="147" w:right="275" w:firstLine="632"/>
      </w:pPr>
      <w:r>
        <w:rPr>
          <w:rFonts w:hint="eastAsia" w:ascii="黑体" w:eastAsia="黑体"/>
        </w:rPr>
        <w:t xml:space="preserve">第十四条 </w:t>
      </w:r>
      <w:r>
        <w:t>符合条件的新片区国际登记船舶，可以依照有关规定享受洋山特殊综合保税区优惠政策。</w:t>
      </w:r>
    </w:p>
    <w:p>
      <w:pPr>
        <w:pStyle w:val="3"/>
        <w:spacing w:line="338" w:lineRule="auto"/>
        <w:ind w:left="147" w:right="106" w:firstLine="632"/>
      </w:pPr>
      <w:r>
        <w:rPr>
          <w:rFonts w:hint="eastAsia" w:ascii="黑体" w:eastAsia="黑体"/>
          <w:spacing w:val="3"/>
        </w:rPr>
        <w:t xml:space="preserve">第十五条 </w:t>
      </w:r>
      <w:r>
        <w:t>登记机关对新片区国际登记船舶及其相关企业实</w:t>
      </w:r>
      <w:r>
        <w:rPr>
          <w:spacing w:val="-17"/>
        </w:rPr>
        <w:t>施信用管理，为守信船舶及其相关企业提供材料减免、网上申请、</w:t>
      </w:r>
      <w:r>
        <w:rPr>
          <w:spacing w:val="-5"/>
        </w:rPr>
        <w:t>预审服务、多证联办、办结时限等便利措施。</w:t>
      </w:r>
    </w:p>
    <w:p>
      <w:pPr>
        <w:pStyle w:val="3"/>
        <w:spacing w:before="6" w:line="338" w:lineRule="auto"/>
        <w:ind w:left="147" w:right="265" w:firstLine="632"/>
      </w:pPr>
      <w:r>
        <w:rPr>
          <w:spacing w:val="-6"/>
        </w:rPr>
        <w:t>在业务办理和日常监管中，发现船舶或企业存在提交虚假材料、未遵守承诺事项、违反监管规定以及其他失信情形的，登记</w:t>
      </w:r>
    </w:p>
    <w:p>
      <w:pPr>
        <w:spacing w:after="0" w:line="338" w:lineRule="auto"/>
        <w:sectPr>
          <w:pgSz w:w="11910" w:h="16840"/>
          <w:pgMar w:top="1580" w:right="1200" w:bottom="1780" w:left="1440" w:header="0" w:footer="1596" w:gutter="0"/>
          <w:cols w:space="720" w:num="1"/>
        </w:sectPr>
      </w:pPr>
    </w:p>
    <w:p>
      <w:pPr>
        <w:pStyle w:val="3"/>
        <w:rPr>
          <w:sz w:val="20"/>
        </w:rPr>
      </w:pPr>
    </w:p>
    <w:p>
      <w:pPr>
        <w:pStyle w:val="3"/>
        <w:spacing w:before="11"/>
        <w:rPr>
          <w:sz w:val="25"/>
        </w:rPr>
      </w:pPr>
    </w:p>
    <w:p>
      <w:pPr>
        <w:pStyle w:val="3"/>
        <w:spacing w:before="56" w:line="340" w:lineRule="auto"/>
        <w:ind w:left="147" w:right="265"/>
      </w:pPr>
      <w:r>
        <w:rPr>
          <w:spacing w:val="-6"/>
        </w:rPr>
        <w:t>机关对外公示信用结果，并采取惩戒措施，将相关船舶及企业列</w:t>
      </w:r>
      <w:r>
        <w:rPr>
          <w:spacing w:val="-5"/>
        </w:rPr>
        <w:t>为重点监管对象，暂停为其提供便利措施。</w:t>
      </w:r>
    </w:p>
    <w:p>
      <w:pPr>
        <w:pStyle w:val="3"/>
        <w:spacing w:line="340" w:lineRule="auto"/>
        <w:ind w:left="147" w:right="266" w:firstLine="632"/>
        <w:jc w:val="right"/>
      </w:pPr>
      <w:r>
        <w:rPr>
          <w:rFonts w:hint="eastAsia" w:ascii="黑体" w:eastAsia="黑体"/>
          <w:spacing w:val="5"/>
        </w:rPr>
        <w:t xml:space="preserve">第十六条 </w:t>
      </w:r>
      <w:r>
        <w:t>享受第十三条增值税退税政策的新片区国际登记</w:t>
      </w:r>
      <w:r>
        <w:rPr>
          <w:spacing w:val="-6"/>
        </w:rPr>
        <w:t>船舶办理注销登记后，登记机关应当将相关信息通报财税部门。</w:t>
      </w:r>
      <w:r>
        <w:rPr>
          <w:rFonts w:hint="eastAsia" w:ascii="黑体" w:eastAsia="黑体"/>
        </w:rPr>
        <w:t xml:space="preserve">第十七条 </w:t>
      </w:r>
      <w:r>
        <w:t>本规定未涉及的事项，按照现行船舶登记有关规</w:t>
      </w:r>
    </w:p>
    <w:p>
      <w:pPr>
        <w:pStyle w:val="3"/>
        <w:spacing w:line="403" w:lineRule="exact"/>
        <w:ind w:left="147"/>
      </w:pPr>
      <w:r>
        <w:t>定执行。</w:t>
      </w:r>
    </w:p>
    <w:p>
      <w:pPr>
        <w:pStyle w:val="3"/>
        <w:spacing w:before="141"/>
        <w:ind w:left="780"/>
      </w:pPr>
      <w:r>
        <w:rPr>
          <w:rFonts w:hint="eastAsia" w:ascii="黑体" w:eastAsia="黑体"/>
        </w:rPr>
        <w:t xml:space="preserve">第十八条 </w:t>
      </w:r>
      <w:r>
        <w:t xml:space="preserve">本规定自 </w:t>
      </w:r>
      <w:r>
        <w:rPr>
          <w:rFonts w:ascii="Times New Roman" w:eastAsia="Times New Roman"/>
        </w:rPr>
        <w:t xml:space="preserve">2021 </w:t>
      </w:r>
      <w:r>
        <w:t xml:space="preserve">年 </w:t>
      </w:r>
      <w:r>
        <w:rPr>
          <w:rFonts w:ascii="Times New Roman" w:eastAsia="Times New Roman"/>
        </w:rPr>
        <w:t xml:space="preserve">5 </w:t>
      </w:r>
      <w:r>
        <w:t xml:space="preserve">月 </w:t>
      </w:r>
      <w:r>
        <w:rPr>
          <w:rFonts w:ascii="Times New Roman" w:eastAsia="Times New Roman"/>
        </w:rPr>
        <w:t xml:space="preserve">20 </w:t>
      </w:r>
      <w:r>
        <w:t>日起实施，有效期至</w:t>
      </w:r>
    </w:p>
    <w:p>
      <w:pPr>
        <w:pStyle w:val="3"/>
        <w:spacing w:before="171"/>
        <w:ind w:left="147"/>
      </w:pPr>
      <w:r>
        <w:rPr>
          <w:rFonts w:ascii="Times New Roman" w:eastAsia="Times New Roman"/>
        </w:rPr>
        <w:t>2025</w:t>
      </w:r>
      <w:r>
        <w:t xml:space="preserve">年 </w:t>
      </w:r>
      <w:r>
        <w:rPr>
          <w:rFonts w:ascii="Times New Roman" w:eastAsia="Times New Roman"/>
        </w:rPr>
        <w:t xml:space="preserve">5 </w:t>
      </w:r>
      <w:r>
        <w:t xml:space="preserve">月 </w:t>
      </w:r>
      <w:r>
        <w:rPr>
          <w:rFonts w:ascii="Times New Roman" w:eastAsia="Times New Roman"/>
        </w:rPr>
        <w:t xml:space="preserve">19 </w:t>
      </w:r>
      <w:r>
        <w:t>日。</w:t>
      </w: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rFonts w:hint="eastAsia"/>
          <w:sz w:val="20"/>
          <w:lang w:eastAsia="zh-CN"/>
        </w:rPr>
      </w:pPr>
      <w:bookmarkStart w:id="1" w:name="_GoBack"/>
      <w:bookmarkEnd w:id="1"/>
      <w:bookmarkStart w:id="0" w:name="csdw"/>
      <w:bookmarkEnd w:id="0"/>
    </w:p>
    <w:sectPr>
      <w:pgSz w:w="11910" w:h="16840"/>
      <w:pgMar w:top="1580" w:right="1200" w:bottom="1780" w:left="1440" w:header="0" w:footer="159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华光小标宋_CNKI">
    <w:altName w:val="宋体"/>
    <w:panose1 w:val="02000500000000000000"/>
    <w:charset w:val="86"/>
    <w:family w:val="auto"/>
    <w:pitch w:val="default"/>
    <w:sig w:usb0="00000000" w:usb1="00000000" w:usb2="00000016" w:usb3="00000000" w:csb0="0004000F"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49" o:spid="_x0000_s2049" o:spt="202" type="#_x0000_t202" style="position:absolute;left:0pt;margin-left:457.6pt;margin-top:751.1pt;height:16pt;width:51.05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0" w:line="320"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w:t>
                </w:r>
                <w:r>
                  <w:fldChar w:fldCharType="end"/>
                </w:r>
                <w:r>
                  <w:rPr>
                    <w:sz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0" o:spid="_x0000_s2050" o:spt="202" type="#_x0000_t202" style="position:absolute;left:0pt;margin-left:92.35pt;margin-top:751.1pt;height:16pt;width:51.05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0" w:line="320"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2</w:t>
                </w:r>
                <w:r>
                  <w:fldChar w:fldCharType="end"/>
                </w:r>
                <w:r>
                  <w:rPr>
                    <w:sz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37B27BF5"/>
    <w:rsid w:val="6D7C73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32"/>
      <w:ind w:left="67" w:right="192"/>
      <w:jc w:val="center"/>
      <w:outlineLvl w:val="1"/>
    </w:pPr>
    <w:rPr>
      <w:rFonts w:ascii="华光小标宋_CNKI" w:hAnsi="华光小标宋_CNKI" w:eastAsia="华光小标宋_CNKI" w:cs="华光小标宋_CNKI"/>
      <w:sz w:val="44"/>
      <w:szCs w:val="44"/>
      <w:lang w:val="zh-CN" w:eastAsia="zh-CN" w:bidi="zh-CN"/>
    </w:rPr>
  </w:style>
  <w:style w:type="character" w:default="1" w:styleId="6">
    <w:name w:val="Default Paragraph Font"/>
    <w:semiHidden/>
    <w:unhideWhenUsed/>
    <w:uiPriority w:val="1"/>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zh-CN" w:eastAsia="zh-CN" w:bidi="zh-CN"/>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zh-CN" w:eastAsia="zh-CN" w:bidi="zh-CN"/>
    </w:rPr>
  </w:style>
  <w:style w:type="paragraph" w:customStyle="1" w:styleId="9">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ScaleCrop>false</ScaleCrop>
  <LinksUpToDate>false</LinksUpToDate>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2021-05-25T05:19:00Z</dcterms:created>
  <dc:creator>朱韦钰</dc:creator>
  <cp:lastModifiedBy>尹祥</cp:lastModifiedBy>
  <dcterms:modified xsi:type="dcterms:W3CDTF">2021-05-25T05:37:46Z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2021-05-11T00:00:00Z</vt:filetime>
  </property>
  <property fmtid="{D5CDD505-2E9C-101B-9397-08002B2CF9AE}" pid="3" name="Creator">
    <vt:lpwstr>Microsoft® Office Word 2007</vt:lpwstr>
  </property>
  <property fmtid="{D5CDD505-2E9C-101B-9397-08002B2CF9AE}" pid="4" name="LastSaved">
    <vt:filetime>2021-05-25T00:00:00Z</vt:filetime>
  </property>
  <property fmtid="{D5CDD505-2E9C-101B-9397-08002B2CF9AE}" pid="5" name="KSOProductBuildVer">
    <vt:lpwstr>2052-11.1.0.9339</vt:lpwstr>
  </property>
  <property fmtid="{D5CDD505-2E9C-101B-9397-08002B2CF9AE}" pid="6" name="ICV">
    <vt:lpwstr>E97511D0EA91471C81542FCD38F8A456</vt:lpwstr>
  </property>
</Properties>
</file>