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74C00" w14:textId="77777777" w:rsidR="004A1561" w:rsidRPr="007227CC" w:rsidRDefault="004A1561" w:rsidP="004A1561">
      <w:pPr>
        <w:rPr>
          <w:color w:val="000000"/>
          <w:szCs w:val="24"/>
        </w:rPr>
      </w:pPr>
    </w:p>
    <w:p w14:paraId="1EBB8D38" w14:textId="77777777" w:rsidR="004A1561" w:rsidRPr="007227CC" w:rsidRDefault="004A1561" w:rsidP="004A1561">
      <w:pPr>
        <w:adjustRightInd w:val="0"/>
        <w:snapToGrid w:val="0"/>
        <w:jc w:val="center"/>
        <w:rPr>
          <w:color w:val="000000"/>
          <w:sz w:val="28"/>
          <w:szCs w:val="24"/>
        </w:rPr>
      </w:pPr>
      <w:r w:rsidRPr="007227CC">
        <w:rPr>
          <w:noProof/>
        </w:rPr>
        <w:drawing>
          <wp:anchor distT="0" distB="0" distL="114300" distR="114300" simplePos="0" relativeHeight="251659264" behindDoc="0" locked="0" layoutInCell="1" allowOverlap="1" wp14:anchorId="0A4A5752" wp14:editId="610494BE">
            <wp:simplePos x="0" y="0"/>
            <wp:positionH relativeFrom="column">
              <wp:posOffset>1943100</wp:posOffset>
            </wp:positionH>
            <wp:positionV relativeFrom="paragraph">
              <wp:posOffset>561975</wp:posOffset>
            </wp:positionV>
            <wp:extent cx="1482090" cy="1451610"/>
            <wp:effectExtent l="0" t="0" r="3810" b="0"/>
            <wp:wrapTopAndBottom/>
            <wp:docPr id="2" name="图片 2" descr="说明: 说明: 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说明: auto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090" cy="1451610"/>
                    </a:xfrm>
                    <a:prstGeom prst="rect">
                      <a:avLst/>
                    </a:prstGeom>
                    <a:noFill/>
                    <a:ln>
                      <a:noFill/>
                    </a:ln>
                  </pic:spPr>
                </pic:pic>
              </a:graphicData>
            </a:graphic>
          </wp:anchor>
        </w:drawing>
      </w:r>
    </w:p>
    <w:p w14:paraId="1C25626E" w14:textId="77777777" w:rsidR="004A1561" w:rsidRPr="007227CC" w:rsidRDefault="004A1561" w:rsidP="004A1561">
      <w:pPr>
        <w:adjustRightInd w:val="0"/>
        <w:snapToGrid w:val="0"/>
        <w:jc w:val="center"/>
        <w:rPr>
          <w:color w:val="000000"/>
          <w:kern w:val="0"/>
          <w:sz w:val="36"/>
          <w:szCs w:val="36"/>
        </w:rPr>
      </w:pPr>
    </w:p>
    <w:p w14:paraId="613DDB91" w14:textId="77777777" w:rsidR="004A1561" w:rsidRPr="007227CC" w:rsidRDefault="004A1561" w:rsidP="004A1561">
      <w:pPr>
        <w:adjustRightInd w:val="0"/>
        <w:snapToGrid w:val="0"/>
        <w:jc w:val="center"/>
        <w:rPr>
          <w:color w:val="000000"/>
          <w:sz w:val="28"/>
          <w:szCs w:val="24"/>
        </w:rPr>
      </w:pPr>
    </w:p>
    <w:p w14:paraId="1D1D4011" w14:textId="77777777" w:rsidR="004A1561" w:rsidRPr="007227CC" w:rsidRDefault="004A1561" w:rsidP="004A1561">
      <w:pPr>
        <w:adjustRightInd w:val="0"/>
        <w:snapToGrid w:val="0"/>
        <w:spacing w:line="540" w:lineRule="exact"/>
        <w:jc w:val="center"/>
        <w:rPr>
          <w:rFonts w:eastAsia="黑体"/>
          <w:b/>
          <w:color w:val="000000"/>
          <w:kern w:val="10"/>
          <w:sz w:val="32"/>
          <w:szCs w:val="32"/>
        </w:rPr>
      </w:pPr>
      <w:r w:rsidRPr="007227CC">
        <w:rPr>
          <w:rFonts w:eastAsia="黑体"/>
          <w:b/>
          <w:color w:val="000000"/>
          <w:kern w:val="10"/>
          <w:sz w:val="32"/>
          <w:szCs w:val="32"/>
        </w:rPr>
        <w:t>中华人民共和国海事局</w:t>
      </w:r>
    </w:p>
    <w:p w14:paraId="062F7F5B" w14:textId="77777777" w:rsidR="004A1561" w:rsidRPr="007227CC" w:rsidRDefault="004A1561" w:rsidP="004A1561">
      <w:pPr>
        <w:adjustRightInd w:val="0"/>
        <w:snapToGrid w:val="0"/>
        <w:jc w:val="center"/>
        <w:rPr>
          <w:b/>
          <w:color w:val="000000"/>
          <w:spacing w:val="30"/>
          <w:kern w:val="10"/>
          <w:sz w:val="32"/>
          <w:szCs w:val="32"/>
        </w:rPr>
      </w:pPr>
    </w:p>
    <w:p w14:paraId="67357BDB" w14:textId="77777777" w:rsidR="004A1561" w:rsidRPr="007227CC" w:rsidRDefault="004A1561" w:rsidP="004A1561">
      <w:pPr>
        <w:adjustRightInd w:val="0"/>
        <w:snapToGrid w:val="0"/>
        <w:jc w:val="center"/>
        <w:rPr>
          <w:rFonts w:eastAsia="黑体"/>
          <w:b/>
          <w:color w:val="000000"/>
          <w:spacing w:val="30"/>
          <w:kern w:val="10"/>
          <w:sz w:val="52"/>
          <w:szCs w:val="52"/>
        </w:rPr>
      </w:pPr>
      <w:r w:rsidRPr="007227CC">
        <w:rPr>
          <w:rFonts w:eastAsia="黑体"/>
          <w:b/>
          <w:color w:val="000000"/>
          <w:spacing w:val="30"/>
          <w:kern w:val="10"/>
          <w:sz w:val="52"/>
          <w:szCs w:val="52"/>
        </w:rPr>
        <w:t>船舶与海上设施法定检验规则</w:t>
      </w:r>
    </w:p>
    <w:p w14:paraId="09DD6A70" w14:textId="77777777" w:rsidR="004A1561" w:rsidRPr="007227CC" w:rsidRDefault="004A1561" w:rsidP="004A1561">
      <w:pPr>
        <w:adjustRightInd w:val="0"/>
        <w:snapToGrid w:val="0"/>
        <w:jc w:val="center"/>
        <w:rPr>
          <w:rFonts w:eastAsia="黑体"/>
          <w:b/>
          <w:color w:val="000000"/>
          <w:spacing w:val="30"/>
          <w:kern w:val="10"/>
          <w:sz w:val="32"/>
          <w:szCs w:val="32"/>
        </w:rPr>
      </w:pPr>
    </w:p>
    <w:p w14:paraId="0E48F10E" w14:textId="77777777" w:rsidR="004A1561" w:rsidRPr="007227CC" w:rsidRDefault="004A1561" w:rsidP="004A1561">
      <w:pPr>
        <w:adjustRightInd w:val="0"/>
        <w:snapToGrid w:val="0"/>
        <w:jc w:val="center"/>
        <w:rPr>
          <w:rFonts w:eastAsia="黑体"/>
          <w:b/>
          <w:color w:val="000000"/>
          <w:spacing w:val="30"/>
          <w:kern w:val="10"/>
          <w:sz w:val="44"/>
          <w:szCs w:val="44"/>
        </w:rPr>
      </w:pPr>
      <w:r w:rsidRPr="007227CC">
        <w:rPr>
          <w:rFonts w:eastAsia="黑体"/>
          <w:b/>
          <w:color w:val="000000"/>
          <w:spacing w:val="30"/>
          <w:kern w:val="10"/>
          <w:sz w:val="44"/>
          <w:szCs w:val="44"/>
        </w:rPr>
        <w:t>国内海洋渔船技术规则</w:t>
      </w:r>
    </w:p>
    <w:p w14:paraId="1F545990" w14:textId="77777777" w:rsidR="004A1561" w:rsidRPr="007227CC" w:rsidRDefault="004A1561" w:rsidP="004A1561">
      <w:pPr>
        <w:adjustRightInd w:val="0"/>
        <w:snapToGrid w:val="0"/>
        <w:spacing w:line="460" w:lineRule="exact"/>
        <w:jc w:val="center"/>
        <w:rPr>
          <w:b/>
          <w:color w:val="000000"/>
          <w:sz w:val="24"/>
          <w:szCs w:val="24"/>
        </w:rPr>
      </w:pPr>
    </w:p>
    <w:p w14:paraId="01FCBAFD" w14:textId="77777777" w:rsidR="004A1561" w:rsidRPr="007227CC" w:rsidRDefault="004A1561" w:rsidP="004A1561">
      <w:pPr>
        <w:adjustRightInd w:val="0"/>
        <w:snapToGrid w:val="0"/>
        <w:spacing w:line="520" w:lineRule="exact"/>
        <w:jc w:val="center"/>
        <w:rPr>
          <w:b/>
          <w:color w:val="000000"/>
          <w:sz w:val="44"/>
          <w:szCs w:val="44"/>
        </w:rPr>
      </w:pPr>
      <w:r w:rsidRPr="007227CC">
        <w:rPr>
          <w:b/>
          <w:color w:val="000000"/>
          <w:sz w:val="44"/>
          <w:szCs w:val="44"/>
        </w:rPr>
        <w:t>2020</w:t>
      </w:r>
    </w:p>
    <w:p w14:paraId="579E2EEF" w14:textId="77777777" w:rsidR="004A1561" w:rsidRPr="007227CC" w:rsidRDefault="004A1561" w:rsidP="004A1561">
      <w:pPr>
        <w:adjustRightInd w:val="0"/>
        <w:snapToGrid w:val="0"/>
        <w:spacing w:line="460" w:lineRule="exact"/>
        <w:jc w:val="center"/>
        <w:rPr>
          <w:b/>
          <w:color w:val="000000"/>
          <w:sz w:val="24"/>
          <w:szCs w:val="24"/>
        </w:rPr>
      </w:pPr>
    </w:p>
    <w:p w14:paraId="6A7B7B6A" w14:textId="77777777" w:rsidR="004A1561" w:rsidRPr="007227CC" w:rsidRDefault="004A1561" w:rsidP="004A1561">
      <w:pPr>
        <w:adjustRightInd w:val="0"/>
        <w:snapToGrid w:val="0"/>
        <w:spacing w:line="460" w:lineRule="exact"/>
        <w:jc w:val="center"/>
        <w:rPr>
          <w:color w:val="000000"/>
          <w:sz w:val="44"/>
          <w:szCs w:val="44"/>
        </w:rPr>
      </w:pPr>
      <w:r w:rsidRPr="007227CC">
        <w:rPr>
          <w:b/>
          <w:color w:val="000000"/>
          <w:sz w:val="44"/>
          <w:szCs w:val="44"/>
        </w:rPr>
        <w:t>（征求意见稿）</w:t>
      </w:r>
    </w:p>
    <w:p w14:paraId="1E3A7444" w14:textId="77777777" w:rsidR="004A1561" w:rsidRPr="007227CC" w:rsidRDefault="004A1561" w:rsidP="004A1561">
      <w:pPr>
        <w:adjustRightInd w:val="0"/>
        <w:snapToGrid w:val="0"/>
        <w:spacing w:line="460" w:lineRule="exact"/>
        <w:jc w:val="center"/>
        <w:rPr>
          <w:color w:val="000000"/>
          <w:szCs w:val="24"/>
        </w:rPr>
      </w:pPr>
    </w:p>
    <w:p w14:paraId="438B179D" w14:textId="77777777" w:rsidR="004A1561" w:rsidRPr="007227CC" w:rsidRDefault="004A1561" w:rsidP="004A1561">
      <w:pPr>
        <w:rPr>
          <w:color w:val="000000"/>
          <w:szCs w:val="21"/>
        </w:rPr>
        <w:sectPr w:rsidR="004A1561" w:rsidRPr="007227CC" w:rsidSect="00DA0AE7">
          <w:headerReference w:type="even" r:id="rId9"/>
          <w:headerReference w:type="default" r:id="rId10"/>
          <w:footerReference w:type="even" r:id="rId11"/>
          <w:footerReference w:type="default" r:id="rId12"/>
          <w:headerReference w:type="first" r:id="rId13"/>
          <w:footerReference w:type="first" r:id="rId14"/>
          <w:footnotePr>
            <w:numFmt w:val="decimalEnclosedCircleChinese"/>
            <w:numRestart w:val="eachPage"/>
          </w:footnotePr>
          <w:pgSz w:w="11906" w:h="16838"/>
          <w:pgMar w:top="1440" w:right="1800" w:bottom="1440" w:left="1800" w:header="851" w:footer="992" w:gutter="0"/>
          <w:cols w:space="720"/>
          <w:titlePg/>
          <w:docGrid w:type="lines" w:linePitch="312"/>
        </w:sectPr>
      </w:pPr>
    </w:p>
    <w:p w14:paraId="4A15C3BE" w14:textId="77777777" w:rsidR="004A1561" w:rsidRPr="007227CC" w:rsidRDefault="004A1561" w:rsidP="004A1561">
      <w:pPr>
        <w:adjustRightInd w:val="0"/>
        <w:snapToGrid w:val="0"/>
        <w:jc w:val="center"/>
        <w:rPr>
          <w:color w:val="000000"/>
          <w:sz w:val="28"/>
          <w:szCs w:val="24"/>
        </w:rPr>
      </w:pPr>
      <w:r w:rsidRPr="007227CC">
        <w:rPr>
          <w:noProof/>
        </w:rPr>
        <w:lastRenderedPageBreak/>
        <w:drawing>
          <wp:anchor distT="0" distB="0" distL="114300" distR="114300" simplePos="0" relativeHeight="251660288" behindDoc="0" locked="0" layoutInCell="1" allowOverlap="1" wp14:anchorId="07CB2075" wp14:editId="16A8DD68">
            <wp:simplePos x="0" y="0"/>
            <wp:positionH relativeFrom="column">
              <wp:posOffset>1943100</wp:posOffset>
            </wp:positionH>
            <wp:positionV relativeFrom="paragraph">
              <wp:posOffset>561975</wp:posOffset>
            </wp:positionV>
            <wp:extent cx="1482090" cy="1451610"/>
            <wp:effectExtent l="0" t="0" r="3810" b="0"/>
            <wp:wrapTopAndBottom/>
            <wp:docPr id="1" name="图片 1" descr="说明: 说明: 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说明: auto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090" cy="1451610"/>
                    </a:xfrm>
                    <a:prstGeom prst="rect">
                      <a:avLst/>
                    </a:prstGeom>
                    <a:noFill/>
                    <a:ln>
                      <a:noFill/>
                    </a:ln>
                  </pic:spPr>
                </pic:pic>
              </a:graphicData>
            </a:graphic>
          </wp:anchor>
        </w:drawing>
      </w:r>
    </w:p>
    <w:p w14:paraId="40032478" w14:textId="77777777" w:rsidR="004A1561" w:rsidRPr="007227CC" w:rsidRDefault="004A1561" w:rsidP="004A1561">
      <w:pPr>
        <w:adjustRightInd w:val="0"/>
        <w:snapToGrid w:val="0"/>
        <w:jc w:val="center"/>
        <w:rPr>
          <w:color w:val="000000"/>
          <w:kern w:val="0"/>
          <w:sz w:val="36"/>
          <w:szCs w:val="36"/>
        </w:rPr>
      </w:pPr>
    </w:p>
    <w:p w14:paraId="539ADE45" w14:textId="77777777" w:rsidR="004A1561" w:rsidRPr="007227CC" w:rsidRDefault="004A1561" w:rsidP="004A1561">
      <w:pPr>
        <w:adjustRightInd w:val="0"/>
        <w:snapToGrid w:val="0"/>
        <w:jc w:val="center"/>
        <w:rPr>
          <w:color w:val="000000"/>
          <w:szCs w:val="24"/>
        </w:rPr>
      </w:pPr>
    </w:p>
    <w:p w14:paraId="774DCC43" w14:textId="77777777" w:rsidR="004A1561" w:rsidRPr="007227CC" w:rsidRDefault="004A1561" w:rsidP="004A1561">
      <w:pPr>
        <w:adjustRightInd w:val="0"/>
        <w:snapToGrid w:val="0"/>
        <w:jc w:val="center"/>
        <w:rPr>
          <w:color w:val="000000"/>
          <w:szCs w:val="24"/>
        </w:rPr>
      </w:pPr>
    </w:p>
    <w:p w14:paraId="7EA22650" w14:textId="77777777" w:rsidR="008C3E2A" w:rsidRPr="007227CC" w:rsidRDefault="008C3E2A" w:rsidP="008C3E2A">
      <w:pPr>
        <w:adjustRightInd w:val="0"/>
        <w:snapToGrid w:val="0"/>
        <w:spacing w:line="540" w:lineRule="exact"/>
        <w:jc w:val="center"/>
        <w:rPr>
          <w:rFonts w:eastAsia="黑体"/>
          <w:b/>
          <w:color w:val="000000"/>
          <w:kern w:val="10"/>
          <w:sz w:val="32"/>
          <w:szCs w:val="32"/>
        </w:rPr>
      </w:pPr>
      <w:r w:rsidRPr="007227CC">
        <w:rPr>
          <w:rFonts w:eastAsia="黑体"/>
          <w:b/>
          <w:color w:val="000000"/>
          <w:kern w:val="10"/>
          <w:sz w:val="32"/>
          <w:szCs w:val="32"/>
        </w:rPr>
        <w:t>中华人民共和国海事局</w:t>
      </w:r>
    </w:p>
    <w:p w14:paraId="2DA4D48F" w14:textId="77777777" w:rsidR="008C3E2A" w:rsidRPr="007227CC" w:rsidRDefault="008C3E2A" w:rsidP="008C3E2A">
      <w:pPr>
        <w:adjustRightInd w:val="0"/>
        <w:snapToGrid w:val="0"/>
        <w:jc w:val="center"/>
        <w:rPr>
          <w:b/>
          <w:color w:val="000000"/>
          <w:spacing w:val="30"/>
          <w:kern w:val="10"/>
          <w:sz w:val="32"/>
          <w:szCs w:val="32"/>
        </w:rPr>
      </w:pPr>
    </w:p>
    <w:p w14:paraId="277B316A" w14:textId="77777777" w:rsidR="008C3E2A" w:rsidRPr="007227CC" w:rsidRDefault="008C3E2A" w:rsidP="008C3E2A">
      <w:pPr>
        <w:adjustRightInd w:val="0"/>
        <w:snapToGrid w:val="0"/>
        <w:jc w:val="center"/>
        <w:rPr>
          <w:rFonts w:eastAsia="黑体"/>
          <w:b/>
          <w:color w:val="000000"/>
          <w:spacing w:val="30"/>
          <w:kern w:val="10"/>
          <w:sz w:val="52"/>
          <w:szCs w:val="52"/>
        </w:rPr>
      </w:pPr>
      <w:r w:rsidRPr="007227CC">
        <w:rPr>
          <w:rFonts w:eastAsia="黑体"/>
          <w:b/>
          <w:color w:val="000000"/>
          <w:spacing w:val="30"/>
          <w:kern w:val="10"/>
          <w:sz w:val="52"/>
          <w:szCs w:val="52"/>
        </w:rPr>
        <w:t>船舶与海上设施法定检验规则</w:t>
      </w:r>
    </w:p>
    <w:p w14:paraId="3C238394" w14:textId="77777777" w:rsidR="008C3E2A" w:rsidRPr="007227CC" w:rsidRDefault="008C3E2A" w:rsidP="008C3E2A">
      <w:pPr>
        <w:adjustRightInd w:val="0"/>
        <w:snapToGrid w:val="0"/>
        <w:jc w:val="center"/>
        <w:rPr>
          <w:rFonts w:eastAsia="黑体"/>
          <w:b/>
          <w:color w:val="000000"/>
          <w:spacing w:val="30"/>
          <w:kern w:val="10"/>
          <w:sz w:val="32"/>
          <w:szCs w:val="32"/>
        </w:rPr>
      </w:pPr>
    </w:p>
    <w:p w14:paraId="397B96F6" w14:textId="77777777" w:rsidR="008C3E2A" w:rsidRPr="007227CC" w:rsidRDefault="008C3E2A" w:rsidP="008C3E2A">
      <w:pPr>
        <w:adjustRightInd w:val="0"/>
        <w:snapToGrid w:val="0"/>
        <w:jc w:val="center"/>
        <w:rPr>
          <w:rFonts w:eastAsia="黑体"/>
          <w:b/>
          <w:color w:val="000000"/>
          <w:spacing w:val="30"/>
          <w:kern w:val="10"/>
          <w:sz w:val="44"/>
          <w:szCs w:val="44"/>
        </w:rPr>
      </w:pPr>
      <w:r w:rsidRPr="007227CC">
        <w:rPr>
          <w:rFonts w:eastAsia="黑体"/>
          <w:b/>
          <w:color w:val="000000"/>
          <w:spacing w:val="30"/>
          <w:kern w:val="10"/>
          <w:sz w:val="44"/>
          <w:szCs w:val="44"/>
        </w:rPr>
        <w:t>国内海洋渔船技术规则</w:t>
      </w:r>
    </w:p>
    <w:p w14:paraId="555B3F2C" w14:textId="77777777" w:rsidR="004A1561" w:rsidRPr="007227CC" w:rsidRDefault="004A1561" w:rsidP="004A1561">
      <w:pPr>
        <w:adjustRightInd w:val="0"/>
        <w:snapToGrid w:val="0"/>
        <w:spacing w:line="460" w:lineRule="exact"/>
        <w:jc w:val="center"/>
        <w:rPr>
          <w:b/>
          <w:color w:val="000000"/>
          <w:sz w:val="24"/>
          <w:szCs w:val="24"/>
        </w:rPr>
      </w:pPr>
    </w:p>
    <w:p w14:paraId="289352BA" w14:textId="77777777" w:rsidR="008C3E2A" w:rsidRPr="007227CC" w:rsidRDefault="008C3E2A" w:rsidP="008C3E2A">
      <w:pPr>
        <w:adjustRightInd w:val="0"/>
        <w:snapToGrid w:val="0"/>
        <w:spacing w:line="460" w:lineRule="exact"/>
        <w:jc w:val="center"/>
        <w:rPr>
          <w:rFonts w:eastAsia="黑体"/>
          <w:color w:val="000000"/>
          <w:sz w:val="24"/>
          <w:szCs w:val="24"/>
        </w:rPr>
      </w:pPr>
      <w:r w:rsidRPr="007227CC">
        <w:rPr>
          <w:rFonts w:eastAsia="黑体"/>
          <w:color w:val="000000"/>
          <w:sz w:val="24"/>
          <w:szCs w:val="24"/>
        </w:rPr>
        <w:t>经中华人民共和国交通运输部批准</w:t>
      </w:r>
    </w:p>
    <w:p w14:paraId="36D977F2" w14:textId="77777777" w:rsidR="008C3E2A" w:rsidRPr="007227CC" w:rsidRDefault="008C3E2A" w:rsidP="008C3E2A">
      <w:pPr>
        <w:adjustRightInd w:val="0"/>
        <w:snapToGrid w:val="0"/>
        <w:spacing w:line="460" w:lineRule="exact"/>
        <w:jc w:val="center"/>
        <w:rPr>
          <w:rFonts w:eastAsia="黑体"/>
          <w:color w:val="000000"/>
          <w:sz w:val="24"/>
          <w:szCs w:val="24"/>
        </w:rPr>
      </w:pPr>
      <w:r w:rsidRPr="007227CC">
        <w:rPr>
          <w:rFonts w:eastAsia="黑体"/>
          <w:color w:val="000000"/>
          <w:sz w:val="24"/>
          <w:szCs w:val="24"/>
        </w:rPr>
        <w:t>中华人民共和国海事局</w:t>
      </w:r>
    </w:p>
    <w:p w14:paraId="4FDB589A" w14:textId="77777777" w:rsidR="008C3E2A" w:rsidRPr="007227CC" w:rsidRDefault="008C3E2A" w:rsidP="008C3E2A">
      <w:pPr>
        <w:adjustRightInd w:val="0"/>
        <w:snapToGrid w:val="0"/>
        <w:spacing w:line="460" w:lineRule="exact"/>
        <w:jc w:val="center"/>
        <w:rPr>
          <w:rFonts w:eastAsia="黑体"/>
          <w:color w:val="000000"/>
          <w:sz w:val="24"/>
          <w:szCs w:val="24"/>
        </w:rPr>
      </w:pPr>
      <w:r w:rsidRPr="007227CC">
        <w:rPr>
          <w:rFonts w:eastAsia="黑体"/>
          <w:color w:val="000000"/>
          <w:sz w:val="24"/>
          <w:szCs w:val="24"/>
        </w:rPr>
        <w:t>20××</w:t>
      </w:r>
      <w:r w:rsidRPr="007227CC">
        <w:rPr>
          <w:rFonts w:eastAsia="黑体"/>
          <w:color w:val="000000"/>
          <w:sz w:val="24"/>
          <w:szCs w:val="24"/>
        </w:rPr>
        <w:t>第</w:t>
      </w:r>
      <w:r w:rsidRPr="007227CC">
        <w:rPr>
          <w:rFonts w:eastAsia="黑体"/>
          <w:color w:val="000000"/>
          <w:sz w:val="24"/>
          <w:szCs w:val="24"/>
        </w:rPr>
        <w:t>×</w:t>
      </w:r>
      <w:r w:rsidRPr="007227CC">
        <w:rPr>
          <w:rFonts w:eastAsia="黑体"/>
          <w:color w:val="000000"/>
          <w:sz w:val="24"/>
          <w:szCs w:val="24"/>
        </w:rPr>
        <w:t>号公告公布</w:t>
      </w:r>
    </w:p>
    <w:p w14:paraId="2CE2F60C" w14:textId="77777777" w:rsidR="00DA0AE7" w:rsidRPr="007227CC" w:rsidRDefault="008C3E2A" w:rsidP="00DA0AE7">
      <w:pPr>
        <w:adjustRightInd w:val="0"/>
        <w:snapToGrid w:val="0"/>
        <w:spacing w:line="460" w:lineRule="exact"/>
        <w:jc w:val="center"/>
        <w:rPr>
          <w:rFonts w:eastAsia="黑体"/>
          <w:color w:val="000000"/>
          <w:sz w:val="24"/>
          <w:szCs w:val="24"/>
        </w:rPr>
        <w:sectPr w:rsidR="00DA0AE7" w:rsidRPr="007227CC" w:rsidSect="00DA0AE7">
          <w:pgSz w:w="11906" w:h="16838"/>
          <w:pgMar w:top="1440" w:right="1800" w:bottom="1440" w:left="1800" w:header="851" w:footer="992" w:gutter="0"/>
          <w:pgNumType w:start="1"/>
          <w:cols w:space="425"/>
          <w:docGrid w:type="lines" w:linePitch="312"/>
        </w:sectPr>
      </w:pPr>
      <w:r w:rsidRPr="007227CC">
        <w:rPr>
          <w:rFonts w:eastAsia="黑体"/>
          <w:color w:val="000000"/>
          <w:sz w:val="24"/>
          <w:szCs w:val="24"/>
        </w:rPr>
        <w:t>自</w:t>
      </w:r>
      <w:r w:rsidRPr="007227CC">
        <w:rPr>
          <w:rFonts w:eastAsia="黑体"/>
          <w:color w:val="000000"/>
          <w:sz w:val="24"/>
          <w:szCs w:val="24"/>
        </w:rPr>
        <w:t>20××</w:t>
      </w:r>
      <w:r w:rsidRPr="007227CC">
        <w:rPr>
          <w:rFonts w:eastAsia="黑体"/>
          <w:color w:val="000000"/>
          <w:sz w:val="24"/>
          <w:szCs w:val="24"/>
        </w:rPr>
        <w:t>年</w:t>
      </w:r>
      <w:r w:rsidRPr="007227CC">
        <w:rPr>
          <w:rFonts w:eastAsia="黑体"/>
          <w:color w:val="000000"/>
          <w:sz w:val="24"/>
          <w:szCs w:val="24"/>
        </w:rPr>
        <w:t>××</w:t>
      </w:r>
      <w:r w:rsidRPr="007227CC">
        <w:rPr>
          <w:rFonts w:eastAsia="黑体"/>
          <w:color w:val="000000"/>
          <w:sz w:val="24"/>
          <w:szCs w:val="24"/>
        </w:rPr>
        <w:t>月</w:t>
      </w:r>
      <w:r w:rsidRPr="007227CC">
        <w:rPr>
          <w:rFonts w:eastAsia="黑体"/>
          <w:color w:val="000000"/>
          <w:sz w:val="24"/>
          <w:szCs w:val="24"/>
        </w:rPr>
        <w:t>××</w:t>
      </w:r>
      <w:r w:rsidR="003112B7">
        <w:rPr>
          <w:rFonts w:eastAsia="黑体"/>
          <w:color w:val="000000"/>
          <w:sz w:val="24"/>
          <w:szCs w:val="24"/>
        </w:rPr>
        <w:t>日起</w:t>
      </w:r>
      <w:r w:rsidR="003112B7">
        <w:rPr>
          <w:rFonts w:eastAsia="黑体" w:hint="eastAsia"/>
          <w:color w:val="000000"/>
          <w:sz w:val="24"/>
          <w:szCs w:val="24"/>
        </w:rPr>
        <w:t>实施</w:t>
      </w:r>
    </w:p>
    <w:sdt>
      <w:sdtPr>
        <w:rPr>
          <w:rFonts w:ascii="Times New Roman" w:hAnsi="Times New Roman"/>
          <w:bCs w:val="0"/>
          <w:kern w:val="2"/>
          <w:sz w:val="21"/>
          <w:szCs w:val="20"/>
          <w:lang w:val="zh-CN"/>
        </w:rPr>
        <w:id w:val="-829133182"/>
        <w:docPartObj>
          <w:docPartGallery w:val="Table of Contents"/>
          <w:docPartUnique/>
        </w:docPartObj>
      </w:sdtPr>
      <w:sdtContent>
        <w:p w14:paraId="1A05E5A1" w14:textId="77777777" w:rsidR="003434F6" w:rsidRPr="00D3079C" w:rsidRDefault="003434F6">
          <w:pPr>
            <w:pStyle w:val="TOC"/>
            <w:rPr>
              <w:b/>
            </w:rPr>
          </w:pPr>
          <w:r w:rsidRPr="00D3079C">
            <w:rPr>
              <w:b/>
              <w:lang w:val="zh-CN"/>
            </w:rPr>
            <w:t>目录</w:t>
          </w:r>
        </w:p>
        <w:p w14:paraId="6F471EF6" w14:textId="77777777" w:rsidR="00EF474D" w:rsidRPr="003C7A20" w:rsidRDefault="00C26D02" w:rsidP="003C7A20">
          <w:pPr>
            <w:pStyle w:val="18"/>
            <w:tabs>
              <w:tab w:val="right" w:leader="dot" w:pos="8296"/>
            </w:tabs>
            <w:rPr>
              <w:rFonts w:ascii="Times New Roman" w:hAnsi="Times New Roman" w:cs="Times New Roman"/>
              <w:b w:val="0"/>
              <w:bCs w:val="0"/>
              <w:caps w:val="0"/>
              <w:noProof/>
              <w:sz w:val="21"/>
              <w:szCs w:val="22"/>
            </w:rPr>
          </w:pPr>
          <w:r w:rsidRPr="003C7A20">
            <w:rPr>
              <w:rFonts w:ascii="Times New Roman" w:hAnsi="Times New Roman" w:cs="Times New Roman"/>
              <w:b w:val="0"/>
            </w:rPr>
            <w:fldChar w:fldCharType="begin"/>
          </w:r>
          <w:r w:rsidR="003434F6" w:rsidRPr="003C7A20">
            <w:rPr>
              <w:rFonts w:ascii="Times New Roman" w:hAnsi="Times New Roman" w:cs="Times New Roman"/>
              <w:b w:val="0"/>
            </w:rPr>
            <w:instrText xml:space="preserve"> TOC \o "1-3" \h \z \u </w:instrText>
          </w:r>
          <w:r w:rsidRPr="003C7A20">
            <w:rPr>
              <w:rFonts w:ascii="Times New Roman" w:hAnsi="Times New Roman" w:cs="Times New Roman"/>
              <w:b w:val="0"/>
            </w:rPr>
            <w:fldChar w:fldCharType="separate"/>
          </w:r>
          <w:hyperlink w:anchor="_Toc48316701"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总则</w:t>
            </w:r>
            <w:r w:rsidR="00EF474D" w:rsidRPr="003C7A20">
              <w:rPr>
                <w:rFonts w:ascii="Times New Roman" w:hAnsi="Times New Roman" w:cs="Times New Roman"/>
                <w:b w:val="0"/>
                <w:noProof/>
                <w:webHidden/>
              </w:rPr>
              <w:tab/>
            </w:r>
            <w:r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_Toc48316701 \h </w:instrText>
            </w:r>
            <w:r w:rsidRPr="003C7A20">
              <w:rPr>
                <w:rFonts w:ascii="Times New Roman" w:hAnsi="Times New Roman" w:cs="Times New Roman"/>
                <w:b w:val="0"/>
                <w:noProof/>
                <w:webHidden/>
              </w:rPr>
            </w:r>
            <w:r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w:t>
            </w:r>
            <w:r w:rsidRPr="003C7A20">
              <w:rPr>
                <w:rFonts w:ascii="Times New Roman" w:hAnsi="Times New Roman" w:cs="Times New Roman"/>
                <w:b w:val="0"/>
                <w:noProof/>
                <w:webHidden/>
              </w:rPr>
              <w:fldChar w:fldCharType="end"/>
            </w:r>
          </w:hyperlink>
        </w:p>
        <w:p w14:paraId="167BBC8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0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_Toc48316702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w:t>
            </w:r>
            <w:r w:rsidR="00C26D02" w:rsidRPr="003C7A20">
              <w:rPr>
                <w:rFonts w:ascii="Times New Roman" w:hAnsi="Times New Roman" w:cs="Times New Roman"/>
                <w:noProof/>
                <w:webHidden/>
              </w:rPr>
              <w:fldChar w:fldCharType="end"/>
            </w:r>
          </w:hyperlink>
        </w:p>
        <w:p w14:paraId="23FC55F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0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定义</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_Toc48316703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3</w:t>
            </w:r>
            <w:r w:rsidR="00C26D02" w:rsidRPr="003C7A20">
              <w:rPr>
                <w:rFonts w:ascii="Times New Roman" w:hAnsi="Times New Roman" w:cs="Times New Roman"/>
                <w:noProof/>
                <w:webHidden/>
              </w:rPr>
              <w:fldChar w:fldCharType="end"/>
            </w:r>
          </w:hyperlink>
        </w:p>
        <w:p w14:paraId="2279E2A8"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04"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2</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载重线</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_Toc48316704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6</w:t>
            </w:r>
            <w:r w:rsidR="00C26D02" w:rsidRPr="003C7A20">
              <w:rPr>
                <w:rFonts w:ascii="Times New Roman" w:hAnsi="Times New Roman" w:cs="Times New Roman"/>
                <w:b w:val="0"/>
                <w:noProof/>
                <w:webHidden/>
              </w:rPr>
              <w:fldChar w:fldCharType="end"/>
            </w:r>
          </w:hyperlink>
        </w:p>
        <w:p w14:paraId="38F9144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0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_Toc48316705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w:t>
            </w:r>
            <w:r w:rsidR="00C26D02" w:rsidRPr="003C7A20">
              <w:rPr>
                <w:rFonts w:ascii="Times New Roman" w:hAnsi="Times New Roman" w:cs="Times New Roman"/>
                <w:noProof/>
                <w:webHidden/>
              </w:rPr>
              <w:fldChar w:fldCharType="end"/>
            </w:r>
          </w:hyperlink>
        </w:p>
        <w:p w14:paraId="468BF26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0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_Toc48316706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w:t>
            </w:r>
            <w:r w:rsidR="00C26D02" w:rsidRPr="003C7A20">
              <w:rPr>
                <w:rFonts w:ascii="Times New Roman" w:hAnsi="Times New Roman" w:cs="Times New Roman"/>
                <w:i w:val="0"/>
                <w:noProof/>
                <w:webHidden/>
              </w:rPr>
              <w:fldChar w:fldCharType="end"/>
            </w:r>
          </w:hyperlink>
        </w:p>
        <w:p w14:paraId="01DF815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0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定义</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_Toc48316707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w:t>
            </w:r>
            <w:r w:rsidR="00C26D02" w:rsidRPr="003C7A20">
              <w:rPr>
                <w:rFonts w:ascii="Times New Roman" w:hAnsi="Times New Roman" w:cs="Times New Roman"/>
                <w:i w:val="0"/>
                <w:noProof/>
                <w:webHidden/>
              </w:rPr>
              <w:fldChar w:fldCharType="end"/>
            </w:r>
          </w:hyperlink>
        </w:p>
        <w:p w14:paraId="767175E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0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载重线标志</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_Toc48316708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w:t>
            </w:r>
            <w:r w:rsidR="00C26D02" w:rsidRPr="003C7A20">
              <w:rPr>
                <w:rFonts w:ascii="Times New Roman" w:hAnsi="Times New Roman" w:cs="Times New Roman"/>
                <w:i w:val="0"/>
                <w:noProof/>
                <w:webHidden/>
              </w:rPr>
              <w:fldChar w:fldCharType="end"/>
            </w:r>
          </w:hyperlink>
        </w:p>
        <w:p w14:paraId="79C487C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09"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核定干舷的条件</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_Toc48316709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10</w:t>
            </w:r>
            <w:r w:rsidR="00C26D02" w:rsidRPr="003C7A20">
              <w:rPr>
                <w:rFonts w:ascii="Times New Roman" w:hAnsi="Times New Roman" w:cs="Times New Roman"/>
                <w:noProof/>
                <w:webHidden/>
              </w:rPr>
              <w:fldChar w:fldCharType="end"/>
            </w:r>
          </w:hyperlink>
        </w:p>
        <w:p w14:paraId="0399562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10</w:t>
            </w:r>
            <w:r w:rsidR="00C26D02" w:rsidRPr="003C7A20">
              <w:rPr>
                <w:rFonts w:ascii="Times New Roman" w:hAnsi="Times New Roman" w:cs="Times New Roman"/>
                <w:i w:val="0"/>
                <w:noProof/>
                <w:webHidden/>
              </w:rPr>
              <w:fldChar w:fldCharType="end"/>
            </w:r>
          </w:hyperlink>
        </w:p>
        <w:p w14:paraId="2C8BCC7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密性的完整性和附属设备</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10</w:t>
            </w:r>
            <w:r w:rsidR="00C26D02" w:rsidRPr="003C7A20">
              <w:rPr>
                <w:rFonts w:ascii="Times New Roman" w:hAnsi="Times New Roman" w:cs="Times New Roman"/>
                <w:i w:val="0"/>
                <w:noProof/>
                <w:webHidden/>
              </w:rPr>
              <w:fldChar w:fldCharType="end"/>
            </w:r>
          </w:hyperlink>
        </w:p>
        <w:p w14:paraId="0A2F11E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2" w:history="1">
            <w:r w:rsidR="00EF474D" w:rsidRPr="003C7A20">
              <w:rPr>
                <w:rStyle w:val="af1"/>
                <w:rFonts w:ascii="Times New Roman" w:hAnsi="Times New Roman" w:cs="Times New Roman"/>
                <w:i w:val="0"/>
                <w:noProof/>
                <w:lang w:val="en-GB"/>
              </w:rPr>
              <w:t>第</w:t>
            </w:r>
            <w:r w:rsidR="00EF474D" w:rsidRPr="003C7A20">
              <w:rPr>
                <w:rStyle w:val="af1"/>
                <w:rFonts w:ascii="Times New Roman" w:hAnsi="Times New Roman" w:cs="Times New Roman"/>
                <w:i w:val="0"/>
                <w:noProof/>
                <w:lang w:val="en-GB"/>
              </w:rPr>
              <w:t>3</w:t>
            </w:r>
            <w:r w:rsidR="00EF474D" w:rsidRPr="003C7A20">
              <w:rPr>
                <w:rStyle w:val="af1"/>
                <w:rFonts w:ascii="Times New Roman" w:hAnsi="Times New Roman" w:cs="Times New Roman"/>
                <w:i w:val="0"/>
                <w:noProof/>
                <w:lang w:val="en-GB"/>
              </w:rPr>
              <w:t>节</w:t>
            </w:r>
            <w:r w:rsidR="00EF474D" w:rsidRPr="003C7A20">
              <w:rPr>
                <w:rStyle w:val="af1"/>
                <w:rFonts w:ascii="Times New Roman" w:hAnsi="Times New Roman" w:cs="Times New Roman"/>
                <w:i w:val="0"/>
                <w:noProof/>
                <w:lang w:val="en-GB"/>
              </w:rPr>
              <w:t xml:space="preserve">  </w:t>
            </w:r>
            <w:r w:rsidR="00EF474D" w:rsidRPr="003C7A20">
              <w:rPr>
                <w:rStyle w:val="af1"/>
                <w:rFonts w:ascii="Times New Roman" w:hAnsi="Times New Roman" w:cs="Times New Roman"/>
                <w:i w:val="0"/>
                <w:noProof/>
                <w:lang w:val="en-GB"/>
              </w:rPr>
              <w:t>排水舷口</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17</w:t>
            </w:r>
            <w:r w:rsidR="00C26D02" w:rsidRPr="003C7A20">
              <w:rPr>
                <w:rFonts w:ascii="Times New Roman" w:hAnsi="Times New Roman" w:cs="Times New Roman"/>
                <w:i w:val="0"/>
                <w:noProof/>
                <w:webHidden/>
              </w:rPr>
              <w:fldChar w:fldCharType="end"/>
            </w:r>
          </w:hyperlink>
        </w:p>
        <w:p w14:paraId="4ACF62C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对船员的保护</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w:t>
            </w:r>
            <w:r w:rsidR="00C26D02" w:rsidRPr="003C7A20">
              <w:rPr>
                <w:rFonts w:ascii="Times New Roman" w:hAnsi="Times New Roman" w:cs="Times New Roman"/>
                <w:i w:val="0"/>
                <w:noProof/>
                <w:webHidden/>
              </w:rPr>
              <w:fldChar w:fldCharType="end"/>
            </w:r>
          </w:hyperlink>
        </w:p>
        <w:p w14:paraId="110D302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4" w:history="1">
            <w:r w:rsidR="00EF474D" w:rsidRPr="003C7A20">
              <w:rPr>
                <w:rStyle w:val="af1"/>
                <w:rFonts w:ascii="Times New Roman" w:hAnsi="Times New Roman" w:cs="Times New Roman"/>
                <w:i w:val="0"/>
                <w:noProof/>
                <w:lang w:val="en-GB"/>
              </w:rPr>
              <w:t>第</w:t>
            </w:r>
            <w:r w:rsidR="00EF474D" w:rsidRPr="003C7A20">
              <w:rPr>
                <w:rStyle w:val="af1"/>
                <w:rFonts w:ascii="Times New Roman" w:hAnsi="Times New Roman" w:cs="Times New Roman"/>
                <w:i w:val="0"/>
                <w:noProof/>
                <w:lang w:val="en-GB"/>
              </w:rPr>
              <w:t>5</w:t>
            </w:r>
            <w:r w:rsidR="00EF474D" w:rsidRPr="003C7A20">
              <w:rPr>
                <w:rStyle w:val="af1"/>
                <w:rFonts w:ascii="Times New Roman" w:hAnsi="Times New Roman" w:cs="Times New Roman"/>
                <w:i w:val="0"/>
                <w:noProof/>
                <w:lang w:val="en-GB"/>
              </w:rPr>
              <w:t>节</w:t>
            </w:r>
            <w:r w:rsidR="00EF474D" w:rsidRPr="003C7A20">
              <w:rPr>
                <w:rStyle w:val="af1"/>
                <w:rFonts w:ascii="Times New Roman" w:hAnsi="Times New Roman" w:cs="Times New Roman"/>
                <w:i w:val="0"/>
                <w:noProof/>
                <w:lang w:val="en-GB"/>
              </w:rPr>
              <w:t xml:space="preserve">  </w:t>
            </w:r>
            <w:r w:rsidR="00EF474D" w:rsidRPr="003C7A20">
              <w:rPr>
                <w:rStyle w:val="af1"/>
                <w:rFonts w:ascii="Times New Roman" w:hAnsi="Times New Roman" w:cs="Times New Roman"/>
                <w:i w:val="0"/>
                <w:noProof/>
                <w:lang w:val="en-GB"/>
              </w:rPr>
              <w:t>遮蔽航区船舶的特殊规定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w:t>
            </w:r>
            <w:r w:rsidR="00C26D02" w:rsidRPr="003C7A20">
              <w:rPr>
                <w:rFonts w:ascii="Times New Roman" w:hAnsi="Times New Roman" w:cs="Times New Roman"/>
                <w:i w:val="0"/>
                <w:noProof/>
                <w:webHidden/>
              </w:rPr>
              <w:fldChar w:fldCharType="end"/>
            </w:r>
          </w:hyperlink>
        </w:p>
        <w:p w14:paraId="41FE1DE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1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干舷计算</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_Toc48316715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20</w:t>
            </w:r>
            <w:r w:rsidR="00C26D02" w:rsidRPr="003C7A20">
              <w:rPr>
                <w:rFonts w:ascii="Times New Roman" w:hAnsi="Times New Roman" w:cs="Times New Roman"/>
                <w:noProof/>
                <w:webHidden/>
              </w:rPr>
              <w:fldChar w:fldCharType="end"/>
            </w:r>
          </w:hyperlink>
        </w:p>
        <w:p w14:paraId="4CCE859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最小干舷</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w:t>
            </w:r>
            <w:r w:rsidR="00C26D02" w:rsidRPr="003C7A20">
              <w:rPr>
                <w:rFonts w:ascii="Times New Roman" w:hAnsi="Times New Roman" w:cs="Times New Roman"/>
                <w:i w:val="0"/>
                <w:noProof/>
                <w:webHidden/>
              </w:rPr>
              <w:fldChar w:fldCharType="end"/>
            </w:r>
          </w:hyperlink>
        </w:p>
        <w:p w14:paraId="29E85ED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7" w:history="1">
            <w:r w:rsidR="00EF474D" w:rsidRPr="003C7A20">
              <w:rPr>
                <w:rStyle w:val="af1"/>
                <w:rFonts w:ascii="Times New Roman" w:hAnsi="Times New Roman" w:cs="Times New Roman"/>
                <w:i w:val="0"/>
                <w:noProof/>
                <w:lang w:val="en-GB"/>
              </w:rPr>
              <w:t>第</w:t>
            </w:r>
            <w:r w:rsidR="00EF474D" w:rsidRPr="003C7A20">
              <w:rPr>
                <w:rStyle w:val="af1"/>
                <w:rFonts w:ascii="Times New Roman" w:hAnsi="Times New Roman" w:cs="Times New Roman"/>
                <w:i w:val="0"/>
                <w:noProof/>
                <w:lang w:val="en-GB"/>
              </w:rPr>
              <w:t>2</w:t>
            </w:r>
            <w:r w:rsidR="00EF474D" w:rsidRPr="003C7A20">
              <w:rPr>
                <w:rStyle w:val="af1"/>
                <w:rFonts w:ascii="Times New Roman" w:hAnsi="Times New Roman" w:cs="Times New Roman"/>
                <w:i w:val="0"/>
                <w:noProof/>
                <w:lang w:val="en-GB"/>
              </w:rPr>
              <w:t>节</w:t>
            </w:r>
            <w:r w:rsidR="00EF474D" w:rsidRPr="003C7A20">
              <w:rPr>
                <w:rStyle w:val="af1"/>
                <w:rFonts w:ascii="Times New Roman" w:hAnsi="Times New Roman" w:cs="Times New Roman"/>
                <w:i w:val="0"/>
                <w:noProof/>
                <w:lang w:val="en-GB"/>
              </w:rPr>
              <w:t xml:space="preserve">  </w:t>
            </w:r>
            <w:r w:rsidR="00EF474D" w:rsidRPr="003C7A20">
              <w:rPr>
                <w:rStyle w:val="af1"/>
                <w:rFonts w:ascii="Times New Roman" w:hAnsi="Times New Roman" w:cs="Times New Roman"/>
                <w:i w:val="0"/>
                <w:noProof/>
                <w:lang w:val="en-GB"/>
              </w:rPr>
              <w:t>基本干舷与干舷修正</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w:t>
            </w:r>
            <w:r w:rsidR="00C26D02" w:rsidRPr="003C7A20">
              <w:rPr>
                <w:rFonts w:ascii="Times New Roman" w:hAnsi="Times New Roman" w:cs="Times New Roman"/>
                <w:i w:val="0"/>
                <w:noProof/>
                <w:webHidden/>
              </w:rPr>
              <w:fldChar w:fldCharType="end"/>
            </w:r>
          </w:hyperlink>
        </w:p>
        <w:p w14:paraId="528BBF57"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最小船首高度</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24</w:t>
            </w:r>
            <w:r w:rsidR="00C26D02" w:rsidRPr="003C7A20">
              <w:rPr>
                <w:rFonts w:ascii="Times New Roman" w:hAnsi="Times New Roman" w:cs="Times New Roman"/>
                <w:i w:val="0"/>
                <w:noProof/>
                <w:webHidden/>
              </w:rPr>
              <w:fldChar w:fldCharType="end"/>
            </w:r>
          </w:hyperlink>
        </w:p>
        <w:p w14:paraId="563846E5"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1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船长小于</w:t>
            </w:r>
            <w:r w:rsidR="00EF474D" w:rsidRPr="003C7A20">
              <w:rPr>
                <w:rStyle w:val="af1"/>
                <w:rFonts w:ascii="Times New Roman" w:hAnsi="Times New Roman" w:cs="Times New Roman"/>
                <w:i w:val="0"/>
                <w:noProof/>
              </w:rPr>
              <w:t>20m</w:t>
            </w:r>
            <w:r w:rsidR="00EF474D" w:rsidRPr="003C7A20">
              <w:rPr>
                <w:rStyle w:val="af1"/>
                <w:rFonts w:ascii="Times New Roman" w:hAnsi="Times New Roman" w:cs="Times New Roman"/>
                <w:i w:val="0"/>
                <w:noProof/>
              </w:rPr>
              <w:t>的渔船的特殊规定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_Toc48316719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24</w:t>
            </w:r>
            <w:r w:rsidR="00C26D02" w:rsidRPr="003C7A20">
              <w:rPr>
                <w:rFonts w:ascii="Times New Roman" w:hAnsi="Times New Roman" w:cs="Times New Roman"/>
                <w:i w:val="0"/>
                <w:noProof/>
                <w:webHidden/>
              </w:rPr>
              <w:fldChar w:fldCharType="end"/>
            </w:r>
          </w:hyperlink>
        </w:p>
        <w:p w14:paraId="4804944F"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2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水尺标志</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_Toc48316720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26</w:t>
            </w:r>
            <w:r w:rsidR="00C26D02" w:rsidRPr="003C7A20">
              <w:rPr>
                <w:rFonts w:ascii="Times New Roman" w:hAnsi="Times New Roman" w:cs="Times New Roman"/>
                <w:noProof/>
                <w:webHidden/>
              </w:rPr>
              <w:fldChar w:fldCharType="end"/>
            </w:r>
          </w:hyperlink>
        </w:p>
        <w:p w14:paraId="72BA81B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26</w:t>
            </w:r>
            <w:r w:rsidR="00C26D02" w:rsidRPr="003C7A20">
              <w:rPr>
                <w:rFonts w:ascii="Times New Roman" w:hAnsi="Times New Roman" w:cs="Times New Roman"/>
                <w:i w:val="0"/>
                <w:noProof/>
                <w:webHidden/>
              </w:rPr>
              <w:fldChar w:fldCharType="end"/>
            </w:r>
          </w:hyperlink>
        </w:p>
        <w:p w14:paraId="780F8D0A"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2" w:history="1">
            <w:r w:rsidR="00EF474D" w:rsidRPr="003C7A20">
              <w:rPr>
                <w:rStyle w:val="af1"/>
                <w:rFonts w:ascii="Times New Roman" w:hAnsi="Times New Roman" w:cs="Times New Roman"/>
                <w:i w:val="0"/>
                <w:noProof/>
                <w:lang w:val="en-GB"/>
              </w:rPr>
              <w:t>第</w:t>
            </w:r>
            <w:r w:rsidR="00EF474D" w:rsidRPr="003C7A20">
              <w:rPr>
                <w:rStyle w:val="af1"/>
                <w:rFonts w:ascii="Times New Roman" w:hAnsi="Times New Roman" w:cs="Times New Roman"/>
                <w:i w:val="0"/>
                <w:noProof/>
                <w:lang w:val="en-GB"/>
              </w:rPr>
              <w:t>2</w:t>
            </w:r>
            <w:r w:rsidR="00EF474D" w:rsidRPr="003C7A20">
              <w:rPr>
                <w:rStyle w:val="af1"/>
                <w:rFonts w:ascii="Times New Roman" w:hAnsi="Times New Roman" w:cs="Times New Roman"/>
                <w:i w:val="0"/>
                <w:noProof/>
                <w:lang w:val="en-GB"/>
              </w:rPr>
              <w:t>节</w:t>
            </w:r>
            <w:r w:rsidR="00EF474D" w:rsidRPr="003C7A20">
              <w:rPr>
                <w:rStyle w:val="af1"/>
                <w:rFonts w:ascii="Times New Roman" w:hAnsi="Times New Roman" w:cs="Times New Roman"/>
                <w:i w:val="0"/>
                <w:noProof/>
                <w:lang w:val="en-GB"/>
              </w:rPr>
              <w:t xml:space="preserve">  </w:t>
            </w:r>
            <w:r w:rsidR="00EF474D" w:rsidRPr="003C7A20">
              <w:rPr>
                <w:rStyle w:val="af1"/>
                <w:rFonts w:ascii="Times New Roman" w:hAnsi="Times New Roman" w:cs="Times New Roman"/>
                <w:i w:val="0"/>
                <w:noProof/>
                <w:lang w:val="en-GB"/>
              </w:rPr>
              <w:t>水尺标志勘划</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26</w:t>
            </w:r>
            <w:r w:rsidR="00C26D02" w:rsidRPr="003C7A20">
              <w:rPr>
                <w:rFonts w:ascii="Times New Roman" w:hAnsi="Times New Roman" w:cs="Times New Roman"/>
                <w:i w:val="0"/>
                <w:noProof/>
                <w:webHidden/>
              </w:rPr>
              <w:fldChar w:fldCharType="end"/>
            </w:r>
          </w:hyperlink>
        </w:p>
        <w:p w14:paraId="07A2BC23"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23"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3</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船体</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_Toc48316723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28</w:t>
            </w:r>
            <w:r w:rsidR="00C26D02" w:rsidRPr="003C7A20">
              <w:rPr>
                <w:rFonts w:ascii="Times New Roman" w:hAnsi="Times New Roman" w:cs="Times New Roman"/>
                <w:b w:val="0"/>
                <w:noProof/>
                <w:webHidden/>
              </w:rPr>
              <w:fldChar w:fldCharType="end"/>
            </w:r>
          </w:hyperlink>
        </w:p>
        <w:p w14:paraId="091835CD"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2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_Toc48316724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28</w:t>
            </w:r>
            <w:r w:rsidR="00C26D02" w:rsidRPr="003C7A20">
              <w:rPr>
                <w:rFonts w:ascii="Times New Roman" w:hAnsi="Times New Roman" w:cs="Times New Roman"/>
                <w:noProof/>
                <w:webHidden/>
              </w:rPr>
              <w:fldChar w:fldCharType="end"/>
            </w:r>
          </w:hyperlink>
        </w:p>
        <w:p w14:paraId="00D4BDF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28</w:t>
            </w:r>
            <w:r w:rsidR="00C26D02" w:rsidRPr="003C7A20">
              <w:rPr>
                <w:rFonts w:ascii="Times New Roman" w:hAnsi="Times New Roman" w:cs="Times New Roman"/>
                <w:i w:val="0"/>
                <w:noProof/>
                <w:webHidden/>
              </w:rPr>
              <w:fldChar w:fldCharType="end"/>
            </w:r>
          </w:hyperlink>
        </w:p>
        <w:p w14:paraId="7C883A97"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船体构件</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28</w:t>
            </w:r>
            <w:r w:rsidR="00C26D02" w:rsidRPr="003C7A20">
              <w:rPr>
                <w:rFonts w:ascii="Times New Roman" w:hAnsi="Times New Roman" w:cs="Times New Roman"/>
                <w:i w:val="0"/>
                <w:noProof/>
                <w:webHidden/>
              </w:rPr>
              <w:fldChar w:fldCharType="end"/>
            </w:r>
          </w:hyperlink>
        </w:p>
        <w:p w14:paraId="113CA3DA"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27"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船体结构</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_Toc48316727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29</w:t>
            </w:r>
            <w:r w:rsidR="00C26D02" w:rsidRPr="003C7A20">
              <w:rPr>
                <w:rFonts w:ascii="Times New Roman" w:hAnsi="Times New Roman" w:cs="Times New Roman"/>
                <w:noProof/>
                <w:webHidden/>
              </w:rPr>
              <w:fldChar w:fldCharType="end"/>
            </w:r>
          </w:hyperlink>
        </w:p>
        <w:p w14:paraId="5E669DE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水密舱壁</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29</w:t>
            </w:r>
            <w:r w:rsidR="00C26D02" w:rsidRPr="003C7A20">
              <w:rPr>
                <w:rFonts w:ascii="Times New Roman" w:hAnsi="Times New Roman" w:cs="Times New Roman"/>
                <w:i w:val="0"/>
                <w:noProof/>
                <w:webHidden/>
              </w:rPr>
              <w:fldChar w:fldCharType="end"/>
            </w:r>
          </w:hyperlink>
        </w:p>
        <w:p w14:paraId="21C4EAE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2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双层底</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_Toc48316729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29</w:t>
            </w:r>
            <w:r w:rsidR="00C26D02" w:rsidRPr="003C7A20">
              <w:rPr>
                <w:rFonts w:ascii="Times New Roman" w:hAnsi="Times New Roman" w:cs="Times New Roman"/>
                <w:i w:val="0"/>
                <w:noProof/>
                <w:webHidden/>
              </w:rPr>
              <w:fldChar w:fldCharType="end"/>
            </w:r>
          </w:hyperlink>
        </w:p>
        <w:p w14:paraId="1A758CE5"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鱼舱</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30</w:t>
            </w:r>
            <w:r w:rsidR="00C26D02" w:rsidRPr="003C7A20">
              <w:rPr>
                <w:rFonts w:ascii="Times New Roman" w:hAnsi="Times New Roman" w:cs="Times New Roman"/>
                <w:i w:val="0"/>
                <w:noProof/>
                <w:webHidden/>
              </w:rPr>
              <w:fldChar w:fldCharType="end"/>
            </w:r>
          </w:hyperlink>
        </w:p>
        <w:p w14:paraId="2AAAFE44"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31"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4</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完整稳性</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_Toc48316731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31</w:t>
            </w:r>
            <w:r w:rsidR="00C26D02" w:rsidRPr="003C7A20">
              <w:rPr>
                <w:rFonts w:ascii="Times New Roman" w:hAnsi="Times New Roman" w:cs="Times New Roman"/>
                <w:b w:val="0"/>
                <w:noProof/>
                <w:webHidden/>
              </w:rPr>
              <w:fldChar w:fldCharType="end"/>
            </w:r>
          </w:hyperlink>
        </w:p>
        <w:p w14:paraId="7CE93EB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3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_Toc48316732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31</w:t>
            </w:r>
            <w:r w:rsidR="00C26D02" w:rsidRPr="003C7A20">
              <w:rPr>
                <w:rFonts w:ascii="Times New Roman" w:hAnsi="Times New Roman" w:cs="Times New Roman"/>
                <w:noProof/>
                <w:webHidden/>
              </w:rPr>
              <w:fldChar w:fldCharType="end"/>
            </w:r>
          </w:hyperlink>
        </w:p>
        <w:p w14:paraId="1B1794F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31</w:t>
            </w:r>
            <w:r w:rsidR="00C26D02" w:rsidRPr="003C7A20">
              <w:rPr>
                <w:rFonts w:ascii="Times New Roman" w:hAnsi="Times New Roman" w:cs="Times New Roman"/>
                <w:i w:val="0"/>
                <w:noProof/>
                <w:webHidden/>
              </w:rPr>
              <w:fldChar w:fldCharType="end"/>
            </w:r>
          </w:hyperlink>
        </w:p>
        <w:p w14:paraId="72B9F70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定义</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31</w:t>
            </w:r>
            <w:r w:rsidR="00C26D02" w:rsidRPr="003C7A20">
              <w:rPr>
                <w:rFonts w:ascii="Times New Roman" w:hAnsi="Times New Roman" w:cs="Times New Roman"/>
                <w:i w:val="0"/>
                <w:noProof/>
                <w:webHidden/>
              </w:rPr>
              <w:fldChar w:fldCharType="end"/>
            </w:r>
          </w:hyperlink>
        </w:p>
        <w:p w14:paraId="6346D60E"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3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完整稳性衡准</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_Toc48316735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33</w:t>
            </w:r>
            <w:r w:rsidR="00C26D02" w:rsidRPr="003C7A20">
              <w:rPr>
                <w:rFonts w:ascii="Times New Roman" w:hAnsi="Times New Roman" w:cs="Times New Roman"/>
                <w:noProof/>
                <w:webHidden/>
              </w:rPr>
              <w:fldChar w:fldCharType="end"/>
            </w:r>
          </w:hyperlink>
        </w:p>
        <w:p w14:paraId="2F8EC38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33</w:t>
            </w:r>
            <w:r w:rsidR="00C26D02" w:rsidRPr="003C7A20">
              <w:rPr>
                <w:rFonts w:ascii="Times New Roman" w:hAnsi="Times New Roman" w:cs="Times New Roman"/>
                <w:i w:val="0"/>
                <w:noProof/>
                <w:webHidden/>
              </w:rPr>
              <w:fldChar w:fldCharType="end"/>
            </w:r>
          </w:hyperlink>
        </w:p>
        <w:p w14:paraId="12EF25B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稳性衡准数</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33</w:t>
            </w:r>
            <w:r w:rsidR="00C26D02" w:rsidRPr="003C7A20">
              <w:rPr>
                <w:rFonts w:ascii="Times New Roman" w:hAnsi="Times New Roman" w:cs="Times New Roman"/>
                <w:i w:val="0"/>
                <w:noProof/>
                <w:webHidden/>
              </w:rPr>
              <w:fldChar w:fldCharType="end"/>
            </w:r>
          </w:hyperlink>
        </w:p>
        <w:p w14:paraId="7B8604D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初重稳距与复原力臂曲线特性衡准</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37</w:t>
            </w:r>
            <w:r w:rsidR="00C26D02" w:rsidRPr="003C7A20">
              <w:rPr>
                <w:rFonts w:ascii="Times New Roman" w:hAnsi="Times New Roman" w:cs="Times New Roman"/>
                <w:i w:val="0"/>
                <w:noProof/>
                <w:webHidden/>
              </w:rPr>
              <w:fldChar w:fldCharType="end"/>
            </w:r>
          </w:hyperlink>
        </w:p>
        <w:p w14:paraId="5F748A8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3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舱柜中液体的自由液面影响</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_Toc48316739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38</w:t>
            </w:r>
            <w:r w:rsidR="00C26D02" w:rsidRPr="003C7A20">
              <w:rPr>
                <w:rFonts w:ascii="Times New Roman" w:hAnsi="Times New Roman" w:cs="Times New Roman"/>
                <w:i w:val="0"/>
                <w:noProof/>
                <w:webHidden/>
              </w:rPr>
              <w:fldChar w:fldCharType="end"/>
            </w:r>
          </w:hyperlink>
        </w:p>
        <w:p w14:paraId="14F2BEB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5</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应校核的装载状况</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39</w:t>
            </w:r>
            <w:r w:rsidR="00C26D02" w:rsidRPr="003C7A20">
              <w:rPr>
                <w:rFonts w:ascii="Times New Roman" w:hAnsi="Times New Roman" w:cs="Times New Roman"/>
                <w:i w:val="0"/>
                <w:noProof/>
                <w:webHidden/>
              </w:rPr>
              <w:fldChar w:fldCharType="end"/>
            </w:r>
          </w:hyperlink>
        </w:p>
        <w:p w14:paraId="3F8A9D3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6</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渔具操作力矩对初重稳距和稳性曲线的影响</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40</w:t>
            </w:r>
            <w:r w:rsidR="00C26D02" w:rsidRPr="003C7A20">
              <w:rPr>
                <w:rFonts w:ascii="Times New Roman" w:hAnsi="Times New Roman" w:cs="Times New Roman"/>
                <w:i w:val="0"/>
                <w:noProof/>
                <w:webHidden/>
              </w:rPr>
              <w:fldChar w:fldCharType="end"/>
            </w:r>
          </w:hyperlink>
        </w:p>
        <w:p w14:paraId="43BE05B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7</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稳性曲线的计算</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40</w:t>
            </w:r>
            <w:r w:rsidR="00C26D02" w:rsidRPr="003C7A20">
              <w:rPr>
                <w:rFonts w:ascii="Times New Roman" w:hAnsi="Times New Roman" w:cs="Times New Roman"/>
                <w:i w:val="0"/>
                <w:noProof/>
                <w:webHidden/>
              </w:rPr>
              <w:fldChar w:fldCharType="end"/>
            </w:r>
          </w:hyperlink>
        </w:p>
        <w:p w14:paraId="6BED58C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8</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结冰计算</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41</w:t>
            </w:r>
            <w:r w:rsidR="00C26D02" w:rsidRPr="003C7A20">
              <w:rPr>
                <w:rFonts w:ascii="Times New Roman" w:hAnsi="Times New Roman" w:cs="Times New Roman"/>
                <w:i w:val="0"/>
                <w:noProof/>
                <w:webHidden/>
              </w:rPr>
              <w:fldChar w:fldCharType="end"/>
            </w:r>
          </w:hyperlink>
        </w:p>
        <w:p w14:paraId="0B739F57"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9</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固定压载</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42</w:t>
            </w:r>
            <w:r w:rsidR="00C26D02" w:rsidRPr="003C7A20">
              <w:rPr>
                <w:rFonts w:ascii="Times New Roman" w:hAnsi="Times New Roman" w:cs="Times New Roman"/>
                <w:i w:val="0"/>
                <w:noProof/>
                <w:webHidden/>
              </w:rPr>
              <w:fldChar w:fldCharType="end"/>
            </w:r>
          </w:hyperlink>
        </w:p>
        <w:p w14:paraId="6DB4865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10</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活动鱼舱隔板</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42</w:t>
            </w:r>
            <w:r w:rsidR="00C26D02" w:rsidRPr="003C7A20">
              <w:rPr>
                <w:rFonts w:ascii="Times New Roman" w:hAnsi="Times New Roman" w:cs="Times New Roman"/>
                <w:i w:val="0"/>
                <w:noProof/>
                <w:webHidden/>
              </w:rPr>
              <w:fldChar w:fldCharType="end"/>
            </w:r>
          </w:hyperlink>
        </w:p>
        <w:p w14:paraId="4193EC70"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船长小于</w:t>
            </w:r>
            <w:r w:rsidR="00EF474D" w:rsidRPr="003C7A20">
              <w:rPr>
                <w:rStyle w:val="af1"/>
                <w:rFonts w:ascii="Times New Roman" w:hAnsi="Times New Roman" w:cs="Times New Roman"/>
                <w:i w:val="0"/>
                <w:noProof/>
              </w:rPr>
              <w:t>24m</w:t>
            </w:r>
            <w:r w:rsidR="00EF474D" w:rsidRPr="003C7A20">
              <w:rPr>
                <w:rStyle w:val="af1"/>
                <w:rFonts w:ascii="Times New Roman" w:hAnsi="Times New Roman" w:cs="Times New Roman"/>
                <w:i w:val="0"/>
                <w:noProof/>
              </w:rPr>
              <w:t>的某些现有船舶的稳性要求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42</w:t>
            </w:r>
            <w:r w:rsidR="00C26D02" w:rsidRPr="003C7A20">
              <w:rPr>
                <w:rFonts w:ascii="Times New Roman" w:hAnsi="Times New Roman" w:cs="Times New Roman"/>
                <w:i w:val="0"/>
                <w:noProof/>
                <w:webHidden/>
              </w:rPr>
              <w:fldChar w:fldCharType="end"/>
            </w:r>
          </w:hyperlink>
        </w:p>
        <w:p w14:paraId="62E25D53"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47"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稳性手册</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_Toc48316747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44</w:t>
            </w:r>
            <w:r w:rsidR="00C26D02" w:rsidRPr="003C7A20">
              <w:rPr>
                <w:rFonts w:ascii="Times New Roman" w:hAnsi="Times New Roman" w:cs="Times New Roman"/>
                <w:noProof/>
                <w:webHidden/>
              </w:rPr>
              <w:fldChar w:fldCharType="end"/>
            </w:r>
          </w:hyperlink>
        </w:p>
        <w:p w14:paraId="212334C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44</w:t>
            </w:r>
            <w:r w:rsidR="00C26D02" w:rsidRPr="003C7A20">
              <w:rPr>
                <w:rFonts w:ascii="Times New Roman" w:hAnsi="Times New Roman" w:cs="Times New Roman"/>
                <w:i w:val="0"/>
                <w:noProof/>
                <w:webHidden/>
              </w:rPr>
              <w:fldChar w:fldCharType="end"/>
            </w:r>
          </w:hyperlink>
        </w:p>
        <w:p w14:paraId="5EACD19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4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稳性手册内容</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_Toc48316749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44</w:t>
            </w:r>
            <w:r w:rsidR="00C26D02" w:rsidRPr="003C7A20">
              <w:rPr>
                <w:rFonts w:ascii="Times New Roman" w:hAnsi="Times New Roman" w:cs="Times New Roman"/>
                <w:i w:val="0"/>
                <w:noProof/>
                <w:webHidden/>
              </w:rPr>
              <w:fldChar w:fldCharType="end"/>
            </w:r>
          </w:hyperlink>
        </w:p>
        <w:p w14:paraId="26F288FF"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50"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5</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轮机</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_Toc48316750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46</w:t>
            </w:r>
            <w:r w:rsidR="00C26D02" w:rsidRPr="003C7A20">
              <w:rPr>
                <w:rFonts w:ascii="Times New Roman" w:hAnsi="Times New Roman" w:cs="Times New Roman"/>
                <w:b w:val="0"/>
                <w:noProof/>
                <w:webHidden/>
              </w:rPr>
              <w:fldChar w:fldCharType="end"/>
            </w:r>
          </w:hyperlink>
        </w:p>
        <w:p w14:paraId="417E560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51"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_Toc48316751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46</w:t>
            </w:r>
            <w:r w:rsidR="00C26D02" w:rsidRPr="003C7A20">
              <w:rPr>
                <w:rFonts w:ascii="Times New Roman" w:hAnsi="Times New Roman" w:cs="Times New Roman"/>
                <w:noProof/>
                <w:webHidden/>
              </w:rPr>
              <w:fldChar w:fldCharType="end"/>
            </w:r>
          </w:hyperlink>
        </w:p>
        <w:p w14:paraId="26B66D7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46</w:t>
            </w:r>
            <w:r w:rsidR="00C26D02" w:rsidRPr="003C7A20">
              <w:rPr>
                <w:rFonts w:ascii="Times New Roman" w:hAnsi="Times New Roman" w:cs="Times New Roman"/>
                <w:i w:val="0"/>
                <w:noProof/>
                <w:webHidden/>
              </w:rPr>
              <w:fldChar w:fldCharType="end"/>
            </w:r>
          </w:hyperlink>
        </w:p>
        <w:p w14:paraId="3F92F0F5"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布置</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49</w:t>
            </w:r>
            <w:r w:rsidR="00C26D02" w:rsidRPr="003C7A20">
              <w:rPr>
                <w:rFonts w:ascii="Times New Roman" w:hAnsi="Times New Roman" w:cs="Times New Roman"/>
                <w:i w:val="0"/>
                <w:noProof/>
                <w:webHidden/>
              </w:rPr>
              <w:fldChar w:fldCharType="end"/>
            </w:r>
          </w:hyperlink>
        </w:p>
        <w:p w14:paraId="0332C8B7"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玻璃钢渔船的补充规定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50</w:t>
            </w:r>
            <w:r w:rsidR="00C26D02" w:rsidRPr="003C7A20">
              <w:rPr>
                <w:rFonts w:ascii="Times New Roman" w:hAnsi="Times New Roman" w:cs="Times New Roman"/>
                <w:i w:val="0"/>
                <w:noProof/>
                <w:webHidden/>
              </w:rPr>
              <w:fldChar w:fldCharType="end"/>
            </w:r>
          </w:hyperlink>
        </w:p>
        <w:p w14:paraId="4E4AC290"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5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泵和管系</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_Toc48316755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52</w:t>
            </w:r>
            <w:r w:rsidR="00C26D02" w:rsidRPr="003C7A20">
              <w:rPr>
                <w:rFonts w:ascii="Times New Roman" w:hAnsi="Times New Roman" w:cs="Times New Roman"/>
                <w:noProof/>
                <w:webHidden/>
              </w:rPr>
              <w:fldChar w:fldCharType="end"/>
            </w:r>
          </w:hyperlink>
        </w:p>
        <w:p w14:paraId="2516DCF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52</w:t>
            </w:r>
            <w:r w:rsidR="00C26D02" w:rsidRPr="003C7A20">
              <w:rPr>
                <w:rFonts w:ascii="Times New Roman" w:hAnsi="Times New Roman" w:cs="Times New Roman"/>
                <w:i w:val="0"/>
                <w:noProof/>
                <w:webHidden/>
              </w:rPr>
              <w:fldChar w:fldCharType="end"/>
            </w:r>
          </w:hyperlink>
        </w:p>
        <w:p w14:paraId="7928BC1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管系材料和试验压力</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54</w:t>
            </w:r>
            <w:r w:rsidR="00C26D02" w:rsidRPr="003C7A20">
              <w:rPr>
                <w:rFonts w:ascii="Times New Roman" w:hAnsi="Times New Roman" w:cs="Times New Roman"/>
                <w:i w:val="0"/>
                <w:noProof/>
                <w:webHidden/>
              </w:rPr>
              <w:fldChar w:fldCharType="end"/>
            </w:r>
          </w:hyperlink>
        </w:p>
        <w:p w14:paraId="2AC57516"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5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船舶管系和舱室通风系统</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_Toc48316758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57</w:t>
            </w:r>
            <w:r w:rsidR="00C26D02" w:rsidRPr="003C7A20">
              <w:rPr>
                <w:rFonts w:ascii="Times New Roman" w:hAnsi="Times New Roman" w:cs="Times New Roman"/>
                <w:noProof/>
                <w:webHidden/>
              </w:rPr>
              <w:fldChar w:fldCharType="end"/>
            </w:r>
          </w:hyperlink>
        </w:p>
        <w:p w14:paraId="74298AA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59" w:history="1">
            <w:r w:rsidR="00EF474D" w:rsidRPr="003C7A20">
              <w:rPr>
                <w:rStyle w:val="af1"/>
                <w:rFonts w:ascii="Times New Roman" w:hAnsi="Times New Roman" w:cs="Times New Roman"/>
                <w:i w:val="0"/>
                <w:noProof/>
                <w:snapToGrid w:val="0"/>
              </w:rPr>
              <w:t>第</w:t>
            </w:r>
            <w:r w:rsidR="00EF474D" w:rsidRPr="003C7A20">
              <w:rPr>
                <w:rStyle w:val="af1"/>
                <w:rFonts w:ascii="Times New Roman" w:hAnsi="Times New Roman" w:cs="Times New Roman"/>
                <w:i w:val="0"/>
                <w:noProof/>
                <w:snapToGrid w:val="0"/>
              </w:rPr>
              <w:t>1</w:t>
            </w:r>
            <w:r w:rsidR="00EF474D" w:rsidRPr="003C7A20">
              <w:rPr>
                <w:rStyle w:val="af1"/>
                <w:rFonts w:ascii="Times New Roman" w:hAnsi="Times New Roman" w:cs="Times New Roman"/>
                <w:i w:val="0"/>
                <w:noProof/>
                <w:snapToGrid w:val="0"/>
              </w:rPr>
              <w:t>节</w:t>
            </w:r>
            <w:r w:rsidR="00EF474D" w:rsidRPr="003C7A20">
              <w:rPr>
                <w:rStyle w:val="af1"/>
                <w:rFonts w:ascii="Times New Roman" w:hAnsi="Times New Roman" w:cs="Times New Roman"/>
                <w:i w:val="0"/>
                <w:noProof/>
                <w:snapToGrid w:val="0"/>
              </w:rPr>
              <w:t xml:space="preserve">  </w:t>
            </w:r>
            <w:r w:rsidR="00EF474D" w:rsidRPr="003C7A20">
              <w:rPr>
                <w:rStyle w:val="af1"/>
                <w:rFonts w:ascii="Times New Roman" w:hAnsi="Times New Roman" w:cs="Times New Roman"/>
                <w:i w:val="0"/>
                <w:noProof/>
                <w:snapToGrid w:val="0"/>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_Toc48316759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57</w:t>
            </w:r>
            <w:r w:rsidR="00C26D02" w:rsidRPr="003C7A20">
              <w:rPr>
                <w:rFonts w:ascii="Times New Roman" w:hAnsi="Times New Roman" w:cs="Times New Roman"/>
                <w:i w:val="0"/>
                <w:noProof/>
                <w:webHidden/>
              </w:rPr>
              <w:fldChar w:fldCharType="end"/>
            </w:r>
          </w:hyperlink>
        </w:p>
        <w:p w14:paraId="78B93BA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舱底水管系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58</w:t>
            </w:r>
            <w:r w:rsidR="00C26D02" w:rsidRPr="003C7A20">
              <w:rPr>
                <w:rFonts w:ascii="Times New Roman" w:hAnsi="Times New Roman" w:cs="Times New Roman"/>
                <w:i w:val="0"/>
                <w:noProof/>
                <w:webHidden/>
              </w:rPr>
              <w:fldChar w:fldCharType="end"/>
            </w:r>
          </w:hyperlink>
        </w:p>
        <w:p w14:paraId="7533445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压载及甲板排水管系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60</w:t>
            </w:r>
            <w:r w:rsidR="00C26D02" w:rsidRPr="003C7A20">
              <w:rPr>
                <w:rFonts w:ascii="Times New Roman" w:hAnsi="Times New Roman" w:cs="Times New Roman"/>
                <w:i w:val="0"/>
                <w:noProof/>
                <w:webHidden/>
              </w:rPr>
              <w:fldChar w:fldCharType="end"/>
            </w:r>
          </w:hyperlink>
        </w:p>
        <w:p w14:paraId="4AD2D95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2" w:history="1">
            <w:r w:rsidR="00EF474D" w:rsidRPr="003C7A20">
              <w:rPr>
                <w:rStyle w:val="af1"/>
                <w:rFonts w:ascii="Times New Roman" w:hAnsi="Times New Roman" w:cs="Times New Roman"/>
                <w:i w:val="0"/>
                <w:noProof/>
                <w:snapToGrid w:val="0"/>
              </w:rPr>
              <w:t>第</w:t>
            </w:r>
            <w:r w:rsidR="00EF474D" w:rsidRPr="003C7A20">
              <w:rPr>
                <w:rStyle w:val="af1"/>
                <w:rFonts w:ascii="Times New Roman" w:hAnsi="Times New Roman" w:cs="Times New Roman"/>
                <w:i w:val="0"/>
                <w:noProof/>
                <w:snapToGrid w:val="0"/>
              </w:rPr>
              <w:t>4</w:t>
            </w:r>
            <w:r w:rsidR="00EF474D" w:rsidRPr="003C7A20">
              <w:rPr>
                <w:rStyle w:val="af1"/>
                <w:rFonts w:ascii="Times New Roman" w:hAnsi="Times New Roman" w:cs="Times New Roman"/>
                <w:i w:val="0"/>
                <w:noProof/>
                <w:snapToGrid w:val="0"/>
              </w:rPr>
              <w:t>节</w:t>
            </w:r>
            <w:r w:rsidR="00EF474D" w:rsidRPr="003C7A20">
              <w:rPr>
                <w:rStyle w:val="af1"/>
                <w:rFonts w:ascii="Times New Roman" w:hAnsi="Times New Roman" w:cs="Times New Roman"/>
                <w:i w:val="0"/>
                <w:noProof/>
                <w:snapToGrid w:val="0"/>
              </w:rPr>
              <w:t xml:space="preserve">  </w:t>
            </w:r>
            <w:r w:rsidR="00EF474D" w:rsidRPr="003C7A20">
              <w:rPr>
                <w:rStyle w:val="af1"/>
                <w:rFonts w:ascii="Times New Roman" w:hAnsi="Times New Roman" w:cs="Times New Roman"/>
                <w:i w:val="0"/>
                <w:noProof/>
                <w:snapToGrid w:val="0"/>
              </w:rPr>
              <w:t>船舶空气管、测量管</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60</w:t>
            </w:r>
            <w:r w:rsidR="00C26D02" w:rsidRPr="003C7A20">
              <w:rPr>
                <w:rFonts w:ascii="Times New Roman" w:hAnsi="Times New Roman" w:cs="Times New Roman"/>
                <w:i w:val="0"/>
                <w:noProof/>
                <w:webHidden/>
              </w:rPr>
              <w:fldChar w:fldCharType="end"/>
            </w:r>
          </w:hyperlink>
        </w:p>
        <w:p w14:paraId="15E89694"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5</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舱室通风系统</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61</w:t>
            </w:r>
            <w:r w:rsidR="00C26D02" w:rsidRPr="003C7A20">
              <w:rPr>
                <w:rFonts w:ascii="Times New Roman" w:hAnsi="Times New Roman" w:cs="Times New Roman"/>
                <w:i w:val="0"/>
                <w:noProof/>
                <w:webHidden/>
              </w:rPr>
              <w:fldChar w:fldCharType="end"/>
            </w:r>
          </w:hyperlink>
        </w:p>
        <w:p w14:paraId="16E5798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6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动力管系</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_Toc48316764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62</w:t>
            </w:r>
            <w:r w:rsidR="00C26D02" w:rsidRPr="003C7A20">
              <w:rPr>
                <w:rFonts w:ascii="Times New Roman" w:hAnsi="Times New Roman" w:cs="Times New Roman"/>
                <w:noProof/>
                <w:webHidden/>
              </w:rPr>
              <w:fldChar w:fldCharType="end"/>
            </w:r>
          </w:hyperlink>
        </w:p>
        <w:p w14:paraId="7C7491C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62</w:t>
            </w:r>
            <w:r w:rsidR="00C26D02" w:rsidRPr="003C7A20">
              <w:rPr>
                <w:rFonts w:ascii="Times New Roman" w:hAnsi="Times New Roman" w:cs="Times New Roman"/>
                <w:i w:val="0"/>
                <w:noProof/>
                <w:webHidden/>
              </w:rPr>
              <w:fldChar w:fldCharType="end"/>
            </w:r>
          </w:hyperlink>
        </w:p>
        <w:p w14:paraId="1F0A4A2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燃油管系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62</w:t>
            </w:r>
            <w:r w:rsidR="00C26D02" w:rsidRPr="003C7A20">
              <w:rPr>
                <w:rFonts w:ascii="Times New Roman" w:hAnsi="Times New Roman" w:cs="Times New Roman"/>
                <w:i w:val="0"/>
                <w:noProof/>
                <w:webHidden/>
              </w:rPr>
              <w:fldChar w:fldCharType="end"/>
            </w:r>
          </w:hyperlink>
        </w:p>
        <w:p w14:paraId="68CC7EF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蒸汽管系、锅炉给水系统</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63</w:t>
            </w:r>
            <w:r w:rsidR="00C26D02" w:rsidRPr="003C7A20">
              <w:rPr>
                <w:rFonts w:ascii="Times New Roman" w:hAnsi="Times New Roman" w:cs="Times New Roman"/>
                <w:i w:val="0"/>
                <w:noProof/>
                <w:webHidden/>
              </w:rPr>
              <w:fldChar w:fldCharType="end"/>
            </w:r>
          </w:hyperlink>
        </w:p>
        <w:p w14:paraId="08304CD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冷却水管</w:t>
            </w:r>
            <w:r w:rsidR="00EF474D" w:rsidRPr="003C7A20">
              <w:rPr>
                <w:rStyle w:val="af1"/>
                <w:rFonts w:ascii="Times New Roman" w:hAnsi="Times New Roman" w:cs="Times New Roman"/>
                <w:i w:val="0"/>
                <w:noProof/>
                <w:snapToGrid w:val="0"/>
              </w:rPr>
              <w:t>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64</w:t>
            </w:r>
            <w:r w:rsidR="00C26D02" w:rsidRPr="003C7A20">
              <w:rPr>
                <w:rFonts w:ascii="Times New Roman" w:hAnsi="Times New Roman" w:cs="Times New Roman"/>
                <w:i w:val="0"/>
                <w:noProof/>
                <w:webHidden/>
              </w:rPr>
              <w:fldChar w:fldCharType="end"/>
            </w:r>
          </w:hyperlink>
        </w:p>
        <w:p w14:paraId="40006590"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6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5</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滑油管系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_Toc48316769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64</w:t>
            </w:r>
            <w:r w:rsidR="00C26D02" w:rsidRPr="003C7A20">
              <w:rPr>
                <w:rFonts w:ascii="Times New Roman" w:hAnsi="Times New Roman" w:cs="Times New Roman"/>
                <w:i w:val="0"/>
                <w:noProof/>
                <w:webHidden/>
              </w:rPr>
              <w:fldChar w:fldCharType="end"/>
            </w:r>
          </w:hyperlink>
        </w:p>
        <w:p w14:paraId="6A452B8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7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6</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液压传动管系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_Toc48316770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64</w:t>
            </w:r>
            <w:r w:rsidR="00C26D02" w:rsidRPr="003C7A20">
              <w:rPr>
                <w:rFonts w:ascii="Times New Roman" w:hAnsi="Times New Roman" w:cs="Times New Roman"/>
                <w:i w:val="0"/>
                <w:noProof/>
                <w:webHidden/>
              </w:rPr>
              <w:fldChar w:fldCharType="end"/>
            </w:r>
          </w:hyperlink>
        </w:p>
        <w:p w14:paraId="7AA3377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7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7</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热油系统</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_Toc48316771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65</w:t>
            </w:r>
            <w:r w:rsidR="00C26D02" w:rsidRPr="003C7A20">
              <w:rPr>
                <w:rFonts w:ascii="Times New Roman" w:hAnsi="Times New Roman" w:cs="Times New Roman"/>
                <w:i w:val="0"/>
                <w:noProof/>
                <w:webHidden/>
              </w:rPr>
              <w:fldChar w:fldCharType="end"/>
            </w:r>
          </w:hyperlink>
        </w:p>
        <w:p w14:paraId="62950D74"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7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8</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排气、排烟管系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_Toc48316772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65</w:t>
            </w:r>
            <w:r w:rsidR="00C26D02" w:rsidRPr="003C7A20">
              <w:rPr>
                <w:rFonts w:ascii="Times New Roman" w:hAnsi="Times New Roman" w:cs="Times New Roman"/>
                <w:i w:val="0"/>
                <w:noProof/>
                <w:webHidden/>
              </w:rPr>
              <w:fldChar w:fldCharType="end"/>
            </w:r>
          </w:hyperlink>
        </w:p>
        <w:p w14:paraId="0B3200F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73" w:history="1">
            <w:r w:rsidR="00EF474D" w:rsidRPr="003C7A20">
              <w:rPr>
                <w:rStyle w:val="af1"/>
                <w:rFonts w:ascii="Times New Roman" w:hAnsi="Times New Roman" w:cs="Times New Roman"/>
                <w:i w:val="0"/>
                <w:noProof/>
                <w:snapToGrid w:val="0"/>
              </w:rPr>
              <w:t>第</w:t>
            </w:r>
            <w:r w:rsidR="00EF474D" w:rsidRPr="003C7A20">
              <w:rPr>
                <w:rStyle w:val="af1"/>
                <w:rFonts w:ascii="Times New Roman" w:hAnsi="Times New Roman" w:cs="Times New Roman"/>
                <w:i w:val="0"/>
                <w:noProof/>
                <w:snapToGrid w:val="0"/>
              </w:rPr>
              <w:t>9</w:t>
            </w:r>
            <w:r w:rsidR="00EF474D" w:rsidRPr="003C7A20">
              <w:rPr>
                <w:rStyle w:val="af1"/>
                <w:rFonts w:ascii="Times New Roman" w:hAnsi="Times New Roman" w:cs="Times New Roman"/>
                <w:i w:val="0"/>
                <w:noProof/>
                <w:snapToGrid w:val="0"/>
              </w:rPr>
              <w:t>节</w:t>
            </w:r>
            <w:r w:rsidR="00EF474D" w:rsidRPr="003C7A20">
              <w:rPr>
                <w:rStyle w:val="af1"/>
                <w:rFonts w:ascii="Times New Roman" w:hAnsi="Times New Roman" w:cs="Times New Roman"/>
                <w:i w:val="0"/>
                <w:noProof/>
                <w:snapToGrid w:val="0"/>
              </w:rPr>
              <w:t xml:space="preserve">  </w:t>
            </w:r>
            <w:r w:rsidR="00EF474D" w:rsidRPr="003C7A20">
              <w:rPr>
                <w:rStyle w:val="af1"/>
                <w:rFonts w:ascii="Times New Roman" w:hAnsi="Times New Roman" w:cs="Times New Roman"/>
                <w:i w:val="0"/>
                <w:noProof/>
                <w:snapToGrid w:val="0"/>
              </w:rPr>
              <w:t>压缩空气管系</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_Toc48316773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66</w:t>
            </w:r>
            <w:r w:rsidR="00C26D02" w:rsidRPr="003C7A20">
              <w:rPr>
                <w:rFonts w:ascii="Times New Roman" w:hAnsi="Times New Roman" w:cs="Times New Roman"/>
                <w:i w:val="0"/>
                <w:noProof/>
                <w:webHidden/>
              </w:rPr>
              <w:fldChar w:fldCharType="end"/>
            </w:r>
          </w:hyperlink>
        </w:p>
        <w:p w14:paraId="185BFE2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7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5</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柴油机</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_Toc48316774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67</w:t>
            </w:r>
            <w:r w:rsidR="00C26D02" w:rsidRPr="003C7A20">
              <w:rPr>
                <w:rFonts w:ascii="Times New Roman" w:hAnsi="Times New Roman" w:cs="Times New Roman"/>
                <w:noProof/>
                <w:webHidden/>
              </w:rPr>
              <w:fldChar w:fldCharType="end"/>
            </w:r>
          </w:hyperlink>
        </w:p>
        <w:p w14:paraId="1C32637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7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6</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齿轮箱</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_Toc48316775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67</w:t>
            </w:r>
            <w:r w:rsidR="00C26D02" w:rsidRPr="003C7A20">
              <w:rPr>
                <w:rFonts w:ascii="Times New Roman" w:hAnsi="Times New Roman" w:cs="Times New Roman"/>
                <w:noProof/>
                <w:webHidden/>
              </w:rPr>
              <w:fldChar w:fldCharType="end"/>
            </w:r>
          </w:hyperlink>
        </w:p>
        <w:p w14:paraId="541E3CF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76"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7</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轴系及螺旋桨</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_Toc48316776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68</w:t>
            </w:r>
            <w:r w:rsidR="00C26D02" w:rsidRPr="003C7A20">
              <w:rPr>
                <w:rFonts w:ascii="Times New Roman" w:hAnsi="Times New Roman" w:cs="Times New Roman"/>
                <w:noProof/>
                <w:webHidden/>
              </w:rPr>
              <w:fldChar w:fldCharType="end"/>
            </w:r>
          </w:hyperlink>
        </w:p>
        <w:p w14:paraId="2714E7A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77"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8</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锅炉和受压容器</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_Toc48316777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68</w:t>
            </w:r>
            <w:r w:rsidR="00C26D02" w:rsidRPr="003C7A20">
              <w:rPr>
                <w:rFonts w:ascii="Times New Roman" w:hAnsi="Times New Roman" w:cs="Times New Roman"/>
                <w:noProof/>
                <w:webHidden/>
              </w:rPr>
              <w:fldChar w:fldCharType="end"/>
            </w:r>
          </w:hyperlink>
        </w:p>
        <w:p w14:paraId="6807E66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7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9</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操舵装置和锚机</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_Toc48316778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69</w:t>
            </w:r>
            <w:r w:rsidR="00C26D02" w:rsidRPr="003C7A20">
              <w:rPr>
                <w:rFonts w:ascii="Times New Roman" w:hAnsi="Times New Roman" w:cs="Times New Roman"/>
                <w:noProof/>
                <w:webHidden/>
              </w:rPr>
              <w:fldChar w:fldCharType="end"/>
            </w:r>
          </w:hyperlink>
        </w:p>
        <w:p w14:paraId="121EFD7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79" w:history="1">
            <w:r w:rsidR="00EF474D" w:rsidRPr="003C7A20">
              <w:rPr>
                <w:rStyle w:val="af1"/>
                <w:rFonts w:ascii="Times New Roman" w:hAnsi="Times New Roman" w:cs="Times New Roman"/>
                <w:i w:val="0"/>
                <w:noProof/>
                <w:snapToGrid w:val="0"/>
              </w:rPr>
              <w:t>第</w:t>
            </w:r>
            <w:r w:rsidR="00EF474D" w:rsidRPr="003C7A20">
              <w:rPr>
                <w:rStyle w:val="af1"/>
                <w:rFonts w:ascii="Times New Roman" w:hAnsi="Times New Roman" w:cs="Times New Roman"/>
                <w:i w:val="0"/>
                <w:noProof/>
                <w:snapToGrid w:val="0"/>
              </w:rPr>
              <w:t>1</w:t>
            </w:r>
            <w:r w:rsidR="00EF474D" w:rsidRPr="003C7A20">
              <w:rPr>
                <w:rStyle w:val="af1"/>
                <w:rFonts w:ascii="Times New Roman" w:hAnsi="Times New Roman" w:cs="Times New Roman"/>
                <w:i w:val="0"/>
                <w:noProof/>
                <w:snapToGrid w:val="0"/>
              </w:rPr>
              <w:t>节</w:t>
            </w:r>
            <w:r w:rsidR="00EF474D" w:rsidRPr="003C7A20">
              <w:rPr>
                <w:rStyle w:val="af1"/>
                <w:rFonts w:ascii="Times New Roman" w:hAnsi="Times New Roman" w:cs="Times New Roman"/>
                <w:i w:val="0"/>
                <w:noProof/>
                <w:snapToGrid w:val="0"/>
              </w:rPr>
              <w:t xml:space="preserve">  </w:t>
            </w:r>
            <w:r w:rsidR="00EF474D" w:rsidRPr="003C7A20">
              <w:rPr>
                <w:rStyle w:val="af1"/>
                <w:rFonts w:ascii="Times New Roman" w:hAnsi="Times New Roman" w:cs="Times New Roman"/>
                <w:i w:val="0"/>
                <w:noProof/>
                <w:snapToGrid w:val="0"/>
              </w:rPr>
              <w:t>操舵装置</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_Toc48316779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69</w:t>
            </w:r>
            <w:r w:rsidR="00C26D02" w:rsidRPr="003C7A20">
              <w:rPr>
                <w:rFonts w:ascii="Times New Roman" w:hAnsi="Times New Roman" w:cs="Times New Roman"/>
                <w:i w:val="0"/>
                <w:noProof/>
                <w:webHidden/>
              </w:rPr>
              <w:fldChar w:fldCharType="end"/>
            </w:r>
          </w:hyperlink>
        </w:p>
        <w:p w14:paraId="49EECEB1"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8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锚机</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_Toc48316780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71</w:t>
            </w:r>
            <w:r w:rsidR="00C26D02" w:rsidRPr="003C7A20">
              <w:rPr>
                <w:rFonts w:ascii="Times New Roman" w:hAnsi="Times New Roman" w:cs="Times New Roman"/>
                <w:i w:val="0"/>
                <w:noProof/>
                <w:webHidden/>
              </w:rPr>
              <w:fldChar w:fldCharType="end"/>
            </w:r>
          </w:hyperlink>
        </w:p>
        <w:p w14:paraId="697C3DEE"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81"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10</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推进装置的遥控系统</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_Toc48316781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72</w:t>
            </w:r>
            <w:r w:rsidR="00C26D02" w:rsidRPr="003C7A20">
              <w:rPr>
                <w:rFonts w:ascii="Times New Roman" w:hAnsi="Times New Roman" w:cs="Times New Roman"/>
                <w:noProof/>
                <w:webHidden/>
              </w:rPr>
              <w:fldChar w:fldCharType="end"/>
            </w:r>
          </w:hyperlink>
        </w:p>
        <w:p w14:paraId="5E60C74C"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8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轮机自动化</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_Toc48316782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72</w:t>
            </w:r>
            <w:r w:rsidR="00C26D02" w:rsidRPr="003C7A20">
              <w:rPr>
                <w:rFonts w:ascii="Times New Roman" w:hAnsi="Times New Roman" w:cs="Times New Roman"/>
                <w:noProof/>
                <w:webHidden/>
              </w:rPr>
              <w:fldChar w:fldCharType="end"/>
            </w:r>
          </w:hyperlink>
        </w:p>
        <w:p w14:paraId="41CAA7C5"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83"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6</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电气装置</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_Toc48316783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74</w:t>
            </w:r>
            <w:r w:rsidR="00C26D02" w:rsidRPr="003C7A20">
              <w:rPr>
                <w:rFonts w:ascii="Times New Roman" w:hAnsi="Times New Roman" w:cs="Times New Roman"/>
                <w:b w:val="0"/>
                <w:noProof/>
                <w:webHidden/>
              </w:rPr>
              <w:fldChar w:fldCharType="end"/>
            </w:r>
          </w:hyperlink>
        </w:p>
        <w:p w14:paraId="1692FF6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8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_Toc48316784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74</w:t>
            </w:r>
            <w:r w:rsidR="00C26D02" w:rsidRPr="003C7A20">
              <w:rPr>
                <w:rFonts w:ascii="Times New Roman" w:hAnsi="Times New Roman" w:cs="Times New Roman"/>
                <w:noProof/>
                <w:webHidden/>
              </w:rPr>
              <w:fldChar w:fldCharType="end"/>
            </w:r>
          </w:hyperlink>
        </w:p>
        <w:p w14:paraId="205C7C7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8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主电源</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_Toc48316785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75</w:t>
            </w:r>
            <w:r w:rsidR="00C26D02" w:rsidRPr="003C7A20">
              <w:rPr>
                <w:rFonts w:ascii="Times New Roman" w:hAnsi="Times New Roman" w:cs="Times New Roman"/>
                <w:noProof/>
                <w:webHidden/>
              </w:rPr>
              <w:fldChar w:fldCharType="end"/>
            </w:r>
          </w:hyperlink>
        </w:p>
        <w:p w14:paraId="171FB29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8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_Toc48316786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75</w:t>
            </w:r>
            <w:r w:rsidR="00C26D02" w:rsidRPr="003C7A20">
              <w:rPr>
                <w:rFonts w:ascii="Times New Roman" w:hAnsi="Times New Roman" w:cs="Times New Roman"/>
                <w:i w:val="0"/>
                <w:noProof/>
                <w:webHidden/>
              </w:rPr>
              <w:fldChar w:fldCharType="end"/>
            </w:r>
          </w:hyperlink>
        </w:p>
        <w:p w14:paraId="3613A1D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8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蓄电池组</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_Toc48316787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76</w:t>
            </w:r>
            <w:r w:rsidR="00C26D02" w:rsidRPr="003C7A20">
              <w:rPr>
                <w:rFonts w:ascii="Times New Roman" w:hAnsi="Times New Roman" w:cs="Times New Roman"/>
                <w:i w:val="0"/>
                <w:noProof/>
                <w:webHidden/>
              </w:rPr>
              <w:fldChar w:fldCharType="end"/>
            </w:r>
          </w:hyperlink>
        </w:p>
        <w:p w14:paraId="2A33FA5D"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8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应急电源</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_Toc48316788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77</w:t>
            </w:r>
            <w:r w:rsidR="00C26D02" w:rsidRPr="003C7A20">
              <w:rPr>
                <w:rFonts w:ascii="Times New Roman" w:hAnsi="Times New Roman" w:cs="Times New Roman"/>
                <w:noProof/>
                <w:webHidden/>
              </w:rPr>
              <w:fldChar w:fldCharType="end"/>
            </w:r>
          </w:hyperlink>
        </w:p>
        <w:p w14:paraId="27188C0A"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8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_Toc48316789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77</w:t>
            </w:r>
            <w:r w:rsidR="00C26D02" w:rsidRPr="003C7A20">
              <w:rPr>
                <w:rFonts w:ascii="Times New Roman" w:hAnsi="Times New Roman" w:cs="Times New Roman"/>
                <w:i w:val="0"/>
                <w:noProof/>
                <w:webHidden/>
              </w:rPr>
              <w:fldChar w:fldCharType="end"/>
            </w:r>
          </w:hyperlink>
        </w:p>
        <w:p w14:paraId="73C135B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应急电源供电时间和范围</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78</w:t>
            </w:r>
            <w:r w:rsidR="00C26D02" w:rsidRPr="003C7A20">
              <w:rPr>
                <w:rFonts w:ascii="Times New Roman" w:hAnsi="Times New Roman" w:cs="Times New Roman"/>
                <w:i w:val="0"/>
                <w:noProof/>
                <w:webHidden/>
              </w:rPr>
              <w:fldChar w:fldCharType="end"/>
            </w:r>
          </w:hyperlink>
        </w:p>
        <w:p w14:paraId="5635D43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应急发电机组起动装置</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79</w:t>
            </w:r>
            <w:r w:rsidR="00C26D02" w:rsidRPr="003C7A20">
              <w:rPr>
                <w:rFonts w:ascii="Times New Roman" w:hAnsi="Times New Roman" w:cs="Times New Roman"/>
                <w:i w:val="0"/>
                <w:noProof/>
                <w:webHidden/>
              </w:rPr>
              <w:fldChar w:fldCharType="end"/>
            </w:r>
          </w:hyperlink>
        </w:p>
        <w:p w14:paraId="6A1C1B9F"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9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照明</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_Toc48316792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80</w:t>
            </w:r>
            <w:r w:rsidR="00C26D02" w:rsidRPr="003C7A20">
              <w:rPr>
                <w:rFonts w:ascii="Times New Roman" w:hAnsi="Times New Roman" w:cs="Times New Roman"/>
                <w:noProof/>
                <w:webHidden/>
              </w:rPr>
              <w:fldChar w:fldCharType="end"/>
            </w:r>
          </w:hyperlink>
        </w:p>
        <w:p w14:paraId="535C9F71"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9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5</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触电、电气火灾及其它电气灾害的预防措施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_Toc48316793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81</w:t>
            </w:r>
            <w:r w:rsidR="00C26D02" w:rsidRPr="003C7A20">
              <w:rPr>
                <w:rFonts w:ascii="Times New Roman" w:hAnsi="Times New Roman" w:cs="Times New Roman"/>
                <w:noProof/>
                <w:webHidden/>
              </w:rPr>
              <w:fldChar w:fldCharType="end"/>
            </w:r>
          </w:hyperlink>
        </w:p>
        <w:p w14:paraId="235D957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接地和防触电措施</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81</w:t>
            </w:r>
            <w:r w:rsidR="00C26D02" w:rsidRPr="003C7A20">
              <w:rPr>
                <w:rFonts w:ascii="Times New Roman" w:hAnsi="Times New Roman" w:cs="Times New Roman"/>
                <w:i w:val="0"/>
                <w:noProof/>
                <w:webHidden/>
              </w:rPr>
              <w:fldChar w:fldCharType="end"/>
            </w:r>
          </w:hyperlink>
        </w:p>
        <w:p w14:paraId="583C6AF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防火措施</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82</w:t>
            </w:r>
            <w:r w:rsidR="00C26D02" w:rsidRPr="003C7A20">
              <w:rPr>
                <w:rFonts w:ascii="Times New Roman" w:hAnsi="Times New Roman" w:cs="Times New Roman"/>
                <w:i w:val="0"/>
                <w:noProof/>
                <w:webHidden/>
              </w:rPr>
              <w:fldChar w:fldCharType="end"/>
            </w:r>
          </w:hyperlink>
        </w:p>
        <w:p w14:paraId="20DFA8E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系统和线路保护措施</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83</w:t>
            </w:r>
            <w:r w:rsidR="00C26D02" w:rsidRPr="003C7A20">
              <w:rPr>
                <w:rFonts w:ascii="Times New Roman" w:hAnsi="Times New Roman" w:cs="Times New Roman"/>
                <w:i w:val="0"/>
                <w:noProof/>
                <w:webHidden/>
              </w:rPr>
              <w:fldChar w:fldCharType="end"/>
            </w:r>
          </w:hyperlink>
        </w:p>
        <w:p w14:paraId="3F5F310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79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耐火电缆</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_Toc48316797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84</w:t>
            </w:r>
            <w:r w:rsidR="00C26D02" w:rsidRPr="003C7A20">
              <w:rPr>
                <w:rFonts w:ascii="Times New Roman" w:hAnsi="Times New Roman" w:cs="Times New Roman"/>
                <w:i w:val="0"/>
                <w:noProof/>
                <w:webHidden/>
              </w:rPr>
              <w:fldChar w:fldCharType="end"/>
            </w:r>
          </w:hyperlink>
        </w:p>
        <w:p w14:paraId="41E7EF1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79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6</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船内通信与船员安全系统</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_Toc48316798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85</w:t>
            </w:r>
            <w:r w:rsidR="00C26D02" w:rsidRPr="003C7A20">
              <w:rPr>
                <w:rFonts w:ascii="Times New Roman" w:hAnsi="Times New Roman" w:cs="Times New Roman"/>
                <w:noProof/>
                <w:webHidden/>
              </w:rPr>
              <w:fldChar w:fldCharType="end"/>
            </w:r>
          </w:hyperlink>
        </w:p>
        <w:p w14:paraId="79CB5B1B"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799"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7</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防火、探火、灭火</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_Toc48316799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87</w:t>
            </w:r>
            <w:r w:rsidR="00C26D02" w:rsidRPr="003C7A20">
              <w:rPr>
                <w:rFonts w:ascii="Times New Roman" w:hAnsi="Times New Roman" w:cs="Times New Roman"/>
                <w:b w:val="0"/>
                <w:noProof/>
                <w:webHidden/>
              </w:rPr>
              <w:fldChar w:fldCharType="end"/>
            </w:r>
          </w:hyperlink>
        </w:p>
        <w:p w14:paraId="09730549"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87</w:t>
            </w:r>
            <w:r w:rsidR="00C26D02" w:rsidRPr="003C7A20">
              <w:rPr>
                <w:rFonts w:ascii="Times New Roman" w:hAnsi="Times New Roman" w:cs="Times New Roman"/>
                <w:noProof/>
                <w:webHidden/>
              </w:rPr>
              <w:fldChar w:fldCharType="end"/>
            </w:r>
          </w:hyperlink>
        </w:p>
        <w:p w14:paraId="1C9E795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0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_Toc48316801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87</w:t>
            </w:r>
            <w:r w:rsidR="00C26D02" w:rsidRPr="003C7A20">
              <w:rPr>
                <w:rFonts w:ascii="Times New Roman" w:hAnsi="Times New Roman" w:cs="Times New Roman"/>
                <w:i w:val="0"/>
                <w:noProof/>
                <w:webHidden/>
              </w:rPr>
              <w:fldChar w:fldCharType="end"/>
            </w:r>
          </w:hyperlink>
        </w:p>
        <w:p w14:paraId="06A1E4D0"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0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定义</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_Toc48316802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87</w:t>
            </w:r>
            <w:r w:rsidR="00C26D02" w:rsidRPr="003C7A20">
              <w:rPr>
                <w:rFonts w:ascii="Times New Roman" w:hAnsi="Times New Roman" w:cs="Times New Roman"/>
                <w:i w:val="0"/>
                <w:noProof/>
                <w:webHidden/>
              </w:rPr>
              <w:fldChar w:fldCharType="end"/>
            </w:r>
          </w:hyperlink>
        </w:p>
        <w:p w14:paraId="0BD3A9C0"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船长大于或等于</w:t>
            </w:r>
            <w:r w:rsidR="00EF474D" w:rsidRPr="003C7A20">
              <w:rPr>
                <w:rStyle w:val="af1"/>
                <w:rFonts w:ascii="Times New Roman" w:hAnsi="Times New Roman" w:cs="Times New Roman"/>
                <w:noProof/>
              </w:rPr>
              <w:t>60m</w:t>
            </w:r>
            <w:r w:rsidR="00EF474D" w:rsidRPr="003C7A20">
              <w:rPr>
                <w:rStyle w:val="af1"/>
                <w:rFonts w:ascii="Times New Roman" w:hAnsi="Times New Roman" w:cs="Times New Roman"/>
                <w:noProof/>
              </w:rPr>
              <w:t>船舶的消防措施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90</w:t>
            </w:r>
            <w:r w:rsidR="00C26D02" w:rsidRPr="003C7A20">
              <w:rPr>
                <w:rFonts w:ascii="Times New Roman" w:hAnsi="Times New Roman" w:cs="Times New Roman"/>
                <w:noProof/>
                <w:webHidden/>
              </w:rPr>
              <w:fldChar w:fldCharType="end"/>
            </w:r>
          </w:hyperlink>
        </w:p>
        <w:p w14:paraId="5223E85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船长大于或等于</w:t>
            </w:r>
            <w:r w:rsidR="00EF474D" w:rsidRPr="003C7A20">
              <w:rPr>
                <w:rStyle w:val="af1"/>
                <w:rFonts w:ascii="Times New Roman" w:hAnsi="Times New Roman" w:cs="Times New Roman"/>
                <w:noProof/>
              </w:rPr>
              <w:t>45m</w:t>
            </w:r>
            <w:r w:rsidR="00EF474D" w:rsidRPr="003C7A20">
              <w:rPr>
                <w:rStyle w:val="af1"/>
                <w:rFonts w:ascii="Times New Roman" w:hAnsi="Times New Roman" w:cs="Times New Roman"/>
                <w:noProof/>
              </w:rPr>
              <w:t>但小于</w:t>
            </w:r>
            <w:r w:rsidR="00EF474D" w:rsidRPr="003C7A20">
              <w:rPr>
                <w:rStyle w:val="af1"/>
                <w:rFonts w:ascii="Times New Roman" w:hAnsi="Times New Roman" w:cs="Times New Roman"/>
                <w:noProof/>
              </w:rPr>
              <w:t>60m</w:t>
            </w:r>
            <w:r w:rsidR="00EF474D" w:rsidRPr="003C7A20">
              <w:rPr>
                <w:rStyle w:val="af1"/>
                <w:rFonts w:ascii="Times New Roman" w:hAnsi="Times New Roman" w:cs="Times New Roman"/>
                <w:noProof/>
              </w:rPr>
              <w:t>船舶的消防措施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105</w:t>
            </w:r>
            <w:r w:rsidR="00C26D02" w:rsidRPr="003C7A20">
              <w:rPr>
                <w:rFonts w:ascii="Times New Roman" w:hAnsi="Times New Roman" w:cs="Times New Roman"/>
                <w:noProof/>
                <w:webHidden/>
              </w:rPr>
              <w:fldChar w:fldCharType="end"/>
            </w:r>
          </w:hyperlink>
        </w:p>
        <w:p w14:paraId="4695374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船长大于或等于</w:t>
            </w:r>
            <w:r w:rsidR="00EF474D" w:rsidRPr="003C7A20">
              <w:rPr>
                <w:rStyle w:val="af1"/>
                <w:rFonts w:ascii="Times New Roman" w:hAnsi="Times New Roman" w:cs="Times New Roman"/>
                <w:noProof/>
              </w:rPr>
              <w:t>30m</w:t>
            </w:r>
            <w:r w:rsidR="00EF474D" w:rsidRPr="003C7A20">
              <w:rPr>
                <w:rStyle w:val="af1"/>
                <w:rFonts w:ascii="Times New Roman" w:hAnsi="Times New Roman" w:cs="Times New Roman"/>
                <w:noProof/>
              </w:rPr>
              <w:t>但小于</w:t>
            </w:r>
            <w:r w:rsidR="00EF474D" w:rsidRPr="003C7A20">
              <w:rPr>
                <w:rStyle w:val="af1"/>
                <w:rFonts w:ascii="Times New Roman" w:hAnsi="Times New Roman" w:cs="Times New Roman"/>
                <w:noProof/>
              </w:rPr>
              <w:t>45m</w:t>
            </w:r>
            <w:r w:rsidR="00EF474D" w:rsidRPr="003C7A20">
              <w:rPr>
                <w:rStyle w:val="af1"/>
                <w:rFonts w:ascii="Times New Roman" w:hAnsi="Times New Roman" w:cs="Times New Roman"/>
                <w:noProof/>
              </w:rPr>
              <w:t>船舶的消防措施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114</w:t>
            </w:r>
            <w:r w:rsidR="00C26D02" w:rsidRPr="003C7A20">
              <w:rPr>
                <w:rFonts w:ascii="Times New Roman" w:hAnsi="Times New Roman" w:cs="Times New Roman"/>
                <w:noProof/>
                <w:webHidden/>
              </w:rPr>
              <w:fldChar w:fldCharType="end"/>
            </w:r>
          </w:hyperlink>
        </w:p>
        <w:p w14:paraId="6576B1A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6"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5</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船长小于</w:t>
            </w:r>
            <w:r w:rsidR="00EF474D" w:rsidRPr="003C7A20">
              <w:rPr>
                <w:rStyle w:val="af1"/>
                <w:rFonts w:ascii="Times New Roman" w:hAnsi="Times New Roman" w:cs="Times New Roman"/>
                <w:noProof/>
              </w:rPr>
              <w:t>30m</w:t>
            </w:r>
            <w:r w:rsidR="00EF474D" w:rsidRPr="003C7A20">
              <w:rPr>
                <w:rStyle w:val="af1"/>
                <w:rFonts w:ascii="Times New Roman" w:hAnsi="Times New Roman" w:cs="Times New Roman"/>
                <w:noProof/>
              </w:rPr>
              <w:t>船舶的消防措施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_Toc48316806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121</w:t>
            </w:r>
            <w:r w:rsidR="00C26D02" w:rsidRPr="003C7A20">
              <w:rPr>
                <w:rFonts w:ascii="Times New Roman" w:hAnsi="Times New Roman" w:cs="Times New Roman"/>
                <w:noProof/>
                <w:webHidden/>
              </w:rPr>
              <w:fldChar w:fldCharType="end"/>
            </w:r>
          </w:hyperlink>
        </w:p>
        <w:p w14:paraId="158A2E1C"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7"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6</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玻璃纤维增强塑料渔船和木质渔船的消防措施</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_Toc48316807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125</w:t>
            </w:r>
            <w:r w:rsidR="00C26D02" w:rsidRPr="003C7A20">
              <w:rPr>
                <w:rFonts w:ascii="Times New Roman" w:hAnsi="Times New Roman" w:cs="Times New Roman"/>
                <w:noProof/>
                <w:webHidden/>
              </w:rPr>
              <w:fldChar w:fldCharType="end"/>
            </w:r>
          </w:hyperlink>
        </w:p>
        <w:p w14:paraId="7117A4DC"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08"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8</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救生设备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_Toc48316808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127</w:t>
            </w:r>
            <w:r w:rsidR="00C26D02" w:rsidRPr="003C7A20">
              <w:rPr>
                <w:rFonts w:ascii="Times New Roman" w:hAnsi="Times New Roman" w:cs="Times New Roman"/>
                <w:b w:val="0"/>
                <w:noProof/>
                <w:webHidden/>
              </w:rPr>
              <w:fldChar w:fldCharType="end"/>
            </w:r>
          </w:hyperlink>
        </w:p>
        <w:p w14:paraId="331C911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09"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_Toc48316809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127</w:t>
            </w:r>
            <w:r w:rsidR="00C26D02" w:rsidRPr="003C7A20">
              <w:rPr>
                <w:rFonts w:ascii="Times New Roman" w:hAnsi="Times New Roman" w:cs="Times New Roman"/>
                <w:noProof/>
                <w:webHidden/>
              </w:rPr>
              <w:fldChar w:fldCharType="end"/>
            </w:r>
          </w:hyperlink>
        </w:p>
        <w:p w14:paraId="69F630D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127</w:t>
            </w:r>
            <w:r w:rsidR="00C26D02" w:rsidRPr="003C7A20">
              <w:rPr>
                <w:rFonts w:ascii="Times New Roman" w:hAnsi="Times New Roman" w:cs="Times New Roman"/>
                <w:i w:val="0"/>
                <w:noProof/>
                <w:webHidden/>
              </w:rPr>
              <w:fldChar w:fldCharType="end"/>
            </w:r>
          </w:hyperlink>
        </w:p>
        <w:p w14:paraId="24BC5EA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定义</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127</w:t>
            </w:r>
            <w:r w:rsidR="00C26D02" w:rsidRPr="003C7A20">
              <w:rPr>
                <w:rFonts w:ascii="Times New Roman" w:hAnsi="Times New Roman" w:cs="Times New Roman"/>
                <w:i w:val="0"/>
                <w:noProof/>
                <w:webHidden/>
              </w:rPr>
              <w:fldChar w:fldCharType="end"/>
            </w:r>
          </w:hyperlink>
        </w:p>
        <w:p w14:paraId="69880F7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救生设备的标记</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128</w:t>
            </w:r>
            <w:r w:rsidR="00C26D02" w:rsidRPr="003C7A20">
              <w:rPr>
                <w:rFonts w:ascii="Times New Roman" w:hAnsi="Times New Roman" w:cs="Times New Roman"/>
                <w:i w:val="0"/>
                <w:noProof/>
                <w:webHidden/>
              </w:rPr>
              <w:fldChar w:fldCharType="end"/>
            </w:r>
          </w:hyperlink>
        </w:p>
        <w:p w14:paraId="23C76B62"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1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救生设备的配备要求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_Toc48316813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129</w:t>
            </w:r>
            <w:r w:rsidR="00C26D02" w:rsidRPr="003C7A20">
              <w:rPr>
                <w:rFonts w:ascii="Times New Roman" w:hAnsi="Times New Roman" w:cs="Times New Roman"/>
                <w:noProof/>
                <w:webHidden/>
              </w:rPr>
              <w:fldChar w:fldCharType="end"/>
            </w:r>
          </w:hyperlink>
        </w:p>
        <w:p w14:paraId="346F45D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救生艇筏的配备</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129</w:t>
            </w:r>
            <w:r w:rsidR="00C26D02" w:rsidRPr="003C7A20">
              <w:rPr>
                <w:rFonts w:ascii="Times New Roman" w:hAnsi="Times New Roman" w:cs="Times New Roman"/>
                <w:i w:val="0"/>
                <w:noProof/>
                <w:webHidden/>
              </w:rPr>
              <w:fldChar w:fldCharType="end"/>
            </w:r>
          </w:hyperlink>
        </w:p>
        <w:p w14:paraId="2BD6847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个人救生设备的配备</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129</w:t>
            </w:r>
            <w:r w:rsidR="00C26D02" w:rsidRPr="003C7A20">
              <w:rPr>
                <w:rFonts w:ascii="Times New Roman" w:hAnsi="Times New Roman" w:cs="Times New Roman"/>
                <w:i w:val="0"/>
                <w:noProof/>
                <w:webHidden/>
              </w:rPr>
              <w:fldChar w:fldCharType="end"/>
            </w:r>
          </w:hyperlink>
        </w:p>
        <w:p w14:paraId="5FA4E11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遇险火焰信号及其他救生设备的配备</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130</w:t>
            </w:r>
            <w:r w:rsidR="00C26D02" w:rsidRPr="003C7A20">
              <w:rPr>
                <w:rFonts w:ascii="Times New Roman" w:hAnsi="Times New Roman" w:cs="Times New Roman"/>
                <w:i w:val="0"/>
                <w:noProof/>
                <w:webHidden/>
              </w:rPr>
              <w:fldChar w:fldCharType="end"/>
            </w:r>
          </w:hyperlink>
        </w:p>
        <w:p w14:paraId="535CD021"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1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救生艇筏的有效性、存放、登乘、降落与回收</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_Toc48316817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131</w:t>
            </w:r>
            <w:r w:rsidR="00C26D02" w:rsidRPr="003C7A20">
              <w:rPr>
                <w:rFonts w:ascii="Times New Roman" w:hAnsi="Times New Roman" w:cs="Times New Roman"/>
                <w:i w:val="0"/>
                <w:noProof/>
                <w:webHidden/>
              </w:rPr>
              <w:fldChar w:fldCharType="end"/>
            </w:r>
          </w:hyperlink>
        </w:p>
        <w:p w14:paraId="2AA95D7A"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1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救生设备的技术要求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_Toc48316818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133</w:t>
            </w:r>
            <w:r w:rsidR="00C26D02" w:rsidRPr="003C7A20">
              <w:rPr>
                <w:rFonts w:ascii="Times New Roman" w:hAnsi="Times New Roman" w:cs="Times New Roman"/>
                <w:noProof/>
                <w:webHidden/>
              </w:rPr>
              <w:fldChar w:fldCharType="end"/>
            </w:r>
          </w:hyperlink>
        </w:p>
        <w:p w14:paraId="3E73E2D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19" w:history="1">
            <w:r w:rsidR="00EF474D" w:rsidRPr="003C7A20">
              <w:rPr>
                <w:rStyle w:val="af1"/>
                <w:rFonts w:ascii="Times New Roman" w:hAnsi="Times New Roman" w:cs="Times New Roman"/>
                <w:noProof/>
              </w:rPr>
              <w:t>附录</w:t>
            </w:r>
            <w:r w:rsidR="00EF474D" w:rsidRPr="003C7A20">
              <w:rPr>
                <w:rStyle w:val="af1"/>
                <w:rFonts w:ascii="Times New Roman" w:hAnsi="Times New Roman" w:cs="Times New Roman"/>
                <w:noProof/>
              </w:rPr>
              <w:t xml:space="preserve">1  </w:t>
            </w:r>
            <w:r w:rsidR="00EF474D" w:rsidRPr="003C7A20">
              <w:rPr>
                <w:rStyle w:val="af1"/>
                <w:rFonts w:ascii="Times New Roman" w:hAnsi="Times New Roman" w:cs="Times New Roman"/>
                <w:noProof/>
              </w:rPr>
              <w:t>渔用气胀救生筏的技术要求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_Toc48316819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136</w:t>
            </w:r>
            <w:r w:rsidR="00C26D02" w:rsidRPr="003C7A20">
              <w:rPr>
                <w:rFonts w:ascii="Times New Roman" w:hAnsi="Times New Roman" w:cs="Times New Roman"/>
                <w:noProof/>
                <w:webHidden/>
              </w:rPr>
              <w:fldChar w:fldCharType="end"/>
            </w:r>
          </w:hyperlink>
        </w:p>
        <w:p w14:paraId="7ED243E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20" w:history="1">
            <w:r w:rsidR="00EF474D" w:rsidRPr="003C7A20">
              <w:rPr>
                <w:rStyle w:val="af1"/>
                <w:rFonts w:ascii="Times New Roman" w:hAnsi="Times New Roman" w:cs="Times New Roman"/>
                <w:noProof/>
              </w:rPr>
              <w:t>附录</w:t>
            </w:r>
            <w:r w:rsidR="00EF474D" w:rsidRPr="003C7A20">
              <w:rPr>
                <w:rStyle w:val="af1"/>
                <w:rFonts w:ascii="Times New Roman" w:hAnsi="Times New Roman" w:cs="Times New Roman"/>
                <w:noProof/>
              </w:rPr>
              <w:t xml:space="preserve">2  </w:t>
            </w:r>
            <w:r w:rsidR="00EF474D" w:rsidRPr="003C7A20">
              <w:rPr>
                <w:rStyle w:val="af1"/>
                <w:rFonts w:ascii="Times New Roman" w:hAnsi="Times New Roman" w:cs="Times New Roman"/>
                <w:noProof/>
              </w:rPr>
              <w:t>救生衣（</w:t>
            </w:r>
            <w:r w:rsidR="00EF474D" w:rsidRPr="003C7A20">
              <w:rPr>
                <w:rStyle w:val="af1"/>
                <w:rFonts w:ascii="Times New Roman" w:hAnsi="Times New Roman" w:cs="Times New Roman"/>
                <w:noProof/>
              </w:rPr>
              <w:t>100</w:t>
            </w:r>
            <w:r w:rsidR="00EF474D" w:rsidRPr="003C7A20">
              <w:rPr>
                <w:rStyle w:val="af1"/>
                <w:rFonts w:ascii="Times New Roman" w:hAnsi="Times New Roman" w:cs="Times New Roman"/>
                <w:noProof/>
              </w:rPr>
              <w:t>）的技术要求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_Toc48316820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139</w:t>
            </w:r>
            <w:r w:rsidR="00C26D02" w:rsidRPr="003C7A20">
              <w:rPr>
                <w:rFonts w:ascii="Times New Roman" w:hAnsi="Times New Roman" w:cs="Times New Roman"/>
                <w:noProof/>
                <w:webHidden/>
              </w:rPr>
              <w:fldChar w:fldCharType="end"/>
            </w:r>
          </w:hyperlink>
        </w:p>
        <w:p w14:paraId="63848B33"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21"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9</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航行设备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_Toc48316821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141</w:t>
            </w:r>
            <w:r w:rsidR="00C26D02" w:rsidRPr="003C7A20">
              <w:rPr>
                <w:rFonts w:ascii="Times New Roman" w:hAnsi="Times New Roman" w:cs="Times New Roman"/>
                <w:b w:val="0"/>
                <w:noProof/>
                <w:webHidden/>
              </w:rPr>
              <w:fldChar w:fldCharType="end"/>
            </w:r>
          </w:hyperlink>
        </w:p>
        <w:p w14:paraId="6EDD150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2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_Toc48316822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141</w:t>
            </w:r>
            <w:r w:rsidR="00C26D02" w:rsidRPr="003C7A20">
              <w:rPr>
                <w:rFonts w:ascii="Times New Roman" w:hAnsi="Times New Roman" w:cs="Times New Roman"/>
                <w:noProof/>
                <w:webHidden/>
              </w:rPr>
              <w:fldChar w:fldCharType="end"/>
            </w:r>
          </w:hyperlink>
        </w:p>
        <w:p w14:paraId="327D27F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2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配备要求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_Toc48316823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143</w:t>
            </w:r>
            <w:r w:rsidR="00C26D02" w:rsidRPr="003C7A20">
              <w:rPr>
                <w:rFonts w:ascii="Times New Roman" w:hAnsi="Times New Roman" w:cs="Times New Roman"/>
                <w:noProof/>
                <w:webHidden/>
              </w:rPr>
              <w:fldChar w:fldCharType="end"/>
            </w:r>
          </w:hyperlink>
        </w:p>
        <w:p w14:paraId="0672974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2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技术要求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_Toc48316824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145</w:t>
            </w:r>
            <w:r w:rsidR="00C26D02" w:rsidRPr="003C7A20">
              <w:rPr>
                <w:rFonts w:ascii="Times New Roman" w:hAnsi="Times New Roman" w:cs="Times New Roman"/>
                <w:noProof/>
                <w:webHidden/>
              </w:rPr>
              <w:fldChar w:fldCharType="end"/>
            </w:r>
          </w:hyperlink>
        </w:p>
        <w:p w14:paraId="75225E40"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25"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10</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信号设备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_Toc48316825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146</w:t>
            </w:r>
            <w:r w:rsidR="00C26D02" w:rsidRPr="003C7A20">
              <w:rPr>
                <w:rFonts w:ascii="Times New Roman" w:hAnsi="Times New Roman" w:cs="Times New Roman"/>
                <w:b w:val="0"/>
                <w:noProof/>
                <w:webHidden/>
              </w:rPr>
              <w:fldChar w:fldCharType="end"/>
            </w:r>
          </w:hyperlink>
        </w:p>
        <w:p w14:paraId="4286A6D3"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26"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_Toc48316826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146</w:t>
            </w:r>
            <w:r w:rsidR="00C26D02" w:rsidRPr="003C7A20">
              <w:rPr>
                <w:rFonts w:ascii="Times New Roman" w:hAnsi="Times New Roman" w:cs="Times New Roman"/>
                <w:noProof/>
                <w:webHidden/>
              </w:rPr>
              <w:fldChar w:fldCharType="end"/>
            </w:r>
          </w:hyperlink>
        </w:p>
        <w:p w14:paraId="42BAC3F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2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_Toc48316827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146</w:t>
            </w:r>
            <w:r w:rsidR="00C26D02" w:rsidRPr="003C7A20">
              <w:rPr>
                <w:rFonts w:ascii="Times New Roman" w:hAnsi="Times New Roman" w:cs="Times New Roman"/>
                <w:i w:val="0"/>
                <w:noProof/>
                <w:webHidden/>
              </w:rPr>
              <w:fldChar w:fldCharType="end"/>
            </w:r>
          </w:hyperlink>
        </w:p>
        <w:p w14:paraId="11FBE5D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2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定义</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_Toc48316828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146</w:t>
            </w:r>
            <w:r w:rsidR="00C26D02" w:rsidRPr="003C7A20">
              <w:rPr>
                <w:rFonts w:ascii="Times New Roman" w:hAnsi="Times New Roman" w:cs="Times New Roman"/>
                <w:i w:val="0"/>
                <w:noProof/>
                <w:webHidden/>
              </w:rPr>
              <w:fldChar w:fldCharType="end"/>
            </w:r>
          </w:hyperlink>
        </w:p>
        <w:p w14:paraId="07AD5B8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2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号灯的供电与控制</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_Toc48316829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147</w:t>
            </w:r>
            <w:r w:rsidR="00C26D02" w:rsidRPr="003C7A20">
              <w:rPr>
                <w:rFonts w:ascii="Times New Roman" w:hAnsi="Times New Roman" w:cs="Times New Roman"/>
                <w:i w:val="0"/>
                <w:noProof/>
                <w:webHidden/>
              </w:rPr>
              <w:fldChar w:fldCharType="end"/>
            </w:r>
          </w:hyperlink>
        </w:p>
        <w:p w14:paraId="209CE52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3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号灯和号型</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_Toc48316830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149</w:t>
            </w:r>
            <w:r w:rsidR="00C26D02" w:rsidRPr="003C7A20">
              <w:rPr>
                <w:rFonts w:ascii="Times New Roman" w:hAnsi="Times New Roman" w:cs="Times New Roman"/>
                <w:noProof/>
                <w:webHidden/>
              </w:rPr>
              <w:fldChar w:fldCharType="end"/>
            </w:r>
          </w:hyperlink>
        </w:p>
        <w:p w14:paraId="3E107305"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技术要求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149</w:t>
            </w:r>
            <w:r w:rsidR="00C26D02" w:rsidRPr="003C7A20">
              <w:rPr>
                <w:rFonts w:ascii="Times New Roman" w:hAnsi="Times New Roman" w:cs="Times New Roman"/>
                <w:i w:val="0"/>
                <w:noProof/>
                <w:webHidden/>
              </w:rPr>
              <w:fldChar w:fldCharType="end"/>
            </w:r>
          </w:hyperlink>
        </w:p>
        <w:p w14:paraId="18195CD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配备要求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152</w:t>
            </w:r>
            <w:r w:rsidR="00C26D02" w:rsidRPr="003C7A20">
              <w:rPr>
                <w:rFonts w:ascii="Times New Roman" w:hAnsi="Times New Roman" w:cs="Times New Roman"/>
                <w:i w:val="0"/>
                <w:noProof/>
                <w:webHidden/>
              </w:rPr>
              <w:fldChar w:fldCharType="end"/>
            </w:r>
          </w:hyperlink>
        </w:p>
        <w:p w14:paraId="200B454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安装和存放要求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155</w:t>
            </w:r>
            <w:r w:rsidR="00C26D02" w:rsidRPr="003C7A20">
              <w:rPr>
                <w:rFonts w:ascii="Times New Roman" w:hAnsi="Times New Roman" w:cs="Times New Roman"/>
                <w:i w:val="0"/>
                <w:noProof/>
                <w:webHidden/>
              </w:rPr>
              <w:fldChar w:fldCharType="end"/>
            </w:r>
          </w:hyperlink>
        </w:p>
        <w:p w14:paraId="6B6E605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特定构造和用途船舶的特别规定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157</w:t>
            </w:r>
            <w:r w:rsidR="00C26D02" w:rsidRPr="003C7A20">
              <w:rPr>
                <w:rFonts w:ascii="Times New Roman" w:hAnsi="Times New Roman" w:cs="Times New Roman"/>
                <w:i w:val="0"/>
                <w:noProof/>
                <w:webHidden/>
              </w:rPr>
              <w:fldChar w:fldCharType="end"/>
            </w:r>
          </w:hyperlink>
        </w:p>
        <w:p w14:paraId="0473648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3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闪光灯</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_Toc48316835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159</w:t>
            </w:r>
            <w:r w:rsidR="00C26D02" w:rsidRPr="003C7A20">
              <w:rPr>
                <w:rFonts w:ascii="Times New Roman" w:hAnsi="Times New Roman" w:cs="Times New Roman"/>
                <w:noProof/>
                <w:webHidden/>
              </w:rPr>
              <w:fldChar w:fldCharType="end"/>
            </w:r>
          </w:hyperlink>
        </w:p>
        <w:p w14:paraId="59E4E81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技术要求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159</w:t>
            </w:r>
            <w:r w:rsidR="00C26D02" w:rsidRPr="003C7A20">
              <w:rPr>
                <w:rFonts w:ascii="Times New Roman" w:hAnsi="Times New Roman" w:cs="Times New Roman"/>
                <w:i w:val="0"/>
                <w:noProof/>
                <w:webHidden/>
              </w:rPr>
              <w:fldChar w:fldCharType="end"/>
            </w:r>
          </w:hyperlink>
        </w:p>
        <w:p w14:paraId="3DA95C2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配备要求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159</w:t>
            </w:r>
            <w:r w:rsidR="00C26D02" w:rsidRPr="003C7A20">
              <w:rPr>
                <w:rFonts w:ascii="Times New Roman" w:hAnsi="Times New Roman" w:cs="Times New Roman"/>
                <w:i w:val="0"/>
                <w:noProof/>
                <w:webHidden/>
              </w:rPr>
              <w:fldChar w:fldCharType="end"/>
            </w:r>
          </w:hyperlink>
        </w:p>
        <w:p w14:paraId="25421AAB"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3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安装要求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_Toc48316838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160</w:t>
            </w:r>
            <w:r w:rsidR="00C26D02" w:rsidRPr="003C7A20">
              <w:rPr>
                <w:rFonts w:ascii="Times New Roman" w:hAnsi="Times New Roman" w:cs="Times New Roman"/>
                <w:i w:val="0"/>
                <w:noProof/>
                <w:webHidden/>
              </w:rPr>
              <w:fldChar w:fldCharType="end"/>
            </w:r>
          </w:hyperlink>
        </w:p>
        <w:p w14:paraId="7405D04F"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39"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号旗</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_Toc48316839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161</w:t>
            </w:r>
            <w:r w:rsidR="00C26D02" w:rsidRPr="003C7A20">
              <w:rPr>
                <w:rFonts w:ascii="Times New Roman" w:hAnsi="Times New Roman" w:cs="Times New Roman"/>
                <w:noProof/>
                <w:webHidden/>
              </w:rPr>
              <w:fldChar w:fldCharType="end"/>
            </w:r>
          </w:hyperlink>
        </w:p>
        <w:p w14:paraId="1E155DC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0"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技术要求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_Toc48316840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161</w:t>
            </w:r>
            <w:r w:rsidR="00C26D02" w:rsidRPr="003C7A20">
              <w:rPr>
                <w:rFonts w:ascii="Times New Roman" w:hAnsi="Times New Roman" w:cs="Times New Roman"/>
                <w:i w:val="0"/>
                <w:noProof/>
                <w:webHidden/>
              </w:rPr>
              <w:fldChar w:fldCharType="end"/>
            </w:r>
          </w:hyperlink>
        </w:p>
        <w:p w14:paraId="34BACD72"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配备要求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162</w:t>
            </w:r>
            <w:r w:rsidR="00C26D02" w:rsidRPr="003C7A20">
              <w:rPr>
                <w:rFonts w:ascii="Times New Roman" w:hAnsi="Times New Roman" w:cs="Times New Roman"/>
                <w:i w:val="0"/>
                <w:noProof/>
                <w:webHidden/>
              </w:rPr>
              <w:fldChar w:fldCharType="end"/>
            </w:r>
          </w:hyperlink>
        </w:p>
        <w:p w14:paraId="7D684C74"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号旗的悬升装置与存放</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162</w:t>
            </w:r>
            <w:r w:rsidR="00C26D02" w:rsidRPr="003C7A20">
              <w:rPr>
                <w:rFonts w:ascii="Times New Roman" w:hAnsi="Times New Roman" w:cs="Times New Roman"/>
                <w:i w:val="0"/>
                <w:noProof/>
                <w:webHidden/>
              </w:rPr>
              <w:fldChar w:fldCharType="end"/>
            </w:r>
          </w:hyperlink>
        </w:p>
        <w:p w14:paraId="2549E74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4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5</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声响信号器具</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_Toc48316843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163</w:t>
            </w:r>
            <w:r w:rsidR="00C26D02" w:rsidRPr="003C7A20">
              <w:rPr>
                <w:rFonts w:ascii="Times New Roman" w:hAnsi="Times New Roman" w:cs="Times New Roman"/>
                <w:noProof/>
                <w:webHidden/>
              </w:rPr>
              <w:fldChar w:fldCharType="end"/>
            </w:r>
          </w:hyperlink>
        </w:p>
        <w:p w14:paraId="1F39EF8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技术要求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163</w:t>
            </w:r>
            <w:r w:rsidR="00C26D02" w:rsidRPr="003C7A20">
              <w:rPr>
                <w:rFonts w:ascii="Times New Roman" w:hAnsi="Times New Roman" w:cs="Times New Roman"/>
                <w:i w:val="0"/>
                <w:noProof/>
                <w:webHidden/>
              </w:rPr>
              <w:fldChar w:fldCharType="end"/>
            </w:r>
          </w:hyperlink>
        </w:p>
        <w:p w14:paraId="0CA7B184"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配备要求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164</w:t>
            </w:r>
            <w:r w:rsidR="00C26D02" w:rsidRPr="003C7A20">
              <w:rPr>
                <w:rFonts w:ascii="Times New Roman" w:hAnsi="Times New Roman" w:cs="Times New Roman"/>
                <w:i w:val="0"/>
                <w:noProof/>
                <w:webHidden/>
              </w:rPr>
              <w:fldChar w:fldCharType="end"/>
            </w:r>
          </w:hyperlink>
        </w:p>
        <w:p w14:paraId="1851DEC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4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安装和存放要求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_Toc48316846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164</w:t>
            </w:r>
            <w:r w:rsidR="00C26D02" w:rsidRPr="003C7A20">
              <w:rPr>
                <w:rFonts w:ascii="Times New Roman" w:hAnsi="Times New Roman" w:cs="Times New Roman"/>
                <w:i w:val="0"/>
                <w:noProof/>
                <w:webHidden/>
              </w:rPr>
              <w:fldChar w:fldCharType="end"/>
            </w:r>
          </w:hyperlink>
        </w:p>
        <w:p w14:paraId="17DB8F19"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47"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11</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无线电通信设备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_Toc48316847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165</w:t>
            </w:r>
            <w:r w:rsidR="00C26D02" w:rsidRPr="003C7A20">
              <w:rPr>
                <w:rFonts w:ascii="Times New Roman" w:hAnsi="Times New Roman" w:cs="Times New Roman"/>
                <w:b w:val="0"/>
                <w:noProof/>
                <w:webHidden/>
              </w:rPr>
              <w:fldChar w:fldCharType="end"/>
            </w:r>
          </w:hyperlink>
        </w:p>
        <w:p w14:paraId="5D0D64A8"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4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_Toc48316848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165</w:t>
            </w:r>
            <w:r w:rsidR="00C26D02" w:rsidRPr="003C7A20">
              <w:rPr>
                <w:rFonts w:ascii="Times New Roman" w:hAnsi="Times New Roman" w:cs="Times New Roman"/>
                <w:noProof/>
                <w:webHidden/>
              </w:rPr>
              <w:fldChar w:fldCharType="end"/>
            </w:r>
          </w:hyperlink>
        </w:p>
        <w:p w14:paraId="65DB722C"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49"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配备与维修要求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_Toc48316849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167</w:t>
            </w:r>
            <w:r w:rsidR="00C26D02" w:rsidRPr="003C7A20">
              <w:rPr>
                <w:rFonts w:ascii="Times New Roman" w:hAnsi="Times New Roman" w:cs="Times New Roman"/>
                <w:noProof/>
                <w:webHidden/>
              </w:rPr>
              <w:fldChar w:fldCharType="end"/>
            </w:r>
          </w:hyperlink>
        </w:p>
        <w:p w14:paraId="2EB7E67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技术要求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169</w:t>
            </w:r>
            <w:r w:rsidR="00C26D02" w:rsidRPr="003C7A20">
              <w:rPr>
                <w:rFonts w:ascii="Times New Roman" w:hAnsi="Times New Roman" w:cs="Times New Roman"/>
                <w:noProof/>
                <w:webHidden/>
              </w:rPr>
              <w:fldChar w:fldCharType="end"/>
            </w:r>
          </w:hyperlink>
        </w:p>
        <w:p w14:paraId="60112CF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1"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电源</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_Toc48316851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171</w:t>
            </w:r>
            <w:r w:rsidR="00C26D02" w:rsidRPr="003C7A20">
              <w:rPr>
                <w:rFonts w:ascii="Times New Roman" w:hAnsi="Times New Roman" w:cs="Times New Roman"/>
                <w:noProof/>
                <w:webHidden/>
              </w:rPr>
              <w:fldChar w:fldCharType="end"/>
            </w:r>
          </w:hyperlink>
        </w:p>
        <w:p w14:paraId="0DF6A90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2"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5</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安装要求</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_Toc48316852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173</w:t>
            </w:r>
            <w:r w:rsidR="00C26D02" w:rsidRPr="003C7A20">
              <w:rPr>
                <w:rFonts w:ascii="Times New Roman" w:hAnsi="Times New Roman" w:cs="Times New Roman"/>
                <w:noProof/>
                <w:webHidden/>
              </w:rPr>
              <w:fldChar w:fldCharType="end"/>
            </w:r>
          </w:hyperlink>
        </w:p>
        <w:p w14:paraId="4ABEDB84"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53"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12</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船员舱室设备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_Toc48316853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175</w:t>
            </w:r>
            <w:r w:rsidR="00C26D02" w:rsidRPr="003C7A20">
              <w:rPr>
                <w:rFonts w:ascii="Times New Roman" w:hAnsi="Times New Roman" w:cs="Times New Roman"/>
                <w:b w:val="0"/>
                <w:noProof/>
                <w:webHidden/>
              </w:rPr>
              <w:fldChar w:fldCharType="end"/>
            </w:r>
          </w:hyperlink>
        </w:p>
        <w:p w14:paraId="16F8215C"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175</w:t>
            </w:r>
            <w:r w:rsidR="00C26D02" w:rsidRPr="003C7A20">
              <w:rPr>
                <w:rFonts w:ascii="Times New Roman" w:hAnsi="Times New Roman" w:cs="Times New Roman"/>
                <w:noProof/>
                <w:webHidden/>
              </w:rPr>
              <w:fldChar w:fldCharType="end"/>
            </w:r>
          </w:hyperlink>
        </w:p>
        <w:p w14:paraId="4824880F"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船员舱室设备与其他</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176</w:t>
            </w:r>
            <w:r w:rsidR="00C26D02" w:rsidRPr="003C7A20">
              <w:rPr>
                <w:rFonts w:ascii="Times New Roman" w:hAnsi="Times New Roman" w:cs="Times New Roman"/>
                <w:noProof/>
                <w:webHidden/>
              </w:rPr>
              <w:fldChar w:fldCharType="end"/>
            </w:r>
          </w:hyperlink>
        </w:p>
        <w:p w14:paraId="3C8485C9"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6"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驾驶台视野</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_Toc48316856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178</w:t>
            </w:r>
            <w:r w:rsidR="00C26D02" w:rsidRPr="003C7A20">
              <w:rPr>
                <w:rFonts w:ascii="Times New Roman" w:hAnsi="Times New Roman" w:cs="Times New Roman"/>
                <w:noProof/>
                <w:webHidden/>
              </w:rPr>
              <w:fldChar w:fldCharType="end"/>
            </w:r>
          </w:hyperlink>
        </w:p>
        <w:p w14:paraId="430D3DCC"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57"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13</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防污染的结构与设备</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_Toc48316857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179</w:t>
            </w:r>
            <w:r w:rsidR="00C26D02" w:rsidRPr="003C7A20">
              <w:rPr>
                <w:rFonts w:ascii="Times New Roman" w:hAnsi="Times New Roman" w:cs="Times New Roman"/>
                <w:b w:val="0"/>
                <w:noProof/>
                <w:webHidden/>
              </w:rPr>
              <w:fldChar w:fldCharType="end"/>
            </w:r>
          </w:hyperlink>
        </w:p>
        <w:p w14:paraId="6E08836A"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58"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通则</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_Toc48316858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179</w:t>
            </w:r>
            <w:r w:rsidR="00C26D02" w:rsidRPr="003C7A20">
              <w:rPr>
                <w:rFonts w:ascii="Times New Roman" w:hAnsi="Times New Roman" w:cs="Times New Roman"/>
                <w:noProof/>
                <w:webHidden/>
              </w:rPr>
              <w:fldChar w:fldCharType="end"/>
            </w:r>
          </w:hyperlink>
        </w:p>
        <w:p w14:paraId="57A65E3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59" w:history="1">
            <w:r w:rsidR="00EF474D" w:rsidRPr="003C7A20">
              <w:rPr>
                <w:rStyle w:val="af1"/>
                <w:rFonts w:ascii="Times New Roman" w:hAnsi="Times New Roman" w:cs="Times New Roman"/>
                <w:i w:val="0"/>
                <w:noProof/>
                <w:snapToGrid w:val="0"/>
              </w:rPr>
              <w:t>第</w:t>
            </w:r>
            <w:r w:rsidR="00EF474D" w:rsidRPr="003C7A20">
              <w:rPr>
                <w:rStyle w:val="af1"/>
                <w:rFonts w:ascii="Times New Roman" w:hAnsi="Times New Roman" w:cs="Times New Roman"/>
                <w:i w:val="0"/>
                <w:noProof/>
                <w:snapToGrid w:val="0"/>
              </w:rPr>
              <w:t>1</w:t>
            </w:r>
            <w:r w:rsidR="00EF474D" w:rsidRPr="003C7A20">
              <w:rPr>
                <w:rStyle w:val="af1"/>
                <w:rFonts w:ascii="Times New Roman" w:hAnsi="Times New Roman" w:cs="Times New Roman"/>
                <w:i w:val="0"/>
                <w:noProof/>
                <w:snapToGrid w:val="0"/>
              </w:rPr>
              <w:t>节</w:t>
            </w:r>
            <w:r w:rsidR="00EF474D" w:rsidRPr="003C7A20">
              <w:rPr>
                <w:rStyle w:val="af1"/>
                <w:rFonts w:ascii="Times New Roman" w:hAnsi="Times New Roman" w:cs="Times New Roman"/>
                <w:i w:val="0"/>
                <w:noProof/>
                <w:snapToGrid w:val="0"/>
              </w:rPr>
              <w:t xml:space="preserve">  </w:t>
            </w:r>
            <w:r w:rsidR="00EF474D" w:rsidRPr="003C7A20">
              <w:rPr>
                <w:rStyle w:val="af1"/>
                <w:rFonts w:ascii="Times New Roman" w:hAnsi="Times New Roman" w:cs="Times New Roman"/>
                <w:i w:val="0"/>
                <w:noProof/>
                <w:snapToGrid w:val="0"/>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_Toc48316859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179</w:t>
            </w:r>
            <w:r w:rsidR="00C26D02" w:rsidRPr="003C7A20">
              <w:rPr>
                <w:rFonts w:ascii="Times New Roman" w:hAnsi="Times New Roman" w:cs="Times New Roman"/>
                <w:i w:val="0"/>
                <w:noProof/>
                <w:webHidden/>
              </w:rPr>
              <w:fldChar w:fldCharType="end"/>
            </w:r>
          </w:hyperlink>
        </w:p>
        <w:p w14:paraId="24791C41"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6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防止油类污染规定</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_Toc48316860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180</w:t>
            </w:r>
            <w:r w:rsidR="00C26D02" w:rsidRPr="003C7A20">
              <w:rPr>
                <w:rFonts w:ascii="Times New Roman" w:hAnsi="Times New Roman" w:cs="Times New Roman"/>
                <w:noProof/>
                <w:webHidden/>
              </w:rPr>
              <w:fldChar w:fldCharType="end"/>
            </w:r>
          </w:hyperlink>
        </w:p>
        <w:p w14:paraId="553DACE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180</w:t>
            </w:r>
            <w:r w:rsidR="00C26D02" w:rsidRPr="003C7A20">
              <w:rPr>
                <w:rFonts w:ascii="Times New Roman" w:hAnsi="Times New Roman" w:cs="Times New Roman"/>
                <w:i w:val="0"/>
                <w:noProof/>
                <w:webHidden/>
              </w:rPr>
              <w:fldChar w:fldCharType="end"/>
            </w:r>
          </w:hyperlink>
        </w:p>
        <w:p w14:paraId="3A1ED1B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对机器处所的要求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181</w:t>
            </w:r>
            <w:r w:rsidR="00C26D02" w:rsidRPr="003C7A20">
              <w:rPr>
                <w:rFonts w:ascii="Times New Roman" w:hAnsi="Times New Roman" w:cs="Times New Roman"/>
                <w:i w:val="0"/>
                <w:noProof/>
                <w:webHidden/>
              </w:rPr>
              <w:fldChar w:fldCharType="end"/>
            </w:r>
          </w:hyperlink>
        </w:p>
        <w:p w14:paraId="4B6125DD"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100</w:t>
            </w:r>
            <w:r w:rsidR="00EF474D" w:rsidRPr="003C7A20">
              <w:rPr>
                <w:rStyle w:val="af1"/>
                <w:rFonts w:ascii="Times New Roman" w:hAnsi="Times New Roman" w:cs="Times New Roman"/>
                <w:i w:val="0"/>
                <w:noProof/>
              </w:rPr>
              <w:t>总吨以下渔船的防油污补充规定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183</w:t>
            </w:r>
            <w:r w:rsidR="00C26D02" w:rsidRPr="003C7A20">
              <w:rPr>
                <w:rFonts w:ascii="Times New Roman" w:hAnsi="Times New Roman" w:cs="Times New Roman"/>
                <w:i w:val="0"/>
                <w:noProof/>
                <w:webHidden/>
              </w:rPr>
              <w:fldChar w:fldCharType="end"/>
            </w:r>
          </w:hyperlink>
        </w:p>
        <w:p w14:paraId="68F65FD5"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64"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防止生活污水污染</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_Toc48316864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184</w:t>
            </w:r>
            <w:r w:rsidR="00C26D02" w:rsidRPr="003C7A20">
              <w:rPr>
                <w:rFonts w:ascii="Times New Roman" w:hAnsi="Times New Roman" w:cs="Times New Roman"/>
                <w:noProof/>
                <w:webHidden/>
              </w:rPr>
              <w:fldChar w:fldCharType="end"/>
            </w:r>
          </w:hyperlink>
        </w:p>
        <w:p w14:paraId="4EC75255"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184</w:t>
            </w:r>
            <w:r w:rsidR="00C26D02" w:rsidRPr="003C7A20">
              <w:rPr>
                <w:rFonts w:ascii="Times New Roman" w:hAnsi="Times New Roman" w:cs="Times New Roman"/>
                <w:i w:val="0"/>
                <w:noProof/>
                <w:webHidden/>
              </w:rPr>
              <w:fldChar w:fldCharType="end"/>
            </w:r>
          </w:hyperlink>
        </w:p>
        <w:p w14:paraId="4FAE6C8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设备和排放控制</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184</w:t>
            </w:r>
            <w:r w:rsidR="00C26D02" w:rsidRPr="003C7A20">
              <w:rPr>
                <w:rFonts w:ascii="Times New Roman" w:hAnsi="Times New Roman" w:cs="Times New Roman"/>
                <w:i w:val="0"/>
                <w:noProof/>
                <w:webHidden/>
              </w:rPr>
              <w:fldChar w:fldCharType="end"/>
            </w:r>
          </w:hyperlink>
        </w:p>
        <w:p w14:paraId="7187701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67"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4</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防止垃圾污染</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_Toc48316867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187</w:t>
            </w:r>
            <w:r w:rsidR="00C26D02" w:rsidRPr="003C7A20">
              <w:rPr>
                <w:rFonts w:ascii="Times New Roman" w:hAnsi="Times New Roman" w:cs="Times New Roman"/>
                <w:noProof/>
                <w:webHidden/>
              </w:rPr>
              <w:fldChar w:fldCharType="end"/>
            </w:r>
          </w:hyperlink>
        </w:p>
        <w:p w14:paraId="73E3B011"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187</w:t>
            </w:r>
            <w:r w:rsidR="00C26D02" w:rsidRPr="003C7A20">
              <w:rPr>
                <w:rFonts w:ascii="Times New Roman" w:hAnsi="Times New Roman" w:cs="Times New Roman"/>
                <w:i w:val="0"/>
                <w:noProof/>
                <w:webHidden/>
              </w:rPr>
              <w:fldChar w:fldCharType="end"/>
            </w:r>
          </w:hyperlink>
        </w:p>
        <w:p w14:paraId="00E65F4F"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6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垃圾的排放控制和收集</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_Toc48316869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188</w:t>
            </w:r>
            <w:r w:rsidR="00C26D02" w:rsidRPr="003C7A20">
              <w:rPr>
                <w:rFonts w:ascii="Times New Roman" w:hAnsi="Times New Roman" w:cs="Times New Roman"/>
                <w:i w:val="0"/>
                <w:noProof/>
                <w:webHidden/>
              </w:rPr>
              <w:fldChar w:fldCharType="end"/>
            </w:r>
          </w:hyperlink>
        </w:p>
        <w:p w14:paraId="20E3192A"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70" w:history="1">
            <w:r w:rsidR="00EF474D" w:rsidRPr="003C7A20">
              <w:rPr>
                <w:rStyle w:val="af1"/>
                <w:rFonts w:ascii="Times New Roman" w:hAnsi="Times New Roman" w:cs="Times New Roman"/>
                <w:noProof/>
                <w:snapToGrid w:val="0"/>
              </w:rPr>
              <w:t>第</w:t>
            </w:r>
            <w:r w:rsidR="00EF474D" w:rsidRPr="003C7A20">
              <w:rPr>
                <w:rStyle w:val="af1"/>
                <w:rFonts w:ascii="Times New Roman" w:hAnsi="Times New Roman" w:cs="Times New Roman"/>
                <w:noProof/>
                <w:snapToGrid w:val="0"/>
              </w:rPr>
              <w:t>5</w:t>
            </w:r>
            <w:r w:rsidR="00EF474D" w:rsidRPr="003C7A20">
              <w:rPr>
                <w:rStyle w:val="af1"/>
                <w:rFonts w:ascii="Times New Roman" w:hAnsi="Times New Roman" w:cs="Times New Roman"/>
                <w:noProof/>
                <w:snapToGrid w:val="0"/>
              </w:rPr>
              <w:t>章</w:t>
            </w:r>
            <w:r w:rsidR="00EF474D" w:rsidRPr="003C7A20">
              <w:rPr>
                <w:rStyle w:val="af1"/>
                <w:rFonts w:ascii="Times New Roman" w:hAnsi="Times New Roman" w:cs="Times New Roman"/>
                <w:noProof/>
                <w:snapToGrid w:val="0"/>
              </w:rPr>
              <w:t xml:space="preserve">  </w:t>
            </w:r>
            <w:r w:rsidR="00EF474D" w:rsidRPr="003C7A20">
              <w:rPr>
                <w:rStyle w:val="af1"/>
                <w:rFonts w:ascii="Times New Roman" w:hAnsi="Times New Roman" w:cs="Times New Roman"/>
                <w:noProof/>
                <w:snapToGrid w:val="0"/>
              </w:rPr>
              <w:t>防止空气污染</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_Toc48316870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189</w:t>
            </w:r>
            <w:r w:rsidR="00C26D02" w:rsidRPr="003C7A20">
              <w:rPr>
                <w:rFonts w:ascii="Times New Roman" w:hAnsi="Times New Roman" w:cs="Times New Roman"/>
                <w:noProof/>
                <w:webHidden/>
              </w:rPr>
              <w:fldChar w:fldCharType="end"/>
            </w:r>
          </w:hyperlink>
        </w:p>
        <w:p w14:paraId="43493454"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189</w:t>
            </w:r>
            <w:r w:rsidR="00C26D02" w:rsidRPr="003C7A20">
              <w:rPr>
                <w:rFonts w:ascii="Times New Roman" w:hAnsi="Times New Roman" w:cs="Times New Roman"/>
                <w:i w:val="0"/>
                <w:noProof/>
                <w:webHidden/>
              </w:rPr>
              <w:fldChar w:fldCharType="end"/>
            </w:r>
          </w:hyperlink>
        </w:p>
        <w:p w14:paraId="6A69583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排放控制要求</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190</w:t>
            </w:r>
            <w:r w:rsidR="00C26D02" w:rsidRPr="003C7A20">
              <w:rPr>
                <w:rFonts w:ascii="Times New Roman" w:hAnsi="Times New Roman" w:cs="Times New Roman"/>
                <w:i w:val="0"/>
                <w:noProof/>
                <w:webHidden/>
              </w:rPr>
              <w:fldChar w:fldCharType="end"/>
            </w:r>
          </w:hyperlink>
        </w:p>
        <w:p w14:paraId="666A021B"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73"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6</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snapToGrid w:val="0"/>
              </w:rPr>
              <w:t>有害防污底系统的控制</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_Toc48316873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193</w:t>
            </w:r>
            <w:r w:rsidR="00C26D02" w:rsidRPr="003C7A20">
              <w:rPr>
                <w:rFonts w:ascii="Times New Roman" w:hAnsi="Times New Roman" w:cs="Times New Roman"/>
                <w:noProof/>
                <w:webHidden/>
              </w:rPr>
              <w:fldChar w:fldCharType="end"/>
            </w:r>
          </w:hyperlink>
        </w:p>
        <w:p w14:paraId="0BDFB4A2" w14:textId="77777777" w:rsidR="00EF474D" w:rsidRPr="003C7A20" w:rsidRDefault="002A04AE" w:rsidP="003C7A20">
          <w:pPr>
            <w:pStyle w:val="18"/>
            <w:tabs>
              <w:tab w:val="right" w:leader="dot" w:pos="8296"/>
            </w:tabs>
            <w:rPr>
              <w:rFonts w:ascii="Times New Roman" w:hAnsi="Times New Roman" w:cs="Times New Roman"/>
              <w:b w:val="0"/>
              <w:bCs w:val="0"/>
              <w:caps w:val="0"/>
              <w:noProof/>
              <w:sz w:val="21"/>
              <w:szCs w:val="22"/>
            </w:rPr>
          </w:pPr>
          <w:hyperlink w:anchor="_Toc48316874" w:history="1">
            <w:r w:rsidR="00EF474D" w:rsidRPr="003C7A20">
              <w:rPr>
                <w:rStyle w:val="af1"/>
                <w:rFonts w:ascii="Times New Roman" w:hAnsi="Times New Roman" w:cs="Times New Roman"/>
                <w:b w:val="0"/>
                <w:noProof/>
              </w:rPr>
              <w:t>第</w:t>
            </w:r>
            <w:r w:rsidR="00EF474D" w:rsidRPr="003C7A20">
              <w:rPr>
                <w:rStyle w:val="af1"/>
                <w:rFonts w:ascii="Times New Roman" w:hAnsi="Times New Roman" w:cs="Times New Roman"/>
                <w:b w:val="0"/>
                <w:noProof/>
              </w:rPr>
              <w:t>14</w:t>
            </w:r>
            <w:r w:rsidR="00EF474D" w:rsidRPr="003C7A20">
              <w:rPr>
                <w:rStyle w:val="af1"/>
                <w:rFonts w:ascii="Times New Roman" w:hAnsi="Times New Roman" w:cs="Times New Roman"/>
                <w:b w:val="0"/>
                <w:noProof/>
              </w:rPr>
              <w:t>篇</w:t>
            </w:r>
            <w:r w:rsidR="00EF474D" w:rsidRPr="003C7A20">
              <w:rPr>
                <w:rStyle w:val="af1"/>
                <w:rFonts w:ascii="Times New Roman" w:hAnsi="Times New Roman" w:cs="Times New Roman"/>
                <w:b w:val="0"/>
                <w:noProof/>
              </w:rPr>
              <w:t xml:space="preserve">  </w:t>
            </w:r>
            <w:r w:rsidR="00EF474D" w:rsidRPr="003C7A20">
              <w:rPr>
                <w:rStyle w:val="af1"/>
                <w:rFonts w:ascii="Times New Roman" w:hAnsi="Times New Roman" w:cs="Times New Roman"/>
                <w:b w:val="0"/>
                <w:noProof/>
              </w:rPr>
              <w:t>渔捞设备、冷藏及速冻装置</w:t>
            </w:r>
            <w:r w:rsidR="00EF474D" w:rsidRPr="003C7A20">
              <w:rPr>
                <w:rFonts w:ascii="Times New Roman" w:hAnsi="Times New Roman" w:cs="Times New Roman"/>
                <w:b w:val="0"/>
                <w:noProof/>
                <w:webHidden/>
              </w:rPr>
              <w:tab/>
            </w:r>
            <w:r w:rsidR="00C26D02" w:rsidRPr="003C7A20">
              <w:rPr>
                <w:rFonts w:ascii="Times New Roman" w:hAnsi="Times New Roman" w:cs="Times New Roman"/>
                <w:b w:val="0"/>
                <w:noProof/>
                <w:webHidden/>
              </w:rPr>
              <w:fldChar w:fldCharType="begin"/>
            </w:r>
            <w:r w:rsidR="00EF474D" w:rsidRPr="003C7A20">
              <w:rPr>
                <w:rFonts w:ascii="Times New Roman" w:hAnsi="Times New Roman" w:cs="Times New Roman"/>
                <w:b w:val="0"/>
                <w:noProof/>
                <w:webHidden/>
              </w:rPr>
              <w:instrText xml:space="preserve"> PAGEREF _Toc48316874 \h </w:instrText>
            </w:r>
            <w:r w:rsidR="00C26D02" w:rsidRPr="003C7A20">
              <w:rPr>
                <w:rFonts w:ascii="Times New Roman" w:hAnsi="Times New Roman" w:cs="Times New Roman"/>
                <w:b w:val="0"/>
                <w:noProof/>
                <w:webHidden/>
              </w:rPr>
            </w:r>
            <w:r w:rsidR="00C26D02" w:rsidRPr="003C7A20">
              <w:rPr>
                <w:rFonts w:ascii="Times New Roman" w:hAnsi="Times New Roman" w:cs="Times New Roman"/>
                <w:b w:val="0"/>
                <w:noProof/>
                <w:webHidden/>
              </w:rPr>
              <w:fldChar w:fldCharType="separate"/>
            </w:r>
            <w:r w:rsidR="00EF474D" w:rsidRPr="003C7A20">
              <w:rPr>
                <w:rFonts w:ascii="Times New Roman" w:hAnsi="Times New Roman" w:cs="Times New Roman"/>
                <w:b w:val="0"/>
                <w:noProof/>
                <w:webHidden/>
              </w:rPr>
              <w:t>194</w:t>
            </w:r>
            <w:r w:rsidR="00C26D02" w:rsidRPr="003C7A20">
              <w:rPr>
                <w:rFonts w:ascii="Times New Roman" w:hAnsi="Times New Roman" w:cs="Times New Roman"/>
                <w:b w:val="0"/>
                <w:noProof/>
                <w:webHidden/>
              </w:rPr>
              <w:fldChar w:fldCharType="end"/>
            </w:r>
          </w:hyperlink>
        </w:p>
        <w:p w14:paraId="202150C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75"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1</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渔捞机械</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_Toc48316875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194</w:t>
            </w:r>
            <w:r w:rsidR="00C26D02" w:rsidRPr="003C7A20">
              <w:rPr>
                <w:rFonts w:ascii="Times New Roman" w:hAnsi="Times New Roman" w:cs="Times New Roman"/>
                <w:noProof/>
                <w:webHidden/>
              </w:rPr>
              <w:fldChar w:fldCharType="end"/>
            </w:r>
          </w:hyperlink>
        </w:p>
        <w:p w14:paraId="3924459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6"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_Toc48316876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194</w:t>
            </w:r>
            <w:r w:rsidR="00C26D02" w:rsidRPr="003C7A20">
              <w:rPr>
                <w:rFonts w:ascii="Times New Roman" w:hAnsi="Times New Roman" w:cs="Times New Roman"/>
                <w:i w:val="0"/>
                <w:noProof/>
                <w:webHidden/>
              </w:rPr>
              <w:fldChar w:fldCharType="end"/>
            </w:r>
          </w:hyperlink>
        </w:p>
        <w:p w14:paraId="3F8EC29E"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绞机</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194</w:t>
            </w:r>
            <w:r w:rsidR="00C26D02" w:rsidRPr="003C7A20">
              <w:rPr>
                <w:rFonts w:ascii="Times New Roman" w:hAnsi="Times New Roman" w:cs="Times New Roman"/>
                <w:i w:val="0"/>
                <w:noProof/>
                <w:webHidden/>
              </w:rPr>
              <w:fldChar w:fldCharType="end"/>
            </w:r>
          </w:hyperlink>
        </w:p>
        <w:p w14:paraId="62CCFE8A"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输送装置</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196</w:t>
            </w:r>
            <w:r w:rsidR="00C26D02" w:rsidRPr="003C7A20">
              <w:rPr>
                <w:rFonts w:ascii="Times New Roman" w:hAnsi="Times New Roman" w:cs="Times New Roman"/>
                <w:i w:val="0"/>
                <w:noProof/>
                <w:webHidden/>
              </w:rPr>
              <w:fldChar w:fldCharType="end"/>
            </w:r>
          </w:hyperlink>
        </w:p>
        <w:p w14:paraId="6D4DD77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79"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试验</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_Toc48316879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196</w:t>
            </w:r>
            <w:r w:rsidR="00C26D02" w:rsidRPr="003C7A20">
              <w:rPr>
                <w:rFonts w:ascii="Times New Roman" w:hAnsi="Times New Roman" w:cs="Times New Roman"/>
                <w:i w:val="0"/>
                <w:noProof/>
                <w:webHidden/>
              </w:rPr>
              <w:fldChar w:fldCharType="end"/>
            </w:r>
          </w:hyperlink>
        </w:p>
        <w:p w14:paraId="5E50AAB4"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80"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2</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制冷系统</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_Toc48316880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197</w:t>
            </w:r>
            <w:r w:rsidR="00C26D02" w:rsidRPr="003C7A20">
              <w:rPr>
                <w:rFonts w:ascii="Times New Roman" w:hAnsi="Times New Roman" w:cs="Times New Roman"/>
                <w:noProof/>
                <w:webHidden/>
              </w:rPr>
              <w:fldChar w:fldCharType="end"/>
            </w:r>
          </w:hyperlink>
        </w:p>
        <w:p w14:paraId="57B1A291"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1"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一般规定</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_Toc48316881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197</w:t>
            </w:r>
            <w:r w:rsidR="00C26D02" w:rsidRPr="003C7A20">
              <w:rPr>
                <w:rFonts w:ascii="Times New Roman" w:hAnsi="Times New Roman" w:cs="Times New Roman"/>
                <w:i w:val="0"/>
                <w:noProof/>
                <w:webHidden/>
              </w:rPr>
              <w:fldChar w:fldCharType="end"/>
            </w:r>
          </w:hyperlink>
        </w:p>
        <w:p w14:paraId="54B67316"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2"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故障报警和安全系统</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_Toc48316882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198</w:t>
            </w:r>
            <w:r w:rsidR="00C26D02" w:rsidRPr="003C7A20">
              <w:rPr>
                <w:rFonts w:ascii="Times New Roman" w:hAnsi="Times New Roman" w:cs="Times New Roman"/>
                <w:i w:val="0"/>
                <w:noProof/>
                <w:webHidden/>
              </w:rPr>
              <w:fldChar w:fldCharType="end"/>
            </w:r>
          </w:hyperlink>
        </w:p>
        <w:p w14:paraId="7669E7BC"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3"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3</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安全设备</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_Toc48316883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199</w:t>
            </w:r>
            <w:r w:rsidR="00C26D02" w:rsidRPr="003C7A20">
              <w:rPr>
                <w:rFonts w:ascii="Times New Roman" w:hAnsi="Times New Roman" w:cs="Times New Roman"/>
                <w:i w:val="0"/>
                <w:noProof/>
                <w:webHidden/>
              </w:rPr>
              <w:fldChar w:fldCharType="end"/>
            </w:r>
          </w:hyperlink>
        </w:p>
        <w:p w14:paraId="57EC01D8"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4"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4</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安装处所</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_Toc48316884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200</w:t>
            </w:r>
            <w:r w:rsidR="00C26D02" w:rsidRPr="003C7A20">
              <w:rPr>
                <w:rFonts w:ascii="Times New Roman" w:hAnsi="Times New Roman" w:cs="Times New Roman"/>
                <w:i w:val="0"/>
                <w:noProof/>
                <w:webHidden/>
              </w:rPr>
              <w:fldChar w:fldCharType="end"/>
            </w:r>
          </w:hyperlink>
        </w:p>
        <w:p w14:paraId="140FA0B3"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5"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5</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速冻装置</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_Toc48316885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202</w:t>
            </w:r>
            <w:r w:rsidR="00C26D02" w:rsidRPr="003C7A20">
              <w:rPr>
                <w:rFonts w:ascii="Times New Roman" w:hAnsi="Times New Roman" w:cs="Times New Roman"/>
                <w:i w:val="0"/>
                <w:noProof/>
                <w:webHidden/>
              </w:rPr>
              <w:fldChar w:fldCharType="end"/>
            </w:r>
          </w:hyperlink>
        </w:p>
        <w:p w14:paraId="3694B5B7" w14:textId="77777777" w:rsidR="00EF474D" w:rsidRPr="003C7A20" w:rsidRDefault="002A04AE" w:rsidP="003C7A20">
          <w:pPr>
            <w:pStyle w:val="2e"/>
            <w:tabs>
              <w:tab w:val="right" w:leader="dot" w:pos="8296"/>
            </w:tabs>
            <w:rPr>
              <w:rFonts w:ascii="Times New Roman" w:hAnsi="Times New Roman" w:cs="Times New Roman"/>
              <w:smallCaps w:val="0"/>
              <w:noProof/>
              <w:sz w:val="21"/>
              <w:szCs w:val="22"/>
            </w:rPr>
          </w:pPr>
          <w:hyperlink w:anchor="_Toc48316886" w:history="1">
            <w:r w:rsidR="00EF474D" w:rsidRPr="003C7A20">
              <w:rPr>
                <w:rStyle w:val="af1"/>
                <w:rFonts w:ascii="Times New Roman" w:hAnsi="Times New Roman" w:cs="Times New Roman"/>
                <w:noProof/>
              </w:rPr>
              <w:t>第</w:t>
            </w:r>
            <w:r w:rsidR="00EF474D" w:rsidRPr="003C7A20">
              <w:rPr>
                <w:rStyle w:val="af1"/>
                <w:rFonts w:ascii="Times New Roman" w:hAnsi="Times New Roman" w:cs="Times New Roman"/>
                <w:noProof/>
              </w:rPr>
              <w:t>3</w:t>
            </w:r>
            <w:r w:rsidR="00EF474D" w:rsidRPr="003C7A20">
              <w:rPr>
                <w:rStyle w:val="af1"/>
                <w:rFonts w:ascii="Times New Roman" w:hAnsi="Times New Roman" w:cs="Times New Roman"/>
                <w:noProof/>
              </w:rPr>
              <w:t>章</w:t>
            </w:r>
            <w:r w:rsidR="00EF474D" w:rsidRPr="003C7A20">
              <w:rPr>
                <w:rStyle w:val="af1"/>
                <w:rFonts w:ascii="Times New Roman" w:hAnsi="Times New Roman" w:cs="Times New Roman"/>
                <w:noProof/>
              </w:rPr>
              <w:t xml:space="preserve">  </w:t>
            </w:r>
            <w:r w:rsidR="00EF474D" w:rsidRPr="003C7A20">
              <w:rPr>
                <w:rStyle w:val="af1"/>
                <w:rFonts w:ascii="Times New Roman" w:hAnsi="Times New Roman" w:cs="Times New Roman"/>
                <w:noProof/>
              </w:rPr>
              <w:t>冷藏鱼舱</w:t>
            </w:r>
            <w:r w:rsidR="00EF474D" w:rsidRPr="003C7A20">
              <w:rPr>
                <w:rFonts w:ascii="Times New Roman" w:hAnsi="Times New Roman" w:cs="Times New Roman"/>
                <w:noProof/>
                <w:webHidden/>
              </w:rPr>
              <w:tab/>
            </w:r>
            <w:r w:rsidR="00C26D02" w:rsidRPr="003C7A20">
              <w:rPr>
                <w:rFonts w:ascii="Times New Roman" w:hAnsi="Times New Roman" w:cs="Times New Roman"/>
                <w:noProof/>
                <w:webHidden/>
              </w:rPr>
              <w:fldChar w:fldCharType="begin"/>
            </w:r>
            <w:r w:rsidR="00EF474D" w:rsidRPr="003C7A20">
              <w:rPr>
                <w:rFonts w:ascii="Times New Roman" w:hAnsi="Times New Roman" w:cs="Times New Roman"/>
                <w:noProof/>
                <w:webHidden/>
              </w:rPr>
              <w:instrText xml:space="preserve"> PAGEREF _Toc48316886 \h </w:instrText>
            </w:r>
            <w:r w:rsidR="00C26D02" w:rsidRPr="003C7A20">
              <w:rPr>
                <w:rFonts w:ascii="Times New Roman" w:hAnsi="Times New Roman" w:cs="Times New Roman"/>
                <w:noProof/>
                <w:webHidden/>
              </w:rPr>
            </w:r>
            <w:r w:rsidR="00C26D02" w:rsidRPr="003C7A20">
              <w:rPr>
                <w:rFonts w:ascii="Times New Roman" w:hAnsi="Times New Roman" w:cs="Times New Roman"/>
                <w:noProof/>
                <w:webHidden/>
              </w:rPr>
              <w:fldChar w:fldCharType="separate"/>
            </w:r>
            <w:r w:rsidR="00EF474D" w:rsidRPr="003C7A20">
              <w:rPr>
                <w:rFonts w:ascii="Times New Roman" w:hAnsi="Times New Roman" w:cs="Times New Roman"/>
                <w:noProof/>
                <w:webHidden/>
              </w:rPr>
              <w:t>204</w:t>
            </w:r>
            <w:r w:rsidR="00C26D02" w:rsidRPr="003C7A20">
              <w:rPr>
                <w:rFonts w:ascii="Times New Roman" w:hAnsi="Times New Roman" w:cs="Times New Roman"/>
                <w:noProof/>
                <w:webHidden/>
              </w:rPr>
              <w:fldChar w:fldCharType="end"/>
            </w:r>
          </w:hyperlink>
        </w:p>
        <w:p w14:paraId="020BFA49"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7"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1</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冷藏鱼舱结构及附属件</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_Toc48316887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204</w:t>
            </w:r>
            <w:r w:rsidR="00C26D02" w:rsidRPr="003C7A20">
              <w:rPr>
                <w:rFonts w:ascii="Times New Roman" w:hAnsi="Times New Roman" w:cs="Times New Roman"/>
                <w:i w:val="0"/>
                <w:noProof/>
                <w:webHidden/>
              </w:rPr>
              <w:fldChar w:fldCharType="end"/>
            </w:r>
          </w:hyperlink>
        </w:p>
        <w:p w14:paraId="208D7CF7" w14:textId="77777777" w:rsidR="00EF474D" w:rsidRPr="003C7A20" w:rsidRDefault="002A04AE" w:rsidP="003C7A20">
          <w:pPr>
            <w:pStyle w:val="35"/>
            <w:tabs>
              <w:tab w:val="right" w:leader="dot" w:pos="8296"/>
            </w:tabs>
            <w:rPr>
              <w:rFonts w:ascii="Times New Roman" w:hAnsi="Times New Roman" w:cs="Times New Roman"/>
              <w:i w:val="0"/>
              <w:iCs w:val="0"/>
              <w:noProof/>
              <w:sz w:val="21"/>
              <w:szCs w:val="22"/>
            </w:rPr>
          </w:pPr>
          <w:hyperlink w:anchor="_Toc48316888" w:history="1">
            <w:r w:rsidR="00EF474D" w:rsidRPr="003C7A20">
              <w:rPr>
                <w:rStyle w:val="af1"/>
                <w:rFonts w:ascii="Times New Roman" w:hAnsi="Times New Roman" w:cs="Times New Roman"/>
                <w:i w:val="0"/>
                <w:noProof/>
              </w:rPr>
              <w:t>第</w:t>
            </w:r>
            <w:r w:rsidR="00EF474D" w:rsidRPr="003C7A20">
              <w:rPr>
                <w:rStyle w:val="af1"/>
                <w:rFonts w:ascii="Times New Roman" w:hAnsi="Times New Roman" w:cs="Times New Roman"/>
                <w:i w:val="0"/>
                <w:noProof/>
              </w:rPr>
              <w:t>2</w:t>
            </w:r>
            <w:r w:rsidR="00EF474D" w:rsidRPr="003C7A20">
              <w:rPr>
                <w:rStyle w:val="af1"/>
                <w:rFonts w:ascii="Times New Roman" w:hAnsi="Times New Roman" w:cs="Times New Roman"/>
                <w:i w:val="0"/>
                <w:noProof/>
              </w:rPr>
              <w:t>节</w:t>
            </w:r>
            <w:r w:rsidR="00EF474D" w:rsidRPr="003C7A20">
              <w:rPr>
                <w:rStyle w:val="af1"/>
                <w:rFonts w:ascii="Times New Roman" w:hAnsi="Times New Roman" w:cs="Times New Roman"/>
                <w:i w:val="0"/>
                <w:noProof/>
              </w:rPr>
              <w:t xml:space="preserve">  </w:t>
            </w:r>
            <w:r w:rsidR="00EF474D" w:rsidRPr="003C7A20">
              <w:rPr>
                <w:rStyle w:val="af1"/>
                <w:rFonts w:ascii="Times New Roman" w:hAnsi="Times New Roman" w:cs="Times New Roman"/>
                <w:i w:val="0"/>
                <w:noProof/>
              </w:rPr>
              <w:t>绝热</w:t>
            </w:r>
            <w:r w:rsidR="00EF474D" w:rsidRPr="003C7A20">
              <w:rPr>
                <w:rFonts w:ascii="Times New Roman" w:hAnsi="Times New Roman" w:cs="Times New Roman"/>
                <w:i w:val="0"/>
                <w:noProof/>
                <w:webHidden/>
              </w:rPr>
              <w:tab/>
            </w:r>
            <w:r w:rsidR="00C26D02" w:rsidRPr="003C7A20">
              <w:rPr>
                <w:rFonts w:ascii="Times New Roman" w:hAnsi="Times New Roman" w:cs="Times New Roman"/>
                <w:i w:val="0"/>
                <w:noProof/>
                <w:webHidden/>
              </w:rPr>
              <w:fldChar w:fldCharType="begin"/>
            </w:r>
            <w:r w:rsidR="00EF474D" w:rsidRPr="003C7A20">
              <w:rPr>
                <w:rFonts w:ascii="Times New Roman" w:hAnsi="Times New Roman" w:cs="Times New Roman"/>
                <w:i w:val="0"/>
                <w:noProof/>
                <w:webHidden/>
              </w:rPr>
              <w:instrText xml:space="preserve"> PAGEREF _Toc48316888 \h </w:instrText>
            </w:r>
            <w:r w:rsidR="00C26D02" w:rsidRPr="003C7A20">
              <w:rPr>
                <w:rFonts w:ascii="Times New Roman" w:hAnsi="Times New Roman" w:cs="Times New Roman"/>
                <w:i w:val="0"/>
                <w:noProof/>
                <w:webHidden/>
              </w:rPr>
            </w:r>
            <w:r w:rsidR="00C26D02" w:rsidRPr="003C7A20">
              <w:rPr>
                <w:rFonts w:ascii="Times New Roman" w:hAnsi="Times New Roman" w:cs="Times New Roman"/>
                <w:i w:val="0"/>
                <w:noProof/>
                <w:webHidden/>
              </w:rPr>
              <w:fldChar w:fldCharType="separate"/>
            </w:r>
            <w:r w:rsidR="00EF474D" w:rsidRPr="003C7A20">
              <w:rPr>
                <w:rFonts w:ascii="Times New Roman" w:hAnsi="Times New Roman" w:cs="Times New Roman"/>
                <w:i w:val="0"/>
                <w:noProof/>
                <w:webHidden/>
              </w:rPr>
              <w:t>204</w:t>
            </w:r>
            <w:r w:rsidR="00C26D02" w:rsidRPr="003C7A20">
              <w:rPr>
                <w:rFonts w:ascii="Times New Roman" w:hAnsi="Times New Roman" w:cs="Times New Roman"/>
                <w:i w:val="0"/>
                <w:noProof/>
                <w:webHidden/>
              </w:rPr>
              <w:fldChar w:fldCharType="end"/>
            </w:r>
          </w:hyperlink>
        </w:p>
        <w:p w14:paraId="6EFFDD48" w14:textId="77777777" w:rsidR="003434F6" w:rsidRPr="003C7A20" w:rsidRDefault="00C26D02" w:rsidP="003C7A20">
          <w:r w:rsidRPr="003C7A20">
            <w:rPr>
              <w:bCs/>
              <w:lang w:val="zh-CN"/>
            </w:rPr>
            <w:fldChar w:fldCharType="end"/>
          </w:r>
        </w:p>
      </w:sdtContent>
    </w:sdt>
    <w:p w14:paraId="68D903EC" w14:textId="77777777" w:rsidR="004D3B32" w:rsidRPr="007227CC" w:rsidRDefault="004D3B32" w:rsidP="00E23B72">
      <w:pPr>
        <w:adjustRightInd w:val="0"/>
        <w:snapToGrid w:val="0"/>
        <w:spacing w:line="460" w:lineRule="exact"/>
        <w:jc w:val="center"/>
        <w:rPr>
          <w:b/>
          <w:color w:val="000000"/>
          <w:szCs w:val="21"/>
        </w:rPr>
        <w:sectPr w:rsidR="004D3B32" w:rsidRPr="007227CC" w:rsidSect="00DA0AE7">
          <w:pgSz w:w="11906" w:h="16838"/>
          <w:pgMar w:top="1440" w:right="1800" w:bottom="1440" w:left="1800" w:header="851" w:footer="992" w:gutter="0"/>
          <w:pgNumType w:fmt="upperRoman" w:start="1"/>
          <w:cols w:space="425"/>
          <w:docGrid w:type="lines" w:linePitch="312"/>
        </w:sectPr>
      </w:pPr>
    </w:p>
    <w:p w14:paraId="68785CCF" w14:textId="77777777" w:rsidR="00C81F66" w:rsidRPr="007227CC" w:rsidRDefault="00C81F66" w:rsidP="006E0B7D">
      <w:pPr>
        <w:pStyle w:val="1"/>
      </w:pPr>
      <w:bookmarkStart w:id="0" w:name="_Toc48287631"/>
      <w:bookmarkStart w:id="1" w:name="_Toc48301839"/>
      <w:bookmarkStart w:id="2" w:name="_Toc48316701"/>
      <w:r w:rsidRPr="007227CC">
        <w:lastRenderedPageBreak/>
        <w:t>第</w:t>
      </w:r>
      <w:r w:rsidRPr="007227CC">
        <w:t>1</w:t>
      </w:r>
      <w:r w:rsidRPr="007227CC">
        <w:t>篇</w:t>
      </w:r>
      <w:r w:rsidRPr="007227CC">
        <w:t xml:space="preserve">  </w:t>
      </w:r>
      <w:r w:rsidRPr="007227CC">
        <w:t>总则</w:t>
      </w:r>
      <w:bookmarkEnd w:id="0"/>
      <w:bookmarkEnd w:id="1"/>
      <w:bookmarkEnd w:id="2"/>
    </w:p>
    <w:p w14:paraId="6C8D5680" w14:textId="77777777" w:rsidR="00C81F66" w:rsidRPr="00E7280B" w:rsidRDefault="00C81F66" w:rsidP="00C81F66">
      <w:pPr>
        <w:rPr>
          <w:b/>
          <w:color w:val="00B0F0"/>
          <w:szCs w:val="21"/>
        </w:rPr>
      </w:pPr>
      <w:r w:rsidRPr="00E7280B">
        <w:rPr>
          <w:rFonts w:hint="eastAsia"/>
          <w:b/>
          <w:color w:val="00B0F0"/>
          <w:szCs w:val="21"/>
        </w:rPr>
        <w:t>【编制说明】</w:t>
      </w:r>
    </w:p>
    <w:p w14:paraId="053C5C86" w14:textId="77777777" w:rsidR="00C81F66" w:rsidRPr="00E7280B" w:rsidRDefault="00C81F66" w:rsidP="00C81F66">
      <w:pPr>
        <w:widowControl/>
        <w:ind w:firstLineChars="200" w:firstLine="420"/>
        <w:jc w:val="left"/>
        <w:rPr>
          <w:color w:val="00B0F0"/>
          <w:kern w:val="0"/>
          <w:sz w:val="24"/>
          <w:szCs w:val="24"/>
        </w:rPr>
      </w:pPr>
      <w:r w:rsidRPr="00E7280B">
        <w:rPr>
          <w:color w:val="00B0F0"/>
          <w:kern w:val="0"/>
          <w:szCs w:val="21"/>
        </w:rPr>
        <w:t xml:space="preserve">1. </w:t>
      </w:r>
      <w:r w:rsidRPr="00E7280B">
        <w:rPr>
          <w:rFonts w:hint="eastAsia"/>
          <w:color w:val="00B0F0"/>
          <w:szCs w:val="21"/>
        </w:rPr>
        <w:t>明确</w:t>
      </w:r>
      <w:r w:rsidR="007227CC" w:rsidRPr="00E7280B">
        <w:rPr>
          <w:rFonts w:hint="eastAsia"/>
          <w:color w:val="00B0F0"/>
          <w:szCs w:val="21"/>
        </w:rPr>
        <w:t>本法规</w:t>
      </w:r>
      <w:r w:rsidRPr="00E7280B">
        <w:rPr>
          <w:rFonts w:hint="eastAsia"/>
          <w:color w:val="00B0F0"/>
          <w:szCs w:val="21"/>
        </w:rPr>
        <w:t>适用于船长大于或等于</w:t>
      </w:r>
      <w:r w:rsidRPr="00E7280B">
        <w:rPr>
          <w:color w:val="00B0F0"/>
          <w:szCs w:val="21"/>
        </w:rPr>
        <w:t>12m</w:t>
      </w:r>
      <w:r w:rsidRPr="00E7280B">
        <w:rPr>
          <w:rFonts w:hint="eastAsia"/>
          <w:color w:val="00B0F0"/>
          <w:szCs w:val="21"/>
        </w:rPr>
        <w:t>且在中华人民共和国登记或将登记的国内海洋渔船。</w:t>
      </w:r>
    </w:p>
    <w:p w14:paraId="77B62312" w14:textId="77777777" w:rsidR="00C81F66" w:rsidRPr="00E7280B" w:rsidRDefault="00C81F66" w:rsidP="00C81F66">
      <w:pPr>
        <w:ind w:firstLineChars="200" w:firstLine="420"/>
        <w:rPr>
          <w:color w:val="00B0F0"/>
        </w:rPr>
      </w:pPr>
      <w:r w:rsidRPr="00E7280B">
        <w:rPr>
          <w:color w:val="00B0F0"/>
          <w:kern w:val="0"/>
          <w:szCs w:val="21"/>
        </w:rPr>
        <w:t xml:space="preserve">2. </w:t>
      </w:r>
      <w:r w:rsidR="007227CC" w:rsidRPr="00E7280B">
        <w:rPr>
          <w:rFonts w:hint="eastAsia"/>
          <w:color w:val="00B0F0"/>
          <w:kern w:val="0"/>
          <w:szCs w:val="21"/>
        </w:rPr>
        <w:t>梳理《国内海洋渔船法规检验技术规则</w:t>
      </w:r>
      <w:r w:rsidR="007227CC" w:rsidRPr="00E7280B">
        <w:rPr>
          <w:color w:val="00B0F0"/>
          <w:kern w:val="0"/>
          <w:szCs w:val="21"/>
        </w:rPr>
        <w:t>2019</w:t>
      </w:r>
      <w:r w:rsidR="007227CC" w:rsidRPr="00E7280B">
        <w:rPr>
          <w:rFonts w:hint="eastAsia"/>
          <w:color w:val="00B0F0"/>
          <w:kern w:val="0"/>
          <w:szCs w:val="21"/>
        </w:rPr>
        <w:t>》</w:t>
      </w:r>
      <w:r w:rsidRPr="00E7280B">
        <w:rPr>
          <w:rFonts w:hint="eastAsia"/>
          <w:color w:val="00B0F0"/>
        </w:rPr>
        <w:t>《国内海船法定检验规则</w:t>
      </w:r>
      <w:r w:rsidRPr="00E7280B">
        <w:rPr>
          <w:color w:val="00B0F0"/>
        </w:rPr>
        <w:t>2020</w:t>
      </w:r>
      <w:r w:rsidRPr="00E7280B">
        <w:rPr>
          <w:rFonts w:hint="eastAsia"/>
          <w:color w:val="00B0F0"/>
        </w:rPr>
        <w:t>》</w:t>
      </w:r>
      <w:r w:rsidR="007227CC" w:rsidRPr="00E7280B">
        <w:rPr>
          <w:rFonts w:hint="eastAsia"/>
          <w:color w:val="00B0F0"/>
        </w:rPr>
        <w:t>《内河船舶法定检验规则</w:t>
      </w:r>
      <w:r w:rsidR="007227CC" w:rsidRPr="00E7280B">
        <w:rPr>
          <w:color w:val="00B0F0"/>
        </w:rPr>
        <w:t>2019</w:t>
      </w:r>
      <w:r w:rsidR="007227CC" w:rsidRPr="00E7280B">
        <w:rPr>
          <w:rFonts w:hint="eastAsia"/>
          <w:color w:val="00B0F0"/>
        </w:rPr>
        <w:t>》中适用部分，保持各技术法规的协调一致性</w:t>
      </w:r>
      <w:r w:rsidRPr="00E7280B">
        <w:rPr>
          <w:rFonts w:hint="eastAsia"/>
          <w:color w:val="00B0F0"/>
        </w:rPr>
        <w:t>。</w:t>
      </w:r>
    </w:p>
    <w:p w14:paraId="216C51B1" w14:textId="77777777" w:rsidR="00C81F66" w:rsidRPr="007227CC" w:rsidRDefault="00C81F66" w:rsidP="006E0B7D">
      <w:pPr>
        <w:pStyle w:val="2"/>
        <w:rPr>
          <w:rFonts w:cs="Times New Roman"/>
        </w:rPr>
      </w:pPr>
      <w:bookmarkStart w:id="3" w:name="_Toc48287632"/>
      <w:bookmarkStart w:id="4" w:name="_Toc48301840"/>
      <w:bookmarkStart w:id="5" w:name="_Toc48316702"/>
      <w:bookmarkStart w:id="6" w:name="_GoBack"/>
      <w:bookmarkEnd w:id="6"/>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3"/>
      <w:bookmarkEnd w:id="4"/>
      <w:bookmarkEnd w:id="5"/>
    </w:p>
    <w:p w14:paraId="5386B95C" w14:textId="77777777" w:rsidR="00C81F66" w:rsidRPr="007227CC" w:rsidRDefault="00C81F66" w:rsidP="00C81F66">
      <w:pPr>
        <w:adjustRightInd w:val="0"/>
        <w:snapToGrid w:val="0"/>
        <w:ind w:firstLineChars="200" w:firstLine="422"/>
        <w:jc w:val="left"/>
        <w:rPr>
          <w:b/>
          <w:szCs w:val="21"/>
        </w:rPr>
      </w:pPr>
      <w:r w:rsidRPr="007227CC">
        <w:rPr>
          <w:b/>
          <w:szCs w:val="21"/>
        </w:rPr>
        <w:t xml:space="preserve">1.1  </w:t>
      </w:r>
      <w:r w:rsidRPr="007227CC">
        <w:rPr>
          <w:b/>
          <w:szCs w:val="21"/>
        </w:rPr>
        <w:t>目的</w:t>
      </w:r>
    </w:p>
    <w:p w14:paraId="7281D1E4" w14:textId="77777777" w:rsidR="00C81F66" w:rsidRPr="007227CC" w:rsidRDefault="00C81F66" w:rsidP="00C81F66">
      <w:pPr>
        <w:adjustRightInd w:val="0"/>
        <w:snapToGrid w:val="0"/>
        <w:ind w:firstLineChars="200" w:firstLine="420"/>
        <w:jc w:val="left"/>
      </w:pPr>
      <w:r w:rsidRPr="007227CC">
        <w:rPr>
          <w:szCs w:val="21"/>
        </w:rPr>
        <w:t xml:space="preserve">1.1.1  </w:t>
      </w:r>
      <w:r w:rsidRPr="007227CC">
        <w:t>为贯彻中华人民共和国相关法律和行政法规，保障水上人命财产安全、防止环境污染、保障船员的工作和生活条件，确保船舶在其生命周期内持续符合安全和环保技术标准，并促进我国航运业和造船业可持续发展，制定《国内海洋渔船技术规则》（以下简称本法规）。</w:t>
      </w:r>
    </w:p>
    <w:p w14:paraId="795DFF00" w14:textId="77777777" w:rsidR="00C81F66" w:rsidRPr="00E7280B" w:rsidRDefault="00C81F66" w:rsidP="00C81F66">
      <w:pPr>
        <w:adjustRightInd w:val="0"/>
        <w:snapToGrid w:val="0"/>
        <w:ind w:firstLineChars="200" w:firstLine="422"/>
        <w:jc w:val="left"/>
        <w:rPr>
          <w:color w:val="00B0F0"/>
          <w:szCs w:val="21"/>
        </w:rPr>
      </w:pPr>
      <w:r w:rsidRPr="00E7280B">
        <w:rPr>
          <w:b/>
          <w:color w:val="00B0F0"/>
        </w:rPr>
        <w:t>【编制说明】</w:t>
      </w:r>
      <w:r w:rsidRPr="00E7280B">
        <w:rPr>
          <w:color w:val="00B0F0"/>
        </w:rPr>
        <w:t>与《内河船舶法定检验技术规则</w:t>
      </w:r>
      <w:r w:rsidRPr="00E7280B">
        <w:rPr>
          <w:color w:val="00B0F0"/>
        </w:rPr>
        <w:t>2019</w:t>
      </w:r>
      <w:r w:rsidRPr="00E7280B">
        <w:rPr>
          <w:color w:val="00B0F0"/>
        </w:rPr>
        <w:t>》目的部分一致。</w:t>
      </w:r>
    </w:p>
    <w:p w14:paraId="260CA7DA" w14:textId="77777777" w:rsidR="00C81F66" w:rsidRPr="007227CC" w:rsidRDefault="00C81F66" w:rsidP="00C81F66">
      <w:pPr>
        <w:adjustRightInd w:val="0"/>
        <w:snapToGrid w:val="0"/>
        <w:ind w:firstLineChars="200" w:firstLine="420"/>
        <w:jc w:val="left"/>
        <w:rPr>
          <w:szCs w:val="21"/>
        </w:rPr>
      </w:pPr>
    </w:p>
    <w:p w14:paraId="4E900B9E" w14:textId="77777777" w:rsidR="00C81F66" w:rsidRPr="007227CC" w:rsidRDefault="00C81F66" w:rsidP="00C81F66">
      <w:pPr>
        <w:adjustRightInd w:val="0"/>
        <w:snapToGrid w:val="0"/>
        <w:ind w:firstLineChars="200" w:firstLine="422"/>
        <w:jc w:val="left"/>
        <w:rPr>
          <w:b/>
          <w:szCs w:val="21"/>
        </w:rPr>
      </w:pPr>
      <w:bookmarkStart w:id="7" w:name="_Toc529345742"/>
      <w:bookmarkStart w:id="8" w:name="_Toc529433958"/>
      <w:bookmarkStart w:id="9" w:name="_Toc530602719"/>
      <w:r w:rsidRPr="007227CC">
        <w:rPr>
          <w:b/>
          <w:szCs w:val="21"/>
        </w:rPr>
        <w:t xml:space="preserve">1.2  </w:t>
      </w:r>
      <w:r w:rsidRPr="007227CC">
        <w:rPr>
          <w:b/>
          <w:szCs w:val="21"/>
        </w:rPr>
        <w:t>适用范围</w:t>
      </w:r>
      <w:bookmarkEnd w:id="7"/>
      <w:bookmarkEnd w:id="8"/>
      <w:bookmarkEnd w:id="9"/>
    </w:p>
    <w:p w14:paraId="071A99CC" w14:textId="77777777" w:rsidR="00C81F66" w:rsidRPr="007227CC" w:rsidRDefault="00C81F66" w:rsidP="00C81F66">
      <w:pPr>
        <w:adjustRightInd w:val="0"/>
        <w:snapToGrid w:val="0"/>
        <w:ind w:firstLineChars="200" w:firstLine="420"/>
        <w:jc w:val="left"/>
        <w:rPr>
          <w:color w:val="FF0000"/>
          <w:szCs w:val="21"/>
        </w:rPr>
      </w:pPr>
      <w:r w:rsidRPr="007227CC">
        <w:rPr>
          <w:color w:val="000000"/>
          <w:szCs w:val="21"/>
        </w:rPr>
        <w:t xml:space="preserve">1.2.1  </w:t>
      </w:r>
      <w:r w:rsidRPr="007227CC">
        <w:rPr>
          <w:color w:val="000000"/>
          <w:szCs w:val="21"/>
        </w:rPr>
        <w:t>除另有规定外，</w:t>
      </w:r>
      <w:r w:rsidR="002D5094">
        <w:rPr>
          <w:color w:val="000000"/>
          <w:szCs w:val="21"/>
        </w:rPr>
        <w:t>本法规</w:t>
      </w:r>
      <w:r w:rsidRPr="007227CC">
        <w:rPr>
          <w:color w:val="000000"/>
          <w:szCs w:val="21"/>
        </w:rPr>
        <w:t>适用于船长大于或等于</w:t>
      </w:r>
      <w:r w:rsidRPr="007227CC">
        <w:rPr>
          <w:color w:val="000000"/>
          <w:szCs w:val="21"/>
        </w:rPr>
        <w:t>12m</w:t>
      </w:r>
      <w:r w:rsidRPr="007227CC">
        <w:rPr>
          <w:color w:val="000000"/>
          <w:szCs w:val="21"/>
        </w:rPr>
        <w:t>且在中华人民共和国登记或将登记的国内海洋</w:t>
      </w:r>
      <w:r w:rsidRPr="007227CC">
        <w:rPr>
          <w:szCs w:val="21"/>
        </w:rPr>
        <w:t>渔船</w:t>
      </w:r>
      <w:r w:rsidRPr="007227CC">
        <w:rPr>
          <w:color w:val="000000"/>
          <w:szCs w:val="21"/>
        </w:rPr>
        <w:t>。</w:t>
      </w:r>
    </w:p>
    <w:p w14:paraId="228AE214" w14:textId="77777777" w:rsidR="00C81F66" w:rsidRPr="007227CC" w:rsidRDefault="00C81F66" w:rsidP="00C81F66">
      <w:pPr>
        <w:adjustRightInd w:val="0"/>
        <w:snapToGrid w:val="0"/>
        <w:ind w:firstLineChars="200" w:firstLine="420"/>
        <w:jc w:val="left"/>
        <w:rPr>
          <w:bCs/>
          <w:szCs w:val="21"/>
        </w:rPr>
      </w:pPr>
      <w:r w:rsidRPr="007227CC">
        <w:rPr>
          <w:bCs/>
          <w:szCs w:val="21"/>
        </w:rPr>
        <w:t xml:space="preserve">1.2.2  </w:t>
      </w:r>
      <w:r w:rsidRPr="007227CC">
        <w:rPr>
          <w:bCs/>
          <w:szCs w:val="21"/>
        </w:rPr>
        <w:t>中华人民共和国海事局（以下简称本局）另有规定的船舶应按相应规定执行。</w:t>
      </w:r>
    </w:p>
    <w:p w14:paraId="450FF13B" w14:textId="77777777" w:rsidR="00C81F66" w:rsidRPr="007227CC" w:rsidRDefault="00C81F66" w:rsidP="00C81F66">
      <w:pPr>
        <w:adjustRightInd w:val="0"/>
        <w:snapToGrid w:val="0"/>
        <w:ind w:firstLineChars="200" w:firstLine="420"/>
        <w:jc w:val="left"/>
        <w:rPr>
          <w:bCs/>
          <w:szCs w:val="21"/>
        </w:rPr>
      </w:pPr>
      <w:r w:rsidRPr="007227CC">
        <w:rPr>
          <w:bCs/>
          <w:szCs w:val="21"/>
        </w:rPr>
        <w:t xml:space="preserve">1.2.3  </w:t>
      </w:r>
      <w:r w:rsidRPr="007227CC">
        <w:rPr>
          <w:bCs/>
          <w:szCs w:val="21"/>
        </w:rPr>
        <w:t>本法规未作规定者，本局将另行规定或另行考虑。</w:t>
      </w:r>
    </w:p>
    <w:p w14:paraId="0FA647B8" w14:textId="77777777" w:rsidR="00C81F66" w:rsidRPr="007227CC" w:rsidRDefault="00C81F66" w:rsidP="00C81F66">
      <w:pPr>
        <w:adjustRightInd w:val="0"/>
        <w:snapToGrid w:val="0"/>
        <w:ind w:firstLineChars="200" w:firstLine="422"/>
        <w:jc w:val="left"/>
        <w:rPr>
          <w:szCs w:val="21"/>
        </w:rPr>
      </w:pPr>
      <w:r w:rsidRPr="00E7280B">
        <w:rPr>
          <w:b/>
          <w:color w:val="00B0F0"/>
        </w:rPr>
        <w:t>【编制说明】</w:t>
      </w:r>
      <w:r w:rsidRPr="00E7280B">
        <w:rPr>
          <w:color w:val="00B0F0"/>
        </w:rPr>
        <w:t>与《内河船舶法定检验技术规则</w:t>
      </w:r>
      <w:r w:rsidRPr="00E7280B">
        <w:rPr>
          <w:color w:val="00B0F0"/>
        </w:rPr>
        <w:t>2019</w:t>
      </w:r>
      <w:r w:rsidRPr="00E7280B">
        <w:rPr>
          <w:color w:val="00B0F0"/>
        </w:rPr>
        <w:t>》适用范围部分一致</w:t>
      </w:r>
      <w:r w:rsidRPr="007227CC">
        <w:t>。</w:t>
      </w:r>
    </w:p>
    <w:p w14:paraId="791A04CE" w14:textId="77777777" w:rsidR="00C81F66" w:rsidRPr="007227CC" w:rsidRDefault="00C81F66" w:rsidP="00C81F66">
      <w:pPr>
        <w:adjustRightInd w:val="0"/>
        <w:snapToGrid w:val="0"/>
        <w:ind w:firstLineChars="200" w:firstLine="420"/>
        <w:jc w:val="left"/>
        <w:rPr>
          <w:szCs w:val="21"/>
        </w:rPr>
      </w:pPr>
    </w:p>
    <w:p w14:paraId="76373E0E" w14:textId="77777777" w:rsidR="00C81F66" w:rsidRPr="007227CC" w:rsidRDefault="00C81F66" w:rsidP="00C81F66">
      <w:pPr>
        <w:adjustRightInd w:val="0"/>
        <w:snapToGrid w:val="0"/>
        <w:ind w:firstLineChars="200" w:firstLine="422"/>
        <w:rPr>
          <w:b/>
          <w:szCs w:val="21"/>
        </w:rPr>
      </w:pPr>
      <w:r w:rsidRPr="007227CC">
        <w:rPr>
          <w:b/>
          <w:szCs w:val="21"/>
        </w:rPr>
        <w:t xml:space="preserve">1.3  </w:t>
      </w:r>
      <w:r w:rsidRPr="007227CC">
        <w:rPr>
          <w:b/>
          <w:szCs w:val="21"/>
        </w:rPr>
        <w:t>免除</w:t>
      </w:r>
    </w:p>
    <w:p w14:paraId="40549C97" w14:textId="77777777" w:rsidR="00C81F66" w:rsidRPr="007227CC" w:rsidRDefault="00C81F66" w:rsidP="00C81F66">
      <w:pPr>
        <w:adjustRightInd w:val="0"/>
        <w:snapToGrid w:val="0"/>
        <w:ind w:firstLineChars="200" w:firstLine="420"/>
        <w:rPr>
          <w:szCs w:val="21"/>
        </w:rPr>
      </w:pPr>
      <w:bookmarkStart w:id="10" w:name="_Toc529345746"/>
      <w:r w:rsidRPr="007227CC">
        <w:rPr>
          <w:szCs w:val="21"/>
        </w:rPr>
        <w:t xml:space="preserve">1.3.1  </w:t>
      </w:r>
      <w:r w:rsidRPr="007227CC">
        <w:rPr>
          <w:szCs w:val="21"/>
        </w:rPr>
        <w:t>对在特殊情况下需要进行一次超出规定航区航行的渔船，本局可以免除</w:t>
      </w:r>
      <w:r w:rsidR="002D5094">
        <w:rPr>
          <w:szCs w:val="21"/>
        </w:rPr>
        <w:t>本法规</w:t>
      </w:r>
      <w:r w:rsidRPr="007227CC">
        <w:rPr>
          <w:szCs w:val="21"/>
        </w:rPr>
        <w:t>的部分要求，但该船应符合本局认可适合于预定航次的安全要求。</w:t>
      </w:r>
      <w:bookmarkEnd w:id="10"/>
    </w:p>
    <w:p w14:paraId="0908304A" w14:textId="77777777" w:rsidR="00C81F66" w:rsidRPr="007227CC" w:rsidRDefault="00C81F66" w:rsidP="00C81F66">
      <w:pPr>
        <w:adjustRightInd w:val="0"/>
        <w:snapToGrid w:val="0"/>
        <w:ind w:firstLineChars="200" w:firstLine="420"/>
        <w:rPr>
          <w:szCs w:val="21"/>
        </w:rPr>
      </w:pPr>
      <w:r w:rsidRPr="007227CC">
        <w:rPr>
          <w:szCs w:val="21"/>
        </w:rPr>
        <w:t xml:space="preserve">1.3.2  </w:t>
      </w:r>
      <w:r w:rsidRPr="007227CC">
        <w:rPr>
          <w:szCs w:val="21"/>
        </w:rPr>
        <w:t>对于具有新颖特征的渔船，如应用</w:t>
      </w:r>
      <w:r w:rsidR="002D5094">
        <w:rPr>
          <w:szCs w:val="21"/>
        </w:rPr>
        <w:t>本法规</w:t>
      </w:r>
      <w:r w:rsidRPr="007227CC">
        <w:rPr>
          <w:szCs w:val="21"/>
        </w:rPr>
        <w:t>有关篇章的规定会严重妨碍对发展这种特征的研究和在渔船上对这些特征的采用时，本局基于对相关特性和措施的技术评估，其结果表明该渔船适合于预定的用途，并能保证其安全，则可免除</w:t>
      </w:r>
      <w:r w:rsidR="002D5094">
        <w:rPr>
          <w:szCs w:val="21"/>
        </w:rPr>
        <w:t>本法规</w:t>
      </w:r>
      <w:r w:rsidRPr="007227CC">
        <w:rPr>
          <w:szCs w:val="21"/>
        </w:rPr>
        <w:t>有关篇章的规定要求。</w:t>
      </w:r>
    </w:p>
    <w:p w14:paraId="1A313BC9" w14:textId="77777777" w:rsidR="00C81F66" w:rsidRPr="00E7280B" w:rsidRDefault="00C81F66" w:rsidP="00C81F66">
      <w:pPr>
        <w:adjustRightInd w:val="0"/>
        <w:snapToGrid w:val="0"/>
        <w:ind w:firstLineChars="200" w:firstLine="422"/>
        <w:jc w:val="left"/>
        <w:rPr>
          <w:color w:val="00B0F0"/>
          <w:szCs w:val="21"/>
        </w:rPr>
      </w:pPr>
      <w:bookmarkStart w:id="11" w:name="_Toc529345744"/>
      <w:bookmarkStart w:id="12" w:name="_Toc529433960"/>
      <w:bookmarkStart w:id="13" w:name="_Toc530602721"/>
      <w:r w:rsidRPr="00E7280B">
        <w:rPr>
          <w:b/>
          <w:color w:val="00B0F0"/>
        </w:rPr>
        <w:t>【编制说明】</w:t>
      </w:r>
      <w:r w:rsidR="007227CC" w:rsidRPr="00E7280B">
        <w:rPr>
          <w:rFonts w:hint="eastAsia"/>
          <w:color w:val="00B0F0"/>
        </w:rPr>
        <w:t>与</w:t>
      </w:r>
      <w:r w:rsidR="007227CC" w:rsidRPr="00E7280B">
        <w:rPr>
          <w:color w:val="00B0F0"/>
        </w:rPr>
        <w:t>《</w:t>
      </w:r>
      <w:r w:rsidR="007227CC" w:rsidRPr="00E7280B">
        <w:rPr>
          <w:rFonts w:hint="eastAsia"/>
          <w:color w:val="00B0F0"/>
        </w:rPr>
        <w:t>国内海洋渔船</w:t>
      </w:r>
      <w:r w:rsidR="007227CC" w:rsidRPr="00E7280B">
        <w:rPr>
          <w:color w:val="00B0F0"/>
        </w:rPr>
        <w:t>法定检验规则</w:t>
      </w:r>
      <w:r w:rsidR="007227CC" w:rsidRPr="00E7280B">
        <w:rPr>
          <w:color w:val="00B0F0"/>
        </w:rPr>
        <w:t>2019</w:t>
      </w:r>
      <w:r w:rsidR="007227CC" w:rsidRPr="00E7280B">
        <w:rPr>
          <w:color w:val="00B0F0"/>
        </w:rPr>
        <w:t>》</w:t>
      </w:r>
      <w:r w:rsidR="007227CC" w:rsidRPr="00E7280B">
        <w:rPr>
          <w:rFonts w:hint="eastAsia"/>
          <w:color w:val="00B0F0"/>
        </w:rPr>
        <w:t>免除</w:t>
      </w:r>
      <w:r w:rsidR="007227CC" w:rsidRPr="00E7280B">
        <w:rPr>
          <w:color w:val="00B0F0"/>
        </w:rPr>
        <w:t>部分一致</w:t>
      </w:r>
      <w:r w:rsidRPr="00E7280B">
        <w:rPr>
          <w:color w:val="00B0F0"/>
        </w:rPr>
        <w:t>。</w:t>
      </w:r>
    </w:p>
    <w:p w14:paraId="6DCF4AA2" w14:textId="77777777" w:rsidR="00C81F66" w:rsidRPr="007227CC" w:rsidRDefault="00C81F66" w:rsidP="00C81F66">
      <w:pPr>
        <w:adjustRightInd w:val="0"/>
        <w:snapToGrid w:val="0"/>
        <w:ind w:firstLineChars="200" w:firstLine="420"/>
        <w:jc w:val="left"/>
        <w:rPr>
          <w:szCs w:val="21"/>
        </w:rPr>
      </w:pPr>
    </w:p>
    <w:p w14:paraId="446F2708" w14:textId="77777777" w:rsidR="00C81F66" w:rsidRPr="007227CC" w:rsidRDefault="00C81F66" w:rsidP="00C81F66">
      <w:pPr>
        <w:adjustRightInd w:val="0"/>
        <w:snapToGrid w:val="0"/>
        <w:ind w:firstLineChars="200" w:firstLine="422"/>
        <w:rPr>
          <w:b/>
          <w:szCs w:val="21"/>
        </w:rPr>
      </w:pPr>
      <w:r w:rsidRPr="007227CC">
        <w:rPr>
          <w:b/>
          <w:szCs w:val="21"/>
        </w:rPr>
        <w:t xml:space="preserve">1.4  </w:t>
      </w:r>
      <w:r w:rsidRPr="007227CC">
        <w:rPr>
          <w:b/>
          <w:szCs w:val="21"/>
        </w:rPr>
        <w:t>等效</w:t>
      </w:r>
      <w:bookmarkEnd w:id="11"/>
      <w:bookmarkEnd w:id="12"/>
      <w:bookmarkEnd w:id="13"/>
      <w:r w:rsidRPr="007227CC">
        <w:rPr>
          <w:b/>
          <w:szCs w:val="21"/>
        </w:rPr>
        <w:t>与代替设计</w:t>
      </w:r>
    </w:p>
    <w:p w14:paraId="7739333F" w14:textId="77777777" w:rsidR="007227CC" w:rsidRPr="0042570D" w:rsidRDefault="007227CC" w:rsidP="007227CC">
      <w:pPr>
        <w:ind w:firstLine="397"/>
        <w:rPr>
          <w:color w:val="000000"/>
          <w:szCs w:val="21"/>
        </w:rPr>
      </w:pPr>
      <w:bookmarkStart w:id="14" w:name="_Toc529345745"/>
      <w:bookmarkStart w:id="15" w:name="_Toc529433961"/>
      <w:bookmarkStart w:id="16" w:name="_Toc530602722"/>
      <w:bookmarkStart w:id="17" w:name="_Toc529345752"/>
      <w:bookmarkStart w:id="18" w:name="_Toc529433967"/>
      <w:bookmarkStart w:id="19" w:name="_Toc530602728"/>
      <w:r w:rsidRPr="0042570D">
        <w:rPr>
          <w:color w:val="000000"/>
          <w:szCs w:val="21"/>
        </w:rPr>
        <w:t>1.</w:t>
      </w:r>
      <w:r>
        <w:rPr>
          <w:color w:val="000000"/>
          <w:szCs w:val="21"/>
        </w:rPr>
        <w:t>4</w:t>
      </w:r>
      <w:r w:rsidRPr="0042570D">
        <w:rPr>
          <w:color w:val="000000"/>
          <w:szCs w:val="21"/>
        </w:rPr>
        <w:t>.1</w:t>
      </w:r>
      <w:r w:rsidRPr="0042570D">
        <w:rPr>
          <w:rFonts w:hint="eastAsia"/>
          <w:color w:val="000000"/>
          <w:szCs w:val="21"/>
        </w:rPr>
        <w:t xml:space="preserve"> </w:t>
      </w:r>
      <w:r w:rsidRPr="0042570D">
        <w:rPr>
          <w:color w:val="000000"/>
          <w:szCs w:val="21"/>
        </w:rPr>
        <w:t xml:space="preserve"> </w:t>
      </w:r>
      <w:r w:rsidRPr="0042570D">
        <w:rPr>
          <w:rFonts w:hint="eastAsia"/>
          <w:color w:val="000000"/>
          <w:szCs w:val="21"/>
        </w:rPr>
        <w:t>对本法规要求船上所应装设或配备的专门装置、材料、设备或器具，或其型式，或本法规要求应设置的任何专门设施，本局可准许该船上装设或配备任何其他的装置、材料、设备或器具，或其型式，或设置任何其他的设施，但应通过试验或其他方法认定这些装置、材料、设备或器具，或其型式，或其他设施，至少与本法规所要求者具有同等效能。</w:t>
      </w:r>
    </w:p>
    <w:p w14:paraId="686FF3D1" w14:textId="77777777" w:rsidR="007227CC" w:rsidRPr="0042570D" w:rsidRDefault="007227CC" w:rsidP="007227CC">
      <w:pPr>
        <w:ind w:firstLine="397"/>
        <w:jc w:val="left"/>
        <w:rPr>
          <w:color w:val="000000"/>
          <w:szCs w:val="21"/>
        </w:rPr>
      </w:pPr>
      <w:r w:rsidRPr="0042570D">
        <w:rPr>
          <w:color w:val="000000"/>
          <w:szCs w:val="21"/>
        </w:rPr>
        <w:t>1.</w:t>
      </w:r>
      <w:r>
        <w:rPr>
          <w:color w:val="000000"/>
          <w:szCs w:val="21"/>
        </w:rPr>
        <w:t>4</w:t>
      </w:r>
      <w:r w:rsidRPr="0042570D">
        <w:rPr>
          <w:color w:val="000000"/>
          <w:szCs w:val="21"/>
        </w:rPr>
        <w:t>.2</w:t>
      </w:r>
      <w:r w:rsidRPr="0042570D">
        <w:rPr>
          <w:rFonts w:hint="eastAsia"/>
          <w:color w:val="000000"/>
          <w:szCs w:val="21"/>
        </w:rPr>
        <w:t xml:space="preserve">  </w:t>
      </w:r>
      <w:r w:rsidRPr="0042570D">
        <w:rPr>
          <w:rFonts w:hint="eastAsia"/>
          <w:color w:val="000000"/>
          <w:szCs w:val="21"/>
        </w:rPr>
        <w:t>可准许本</w:t>
      </w:r>
      <w:r w:rsidRPr="0042570D">
        <w:rPr>
          <w:color w:val="000000"/>
          <w:szCs w:val="21"/>
        </w:rPr>
        <w:t>法规</w:t>
      </w:r>
      <w:r w:rsidRPr="0042570D">
        <w:rPr>
          <w:rFonts w:hint="eastAsia"/>
          <w:color w:val="000000"/>
          <w:szCs w:val="21"/>
        </w:rPr>
        <w:t>要求之外的</w:t>
      </w:r>
      <w:r w:rsidRPr="0042570D">
        <w:rPr>
          <w:color w:val="000000"/>
          <w:szCs w:val="21"/>
        </w:rPr>
        <w:t>新能源的应用，</w:t>
      </w:r>
      <w:r w:rsidRPr="0042570D">
        <w:rPr>
          <w:rFonts w:hint="eastAsia"/>
          <w:color w:val="000000"/>
          <w:szCs w:val="21"/>
        </w:rPr>
        <w:t>但应</w:t>
      </w:r>
      <w:r w:rsidRPr="0042570D">
        <w:rPr>
          <w:color w:val="000000"/>
          <w:szCs w:val="21"/>
        </w:rPr>
        <w:t>经</w:t>
      </w:r>
      <w:r w:rsidRPr="0042570D">
        <w:rPr>
          <w:rFonts w:hint="eastAsia"/>
          <w:color w:val="000000"/>
          <w:szCs w:val="21"/>
        </w:rPr>
        <w:t>船舶检验机构</w:t>
      </w:r>
      <w:r w:rsidRPr="0042570D">
        <w:rPr>
          <w:color w:val="000000"/>
          <w:szCs w:val="21"/>
        </w:rPr>
        <w:t>评估认为</w:t>
      </w:r>
      <w:r w:rsidRPr="0042570D">
        <w:rPr>
          <w:rFonts w:hint="eastAsia"/>
          <w:color w:val="000000"/>
          <w:szCs w:val="21"/>
        </w:rPr>
        <w:t>其</w:t>
      </w:r>
      <w:r w:rsidRPr="0042570D">
        <w:rPr>
          <w:color w:val="000000"/>
          <w:szCs w:val="21"/>
        </w:rPr>
        <w:t>安全与环保水平不低于</w:t>
      </w:r>
      <w:r w:rsidRPr="0042570D">
        <w:rPr>
          <w:rFonts w:hint="eastAsia"/>
          <w:color w:val="000000"/>
          <w:szCs w:val="21"/>
        </w:rPr>
        <w:t>本</w:t>
      </w:r>
      <w:r w:rsidRPr="0042570D">
        <w:rPr>
          <w:color w:val="000000"/>
          <w:szCs w:val="21"/>
        </w:rPr>
        <w:t>法规</w:t>
      </w:r>
      <w:r w:rsidRPr="0042570D">
        <w:rPr>
          <w:rFonts w:hint="eastAsia"/>
          <w:color w:val="000000"/>
          <w:szCs w:val="21"/>
        </w:rPr>
        <w:t>要求，并经本局同意。</w:t>
      </w:r>
    </w:p>
    <w:p w14:paraId="29E9838D" w14:textId="77777777" w:rsidR="00C81F66" w:rsidRPr="007227CC" w:rsidRDefault="007227CC" w:rsidP="007227CC">
      <w:pPr>
        <w:adjustRightInd w:val="0"/>
        <w:snapToGrid w:val="0"/>
        <w:ind w:firstLineChars="200" w:firstLine="420"/>
        <w:rPr>
          <w:szCs w:val="21"/>
        </w:rPr>
      </w:pPr>
      <w:r w:rsidRPr="007227CC">
        <w:rPr>
          <w:color w:val="000000"/>
          <w:szCs w:val="21"/>
        </w:rPr>
        <w:t>1.4.</w:t>
      </w:r>
      <w:r w:rsidRPr="007227CC">
        <w:rPr>
          <w:rFonts w:hint="eastAsia"/>
          <w:color w:val="000000"/>
          <w:szCs w:val="21"/>
        </w:rPr>
        <w:t>3</w:t>
      </w:r>
      <w:r w:rsidRPr="007227CC">
        <w:rPr>
          <w:color w:val="000000"/>
          <w:szCs w:val="21"/>
        </w:rPr>
        <w:t xml:space="preserve"> </w:t>
      </w:r>
      <w:r w:rsidRPr="007227CC">
        <w:rPr>
          <w:rFonts w:hint="eastAsia"/>
          <w:color w:val="000000"/>
          <w:szCs w:val="21"/>
        </w:rPr>
        <w:t xml:space="preserve"> </w:t>
      </w:r>
      <w:r w:rsidRPr="007227CC">
        <w:rPr>
          <w:rFonts w:hint="eastAsia"/>
          <w:color w:val="000000"/>
          <w:szCs w:val="21"/>
        </w:rPr>
        <w:t>在应用本法规相关篇章时，如采用替代设计方法，应执行本局《国际航行海船法定检验技术规则》总则中的“附录</w:t>
      </w:r>
      <w:r w:rsidRPr="007227CC">
        <w:rPr>
          <w:rFonts w:hint="eastAsia"/>
          <w:color w:val="000000"/>
          <w:szCs w:val="21"/>
        </w:rPr>
        <w:t xml:space="preserve"> </w:t>
      </w:r>
      <w:r w:rsidRPr="007227CC">
        <w:rPr>
          <w:rFonts w:hint="eastAsia"/>
          <w:color w:val="000000"/>
          <w:szCs w:val="21"/>
        </w:rPr>
        <w:t>船舶替代设计实施要求”，并考虑本局《国际航行海船法定检验技术规则》相关篇章引用的国际海事组织的相关指南，确保满足相关篇章规定的替代设计的要求</w:t>
      </w:r>
      <w:r w:rsidRPr="007227CC">
        <w:rPr>
          <w:color w:val="000000"/>
          <w:szCs w:val="21"/>
        </w:rPr>
        <w:t>”</w:t>
      </w:r>
    </w:p>
    <w:bookmarkEnd w:id="14"/>
    <w:bookmarkEnd w:id="15"/>
    <w:bookmarkEnd w:id="16"/>
    <w:p w14:paraId="7E687DE7" w14:textId="77777777" w:rsidR="00C81F66" w:rsidRPr="00E7280B" w:rsidRDefault="00C81F66" w:rsidP="00C81F66">
      <w:pPr>
        <w:adjustRightInd w:val="0"/>
        <w:snapToGrid w:val="0"/>
        <w:ind w:firstLineChars="200" w:firstLine="422"/>
        <w:jc w:val="left"/>
        <w:rPr>
          <w:color w:val="00B0F0"/>
          <w:szCs w:val="21"/>
        </w:rPr>
      </w:pPr>
      <w:r w:rsidRPr="00E7280B">
        <w:rPr>
          <w:b/>
          <w:color w:val="00B0F0"/>
        </w:rPr>
        <w:t>【编制说明】</w:t>
      </w:r>
      <w:r w:rsidRPr="00E7280B">
        <w:rPr>
          <w:color w:val="00B0F0"/>
        </w:rPr>
        <w:t>与《国内海船法定检验规则</w:t>
      </w:r>
      <w:r w:rsidRPr="00E7280B">
        <w:rPr>
          <w:color w:val="00B0F0"/>
        </w:rPr>
        <w:t>2020</w:t>
      </w:r>
      <w:r w:rsidRPr="00E7280B">
        <w:rPr>
          <w:color w:val="00B0F0"/>
        </w:rPr>
        <w:t>》等效</w:t>
      </w:r>
      <w:r w:rsidR="007227CC" w:rsidRPr="00E7280B">
        <w:rPr>
          <w:rFonts w:hint="eastAsia"/>
          <w:color w:val="00B0F0"/>
        </w:rPr>
        <w:t>与</w:t>
      </w:r>
      <w:r w:rsidRPr="00E7280B">
        <w:rPr>
          <w:color w:val="00B0F0"/>
        </w:rPr>
        <w:t>代替设计部分一致。</w:t>
      </w:r>
    </w:p>
    <w:p w14:paraId="09B30447" w14:textId="77777777" w:rsidR="00C81F66" w:rsidRPr="007227CC" w:rsidRDefault="00C81F66" w:rsidP="00C81F66">
      <w:pPr>
        <w:ind w:firstLine="397"/>
        <w:jc w:val="left"/>
        <w:rPr>
          <w:color w:val="000000"/>
          <w:szCs w:val="21"/>
        </w:rPr>
      </w:pPr>
    </w:p>
    <w:p w14:paraId="33B7C6ED" w14:textId="77777777" w:rsidR="00C81F66" w:rsidRPr="007227CC" w:rsidRDefault="00C81F66" w:rsidP="00C81F66">
      <w:pPr>
        <w:adjustRightInd w:val="0"/>
        <w:snapToGrid w:val="0"/>
        <w:ind w:firstLineChars="200" w:firstLine="422"/>
        <w:rPr>
          <w:b/>
          <w:szCs w:val="21"/>
        </w:rPr>
      </w:pPr>
      <w:r w:rsidRPr="007227CC">
        <w:rPr>
          <w:b/>
          <w:szCs w:val="21"/>
        </w:rPr>
        <w:t xml:space="preserve">1.5  </w:t>
      </w:r>
      <w:r w:rsidRPr="007227CC">
        <w:rPr>
          <w:b/>
          <w:szCs w:val="21"/>
        </w:rPr>
        <w:t>解释</w:t>
      </w:r>
      <w:bookmarkEnd w:id="17"/>
      <w:bookmarkEnd w:id="18"/>
      <w:bookmarkEnd w:id="19"/>
    </w:p>
    <w:p w14:paraId="2C572F3E" w14:textId="77777777" w:rsidR="00C81F66" w:rsidRPr="007227CC" w:rsidRDefault="00C81F66" w:rsidP="00C81F66">
      <w:pPr>
        <w:adjustRightInd w:val="0"/>
        <w:snapToGrid w:val="0"/>
        <w:ind w:firstLineChars="200" w:firstLine="420"/>
        <w:rPr>
          <w:szCs w:val="21"/>
        </w:rPr>
      </w:pPr>
      <w:r w:rsidRPr="007227CC">
        <w:rPr>
          <w:szCs w:val="21"/>
        </w:rPr>
        <w:t xml:space="preserve">1.5.1  </w:t>
      </w:r>
      <w:r w:rsidRPr="007227CC">
        <w:rPr>
          <w:szCs w:val="21"/>
        </w:rPr>
        <w:t>本</w:t>
      </w:r>
      <w:r w:rsidR="007227CC">
        <w:rPr>
          <w:rFonts w:hint="eastAsia"/>
          <w:szCs w:val="21"/>
        </w:rPr>
        <w:t>法规</w:t>
      </w:r>
      <w:r w:rsidRPr="007227CC">
        <w:rPr>
          <w:szCs w:val="21"/>
        </w:rPr>
        <w:t>由本局负责解释。</w:t>
      </w:r>
    </w:p>
    <w:p w14:paraId="27BC1965" w14:textId="77777777" w:rsidR="00C81F66" w:rsidRPr="007227CC" w:rsidRDefault="00C81F66" w:rsidP="00C81F66">
      <w:pPr>
        <w:adjustRightInd w:val="0"/>
        <w:snapToGrid w:val="0"/>
        <w:ind w:firstLineChars="200" w:firstLine="420"/>
        <w:rPr>
          <w:szCs w:val="21"/>
        </w:rPr>
      </w:pPr>
      <w:r w:rsidRPr="007227CC">
        <w:rPr>
          <w:szCs w:val="21"/>
        </w:rPr>
        <w:lastRenderedPageBreak/>
        <w:t xml:space="preserve">1.5.2  </w:t>
      </w:r>
      <w:r w:rsidRPr="007227CC">
        <w:rPr>
          <w:szCs w:val="21"/>
        </w:rPr>
        <w:t>除另有规定外，本法规所述的</w:t>
      </w:r>
      <w:r w:rsidRPr="007227CC">
        <w:rPr>
          <w:szCs w:val="21"/>
        </w:rPr>
        <w:t>“</w:t>
      </w:r>
      <w:r w:rsidRPr="007227CC">
        <w:rPr>
          <w:szCs w:val="21"/>
        </w:rPr>
        <w:t>本局</w:t>
      </w:r>
      <w:r w:rsidRPr="007227CC">
        <w:rPr>
          <w:szCs w:val="21"/>
        </w:rPr>
        <w:t>”</w:t>
      </w:r>
      <w:r w:rsidRPr="007227CC">
        <w:rPr>
          <w:szCs w:val="21"/>
        </w:rPr>
        <w:t>系指中华人民共和国海事局。</w:t>
      </w:r>
    </w:p>
    <w:p w14:paraId="7626F02F" w14:textId="77777777" w:rsidR="00C81F66" w:rsidRPr="007227CC" w:rsidRDefault="00C81F66" w:rsidP="00C81F66">
      <w:pPr>
        <w:adjustRightInd w:val="0"/>
        <w:snapToGrid w:val="0"/>
        <w:ind w:firstLineChars="200" w:firstLine="420"/>
        <w:rPr>
          <w:szCs w:val="21"/>
        </w:rPr>
      </w:pPr>
      <w:r w:rsidRPr="007227CC">
        <w:rPr>
          <w:szCs w:val="21"/>
        </w:rPr>
        <w:t xml:space="preserve">1.5.3  </w:t>
      </w:r>
      <w:r w:rsidRPr="007227CC">
        <w:rPr>
          <w:szCs w:val="21"/>
        </w:rPr>
        <w:t>除另有规定外，本法规所述的</w:t>
      </w:r>
      <w:r w:rsidRPr="007227CC">
        <w:rPr>
          <w:szCs w:val="21"/>
        </w:rPr>
        <w:t>“</w:t>
      </w:r>
      <w:r w:rsidRPr="007227CC">
        <w:rPr>
          <w:szCs w:val="21"/>
        </w:rPr>
        <w:t>经船舶检验机构同意</w:t>
      </w:r>
      <w:r w:rsidRPr="007227CC">
        <w:rPr>
          <w:szCs w:val="21"/>
        </w:rPr>
        <w:t>”</w:t>
      </w:r>
      <w:r w:rsidRPr="007227CC">
        <w:rPr>
          <w:szCs w:val="21"/>
        </w:rPr>
        <w:t>：系指经省级船检机构或中国船级社总部同意。</w:t>
      </w:r>
    </w:p>
    <w:p w14:paraId="4ED939A1" w14:textId="77777777" w:rsidR="00C81F66" w:rsidRPr="007227CC" w:rsidRDefault="00C81F66" w:rsidP="00C81F66">
      <w:pPr>
        <w:adjustRightInd w:val="0"/>
        <w:snapToGrid w:val="0"/>
        <w:ind w:firstLineChars="200" w:firstLine="420"/>
        <w:rPr>
          <w:szCs w:val="21"/>
        </w:rPr>
      </w:pPr>
      <w:r w:rsidRPr="007227CC">
        <w:rPr>
          <w:szCs w:val="21"/>
        </w:rPr>
        <w:t xml:space="preserve">1.5.4  </w:t>
      </w:r>
      <w:r w:rsidRPr="007227CC">
        <w:rPr>
          <w:szCs w:val="21"/>
        </w:rPr>
        <w:t>除另有规定外，本法规所述的</w:t>
      </w:r>
      <w:r w:rsidRPr="007227CC">
        <w:rPr>
          <w:szCs w:val="21"/>
        </w:rPr>
        <w:t>“</w:t>
      </w:r>
      <w:r w:rsidRPr="007227CC">
        <w:rPr>
          <w:szCs w:val="21"/>
        </w:rPr>
        <w:t>经同意</w:t>
      </w:r>
      <w:r w:rsidRPr="007227CC">
        <w:rPr>
          <w:szCs w:val="21"/>
        </w:rPr>
        <w:t>”</w:t>
      </w:r>
      <w:r w:rsidRPr="007227CC">
        <w:rPr>
          <w:szCs w:val="21"/>
        </w:rPr>
        <w:t>，系指经船舶检验机构具体实施机构同意。</w:t>
      </w:r>
    </w:p>
    <w:p w14:paraId="7E84A762" w14:textId="77777777" w:rsidR="00C81F66" w:rsidRPr="007227CC" w:rsidRDefault="00C81F66" w:rsidP="00C81F66">
      <w:pPr>
        <w:adjustRightInd w:val="0"/>
        <w:snapToGrid w:val="0"/>
        <w:ind w:firstLineChars="200" w:firstLine="420"/>
        <w:rPr>
          <w:szCs w:val="21"/>
        </w:rPr>
      </w:pPr>
      <w:r w:rsidRPr="007227CC">
        <w:rPr>
          <w:szCs w:val="21"/>
        </w:rPr>
        <w:t xml:space="preserve">1.5.5  </w:t>
      </w:r>
      <w:r w:rsidRPr="007227CC">
        <w:rPr>
          <w:szCs w:val="21"/>
        </w:rPr>
        <w:t>除另有规定外，本法规所述的</w:t>
      </w:r>
      <w:r w:rsidRPr="007227CC">
        <w:rPr>
          <w:szCs w:val="21"/>
        </w:rPr>
        <w:t>“</w:t>
      </w:r>
      <w:r w:rsidRPr="007227CC">
        <w:rPr>
          <w:szCs w:val="21"/>
        </w:rPr>
        <w:t>经认可</w:t>
      </w:r>
      <w:r w:rsidRPr="007227CC">
        <w:rPr>
          <w:szCs w:val="21"/>
        </w:rPr>
        <w:t>”</w:t>
      </w:r>
      <w:r w:rsidRPr="007227CC">
        <w:rPr>
          <w:szCs w:val="21"/>
        </w:rPr>
        <w:t>，系指需经产品检验认可。</w:t>
      </w:r>
    </w:p>
    <w:p w14:paraId="421648E5" w14:textId="77777777" w:rsidR="00C81F66" w:rsidRPr="00E7280B" w:rsidRDefault="00C81F66" w:rsidP="00C81F66">
      <w:pPr>
        <w:adjustRightInd w:val="0"/>
        <w:snapToGrid w:val="0"/>
        <w:ind w:firstLineChars="200" w:firstLine="422"/>
        <w:jc w:val="left"/>
        <w:rPr>
          <w:color w:val="00B0F0"/>
          <w:szCs w:val="21"/>
        </w:rPr>
      </w:pPr>
      <w:r w:rsidRPr="00E7280B">
        <w:rPr>
          <w:b/>
          <w:color w:val="00B0F0"/>
        </w:rPr>
        <w:t>【编制说明】</w:t>
      </w:r>
      <w:r w:rsidRPr="00E7280B">
        <w:rPr>
          <w:color w:val="00B0F0"/>
        </w:rPr>
        <w:t>与《国内海船法定检验规则</w:t>
      </w:r>
      <w:r w:rsidRPr="00E7280B">
        <w:rPr>
          <w:color w:val="00B0F0"/>
        </w:rPr>
        <w:t>2020</w:t>
      </w:r>
      <w:r w:rsidRPr="00E7280B">
        <w:rPr>
          <w:color w:val="00B0F0"/>
        </w:rPr>
        <w:t>》解释部分一致。</w:t>
      </w:r>
    </w:p>
    <w:p w14:paraId="6BF7616A" w14:textId="77777777" w:rsidR="00C81F66" w:rsidRPr="007227CC" w:rsidRDefault="00C81F66" w:rsidP="00C81F66">
      <w:pPr>
        <w:adjustRightInd w:val="0"/>
        <w:snapToGrid w:val="0"/>
        <w:ind w:firstLineChars="200" w:firstLine="420"/>
        <w:rPr>
          <w:szCs w:val="21"/>
        </w:rPr>
      </w:pPr>
    </w:p>
    <w:p w14:paraId="0C6112C0" w14:textId="77777777" w:rsidR="00C81F66" w:rsidRPr="007227CC" w:rsidRDefault="00C81F66" w:rsidP="00C81F66">
      <w:pPr>
        <w:adjustRightInd w:val="0"/>
        <w:snapToGrid w:val="0"/>
        <w:ind w:firstLineChars="200" w:firstLine="422"/>
        <w:rPr>
          <w:b/>
          <w:szCs w:val="21"/>
        </w:rPr>
      </w:pPr>
      <w:r w:rsidRPr="007227CC">
        <w:rPr>
          <w:b/>
          <w:szCs w:val="21"/>
        </w:rPr>
        <w:t xml:space="preserve">1.6  </w:t>
      </w:r>
      <w:r w:rsidRPr="007227CC">
        <w:rPr>
          <w:b/>
          <w:szCs w:val="21"/>
        </w:rPr>
        <w:t>生效与适用</w:t>
      </w:r>
    </w:p>
    <w:p w14:paraId="03191151" w14:textId="77777777" w:rsidR="007227CC" w:rsidRPr="00C75DA3" w:rsidRDefault="007227CC" w:rsidP="007227CC">
      <w:pPr>
        <w:adjustRightInd w:val="0"/>
        <w:snapToGrid w:val="0"/>
        <w:ind w:firstLineChars="200" w:firstLine="420"/>
        <w:rPr>
          <w:szCs w:val="21"/>
        </w:rPr>
      </w:pPr>
      <w:r>
        <w:rPr>
          <w:szCs w:val="21"/>
        </w:rPr>
        <w:t>1.</w:t>
      </w:r>
      <w:r w:rsidRPr="00C75DA3">
        <w:rPr>
          <w:szCs w:val="21"/>
        </w:rPr>
        <w:t>6.1</w:t>
      </w:r>
      <w:r>
        <w:rPr>
          <w:szCs w:val="21"/>
        </w:rPr>
        <w:t xml:space="preserve">  </w:t>
      </w:r>
      <w:r w:rsidRPr="00C75DA3">
        <w:rPr>
          <w:szCs w:val="21"/>
        </w:rPr>
        <w:t>船舶及其设备的设计、制造、营运、检验和检测应符合本法规的相关规定。</w:t>
      </w:r>
    </w:p>
    <w:p w14:paraId="73BA016D" w14:textId="77777777" w:rsidR="007227CC" w:rsidRPr="00C75DA3" w:rsidRDefault="007227CC" w:rsidP="007227CC">
      <w:pPr>
        <w:adjustRightInd w:val="0"/>
        <w:snapToGrid w:val="0"/>
        <w:ind w:firstLineChars="200" w:firstLine="420"/>
        <w:rPr>
          <w:szCs w:val="21"/>
        </w:rPr>
      </w:pPr>
      <w:r>
        <w:rPr>
          <w:szCs w:val="21"/>
        </w:rPr>
        <w:t>1.</w:t>
      </w:r>
      <w:r w:rsidRPr="00C75DA3">
        <w:rPr>
          <w:szCs w:val="21"/>
        </w:rPr>
        <w:t>6.2</w:t>
      </w:r>
      <w:r>
        <w:rPr>
          <w:szCs w:val="21"/>
        </w:rPr>
        <w:t xml:space="preserve">  </w:t>
      </w:r>
      <w:r w:rsidRPr="00C75DA3">
        <w:rPr>
          <w:szCs w:val="21"/>
        </w:rPr>
        <w:t>本法规生效日期标注在法规的首页上，但另有指明者除外。</w:t>
      </w:r>
    </w:p>
    <w:p w14:paraId="41D5AADC" w14:textId="77777777" w:rsidR="007227CC" w:rsidRPr="00C75DA3" w:rsidRDefault="007227CC" w:rsidP="007227CC">
      <w:pPr>
        <w:adjustRightInd w:val="0"/>
        <w:snapToGrid w:val="0"/>
        <w:ind w:firstLineChars="200" w:firstLine="420"/>
        <w:rPr>
          <w:szCs w:val="21"/>
        </w:rPr>
      </w:pPr>
      <w:r>
        <w:rPr>
          <w:szCs w:val="21"/>
        </w:rPr>
        <w:t>1.</w:t>
      </w:r>
      <w:r w:rsidRPr="00C75DA3">
        <w:rPr>
          <w:szCs w:val="21"/>
        </w:rPr>
        <w:t>6.3</w:t>
      </w:r>
      <w:r>
        <w:rPr>
          <w:szCs w:val="21"/>
        </w:rPr>
        <w:t xml:space="preserve">  </w:t>
      </w:r>
      <w:r>
        <w:rPr>
          <w:szCs w:val="21"/>
        </w:rPr>
        <w:t>除另有</w:t>
      </w:r>
      <w:r w:rsidRPr="00C75DA3">
        <w:rPr>
          <w:szCs w:val="21"/>
        </w:rPr>
        <w:t>规定外，本法规以及修改通报适用于生效之日或以后安放龙骨或处于相似建造阶段的船舶。</w:t>
      </w:r>
    </w:p>
    <w:p w14:paraId="3D0898DB" w14:textId="77777777" w:rsidR="007227CC" w:rsidRPr="00C75DA3" w:rsidRDefault="007227CC" w:rsidP="007227CC">
      <w:pPr>
        <w:adjustRightInd w:val="0"/>
        <w:snapToGrid w:val="0"/>
        <w:ind w:firstLineChars="200" w:firstLine="420"/>
        <w:rPr>
          <w:szCs w:val="21"/>
        </w:rPr>
      </w:pPr>
      <w:r>
        <w:rPr>
          <w:szCs w:val="21"/>
        </w:rPr>
        <w:t>1.</w:t>
      </w:r>
      <w:r w:rsidRPr="00C75DA3">
        <w:rPr>
          <w:szCs w:val="21"/>
        </w:rPr>
        <w:t>6.4</w:t>
      </w:r>
      <w:r>
        <w:rPr>
          <w:szCs w:val="21"/>
        </w:rPr>
        <w:t xml:space="preserve">  </w:t>
      </w:r>
      <w:r w:rsidRPr="00C75DA3">
        <w:rPr>
          <w:szCs w:val="21"/>
        </w:rPr>
        <w:t>除另</w:t>
      </w:r>
      <w:r>
        <w:rPr>
          <w:szCs w:val="21"/>
        </w:rPr>
        <w:t>有</w:t>
      </w:r>
      <w:r w:rsidRPr="00C75DA3">
        <w:rPr>
          <w:szCs w:val="21"/>
        </w:rPr>
        <w:t>规定外，本法规生效之前建造的船舶应继续符合其原先适用法规的要求</w:t>
      </w:r>
      <w:r>
        <w:rPr>
          <w:rFonts w:hint="eastAsia"/>
          <w:szCs w:val="21"/>
        </w:rPr>
        <w:t>（</w:t>
      </w:r>
      <w:r w:rsidRPr="00C75DA3">
        <w:rPr>
          <w:szCs w:val="21"/>
        </w:rPr>
        <w:t>包括原</w:t>
      </w:r>
      <w:r>
        <w:rPr>
          <w:rFonts w:hint="eastAsia"/>
          <w:szCs w:val="21"/>
        </w:rPr>
        <w:t>机构</w:t>
      </w:r>
      <w:r w:rsidRPr="00C75DA3">
        <w:rPr>
          <w:szCs w:val="21"/>
        </w:rPr>
        <w:t>颁布实施的法规</w:t>
      </w:r>
      <w:r>
        <w:rPr>
          <w:rFonts w:hint="eastAsia"/>
          <w:szCs w:val="21"/>
        </w:rPr>
        <w:t>）</w:t>
      </w:r>
      <w:r w:rsidRPr="00C75DA3">
        <w:rPr>
          <w:szCs w:val="21"/>
        </w:rPr>
        <w:t>。</w:t>
      </w:r>
      <w:r w:rsidRPr="00C75DA3">
        <w:rPr>
          <w:szCs w:val="21"/>
        </w:rPr>
        <w:t xml:space="preserve"> </w:t>
      </w:r>
      <w:r w:rsidRPr="00C75DA3">
        <w:rPr>
          <w:szCs w:val="21"/>
        </w:rPr>
        <w:t>现有船舶（包括建造中的船舶），如果船舶所有人申请采用本法规新的要求，经本局认为合理和可行时，可予以同意，但应在相应技术文件中注明。</w:t>
      </w:r>
    </w:p>
    <w:p w14:paraId="0DDCE8B9" w14:textId="77777777" w:rsidR="007227CC" w:rsidRDefault="007227CC" w:rsidP="007227CC">
      <w:pPr>
        <w:adjustRightInd w:val="0"/>
        <w:snapToGrid w:val="0"/>
        <w:ind w:firstLineChars="200" w:firstLine="420"/>
        <w:rPr>
          <w:szCs w:val="21"/>
        </w:rPr>
      </w:pPr>
      <w:r>
        <w:rPr>
          <w:szCs w:val="21"/>
        </w:rPr>
        <w:t>1.</w:t>
      </w:r>
      <w:r w:rsidRPr="00C75DA3">
        <w:rPr>
          <w:szCs w:val="21"/>
        </w:rPr>
        <w:t>6.5</w:t>
      </w:r>
      <w:r>
        <w:rPr>
          <w:szCs w:val="21"/>
        </w:rPr>
        <w:t xml:space="preserve">  </w:t>
      </w:r>
      <w:r w:rsidRPr="00C75DA3">
        <w:rPr>
          <w:szCs w:val="21"/>
        </w:rPr>
        <w:t>现有船舶在进行修理、改装、改建部分以及与之有关的舾装</w:t>
      </w:r>
      <w:r>
        <w:rPr>
          <w:rFonts w:hint="eastAsia"/>
          <w:szCs w:val="21"/>
        </w:rPr>
        <w:t>时</w:t>
      </w:r>
      <w:r>
        <w:rPr>
          <w:szCs w:val="21"/>
        </w:rPr>
        <w:t>，</w:t>
      </w:r>
      <w:r w:rsidRPr="00C75DA3">
        <w:rPr>
          <w:szCs w:val="21"/>
        </w:rPr>
        <w:t>至少应继续符合其原先适用法规</w:t>
      </w:r>
      <w:r w:rsidRPr="0008167D">
        <w:rPr>
          <w:szCs w:val="21"/>
        </w:rPr>
        <w:t>对船舶构造的规定</w:t>
      </w:r>
      <w:r w:rsidRPr="00C75DA3">
        <w:rPr>
          <w:szCs w:val="21"/>
        </w:rPr>
        <w:t>。</w:t>
      </w:r>
    </w:p>
    <w:p w14:paraId="6ED8A88B" w14:textId="77777777" w:rsidR="007227CC" w:rsidRDefault="007227CC" w:rsidP="007227CC">
      <w:pPr>
        <w:adjustRightInd w:val="0"/>
        <w:snapToGrid w:val="0"/>
        <w:ind w:firstLineChars="200" w:firstLine="420"/>
        <w:rPr>
          <w:szCs w:val="21"/>
        </w:rPr>
      </w:pPr>
      <w:r>
        <w:rPr>
          <w:szCs w:val="21"/>
        </w:rPr>
        <w:t>1.</w:t>
      </w:r>
      <w:r w:rsidRPr="00C75DA3">
        <w:rPr>
          <w:szCs w:val="21"/>
        </w:rPr>
        <w:t>6.6</w:t>
      </w:r>
      <w:r>
        <w:rPr>
          <w:szCs w:val="21"/>
        </w:rPr>
        <w:t xml:space="preserve">  </w:t>
      </w:r>
      <w:r w:rsidRPr="00D96C23">
        <w:rPr>
          <w:szCs w:val="21"/>
        </w:rPr>
        <w:t>除本法规各篇章另有规定外，重大改建以及相关部分应满足本法规的要求。因重大改建引起的船舶增配或更新的设备和</w:t>
      </w:r>
      <w:r w:rsidRPr="00D96C23">
        <w:rPr>
          <w:szCs w:val="21"/>
        </w:rPr>
        <w:t>/</w:t>
      </w:r>
      <w:r w:rsidRPr="00D96C23">
        <w:rPr>
          <w:szCs w:val="21"/>
        </w:rPr>
        <w:t>或系统，以及用于重大改建的材料，包括内装饰材料应满足本法规要求。</w:t>
      </w:r>
    </w:p>
    <w:p w14:paraId="08C6C433" w14:textId="77777777" w:rsidR="007227CC" w:rsidRPr="00894894" w:rsidRDefault="007227CC" w:rsidP="007227CC">
      <w:pPr>
        <w:adjustRightInd w:val="0"/>
        <w:snapToGrid w:val="0"/>
        <w:ind w:firstLineChars="200" w:firstLine="420"/>
        <w:rPr>
          <w:szCs w:val="21"/>
        </w:rPr>
      </w:pPr>
      <w:r>
        <w:rPr>
          <w:szCs w:val="21"/>
        </w:rPr>
        <w:t>1.</w:t>
      </w:r>
      <w:r w:rsidRPr="00C75DA3">
        <w:rPr>
          <w:szCs w:val="21"/>
        </w:rPr>
        <w:t>6.7</w:t>
      </w:r>
      <w:r>
        <w:rPr>
          <w:szCs w:val="21"/>
        </w:rPr>
        <w:t xml:space="preserve">  </w:t>
      </w:r>
      <w:r w:rsidRPr="00542045">
        <w:rPr>
          <w:szCs w:val="21"/>
        </w:rPr>
        <w:t>本</w:t>
      </w:r>
      <w:r w:rsidRPr="00D96C23">
        <w:rPr>
          <w:szCs w:val="21"/>
        </w:rPr>
        <w:t>法规</w:t>
      </w:r>
      <w:r w:rsidRPr="00542045">
        <w:rPr>
          <w:szCs w:val="21"/>
        </w:rPr>
        <w:t>是国内海洋渔船法定检验的依据，本局颁布的与本</w:t>
      </w:r>
      <w:r w:rsidRPr="00D96C23">
        <w:rPr>
          <w:szCs w:val="21"/>
        </w:rPr>
        <w:t>法规</w:t>
      </w:r>
      <w:r w:rsidRPr="00542045">
        <w:rPr>
          <w:szCs w:val="21"/>
        </w:rPr>
        <w:t>有关的修改文件（通函）、修改通报是本</w:t>
      </w:r>
      <w:r w:rsidRPr="00D96C23">
        <w:rPr>
          <w:szCs w:val="21"/>
        </w:rPr>
        <w:t>法规</w:t>
      </w:r>
      <w:r w:rsidRPr="00542045">
        <w:rPr>
          <w:szCs w:val="21"/>
        </w:rPr>
        <w:t>的组成部分</w:t>
      </w:r>
      <w:r w:rsidRPr="00894894">
        <w:rPr>
          <w:szCs w:val="21"/>
        </w:rPr>
        <w:t>。</w:t>
      </w:r>
    </w:p>
    <w:p w14:paraId="4C619AFD" w14:textId="77777777" w:rsidR="00C81F66" w:rsidRPr="007227CC" w:rsidRDefault="007227CC" w:rsidP="007227CC">
      <w:pPr>
        <w:adjustRightInd w:val="0"/>
        <w:snapToGrid w:val="0"/>
        <w:ind w:firstLineChars="200" w:firstLine="420"/>
        <w:rPr>
          <w:szCs w:val="21"/>
        </w:rPr>
      </w:pPr>
      <w:r>
        <w:rPr>
          <w:szCs w:val="21"/>
        </w:rPr>
        <w:t>1.</w:t>
      </w:r>
      <w:r w:rsidRPr="00C75DA3">
        <w:rPr>
          <w:szCs w:val="21"/>
        </w:rPr>
        <w:t>6.</w:t>
      </w:r>
      <w:r>
        <w:rPr>
          <w:szCs w:val="21"/>
        </w:rPr>
        <w:t xml:space="preserve">8  </w:t>
      </w:r>
      <w:r w:rsidRPr="00D96C23">
        <w:rPr>
          <w:szCs w:val="21"/>
        </w:rPr>
        <w:t>除本法规各篇章另有规定外，重大改建日期系指重大改建工程开始日期。</w:t>
      </w:r>
    </w:p>
    <w:p w14:paraId="5783BA2B" w14:textId="77777777" w:rsidR="00AF620A" w:rsidRPr="00E7280B" w:rsidRDefault="00C81F66" w:rsidP="00441E08">
      <w:pPr>
        <w:adjustRightInd w:val="0"/>
        <w:snapToGrid w:val="0"/>
        <w:ind w:firstLineChars="200" w:firstLine="422"/>
        <w:rPr>
          <w:color w:val="00B0F0"/>
          <w:szCs w:val="21"/>
        </w:rPr>
      </w:pPr>
      <w:r w:rsidRPr="00E7280B">
        <w:rPr>
          <w:b/>
          <w:color w:val="00B0F0"/>
        </w:rPr>
        <w:t>【编制说明】</w:t>
      </w:r>
      <w:r w:rsidRPr="00E7280B">
        <w:rPr>
          <w:color w:val="00B0F0"/>
        </w:rPr>
        <w:t>与《国内海船法定检验规则</w:t>
      </w:r>
      <w:r w:rsidRPr="00E7280B">
        <w:rPr>
          <w:color w:val="00B0F0"/>
        </w:rPr>
        <w:t>2020</w:t>
      </w:r>
      <w:r w:rsidRPr="00E7280B">
        <w:rPr>
          <w:color w:val="00B0F0"/>
        </w:rPr>
        <w:t>》公布与应用部分一致。</w:t>
      </w:r>
      <w:r w:rsidR="0008167D" w:rsidRPr="00E7280B">
        <w:rPr>
          <w:color w:val="00B0F0"/>
        </w:rPr>
        <w:br w:type="page"/>
      </w:r>
    </w:p>
    <w:p w14:paraId="7389F0CA" w14:textId="77777777" w:rsidR="00441E08" w:rsidRPr="007227CC" w:rsidRDefault="00441E08" w:rsidP="00E23B72">
      <w:pPr>
        <w:pStyle w:val="2"/>
        <w:rPr>
          <w:rFonts w:cs="Times New Roman"/>
        </w:rPr>
      </w:pPr>
      <w:bookmarkStart w:id="20" w:name="_Toc48287633"/>
      <w:bookmarkStart w:id="21" w:name="_Toc48301841"/>
      <w:bookmarkStart w:id="22" w:name="_Toc48316703"/>
      <w:bookmarkStart w:id="23" w:name="_Toc529345754"/>
      <w:bookmarkStart w:id="24" w:name="_Toc529433969"/>
      <w:bookmarkStart w:id="25" w:name="_Toc530602730"/>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定义</w:t>
      </w:r>
      <w:bookmarkEnd w:id="20"/>
      <w:bookmarkEnd w:id="21"/>
      <w:bookmarkEnd w:id="22"/>
    </w:p>
    <w:p w14:paraId="0DE7682D" w14:textId="77777777" w:rsidR="00C9730F" w:rsidRPr="007227CC" w:rsidRDefault="00C9730F" w:rsidP="00C9730F">
      <w:pPr>
        <w:adjustRightInd w:val="0"/>
        <w:snapToGrid w:val="0"/>
        <w:ind w:firstLineChars="200" w:firstLine="422"/>
        <w:rPr>
          <w:b/>
          <w:szCs w:val="21"/>
        </w:rPr>
      </w:pPr>
      <w:r w:rsidRPr="007227CC">
        <w:rPr>
          <w:b/>
          <w:szCs w:val="21"/>
        </w:rPr>
        <w:t xml:space="preserve">2.1  </w:t>
      </w:r>
      <w:r w:rsidRPr="007227CC">
        <w:rPr>
          <w:b/>
          <w:szCs w:val="21"/>
        </w:rPr>
        <w:t>一般</w:t>
      </w:r>
      <w:bookmarkEnd w:id="23"/>
      <w:bookmarkEnd w:id="24"/>
      <w:bookmarkEnd w:id="25"/>
      <w:r w:rsidR="00E47CF1" w:rsidRPr="007227CC">
        <w:rPr>
          <w:b/>
          <w:szCs w:val="21"/>
        </w:rPr>
        <w:t>要求</w:t>
      </w:r>
    </w:p>
    <w:p w14:paraId="01944451" w14:textId="77777777" w:rsidR="00C9730F" w:rsidRPr="007227CC" w:rsidRDefault="00C9730F" w:rsidP="00C9730F">
      <w:pPr>
        <w:adjustRightInd w:val="0"/>
        <w:snapToGrid w:val="0"/>
        <w:ind w:firstLineChars="200" w:firstLine="420"/>
        <w:rPr>
          <w:szCs w:val="21"/>
        </w:rPr>
      </w:pPr>
      <w:r w:rsidRPr="007227CC">
        <w:rPr>
          <w:szCs w:val="21"/>
        </w:rPr>
        <w:t xml:space="preserve">2.1.1  </w:t>
      </w:r>
      <w:r w:rsidR="0095148A" w:rsidRPr="007227CC">
        <w:rPr>
          <w:szCs w:val="21"/>
        </w:rPr>
        <w:t>本法规</w:t>
      </w:r>
      <w:r w:rsidRPr="007227CC">
        <w:rPr>
          <w:szCs w:val="21"/>
        </w:rPr>
        <w:t>各篇章所涉及的有关定义，在各篇章中规定。</w:t>
      </w:r>
    </w:p>
    <w:p w14:paraId="300D9338" w14:textId="77777777" w:rsidR="00C9730F" w:rsidRPr="007227CC" w:rsidRDefault="00C9730F" w:rsidP="00C9730F">
      <w:pPr>
        <w:adjustRightInd w:val="0"/>
        <w:snapToGrid w:val="0"/>
        <w:ind w:firstLineChars="200" w:firstLine="420"/>
        <w:rPr>
          <w:szCs w:val="21"/>
        </w:rPr>
      </w:pPr>
      <w:r w:rsidRPr="007227CC">
        <w:rPr>
          <w:szCs w:val="21"/>
        </w:rPr>
        <w:t>2.1.2</w:t>
      </w:r>
      <w:r w:rsidR="002D4BB7" w:rsidRPr="007227CC">
        <w:rPr>
          <w:szCs w:val="21"/>
        </w:rPr>
        <w:t xml:space="preserve">  </w:t>
      </w:r>
      <w:r w:rsidRPr="007227CC">
        <w:rPr>
          <w:szCs w:val="21"/>
        </w:rPr>
        <w:t>除另有规定外，下列定义适用于本法规的所有篇章。</w:t>
      </w:r>
    </w:p>
    <w:p w14:paraId="13D5A33D" w14:textId="77777777" w:rsidR="00C9730F" w:rsidRPr="007227CC" w:rsidRDefault="00C9730F" w:rsidP="00C9730F">
      <w:pPr>
        <w:adjustRightInd w:val="0"/>
        <w:snapToGrid w:val="0"/>
        <w:ind w:firstLineChars="200" w:firstLine="420"/>
        <w:rPr>
          <w:szCs w:val="21"/>
        </w:rPr>
      </w:pPr>
    </w:p>
    <w:p w14:paraId="05E41C9D" w14:textId="77777777" w:rsidR="00C9730F" w:rsidRPr="007227CC" w:rsidRDefault="00C9730F" w:rsidP="00C9730F">
      <w:pPr>
        <w:adjustRightInd w:val="0"/>
        <w:snapToGrid w:val="0"/>
        <w:ind w:firstLineChars="200" w:firstLine="422"/>
        <w:rPr>
          <w:b/>
          <w:szCs w:val="21"/>
        </w:rPr>
      </w:pPr>
      <w:bookmarkStart w:id="26" w:name="_Toc529345755"/>
      <w:bookmarkStart w:id="27" w:name="_Toc529433970"/>
      <w:bookmarkStart w:id="28" w:name="_Toc530602731"/>
      <w:r w:rsidRPr="007227CC">
        <w:rPr>
          <w:b/>
          <w:szCs w:val="21"/>
        </w:rPr>
        <w:t xml:space="preserve">2.2  </w:t>
      </w:r>
      <w:r w:rsidRPr="007227CC">
        <w:rPr>
          <w:b/>
          <w:szCs w:val="21"/>
        </w:rPr>
        <w:t>定义</w:t>
      </w:r>
      <w:bookmarkEnd w:id="26"/>
      <w:bookmarkEnd w:id="27"/>
      <w:bookmarkEnd w:id="28"/>
      <w:r w:rsidRPr="007227CC">
        <w:rPr>
          <w:b/>
          <w:szCs w:val="21"/>
        </w:rPr>
        <w:t xml:space="preserve"> </w:t>
      </w:r>
    </w:p>
    <w:p w14:paraId="1B2A6CC5"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Pr="007227CC">
        <w:rPr>
          <w:szCs w:val="21"/>
        </w:rPr>
        <w:t xml:space="preserve">  </w:t>
      </w:r>
      <w:r w:rsidRPr="007227CC">
        <w:rPr>
          <w:szCs w:val="21"/>
        </w:rPr>
        <w:t>渔船：系指从事捕捞鱼类或其他水生生物资源的船舶。</w:t>
      </w:r>
    </w:p>
    <w:p w14:paraId="459B8677"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Pr="007227CC">
        <w:rPr>
          <w:szCs w:val="21"/>
        </w:rPr>
        <w:t xml:space="preserve">  </w:t>
      </w:r>
      <w:r w:rsidRPr="007227CC">
        <w:rPr>
          <w:szCs w:val="21"/>
        </w:rPr>
        <w:t>高速船：</w:t>
      </w:r>
      <w:r w:rsidR="002D4BB7" w:rsidRPr="007227CC">
        <w:rPr>
          <w:szCs w:val="21"/>
        </w:rPr>
        <w:t>就本法规而言，仅指单体高速船（且不包括水翼船、气垫船）。</w:t>
      </w:r>
      <w:r w:rsidRPr="007227CC">
        <w:rPr>
          <w:szCs w:val="21"/>
        </w:rPr>
        <w:t>系指最大航速能同时满足下式的船舶：</w:t>
      </w:r>
    </w:p>
    <w:p w14:paraId="7A824A99" w14:textId="77777777" w:rsidR="00691983" w:rsidRPr="007227CC" w:rsidRDefault="00691983" w:rsidP="00C9730F">
      <w:pPr>
        <w:adjustRightInd w:val="0"/>
        <w:snapToGrid w:val="0"/>
        <w:ind w:firstLineChars="200" w:firstLine="420"/>
        <w:jc w:val="center"/>
        <w:rPr>
          <w:szCs w:val="21"/>
        </w:rPr>
      </w:pPr>
      <w:r w:rsidRPr="007227CC">
        <w:rPr>
          <w:i/>
          <w:szCs w:val="21"/>
        </w:rPr>
        <w:t xml:space="preserve">V </w:t>
      </w:r>
      <w:r w:rsidRPr="007227CC">
        <w:rPr>
          <w:szCs w:val="21"/>
        </w:rPr>
        <w:t>≥3.7</w:t>
      </w:r>
      <w:r w:rsidRPr="007227CC">
        <w:rPr>
          <w:rFonts w:ascii="宋体" w:hAnsi="宋体" w:cs="宋体" w:hint="eastAsia"/>
          <w:i/>
          <w:szCs w:val="21"/>
        </w:rPr>
        <w:t>▽</w:t>
      </w:r>
      <w:r w:rsidRPr="007227CC">
        <w:rPr>
          <w:szCs w:val="21"/>
          <w:vertAlign w:val="superscript"/>
        </w:rPr>
        <w:t xml:space="preserve">0.1667  </w:t>
      </w:r>
      <w:r w:rsidRPr="007227CC">
        <w:rPr>
          <w:szCs w:val="21"/>
        </w:rPr>
        <w:t>m/s</w:t>
      </w:r>
    </w:p>
    <w:p w14:paraId="7374BD20" w14:textId="77777777" w:rsidR="00691983" w:rsidRPr="007227CC" w:rsidRDefault="00691983" w:rsidP="00C9730F">
      <w:pPr>
        <w:adjustRightInd w:val="0"/>
        <w:snapToGrid w:val="0"/>
        <w:ind w:firstLineChars="200" w:firstLine="420"/>
        <w:jc w:val="center"/>
        <w:rPr>
          <w:szCs w:val="21"/>
        </w:rPr>
      </w:pPr>
      <w:r w:rsidRPr="007227CC">
        <w:rPr>
          <w:i/>
          <w:szCs w:val="21"/>
        </w:rPr>
        <w:t xml:space="preserve">V </w:t>
      </w:r>
      <w:r w:rsidRPr="007227CC">
        <w:rPr>
          <w:szCs w:val="21"/>
        </w:rPr>
        <w:t>≥10        kn</w:t>
      </w:r>
    </w:p>
    <w:p w14:paraId="6088640B" w14:textId="77777777" w:rsidR="00691983" w:rsidRPr="007227CC" w:rsidRDefault="00691983" w:rsidP="00691983">
      <w:pPr>
        <w:adjustRightInd w:val="0"/>
        <w:snapToGrid w:val="0"/>
        <w:ind w:firstLineChars="200" w:firstLine="420"/>
        <w:rPr>
          <w:szCs w:val="21"/>
        </w:rPr>
      </w:pPr>
      <w:r w:rsidRPr="007227CC">
        <w:rPr>
          <w:szCs w:val="21"/>
        </w:rPr>
        <w:t>式中：</w:t>
      </w:r>
      <w:r w:rsidRPr="007227CC">
        <w:rPr>
          <w:szCs w:val="21"/>
        </w:rPr>
        <w:t xml:space="preserve"> </w:t>
      </w:r>
      <w:r w:rsidRPr="007227CC">
        <w:rPr>
          <w:i/>
          <w:szCs w:val="21"/>
        </w:rPr>
        <w:t>V</w:t>
      </w:r>
      <w:r w:rsidRPr="007227CC">
        <w:rPr>
          <w:szCs w:val="21"/>
        </w:rPr>
        <w:t>—</w:t>
      </w:r>
      <w:r w:rsidRPr="007227CC">
        <w:rPr>
          <w:szCs w:val="21"/>
        </w:rPr>
        <w:t>最大航速；</w:t>
      </w:r>
    </w:p>
    <w:p w14:paraId="6B72D7BB" w14:textId="77777777" w:rsidR="00691983" w:rsidRPr="007227CC" w:rsidRDefault="00691983" w:rsidP="00C9730F">
      <w:pPr>
        <w:adjustRightInd w:val="0"/>
        <w:snapToGrid w:val="0"/>
        <w:ind w:firstLineChars="550" w:firstLine="1155"/>
        <w:rPr>
          <w:szCs w:val="21"/>
        </w:rPr>
      </w:pPr>
      <w:r w:rsidRPr="007227CC">
        <w:rPr>
          <w:rFonts w:ascii="宋体" w:hAnsi="宋体" w:cs="宋体" w:hint="eastAsia"/>
          <w:i/>
          <w:szCs w:val="21"/>
        </w:rPr>
        <w:t>▽</w:t>
      </w:r>
      <w:r w:rsidRPr="007227CC">
        <w:rPr>
          <w:szCs w:val="21"/>
        </w:rPr>
        <w:t>—</w:t>
      </w:r>
      <w:r w:rsidRPr="007227CC">
        <w:rPr>
          <w:bCs/>
          <w:szCs w:val="21"/>
        </w:rPr>
        <w:t>满载排水量</w:t>
      </w:r>
      <w:r w:rsidRPr="007227CC">
        <w:rPr>
          <w:szCs w:val="21"/>
        </w:rPr>
        <w:t>对应的排水体积，</w:t>
      </w:r>
      <w:r w:rsidRPr="007227CC">
        <w:rPr>
          <w:szCs w:val="21"/>
        </w:rPr>
        <w:t>m</w:t>
      </w:r>
      <w:r w:rsidRPr="007227CC">
        <w:rPr>
          <w:szCs w:val="21"/>
          <w:vertAlign w:val="superscript"/>
        </w:rPr>
        <w:t>3</w:t>
      </w:r>
      <w:r w:rsidRPr="007227CC">
        <w:rPr>
          <w:szCs w:val="21"/>
        </w:rPr>
        <w:t>。</w:t>
      </w:r>
    </w:p>
    <w:p w14:paraId="2FCB03B1"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3</w:t>
      </w:r>
      <w:r w:rsidRPr="007227CC">
        <w:rPr>
          <w:szCs w:val="21"/>
        </w:rPr>
        <w:t xml:space="preserve">  </w:t>
      </w:r>
      <w:r w:rsidRPr="007227CC">
        <w:rPr>
          <w:szCs w:val="21"/>
        </w:rPr>
        <w:t>敞口船：系指从艏至艉不具有风雨密的连续露天甲板的船舶。</w:t>
      </w:r>
    </w:p>
    <w:p w14:paraId="1A59605D"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4</w:t>
      </w:r>
      <w:r w:rsidRPr="007227CC">
        <w:rPr>
          <w:szCs w:val="21"/>
        </w:rPr>
        <w:t xml:space="preserve">  </w:t>
      </w:r>
      <w:r w:rsidRPr="007227CC">
        <w:rPr>
          <w:szCs w:val="21"/>
        </w:rPr>
        <w:t>船员：系指在船上以任何职务从事或参加该船业务工作的所有人员。</w:t>
      </w:r>
    </w:p>
    <w:p w14:paraId="71D29910"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5</w:t>
      </w:r>
      <w:r w:rsidRPr="007227CC">
        <w:rPr>
          <w:szCs w:val="21"/>
        </w:rPr>
        <w:t xml:space="preserve">  </w:t>
      </w:r>
      <w:r w:rsidRPr="007227CC">
        <w:rPr>
          <w:szCs w:val="21"/>
        </w:rPr>
        <w:t>总长（</w:t>
      </w:r>
      <w:r w:rsidRPr="007227CC">
        <w:rPr>
          <w:i/>
          <w:szCs w:val="21"/>
        </w:rPr>
        <w:t>L</w:t>
      </w:r>
      <w:r w:rsidRPr="007227CC">
        <w:rPr>
          <w:i/>
          <w:szCs w:val="21"/>
          <w:vertAlign w:val="subscript"/>
        </w:rPr>
        <w:t>oa</w:t>
      </w:r>
      <w:r w:rsidRPr="007227CC">
        <w:rPr>
          <w:szCs w:val="21"/>
        </w:rPr>
        <w:t>）：系指船舶最前端至最后端之间包括外板和两端永久性固定突出物在内的水平距离。</w:t>
      </w:r>
    </w:p>
    <w:p w14:paraId="3746ED61"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6</w:t>
      </w:r>
      <w:r w:rsidRPr="007227CC">
        <w:rPr>
          <w:szCs w:val="21"/>
        </w:rPr>
        <w:t xml:space="preserve">  </w:t>
      </w:r>
      <w:r w:rsidRPr="007227CC">
        <w:rPr>
          <w:szCs w:val="21"/>
        </w:rPr>
        <w:t>船长（</w:t>
      </w:r>
      <w:r w:rsidRPr="007227CC">
        <w:rPr>
          <w:i/>
          <w:szCs w:val="21"/>
        </w:rPr>
        <w:t>L</w:t>
      </w:r>
      <w:r w:rsidRPr="007227CC">
        <w:rPr>
          <w:szCs w:val="21"/>
        </w:rPr>
        <w:t>）：系指最小型深</w:t>
      </w:r>
      <w:r w:rsidRPr="007227CC">
        <w:rPr>
          <w:szCs w:val="21"/>
        </w:rPr>
        <w:t>85%</w:t>
      </w:r>
      <w:r w:rsidRPr="007227CC">
        <w:rPr>
          <w:szCs w:val="21"/>
        </w:rPr>
        <w:t>处水线总长的</w:t>
      </w:r>
      <w:r w:rsidRPr="007227CC">
        <w:rPr>
          <w:szCs w:val="21"/>
        </w:rPr>
        <w:t>96%</w:t>
      </w:r>
      <w:r w:rsidRPr="007227CC">
        <w:rPr>
          <w:szCs w:val="21"/>
        </w:rPr>
        <w:t>，或沿该水线从艏柱前缘量至舵杆中心线的长度，取大者。</w:t>
      </w:r>
    </w:p>
    <w:p w14:paraId="370D71BD" w14:textId="77777777" w:rsidR="00691983" w:rsidRPr="007227CC" w:rsidRDefault="00D93651" w:rsidP="00691983">
      <w:pPr>
        <w:adjustRightInd w:val="0"/>
        <w:snapToGrid w:val="0"/>
        <w:ind w:firstLineChars="200" w:firstLine="420"/>
        <w:rPr>
          <w:szCs w:val="21"/>
        </w:rPr>
      </w:pPr>
      <w:r w:rsidRPr="007227CC">
        <w:rPr>
          <w:szCs w:val="21"/>
        </w:rPr>
        <w:t>2.2.</w:t>
      </w:r>
      <w:r w:rsidR="005A200C" w:rsidRPr="007227CC">
        <w:rPr>
          <w:szCs w:val="21"/>
        </w:rPr>
        <w:t>6</w:t>
      </w:r>
      <w:r w:rsidRPr="007227CC">
        <w:rPr>
          <w:szCs w:val="21"/>
        </w:rPr>
        <w:t xml:space="preserve">.1  </w:t>
      </w:r>
      <w:r w:rsidR="00691983" w:rsidRPr="007227CC">
        <w:rPr>
          <w:szCs w:val="21"/>
        </w:rPr>
        <w:t>对于无舵杆船舶，船长取为最小型深</w:t>
      </w:r>
      <w:r w:rsidR="00691983" w:rsidRPr="007227CC">
        <w:rPr>
          <w:szCs w:val="21"/>
        </w:rPr>
        <w:t>85%</w:t>
      </w:r>
      <w:r w:rsidR="00691983" w:rsidRPr="007227CC">
        <w:rPr>
          <w:szCs w:val="21"/>
        </w:rPr>
        <w:t>处水线总长的</w:t>
      </w:r>
      <w:r w:rsidR="00691983" w:rsidRPr="007227CC">
        <w:rPr>
          <w:szCs w:val="21"/>
        </w:rPr>
        <w:t>96%</w:t>
      </w:r>
      <w:r w:rsidR="00691983" w:rsidRPr="007227CC">
        <w:rPr>
          <w:szCs w:val="21"/>
        </w:rPr>
        <w:t>。</w:t>
      </w:r>
    </w:p>
    <w:p w14:paraId="19D12EC9" w14:textId="77777777" w:rsidR="00691983" w:rsidRPr="007227CC" w:rsidRDefault="00D93651" w:rsidP="00691983">
      <w:pPr>
        <w:adjustRightInd w:val="0"/>
        <w:snapToGrid w:val="0"/>
        <w:ind w:firstLineChars="200" w:firstLine="420"/>
        <w:rPr>
          <w:szCs w:val="21"/>
        </w:rPr>
      </w:pPr>
      <w:r w:rsidRPr="007227CC">
        <w:rPr>
          <w:szCs w:val="21"/>
        </w:rPr>
        <w:t>2.2.</w:t>
      </w:r>
      <w:r w:rsidR="005A200C" w:rsidRPr="007227CC">
        <w:rPr>
          <w:szCs w:val="21"/>
        </w:rPr>
        <w:t>6</w:t>
      </w:r>
      <w:r w:rsidRPr="007227CC">
        <w:rPr>
          <w:szCs w:val="21"/>
        </w:rPr>
        <w:t xml:space="preserve">.2  </w:t>
      </w:r>
      <w:r w:rsidR="00691983" w:rsidRPr="007227CC">
        <w:rPr>
          <w:szCs w:val="21"/>
        </w:rPr>
        <w:t>如在最小型深</w:t>
      </w:r>
      <w:r w:rsidR="00691983" w:rsidRPr="007227CC">
        <w:rPr>
          <w:szCs w:val="21"/>
        </w:rPr>
        <w:t>85%</w:t>
      </w:r>
      <w:r w:rsidR="00691983" w:rsidRPr="007227CC">
        <w:rPr>
          <w:szCs w:val="21"/>
        </w:rPr>
        <w:t>处水线以上的艏柱外形为向后凹入的，则计量水线总长的前端应取艏柱外形在该水线上垂直投影的最后一点（见图</w:t>
      </w:r>
      <w:r w:rsidR="00691983" w:rsidRPr="007227CC">
        <w:rPr>
          <w:szCs w:val="21"/>
        </w:rPr>
        <w:t>2.2.</w:t>
      </w:r>
      <w:r w:rsidR="005A200C" w:rsidRPr="007227CC">
        <w:rPr>
          <w:szCs w:val="21"/>
        </w:rPr>
        <w:t>6</w:t>
      </w:r>
      <w:r w:rsidR="00691983" w:rsidRPr="007227CC">
        <w:rPr>
          <w:szCs w:val="21"/>
        </w:rPr>
        <w:t>.2</w:t>
      </w:r>
      <w:r w:rsidR="00691983" w:rsidRPr="007227CC">
        <w:rPr>
          <w:szCs w:val="21"/>
        </w:rPr>
        <w:t>）。</w:t>
      </w:r>
    </w:p>
    <w:p w14:paraId="08FCA7AB" w14:textId="77777777" w:rsidR="00D93651" w:rsidRPr="007227CC" w:rsidRDefault="00D93651" w:rsidP="00D93651">
      <w:pPr>
        <w:adjustRightInd w:val="0"/>
        <w:snapToGrid w:val="0"/>
        <w:ind w:firstLineChars="200" w:firstLine="420"/>
        <w:jc w:val="center"/>
        <w:rPr>
          <w:szCs w:val="21"/>
        </w:rPr>
      </w:pPr>
      <w:r w:rsidRPr="007227CC">
        <w:rPr>
          <w:noProof/>
          <w:szCs w:val="21"/>
        </w:rPr>
        <w:drawing>
          <wp:inline distT="0" distB="0" distL="0" distR="0" wp14:anchorId="4397E769" wp14:editId="35956EB4">
            <wp:extent cx="2457450" cy="1485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485900"/>
                    </a:xfrm>
                    <a:prstGeom prst="rect">
                      <a:avLst/>
                    </a:prstGeom>
                    <a:noFill/>
                    <a:ln>
                      <a:noFill/>
                    </a:ln>
                  </pic:spPr>
                </pic:pic>
              </a:graphicData>
            </a:graphic>
          </wp:inline>
        </w:drawing>
      </w:r>
    </w:p>
    <w:p w14:paraId="5FB90C02" w14:textId="77777777" w:rsidR="00D93651" w:rsidRPr="007227CC" w:rsidRDefault="00D93651" w:rsidP="00D93651">
      <w:pPr>
        <w:adjustRightInd w:val="0"/>
        <w:snapToGrid w:val="0"/>
        <w:jc w:val="center"/>
        <w:rPr>
          <w:szCs w:val="21"/>
        </w:rPr>
      </w:pPr>
      <w:r w:rsidRPr="007227CC">
        <w:rPr>
          <w:szCs w:val="21"/>
        </w:rPr>
        <w:t>图</w:t>
      </w:r>
      <w:r w:rsidR="005A200C" w:rsidRPr="007227CC">
        <w:rPr>
          <w:szCs w:val="21"/>
        </w:rPr>
        <w:t>2.2.</w:t>
      </w:r>
      <w:r w:rsidRPr="007227CC">
        <w:rPr>
          <w:szCs w:val="21"/>
        </w:rPr>
        <w:t xml:space="preserve">6.2 </w:t>
      </w:r>
      <w:r w:rsidRPr="007227CC">
        <w:rPr>
          <w:szCs w:val="21"/>
        </w:rPr>
        <w:t>凹入艏柱计量水线总长的前端点</w:t>
      </w:r>
    </w:p>
    <w:p w14:paraId="590E8E1A" w14:textId="77777777" w:rsidR="00D93651" w:rsidRPr="007227CC" w:rsidRDefault="00D93651" w:rsidP="00691983">
      <w:pPr>
        <w:adjustRightInd w:val="0"/>
        <w:snapToGrid w:val="0"/>
        <w:ind w:firstLineChars="200" w:firstLine="420"/>
        <w:rPr>
          <w:szCs w:val="21"/>
        </w:rPr>
      </w:pPr>
    </w:p>
    <w:p w14:paraId="1E6E726F" w14:textId="77777777" w:rsidR="00691983" w:rsidRPr="007227CC" w:rsidRDefault="00D93651" w:rsidP="00691983">
      <w:pPr>
        <w:adjustRightInd w:val="0"/>
        <w:snapToGrid w:val="0"/>
        <w:ind w:firstLineChars="200" w:firstLine="420"/>
        <w:rPr>
          <w:szCs w:val="21"/>
        </w:rPr>
      </w:pPr>
      <w:r w:rsidRPr="007227CC">
        <w:rPr>
          <w:szCs w:val="21"/>
        </w:rPr>
        <w:t>2.2.</w:t>
      </w:r>
      <w:r w:rsidR="005A200C" w:rsidRPr="007227CC">
        <w:rPr>
          <w:szCs w:val="21"/>
        </w:rPr>
        <w:t>6</w:t>
      </w:r>
      <w:r w:rsidRPr="007227CC">
        <w:rPr>
          <w:szCs w:val="21"/>
        </w:rPr>
        <w:t xml:space="preserve">.3  </w:t>
      </w:r>
      <w:r w:rsidR="00691983" w:rsidRPr="007227CC">
        <w:rPr>
          <w:szCs w:val="21"/>
        </w:rPr>
        <w:t>龙骨设计成倾斜的渔船，最小型深为干舷甲板型舷弧线与龙骨线平行线的切点处的型深（见图</w:t>
      </w:r>
      <w:r w:rsidR="00691983" w:rsidRPr="007227CC">
        <w:rPr>
          <w:szCs w:val="21"/>
        </w:rPr>
        <w:t>2.2.</w:t>
      </w:r>
      <w:r w:rsidR="005A200C" w:rsidRPr="007227CC">
        <w:rPr>
          <w:szCs w:val="21"/>
        </w:rPr>
        <w:t>6</w:t>
      </w:r>
      <w:r w:rsidR="00691983" w:rsidRPr="007227CC">
        <w:rPr>
          <w:szCs w:val="21"/>
        </w:rPr>
        <w:t>.3</w:t>
      </w:r>
      <w:r w:rsidR="00691983" w:rsidRPr="007227CC">
        <w:rPr>
          <w:szCs w:val="21"/>
        </w:rPr>
        <w:t>）。</w:t>
      </w:r>
    </w:p>
    <w:p w14:paraId="0E28D0E3" w14:textId="77777777" w:rsidR="00691983" w:rsidRPr="007227CC" w:rsidRDefault="00691983" w:rsidP="00B5681E">
      <w:pPr>
        <w:adjustRightInd w:val="0"/>
        <w:snapToGrid w:val="0"/>
        <w:jc w:val="center"/>
        <w:rPr>
          <w:szCs w:val="21"/>
        </w:rPr>
      </w:pPr>
    </w:p>
    <w:p w14:paraId="4EE24FA8" w14:textId="77777777" w:rsidR="00691983" w:rsidRPr="007227CC" w:rsidRDefault="00691983" w:rsidP="00B5681E">
      <w:pPr>
        <w:adjustRightInd w:val="0"/>
        <w:snapToGrid w:val="0"/>
        <w:jc w:val="center"/>
        <w:rPr>
          <w:szCs w:val="21"/>
        </w:rPr>
      </w:pPr>
      <w:r w:rsidRPr="007227CC">
        <w:rPr>
          <w:noProof/>
          <w:szCs w:val="21"/>
        </w:rPr>
        <w:drawing>
          <wp:inline distT="0" distB="0" distL="0" distR="0" wp14:anchorId="40C4B4C6" wp14:editId="5557F169">
            <wp:extent cx="3552825" cy="1524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2825" cy="1524000"/>
                    </a:xfrm>
                    <a:prstGeom prst="rect">
                      <a:avLst/>
                    </a:prstGeom>
                    <a:noFill/>
                    <a:ln>
                      <a:noFill/>
                    </a:ln>
                  </pic:spPr>
                </pic:pic>
              </a:graphicData>
            </a:graphic>
          </wp:inline>
        </w:drawing>
      </w:r>
    </w:p>
    <w:p w14:paraId="5B16CCE7" w14:textId="77777777" w:rsidR="00691983" w:rsidRPr="007227CC" w:rsidRDefault="00691983" w:rsidP="00B5681E">
      <w:pPr>
        <w:adjustRightInd w:val="0"/>
        <w:snapToGrid w:val="0"/>
        <w:jc w:val="center"/>
        <w:rPr>
          <w:szCs w:val="21"/>
        </w:rPr>
      </w:pPr>
      <w:r w:rsidRPr="007227CC">
        <w:rPr>
          <w:szCs w:val="21"/>
        </w:rPr>
        <w:t>图</w:t>
      </w:r>
      <w:r w:rsidRPr="007227CC">
        <w:rPr>
          <w:szCs w:val="21"/>
        </w:rPr>
        <w:t>2.2.</w:t>
      </w:r>
      <w:r w:rsidR="005A200C" w:rsidRPr="007227CC">
        <w:rPr>
          <w:szCs w:val="21"/>
        </w:rPr>
        <w:t>6</w:t>
      </w:r>
      <w:r w:rsidRPr="007227CC">
        <w:rPr>
          <w:szCs w:val="21"/>
        </w:rPr>
        <w:t>.3</w:t>
      </w:r>
      <w:r w:rsidRPr="007227CC">
        <w:rPr>
          <w:szCs w:val="21"/>
        </w:rPr>
        <w:t>具有龙骨设计斜度船舶的最小型深、船长及艏艉垂线</w:t>
      </w:r>
    </w:p>
    <w:p w14:paraId="14BF90D6" w14:textId="77777777" w:rsidR="00691983" w:rsidRPr="007227CC" w:rsidRDefault="00691983" w:rsidP="00691983">
      <w:pPr>
        <w:adjustRightInd w:val="0"/>
        <w:snapToGrid w:val="0"/>
        <w:ind w:firstLineChars="200" w:firstLine="420"/>
        <w:rPr>
          <w:szCs w:val="21"/>
        </w:rPr>
      </w:pPr>
    </w:p>
    <w:p w14:paraId="14243032"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7</w:t>
      </w:r>
      <w:r w:rsidRPr="007227CC">
        <w:rPr>
          <w:szCs w:val="21"/>
        </w:rPr>
        <w:t xml:space="preserve">  </w:t>
      </w:r>
      <w:r w:rsidR="00E21815" w:rsidRPr="007227CC">
        <w:rPr>
          <w:szCs w:val="21"/>
        </w:rPr>
        <w:t>船</w:t>
      </w:r>
      <w:r w:rsidRPr="007227CC">
        <w:rPr>
          <w:szCs w:val="21"/>
        </w:rPr>
        <w:t>宽</w:t>
      </w:r>
      <w:r w:rsidR="00B5681E" w:rsidRPr="007227CC">
        <w:rPr>
          <w:i/>
          <w:szCs w:val="21"/>
        </w:rPr>
        <w:t>B</w:t>
      </w:r>
      <w:r w:rsidR="00B5681E" w:rsidRPr="007227CC">
        <w:rPr>
          <w:szCs w:val="21"/>
        </w:rPr>
        <w:t>（</w:t>
      </w:r>
      <w:r w:rsidR="00B5681E" w:rsidRPr="007227CC">
        <w:rPr>
          <w:szCs w:val="21"/>
        </w:rPr>
        <w:t>m</w:t>
      </w:r>
      <w:r w:rsidR="00B5681E" w:rsidRPr="007227CC">
        <w:rPr>
          <w:szCs w:val="21"/>
        </w:rPr>
        <w:t>）</w:t>
      </w:r>
      <w:r w:rsidRPr="007227CC">
        <w:rPr>
          <w:szCs w:val="21"/>
        </w:rPr>
        <w:t>：</w:t>
      </w:r>
      <w:r w:rsidR="007227CC" w:rsidRPr="00B6317A">
        <w:rPr>
          <w:rFonts w:hint="eastAsia"/>
          <w:szCs w:val="21"/>
        </w:rPr>
        <w:t>系指在船舶最宽处两舷舷侧板内表面</w:t>
      </w:r>
      <w:r w:rsidR="007227CC">
        <w:rPr>
          <w:rFonts w:hint="eastAsia"/>
          <w:szCs w:val="21"/>
        </w:rPr>
        <w:t>（</w:t>
      </w:r>
      <w:r w:rsidR="007227CC" w:rsidRPr="00B6317A">
        <w:rPr>
          <w:rFonts w:hint="eastAsia"/>
          <w:szCs w:val="21"/>
        </w:rPr>
        <w:t>对非金属外板的船舶为外表面</w:t>
      </w:r>
      <w:r w:rsidR="007227CC">
        <w:rPr>
          <w:rFonts w:hint="eastAsia"/>
          <w:szCs w:val="21"/>
        </w:rPr>
        <w:t>）</w:t>
      </w:r>
      <w:r w:rsidR="007227CC" w:rsidRPr="00B6317A">
        <w:rPr>
          <w:rFonts w:hint="eastAsia"/>
          <w:szCs w:val="21"/>
        </w:rPr>
        <w:t>之间的水平距离，舷伸甲板和护舷材等突出物不计入</w:t>
      </w:r>
      <w:r w:rsidRPr="007227CC">
        <w:rPr>
          <w:szCs w:val="21"/>
        </w:rPr>
        <w:t>。</w:t>
      </w:r>
    </w:p>
    <w:p w14:paraId="4B59A875" w14:textId="77777777" w:rsidR="00691983" w:rsidRPr="007227CC" w:rsidRDefault="00691983" w:rsidP="00691983">
      <w:pPr>
        <w:adjustRightInd w:val="0"/>
        <w:snapToGrid w:val="0"/>
        <w:ind w:firstLineChars="200" w:firstLine="420"/>
        <w:rPr>
          <w:szCs w:val="21"/>
        </w:rPr>
      </w:pPr>
      <w:r w:rsidRPr="007227CC">
        <w:rPr>
          <w:szCs w:val="21"/>
        </w:rPr>
        <w:lastRenderedPageBreak/>
        <w:t>2.2.</w:t>
      </w:r>
      <w:r w:rsidR="005A200C" w:rsidRPr="007227CC">
        <w:rPr>
          <w:szCs w:val="21"/>
        </w:rPr>
        <w:t>8</w:t>
      </w:r>
      <w:r w:rsidRPr="007227CC">
        <w:rPr>
          <w:szCs w:val="21"/>
        </w:rPr>
        <w:t xml:space="preserve">  </w:t>
      </w:r>
      <w:r w:rsidRPr="007227CC">
        <w:rPr>
          <w:szCs w:val="21"/>
        </w:rPr>
        <w:t>型深</w:t>
      </w:r>
      <w:r w:rsidRPr="007227CC">
        <w:rPr>
          <w:i/>
          <w:szCs w:val="21"/>
        </w:rPr>
        <w:t>D</w:t>
      </w:r>
      <w:r w:rsidRPr="007227CC">
        <w:rPr>
          <w:szCs w:val="21"/>
        </w:rPr>
        <w:t>（</w:t>
      </w:r>
      <w:r w:rsidRPr="007227CC">
        <w:rPr>
          <w:szCs w:val="21"/>
        </w:rPr>
        <w:t>m</w:t>
      </w:r>
      <w:r w:rsidR="00992D76" w:rsidRPr="007227CC">
        <w:rPr>
          <w:szCs w:val="21"/>
        </w:rPr>
        <w:t>）：系指由龙骨线量至干舷甲板舷侧处横梁上缘的垂向距离。除另有</w:t>
      </w:r>
      <w:r w:rsidRPr="007227CC">
        <w:rPr>
          <w:szCs w:val="21"/>
        </w:rPr>
        <w:t>规定外，一般是指船中处的型深。</w:t>
      </w:r>
    </w:p>
    <w:p w14:paraId="49A0767B"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9</w:t>
      </w:r>
      <w:r w:rsidRPr="007227CC">
        <w:rPr>
          <w:szCs w:val="21"/>
        </w:rPr>
        <w:t xml:space="preserve">  </w:t>
      </w:r>
      <w:r w:rsidR="007227CC">
        <w:rPr>
          <w:rFonts w:hint="eastAsia"/>
          <w:szCs w:val="21"/>
        </w:rPr>
        <w:t>满载</w:t>
      </w:r>
      <w:r w:rsidRPr="007227CC">
        <w:rPr>
          <w:szCs w:val="21"/>
        </w:rPr>
        <w:t>吃水</w:t>
      </w:r>
      <w:r w:rsidRPr="007227CC">
        <w:rPr>
          <w:i/>
          <w:szCs w:val="21"/>
        </w:rPr>
        <w:t>d</w:t>
      </w:r>
      <w:r w:rsidRPr="007227CC">
        <w:rPr>
          <w:szCs w:val="21"/>
        </w:rPr>
        <w:t>（</w:t>
      </w:r>
      <w:r w:rsidRPr="007227CC">
        <w:rPr>
          <w:szCs w:val="21"/>
        </w:rPr>
        <w:t>m</w:t>
      </w:r>
      <w:r w:rsidR="00B5681E" w:rsidRPr="007227CC">
        <w:rPr>
          <w:szCs w:val="21"/>
        </w:rPr>
        <w:t>）：</w:t>
      </w:r>
      <w:r w:rsidR="007227CC" w:rsidRPr="00995165">
        <w:rPr>
          <w:rFonts w:hint="eastAsia"/>
          <w:szCs w:val="21"/>
        </w:rPr>
        <w:t>系指在船长中点处由平板龙骨上表面</w:t>
      </w:r>
      <w:r w:rsidR="007227CC">
        <w:rPr>
          <w:rFonts w:hint="eastAsia"/>
          <w:szCs w:val="21"/>
        </w:rPr>
        <w:t>（</w:t>
      </w:r>
      <w:r w:rsidR="007227CC" w:rsidRPr="00995165">
        <w:rPr>
          <w:rFonts w:hint="eastAsia"/>
          <w:szCs w:val="21"/>
        </w:rPr>
        <w:t>对非金属外板的船舶为下表面</w:t>
      </w:r>
      <w:r w:rsidR="007227CC">
        <w:rPr>
          <w:rFonts w:hint="eastAsia"/>
          <w:szCs w:val="21"/>
        </w:rPr>
        <w:t>）</w:t>
      </w:r>
      <w:r w:rsidR="007227CC" w:rsidRPr="00995165">
        <w:rPr>
          <w:rFonts w:hint="eastAsia"/>
          <w:szCs w:val="21"/>
        </w:rPr>
        <w:t>量至满载水线的垂直距离。</w:t>
      </w:r>
    </w:p>
    <w:p w14:paraId="2BEE2EB1"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0</w:t>
      </w:r>
      <w:r w:rsidRPr="007227CC">
        <w:rPr>
          <w:szCs w:val="21"/>
        </w:rPr>
        <w:t xml:space="preserve">  </w:t>
      </w:r>
      <w:r w:rsidR="007227CC">
        <w:rPr>
          <w:rFonts w:hint="eastAsia"/>
          <w:szCs w:val="21"/>
        </w:rPr>
        <w:t>首</w:t>
      </w:r>
      <w:r w:rsidR="007227CC" w:rsidRPr="00691983">
        <w:rPr>
          <w:szCs w:val="21"/>
        </w:rPr>
        <w:t>、</w:t>
      </w:r>
      <w:r w:rsidR="007227CC">
        <w:rPr>
          <w:rFonts w:hint="eastAsia"/>
          <w:szCs w:val="21"/>
        </w:rPr>
        <w:t>尾</w:t>
      </w:r>
      <w:r w:rsidR="007227CC" w:rsidRPr="00691983">
        <w:rPr>
          <w:szCs w:val="21"/>
        </w:rPr>
        <w:t>垂线：取自船长</w:t>
      </w:r>
      <w:r w:rsidR="007227CC" w:rsidRPr="00691983">
        <w:rPr>
          <w:szCs w:val="21"/>
        </w:rPr>
        <w:t>(</w:t>
      </w:r>
      <w:r w:rsidR="007227CC" w:rsidRPr="00691983">
        <w:rPr>
          <w:rFonts w:hint="eastAsia"/>
          <w:i/>
          <w:szCs w:val="21"/>
        </w:rPr>
        <w:t>L</w:t>
      </w:r>
      <w:r w:rsidR="007227CC" w:rsidRPr="00691983" w:rsidDel="008E15C8">
        <w:rPr>
          <w:szCs w:val="21"/>
        </w:rPr>
        <w:t xml:space="preserve"> </w:t>
      </w:r>
      <w:r w:rsidR="007227CC" w:rsidRPr="00691983">
        <w:rPr>
          <w:szCs w:val="21"/>
        </w:rPr>
        <w:t>)</w:t>
      </w:r>
      <w:r w:rsidR="007227CC" w:rsidRPr="00691983">
        <w:rPr>
          <w:szCs w:val="21"/>
        </w:rPr>
        <w:t>的</w:t>
      </w:r>
      <w:r w:rsidR="007227CC">
        <w:rPr>
          <w:rFonts w:hint="eastAsia"/>
          <w:szCs w:val="21"/>
        </w:rPr>
        <w:t>首</w:t>
      </w:r>
      <w:r w:rsidR="007227CC" w:rsidRPr="00691983">
        <w:rPr>
          <w:szCs w:val="21"/>
        </w:rPr>
        <w:t>、</w:t>
      </w:r>
      <w:r w:rsidR="007227CC">
        <w:rPr>
          <w:rFonts w:hint="eastAsia"/>
          <w:szCs w:val="21"/>
        </w:rPr>
        <w:t>尾</w:t>
      </w:r>
      <w:r w:rsidR="007227CC" w:rsidRPr="00691983">
        <w:rPr>
          <w:szCs w:val="21"/>
        </w:rPr>
        <w:t>端点处的垂线，</w:t>
      </w:r>
      <w:r w:rsidR="007227CC">
        <w:rPr>
          <w:rFonts w:hint="eastAsia"/>
          <w:szCs w:val="21"/>
        </w:rPr>
        <w:t>首</w:t>
      </w:r>
      <w:r w:rsidR="007227CC" w:rsidRPr="00691983">
        <w:rPr>
          <w:szCs w:val="21"/>
        </w:rPr>
        <w:t>垂线应与计量长度的水线上的</w:t>
      </w:r>
      <w:r w:rsidR="007227CC">
        <w:rPr>
          <w:rFonts w:hint="eastAsia"/>
          <w:szCs w:val="21"/>
        </w:rPr>
        <w:t>首</w:t>
      </w:r>
      <w:r w:rsidR="007227CC" w:rsidRPr="00691983">
        <w:rPr>
          <w:szCs w:val="21"/>
        </w:rPr>
        <w:t>柱前缘重合</w:t>
      </w:r>
      <w:r w:rsidRPr="007227CC">
        <w:rPr>
          <w:szCs w:val="21"/>
        </w:rPr>
        <w:t>。</w:t>
      </w:r>
    </w:p>
    <w:p w14:paraId="6B820641"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1</w:t>
      </w:r>
      <w:r w:rsidRPr="007227CC">
        <w:rPr>
          <w:szCs w:val="21"/>
        </w:rPr>
        <w:t xml:space="preserve">  </w:t>
      </w:r>
      <w:r w:rsidRPr="007227CC">
        <w:rPr>
          <w:szCs w:val="21"/>
        </w:rPr>
        <w:t>船中：系指船长（</w:t>
      </w:r>
      <w:r w:rsidRPr="007227CC">
        <w:rPr>
          <w:i/>
          <w:szCs w:val="21"/>
        </w:rPr>
        <w:t>L</w:t>
      </w:r>
      <w:r w:rsidRPr="007227CC">
        <w:rPr>
          <w:szCs w:val="21"/>
        </w:rPr>
        <w:t>）的中点。</w:t>
      </w:r>
    </w:p>
    <w:p w14:paraId="7636D02A"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2</w:t>
      </w:r>
      <w:r w:rsidRPr="007227CC">
        <w:rPr>
          <w:szCs w:val="21"/>
        </w:rPr>
        <w:t xml:space="preserve">  </w:t>
      </w:r>
      <w:r w:rsidRPr="007227CC">
        <w:rPr>
          <w:szCs w:val="21"/>
        </w:rPr>
        <w:t>龙骨线：系指在船舶中线面上，具有下述特征或通过船中下述定点，且平行于龙骨斜度的线：</w:t>
      </w:r>
    </w:p>
    <w:p w14:paraId="2FDCD278"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1</w:t>
      </w:r>
      <w:r w:rsidRPr="007227CC">
        <w:rPr>
          <w:szCs w:val="21"/>
        </w:rPr>
        <w:t>）</w:t>
      </w:r>
      <w:r w:rsidR="00691983" w:rsidRPr="007227CC">
        <w:rPr>
          <w:szCs w:val="21"/>
        </w:rPr>
        <w:t>无方龙骨的金属船舶为龙骨上缘线或船壳板内侧与龙骨的交线，非金属船舶为船底点；或</w:t>
      </w:r>
    </w:p>
    <w:p w14:paraId="45831F22"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2</w:t>
      </w:r>
      <w:r w:rsidRPr="007227CC">
        <w:rPr>
          <w:szCs w:val="21"/>
        </w:rPr>
        <w:t>）</w:t>
      </w:r>
      <w:r w:rsidR="00691983" w:rsidRPr="007227CC">
        <w:rPr>
          <w:szCs w:val="21"/>
        </w:rPr>
        <w:t>有方龙骨的金属船舶为船壳板内侧与方龙骨延伸线的交点，非金属船舶为船体外表面与方龙骨外表面各自延伸线的交点。</w:t>
      </w:r>
    </w:p>
    <w:p w14:paraId="524E3783"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3</w:t>
      </w:r>
      <w:r w:rsidRPr="007227CC">
        <w:rPr>
          <w:szCs w:val="21"/>
        </w:rPr>
        <w:t xml:space="preserve">  </w:t>
      </w:r>
      <w:r w:rsidRPr="007227CC">
        <w:rPr>
          <w:szCs w:val="21"/>
        </w:rPr>
        <w:t>干舷甲板：</w:t>
      </w:r>
    </w:p>
    <w:p w14:paraId="1DB48677" w14:textId="77777777" w:rsidR="00691983" w:rsidRPr="007227CC" w:rsidRDefault="00992D76" w:rsidP="00691983">
      <w:pPr>
        <w:adjustRightInd w:val="0"/>
        <w:snapToGrid w:val="0"/>
        <w:ind w:firstLineChars="200" w:firstLine="420"/>
        <w:rPr>
          <w:szCs w:val="21"/>
        </w:rPr>
      </w:pPr>
      <w:r w:rsidRPr="007227CC">
        <w:rPr>
          <w:szCs w:val="21"/>
        </w:rPr>
        <w:t>2.2.1</w:t>
      </w:r>
      <w:r w:rsidR="005A200C" w:rsidRPr="007227CC">
        <w:rPr>
          <w:szCs w:val="21"/>
        </w:rPr>
        <w:t>3</w:t>
      </w:r>
      <w:r w:rsidR="00691983" w:rsidRPr="007227CC">
        <w:rPr>
          <w:szCs w:val="21"/>
        </w:rPr>
        <w:t>.1</w:t>
      </w:r>
      <w:r w:rsidR="008B70CF" w:rsidRPr="007227CC">
        <w:rPr>
          <w:szCs w:val="21"/>
        </w:rPr>
        <w:t xml:space="preserve">  </w:t>
      </w:r>
      <w:r w:rsidR="00B5681E" w:rsidRPr="007227CC">
        <w:rPr>
          <w:szCs w:val="21"/>
        </w:rPr>
        <w:t>通常指最上层露天全通甲板，干舷甲板上所有的露天开口应设有永久性关闭装置，干舷甲板下在船侧的所有开口应设有永久性的水密关闭装置。</w:t>
      </w:r>
    </w:p>
    <w:p w14:paraId="31974FF5" w14:textId="77777777" w:rsidR="00691983" w:rsidRPr="007227CC" w:rsidRDefault="00992D76" w:rsidP="00691983">
      <w:pPr>
        <w:adjustRightInd w:val="0"/>
        <w:snapToGrid w:val="0"/>
        <w:ind w:firstLineChars="200" w:firstLine="420"/>
        <w:rPr>
          <w:szCs w:val="21"/>
        </w:rPr>
      </w:pPr>
      <w:r w:rsidRPr="007227CC">
        <w:rPr>
          <w:szCs w:val="21"/>
        </w:rPr>
        <w:t>2.2.1</w:t>
      </w:r>
      <w:r w:rsidR="005A200C" w:rsidRPr="007227CC">
        <w:rPr>
          <w:szCs w:val="21"/>
        </w:rPr>
        <w:t>3</w:t>
      </w:r>
      <w:r w:rsidR="00691983" w:rsidRPr="007227CC">
        <w:rPr>
          <w:szCs w:val="21"/>
        </w:rPr>
        <w:t>.2</w:t>
      </w:r>
      <w:r w:rsidR="00691983" w:rsidRPr="007227CC">
        <w:rPr>
          <w:szCs w:val="21"/>
        </w:rPr>
        <w:tab/>
      </w:r>
      <w:r w:rsidR="00691983" w:rsidRPr="007227CC">
        <w:rPr>
          <w:szCs w:val="21"/>
        </w:rPr>
        <w:t>下层甲板作为干舷甲板：可将某一下层甲板指定为干舷甲板，条件是该甲板至少在机器处所与首、尾尖舱舱壁之间是全通的和永久性的前后连续甲板，并且横向也是连续的。</w:t>
      </w:r>
    </w:p>
    <w:p w14:paraId="14E343D9" w14:textId="77777777" w:rsidR="00691983" w:rsidRPr="007227CC" w:rsidRDefault="00691983" w:rsidP="00691983">
      <w:pPr>
        <w:adjustRightInd w:val="0"/>
        <w:snapToGrid w:val="0"/>
        <w:ind w:firstLineChars="200" w:firstLine="420"/>
        <w:rPr>
          <w:szCs w:val="21"/>
        </w:rPr>
      </w:pPr>
      <w:r w:rsidRPr="007227CC">
        <w:rPr>
          <w:szCs w:val="21"/>
        </w:rPr>
        <w:t>（</w:t>
      </w:r>
      <w:r w:rsidRPr="007227CC">
        <w:rPr>
          <w:szCs w:val="21"/>
        </w:rPr>
        <w:t>1</w:t>
      </w:r>
      <w:r w:rsidRPr="007227CC">
        <w:rPr>
          <w:szCs w:val="21"/>
        </w:rPr>
        <w:t>）当该下层甲板为阶梯形时，甲板最低线及其平行于甲板上部的延长部分取为干舷甲板。</w:t>
      </w:r>
    </w:p>
    <w:p w14:paraId="6DAE8723" w14:textId="77777777" w:rsidR="00691983" w:rsidRPr="007227CC" w:rsidRDefault="00691983" w:rsidP="00691983">
      <w:pPr>
        <w:adjustRightInd w:val="0"/>
        <w:snapToGrid w:val="0"/>
        <w:ind w:firstLineChars="200" w:firstLine="420"/>
        <w:rPr>
          <w:szCs w:val="21"/>
        </w:rPr>
      </w:pPr>
      <w:r w:rsidRPr="007227CC">
        <w:rPr>
          <w:szCs w:val="21"/>
        </w:rPr>
        <w:t>（</w:t>
      </w:r>
      <w:r w:rsidRPr="007227CC">
        <w:rPr>
          <w:szCs w:val="21"/>
        </w:rPr>
        <w:t>2</w:t>
      </w:r>
      <w:r w:rsidRPr="007227CC">
        <w:rPr>
          <w:szCs w:val="21"/>
        </w:rPr>
        <w:t>）当指定某一下层甲板为干舷甲板时，就干舷的核定条件和计算而言，该干舷甲板以上的船体部分作为上层建筑处理。干舷是从这层甲板算起。</w:t>
      </w:r>
    </w:p>
    <w:p w14:paraId="5B834977" w14:textId="77777777" w:rsidR="00691983" w:rsidRPr="007227CC" w:rsidRDefault="00691983" w:rsidP="00691983">
      <w:pPr>
        <w:adjustRightInd w:val="0"/>
        <w:snapToGrid w:val="0"/>
        <w:ind w:firstLineChars="200" w:firstLine="420"/>
        <w:rPr>
          <w:szCs w:val="21"/>
        </w:rPr>
      </w:pPr>
      <w:r w:rsidRPr="007227CC">
        <w:rPr>
          <w:szCs w:val="21"/>
        </w:rPr>
        <w:t>（</w:t>
      </w:r>
      <w:r w:rsidRPr="007227CC">
        <w:rPr>
          <w:szCs w:val="21"/>
        </w:rPr>
        <w:t>3</w:t>
      </w:r>
      <w:r w:rsidRPr="007227CC">
        <w:rPr>
          <w:szCs w:val="21"/>
        </w:rPr>
        <w:t>）当指定某一下层甲板为干舷甲板时，在鱼舱范围内，该干舷甲板的结构应至少在舷侧和在至上甲板的每一水密舱壁处设有适当的框架结构桁材。这些桁材的宽度应方便安装，并应考虑船舶的结构和操作情况。桁材的任何布置也应能满足结构上的要求。</w:t>
      </w:r>
    </w:p>
    <w:p w14:paraId="56A64EE5" w14:textId="77777777" w:rsidR="00691983" w:rsidRPr="007227CC" w:rsidRDefault="00992D76" w:rsidP="00691983">
      <w:pPr>
        <w:adjustRightInd w:val="0"/>
        <w:snapToGrid w:val="0"/>
        <w:ind w:firstLineChars="200" w:firstLine="420"/>
        <w:rPr>
          <w:szCs w:val="21"/>
        </w:rPr>
      </w:pPr>
      <w:r w:rsidRPr="007227CC">
        <w:rPr>
          <w:szCs w:val="21"/>
        </w:rPr>
        <w:t>2.2.1</w:t>
      </w:r>
      <w:r w:rsidR="005A200C" w:rsidRPr="007227CC">
        <w:rPr>
          <w:szCs w:val="21"/>
        </w:rPr>
        <w:t>3</w:t>
      </w:r>
      <w:r w:rsidR="00691983" w:rsidRPr="007227CC">
        <w:rPr>
          <w:szCs w:val="21"/>
        </w:rPr>
        <w:t>.3</w:t>
      </w:r>
      <w:r w:rsidR="00691983" w:rsidRPr="007227CC">
        <w:rPr>
          <w:szCs w:val="21"/>
        </w:rPr>
        <w:tab/>
      </w:r>
      <w:r w:rsidR="00691983" w:rsidRPr="007227CC">
        <w:rPr>
          <w:szCs w:val="21"/>
        </w:rPr>
        <w:t>不连续干舷甲板，阶梯形干舷甲板：</w:t>
      </w:r>
    </w:p>
    <w:p w14:paraId="452D79EA" w14:textId="77777777" w:rsidR="00691983" w:rsidRPr="007227CC" w:rsidRDefault="00691983" w:rsidP="00691983">
      <w:pPr>
        <w:adjustRightInd w:val="0"/>
        <w:snapToGrid w:val="0"/>
        <w:ind w:firstLineChars="200" w:firstLine="420"/>
        <w:rPr>
          <w:szCs w:val="21"/>
        </w:rPr>
      </w:pPr>
      <w:r w:rsidRPr="007227CC">
        <w:rPr>
          <w:szCs w:val="21"/>
        </w:rPr>
        <w:t>（</w:t>
      </w:r>
      <w:r w:rsidRPr="007227CC">
        <w:rPr>
          <w:szCs w:val="21"/>
        </w:rPr>
        <w:t>1</w:t>
      </w:r>
      <w:r w:rsidRPr="007227CC">
        <w:rPr>
          <w:szCs w:val="21"/>
        </w:rPr>
        <w:t>）如果干舷甲板的凹槽延伸到两舷侧且长度超过</w:t>
      </w:r>
      <w:r w:rsidRPr="007227CC">
        <w:rPr>
          <w:szCs w:val="21"/>
        </w:rPr>
        <w:t>1m</w:t>
      </w:r>
      <w:r w:rsidRPr="007227CC">
        <w:rPr>
          <w:szCs w:val="21"/>
        </w:rPr>
        <w:t>，则该露天甲板的最低线及其平行于甲板上部的延伸部分取为干舷甲板（见图</w:t>
      </w:r>
      <w:r w:rsidRPr="007227CC">
        <w:rPr>
          <w:szCs w:val="21"/>
        </w:rPr>
        <w:t>2.2.</w:t>
      </w:r>
      <w:r w:rsidR="005A200C" w:rsidRPr="007227CC">
        <w:rPr>
          <w:szCs w:val="21"/>
        </w:rPr>
        <w:t>1</w:t>
      </w:r>
      <w:r w:rsidRPr="007227CC">
        <w:rPr>
          <w:szCs w:val="21"/>
        </w:rPr>
        <w:t>3.3</w:t>
      </w:r>
      <w:r w:rsidRPr="007227CC">
        <w:rPr>
          <w:szCs w:val="21"/>
        </w:rPr>
        <w:t>）。</w:t>
      </w:r>
    </w:p>
    <w:p w14:paraId="7CAACDDC" w14:textId="77777777" w:rsidR="00691983" w:rsidRPr="007227CC" w:rsidRDefault="00691983" w:rsidP="00691983">
      <w:pPr>
        <w:adjustRightInd w:val="0"/>
        <w:snapToGrid w:val="0"/>
        <w:ind w:firstLineChars="200" w:firstLine="420"/>
        <w:rPr>
          <w:szCs w:val="21"/>
        </w:rPr>
      </w:pPr>
      <w:r w:rsidRPr="007227CC">
        <w:rPr>
          <w:szCs w:val="21"/>
        </w:rPr>
        <w:t>（</w:t>
      </w:r>
      <w:r w:rsidRPr="007227CC">
        <w:rPr>
          <w:szCs w:val="21"/>
        </w:rPr>
        <w:t>2</w:t>
      </w:r>
      <w:r w:rsidRPr="007227CC">
        <w:rPr>
          <w:szCs w:val="21"/>
        </w:rPr>
        <w:t>）如果干舷甲板的凹槽未延伸到两舷侧，则甲板上部取为干舷甲板。</w:t>
      </w:r>
    </w:p>
    <w:p w14:paraId="3FA8788B" w14:textId="77777777" w:rsidR="00B5681E" w:rsidRPr="007227CC" w:rsidRDefault="00691983" w:rsidP="00B5681E">
      <w:pPr>
        <w:adjustRightInd w:val="0"/>
        <w:snapToGrid w:val="0"/>
        <w:ind w:firstLineChars="200" w:firstLine="420"/>
        <w:rPr>
          <w:szCs w:val="21"/>
        </w:rPr>
      </w:pPr>
      <w:r w:rsidRPr="007227CC">
        <w:rPr>
          <w:szCs w:val="21"/>
        </w:rPr>
        <w:t>（</w:t>
      </w:r>
      <w:r w:rsidRPr="007227CC">
        <w:rPr>
          <w:szCs w:val="21"/>
        </w:rPr>
        <w:t>3</w:t>
      </w:r>
      <w:r w:rsidRPr="007227CC">
        <w:rPr>
          <w:szCs w:val="21"/>
        </w:rPr>
        <w:t>）如果露天甲板以下的一层甲板指定为干舷甲板且其设有未从一舷侧延伸至另一舷侧的凹槽，只要露天甲板上的所有开口设有风雨密关闭装置，则该凹槽可以不计。</w:t>
      </w:r>
    </w:p>
    <w:p w14:paraId="3D253DA5" w14:textId="77777777" w:rsidR="00691983" w:rsidRPr="007227CC" w:rsidRDefault="00691983" w:rsidP="00B5681E">
      <w:pPr>
        <w:adjustRightInd w:val="0"/>
        <w:snapToGrid w:val="0"/>
        <w:ind w:firstLineChars="200" w:firstLine="420"/>
        <w:rPr>
          <w:szCs w:val="21"/>
        </w:rPr>
      </w:pPr>
      <w:r w:rsidRPr="007227CC">
        <w:rPr>
          <w:szCs w:val="21"/>
        </w:rPr>
        <w:t>（</w:t>
      </w:r>
      <w:r w:rsidRPr="007227CC">
        <w:rPr>
          <w:szCs w:val="21"/>
        </w:rPr>
        <w:t>4</w:t>
      </w:r>
      <w:r w:rsidRPr="007227CC">
        <w:rPr>
          <w:szCs w:val="21"/>
        </w:rPr>
        <w:t>）应适当考虑露天凹槽的排水系统和自由液面对稳性的影响。</w:t>
      </w:r>
    </w:p>
    <w:p w14:paraId="58BAB1EA" w14:textId="77777777" w:rsidR="00691983" w:rsidRPr="007227CC" w:rsidRDefault="00691983" w:rsidP="00691983">
      <w:pPr>
        <w:adjustRightInd w:val="0"/>
        <w:snapToGrid w:val="0"/>
        <w:ind w:firstLineChars="200" w:firstLine="420"/>
        <w:rPr>
          <w:szCs w:val="21"/>
        </w:rPr>
      </w:pPr>
      <w:r w:rsidRPr="007227CC">
        <w:rPr>
          <w:szCs w:val="21"/>
        </w:rPr>
        <w:tab/>
      </w:r>
    </w:p>
    <w:p w14:paraId="0D484915" w14:textId="77777777" w:rsidR="00691983" w:rsidRPr="007227CC" w:rsidRDefault="00691983" w:rsidP="00691983">
      <w:pPr>
        <w:adjustRightInd w:val="0"/>
        <w:snapToGrid w:val="0"/>
        <w:jc w:val="center"/>
        <w:rPr>
          <w:szCs w:val="21"/>
        </w:rPr>
      </w:pPr>
      <w:r w:rsidRPr="007227CC">
        <w:rPr>
          <w:noProof/>
          <w:szCs w:val="21"/>
        </w:rPr>
        <w:drawing>
          <wp:inline distT="0" distB="0" distL="0" distR="0" wp14:anchorId="29D52F0C" wp14:editId="727ABA65">
            <wp:extent cx="3182620" cy="1127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2620" cy="1127760"/>
                    </a:xfrm>
                    <a:prstGeom prst="rect">
                      <a:avLst/>
                    </a:prstGeom>
                    <a:noFill/>
                  </pic:spPr>
                </pic:pic>
              </a:graphicData>
            </a:graphic>
          </wp:inline>
        </w:drawing>
      </w:r>
    </w:p>
    <w:p w14:paraId="292873C3" w14:textId="77777777" w:rsidR="00691983" w:rsidRPr="007227CC" w:rsidRDefault="00691983" w:rsidP="00691983">
      <w:pPr>
        <w:adjustRightInd w:val="0"/>
        <w:snapToGrid w:val="0"/>
        <w:jc w:val="center"/>
        <w:rPr>
          <w:szCs w:val="21"/>
        </w:rPr>
      </w:pPr>
      <w:r w:rsidRPr="007227CC">
        <w:rPr>
          <w:szCs w:val="21"/>
        </w:rPr>
        <w:t>图</w:t>
      </w:r>
      <w:r w:rsidRPr="007227CC">
        <w:rPr>
          <w:szCs w:val="21"/>
        </w:rPr>
        <w:t>2.2.</w:t>
      </w:r>
      <w:r w:rsidR="005A200C" w:rsidRPr="007227CC">
        <w:rPr>
          <w:szCs w:val="21"/>
        </w:rPr>
        <w:t>1</w:t>
      </w:r>
      <w:r w:rsidRPr="007227CC">
        <w:rPr>
          <w:szCs w:val="21"/>
        </w:rPr>
        <w:t xml:space="preserve">3.3 </w:t>
      </w:r>
      <w:r w:rsidRPr="007227CC">
        <w:rPr>
          <w:szCs w:val="21"/>
        </w:rPr>
        <w:t>干舷甲板选取示意图</w:t>
      </w:r>
    </w:p>
    <w:p w14:paraId="0FEDBE1C" w14:textId="77777777" w:rsidR="00691983" w:rsidRPr="007227CC" w:rsidRDefault="00691983" w:rsidP="00691983">
      <w:pPr>
        <w:adjustRightInd w:val="0"/>
        <w:snapToGrid w:val="0"/>
        <w:ind w:firstLineChars="200" w:firstLine="420"/>
        <w:rPr>
          <w:szCs w:val="21"/>
        </w:rPr>
      </w:pPr>
    </w:p>
    <w:p w14:paraId="2EA2E97A"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4</w:t>
      </w:r>
      <w:r w:rsidRPr="007227CC">
        <w:rPr>
          <w:szCs w:val="21"/>
        </w:rPr>
        <w:t xml:space="preserve">  </w:t>
      </w:r>
      <w:r w:rsidRPr="007227CC">
        <w:rPr>
          <w:szCs w:val="21"/>
        </w:rPr>
        <w:t>上层建筑及甲板室：在干舷甲板上，由一舷伸至另一舷的或侧壁距船侧小于或等于</w:t>
      </w:r>
      <w:r w:rsidRPr="007227CC">
        <w:rPr>
          <w:szCs w:val="21"/>
        </w:rPr>
        <w:t>0.04</w:t>
      </w:r>
      <w:r w:rsidRPr="007227CC">
        <w:rPr>
          <w:i/>
          <w:szCs w:val="21"/>
        </w:rPr>
        <w:t>B</w:t>
      </w:r>
      <w:r w:rsidRPr="007227CC">
        <w:rPr>
          <w:szCs w:val="21"/>
        </w:rPr>
        <w:t>的围壁结构为上层建筑，即艏楼、桥楼、艉楼；其他的围壁结构为甲板室。</w:t>
      </w:r>
    </w:p>
    <w:p w14:paraId="3AE3B4BA"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5</w:t>
      </w:r>
      <w:r w:rsidRPr="007227CC">
        <w:rPr>
          <w:szCs w:val="21"/>
        </w:rPr>
        <w:t xml:space="preserve">  </w:t>
      </w:r>
      <w:r w:rsidRPr="007227CC">
        <w:rPr>
          <w:szCs w:val="21"/>
        </w:rPr>
        <w:t>艏楼：系指自艏垂线向后延伸到艉垂线前某一位置的上层建筑。艏楼可以起始于艏垂线前的某一位置。</w:t>
      </w:r>
    </w:p>
    <w:p w14:paraId="4C992161"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6</w:t>
      </w:r>
      <w:r w:rsidRPr="007227CC">
        <w:rPr>
          <w:szCs w:val="21"/>
        </w:rPr>
        <w:t xml:space="preserve">  </w:t>
      </w:r>
      <w:r w:rsidRPr="007227CC">
        <w:rPr>
          <w:szCs w:val="21"/>
        </w:rPr>
        <w:t>桥楼：系指不延伸到艏垂线或艉垂线的上层建筑。</w:t>
      </w:r>
    </w:p>
    <w:p w14:paraId="29A26FF7"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1</w:t>
      </w:r>
      <w:r w:rsidR="005A200C" w:rsidRPr="007227CC">
        <w:rPr>
          <w:szCs w:val="21"/>
        </w:rPr>
        <w:t>7</w:t>
      </w:r>
      <w:r w:rsidRPr="007227CC">
        <w:rPr>
          <w:szCs w:val="21"/>
        </w:rPr>
        <w:t xml:space="preserve">  </w:t>
      </w:r>
      <w:r w:rsidRPr="007227CC">
        <w:rPr>
          <w:szCs w:val="21"/>
        </w:rPr>
        <w:t>艉楼：系指自艉垂线向前延伸到艏垂线后某一位置的上层建筑。艉楼可以起始于艉垂线后的某一位置。</w:t>
      </w:r>
    </w:p>
    <w:p w14:paraId="57AE1585"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18</w:t>
      </w:r>
      <w:r w:rsidRPr="007227CC">
        <w:rPr>
          <w:szCs w:val="21"/>
        </w:rPr>
        <w:t xml:space="preserve">  </w:t>
      </w:r>
      <w:r w:rsidRPr="007227CC">
        <w:rPr>
          <w:szCs w:val="21"/>
        </w:rPr>
        <w:t>长上层建筑：系指长度大于</w:t>
      </w:r>
      <w:r w:rsidRPr="007227CC">
        <w:rPr>
          <w:szCs w:val="21"/>
        </w:rPr>
        <w:t>0.15</w:t>
      </w:r>
      <w:r w:rsidRPr="007227CC">
        <w:rPr>
          <w:i/>
          <w:szCs w:val="21"/>
        </w:rPr>
        <w:t>L</w:t>
      </w:r>
      <w:r w:rsidRPr="007227CC">
        <w:rPr>
          <w:szCs w:val="21"/>
        </w:rPr>
        <w:t>，且大于或等于其高度</w:t>
      </w:r>
      <w:r w:rsidRPr="007227CC">
        <w:rPr>
          <w:szCs w:val="21"/>
        </w:rPr>
        <w:t>6</w:t>
      </w:r>
      <w:r w:rsidRPr="007227CC">
        <w:rPr>
          <w:szCs w:val="21"/>
        </w:rPr>
        <w:t>倍的上层建筑。</w:t>
      </w:r>
    </w:p>
    <w:p w14:paraId="4C7C7166" w14:textId="77777777" w:rsidR="00691983" w:rsidRPr="007227CC" w:rsidRDefault="00691983" w:rsidP="00691983">
      <w:pPr>
        <w:adjustRightInd w:val="0"/>
        <w:snapToGrid w:val="0"/>
        <w:ind w:firstLineChars="200" w:firstLine="420"/>
        <w:rPr>
          <w:szCs w:val="21"/>
        </w:rPr>
      </w:pPr>
      <w:r w:rsidRPr="007227CC">
        <w:rPr>
          <w:szCs w:val="21"/>
        </w:rPr>
        <w:lastRenderedPageBreak/>
        <w:t>2.2.</w:t>
      </w:r>
      <w:r w:rsidR="005A200C" w:rsidRPr="007227CC">
        <w:rPr>
          <w:szCs w:val="21"/>
        </w:rPr>
        <w:t>19</w:t>
      </w:r>
      <w:r w:rsidRPr="007227CC">
        <w:rPr>
          <w:szCs w:val="21"/>
        </w:rPr>
        <w:t xml:space="preserve">  </w:t>
      </w:r>
      <w:r w:rsidRPr="007227CC">
        <w:rPr>
          <w:szCs w:val="21"/>
        </w:rPr>
        <w:t>上层建筑的高度：系指在舷侧处从上层建筑甲板横梁上缘到干舷甲板横梁上缘最小的垂向距离。</w:t>
      </w:r>
    </w:p>
    <w:p w14:paraId="5D1726FA"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0</w:t>
      </w:r>
      <w:r w:rsidRPr="007227CC">
        <w:rPr>
          <w:szCs w:val="21"/>
        </w:rPr>
        <w:t xml:space="preserve">  </w:t>
      </w:r>
      <w:r w:rsidRPr="007227CC">
        <w:rPr>
          <w:szCs w:val="21"/>
        </w:rPr>
        <w:t>上层建筑的长度（</w:t>
      </w:r>
      <w:r w:rsidR="005A200C" w:rsidRPr="007227CC">
        <w:rPr>
          <w:i/>
          <w:szCs w:val="21"/>
        </w:rPr>
        <w:t>S</w:t>
      </w:r>
      <w:r w:rsidRPr="007227CC">
        <w:rPr>
          <w:szCs w:val="21"/>
        </w:rPr>
        <w:t>）：系指上层建筑位于船长（</w:t>
      </w:r>
      <w:r w:rsidRPr="007227CC">
        <w:rPr>
          <w:i/>
          <w:szCs w:val="21"/>
        </w:rPr>
        <w:t>L</w:t>
      </w:r>
      <w:r w:rsidRPr="007227CC">
        <w:rPr>
          <w:szCs w:val="21"/>
        </w:rPr>
        <w:t>）以内部分的平均长度。</w:t>
      </w:r>
    </w:p>
    <w:p w14:paraId="5C3F2540"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1</w:t>
      </w:r>
      <w:r w:rsidRPr="007227CC">
        <w:rPr>
          <w:szCs w:val="21"/>
        </w:rPr>
        <w:t xml:space="preserve">  </w:t>
      </w:r>
      <w:r w:rsidRPr="007227CC">
        <w:rPr>
          <w:szCs w:val="21"/>
        </w:rPr>
        <w:t>封闭上层建筑及甲板室：系指能保证风雨密的上层建筑及甲板室，其应符合：</w:t>
      </w:r>
    </w:p>
    <w:p w14:paraId="7D84FFAF"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1</w:t>
      </w:r>
      <w:r w:rsidRPr="007227CC">
        <w:rPr>
          <w:szCs w:val="21"/>
        </w:rPr>
        <w:t>）</w:t>
      </w:r>
      <w:r w:rsidR="00691983" w:rsidRPr="007227CC">
        <w:rPr>
          <w:szCs w:val="21"/>
        </w:rPr>
        <w:t>具有结构坚固的围壁；</w:t>
      </w:r>
    </w:p>
    <w:p w14:paraId="7251CAF1"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2</w:t>
      </w:r>
      <w:r w:rsidRPr="007227CC">
        <w:rPr>
          <w:szCs w:val="21"/>
        </w:rPr>
        <w:t>）</w:t>
      </w:r>
      <w:r w:rsidR="00691983" w:rsidRPr="007227CC">
        <w:rPr>
          <w:szCs w:val="21"/>
        </w:rPr>
        <w:t>这些围壁的出入开口应设有风雨密门；所有其他开口也设有有效的风雨密关闭装置；</w:t>
      </w:r>
    </w:p>
    <w:p w14:paraId="46E36ED2"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3</w:t>
      </w:r>
      <w:r w:rsidRPr="007227CC">
        <w:rPr>
          <w:szCs w:val="21"/>
        </w:rPr>
        <w:t>）</w:t>
      </w:r>
      <w:r w:rsidR="00691983" w:rsidRPr="007227CC">
        <w:rPr>
          <w:szCs w:val="21"/>
        </w:rPr>
        <w:t>桥楼或艉楼不应视为封闭的，除非当端壁出入口封闭时，其顶部甲板另有通道供船员随时前往这些上层建筑内或外的所有工作处所；</w:t>
      </w:r>
    </w:p>
    <w:p w14:paraId="1E1F3E17" w14:textId="77777777" w:rsidR="00691983" w:rsidRPr="007227CC" w:rsidRDefault="008865BF" w:rsidP="00691983">
      <w:pPr>
        <w:adjustRightInd w:val="0"/>
        <w:snapToGrid w:val="0"/>
        <w:ind w:firstLineChars="200" w:firstLine="420"/>
        <w:rPr>
          <w:szCs w:val="21"/>
        </w:rPr>
      </w:pPr>
      <w:r w:rsidRPr="007227CC">
        <w:rPr>
          <w:szCs w:val="21"/>
        </w:rPr>
        <w:t>（</w:t>
      </w:r>
      <w:r w:rsidRPr="007227CC">
        <w:rPr>
          <w:szCs w:val="21"/>
        </w:rPr>
        <w:t>4</w:t>
      </w:r>
      <w:r w:rsidRPr="007227CC">
        <w:rPr>
          <w:szCs w:val="21"/>
        </w:rPr>
        <w:t>）</w:t>
      </w:r>
      <w:r w:rsidR="00691983" w:rsidRPr="007227CC">
        <w:rPr>
          <w:szCs w:val="21"/>
        </w:rPr>
        <w:t>封闭甲板室应设有顶部的补充出入口，该出入口可以供船员随时前往该甲板室内外的所有工作处所。无此类出入口的甲板室不能视为封闭的。</w:t>
      </w:r>
    </w:p>
    <w:p w14:paraId="2F9DBCFE"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2</w:t>
      </w:r>
      <w:r w:rsidRPr="007227CC">
        <w:rPr>
          <w:szCs w:val="21"/>
        </w:rPr>
        <w:t xml:space="preserve">  </w:t>
      </w:r>
      <w:r w:rsidRPr="007227CC">
        <w:rPr>
          <w:szCs w:val="21"/>
        </w:rPr>
        <w:t>全上层建筑：系指最低限度至少自艏垂线延伸到艉垂线的上层建筑。</w:t>
      </w:r>
    </w:p>
    <w:p w14:paraId="51681E6F"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3</w:t>
      </w:r>
      <w:r w:rsidRPr="007227CC">
        <w:rPr>
          <w:szCs w:val="21"/>
        </w:rPr>
        <w:t xml:space="preserve">  </w:t>
      </w:r>
      <w:r w:rsidRPr="007227CC">
        <w:rPr>
          <w:szCs w:val="21"/>
        </w:rPr>
        <w:t>后升高甲板：系指自艉垂线向前延伸的上层建筑。一般而言，其高度小于标准上层建筑高度，并有完整的前端壁（完整端壁是指仅能设带有效风暴盖的舷窗和用螺栓固定的人孔盖）（见图</w:t>
      </w:r>
      <w:r w:rsidRPr="007227CC">
        <w:rPr>
          <w:szCs w:val="21"/>
        </w:rPr>
        <w:t>2.2.</w:t>
      </w:r>
      <w:r w:rsidR="008865BF" w:rsidRPr="007227CC">
        <w:rPr>
          <w:szCs w:val="21"/>
        </w:rPr>
        <w:t>2</w:t>
      </w:r>
      <w:r w:rsidR="005A200C" w:rsidRPr="007227CC">
        <w:rPr>
          <w:szCs w:val="21"/>
        </w:rPr>
        <w:t>3</w:t>
      </w:r>
      <w:r w:rsidRPr="007227CC">
        <w:rPr>
          <w:szCs w:val="21"/>
        </w:rPr>
        <w:t>）。如果前端壁设有门和通道开口，则该上层建筑应视为艉楼。</w:t>
      </w:r>
    </w:p>
    <w:p w14:paraId="22647113" w14:textId="77777777" w:rsidR="00691983" w:rsidRPr="007227CC" w:rsidRDefault="00691983" w:rsidP="00691983">
      <w:pPr>
        <w:adjustRightInd w:val="0"/>
        <w:snapToGrid w:val="0"/>
        <w:jc w:val="center"/>
        <w:rPr>
          <w:szCs w:val="21"/>
        </w:rPr>
      </w:pPr>
      <w:r w:rsidRPr="007227CC">
        <w:rPr>
          <w:noProof/>
          <w:szCs w:val="21"/>
        </w:rPr>
        <w:drawing>
          <wp:inline distT="0" distB="0" distL="0" distR="0" wp14:anchorId="694DA921" wp14:editId="635E3B51">
            <wp:extent cx="3190875" cy="1657350"/>
            <wp:effectExtent l="0" t="0" r="9525" b="0"/>
            <wp:docPr id="3" name="图片 3" descr="0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副本"/>
                    <pic:cNvPicPr>
                      <a:picLocks noChangeAspect="1" noChangeArrowheads="1"/>
                    </pic:cNvPicPr>
                  </pic:nvPicPr>
                  <pic:blipFill>
                    <a:blip r:embed="rId18" cstate="print">
                      <a:extLst>
                        <a:ext uri="{28A0092B-C50C-407E-A947-70E740481C1C}">
                          <a14:useLocalDpi xmlns:a14="http://schemas.microsoft.com/office/drawing/2010/main" val="0"/>
                        </a:ext>
                      </a:extLst>
                    </a:blip>
                    <a:srcRect l="20854" t="38121" r="22110" b="36667"/>
                    <a:stretch>
                      <a:fillRect/>
                    </a:stretch>
                  </pic:blipFill>
                  <pic:spPr bwMode="auto">
                    <a:xfrm>
                      <a:off x="0" y="0"/>
                      <a:ext cx="3190875" cy="1657350"/>
                    </a:xfrm>
                    <a:prstGeom prst="rect">
                      <a:avLst/>
                    </a:prstGeom>
                    <a:noFill/>
                    <a:ln>
                      <a:noFill/>
                    </a:ln>
                  </pic:spPr>
                </pic:pic>
              </a:graphicData>
            </a:graphic>
          </wp:inline>
        </w:drawing>
      </w:r>
    </w:p>
    <w:p w14:paraId="0252BD33" w14:textId="77777777" w:rsidR="00691983" w:rsidRPr="007227CC" w:rsidRDefault="00691983" w:rsidP="00691983">
      <w:pPr>
        <w:adjustRightInd w:val="0"/>
        <w:snapToGrid w:val="0"/>
        <w:ind w:firstLineChars="200" w:firstLine="420"/>
        <w:jc w:val="center"/>
        <w:rPr>
          <w:szCs w:val="21"/>
        </w:rPr>
      </w:pPr>
      <w:r w:rsidRPr="007227CC">
        <w:rPr>
          <w:szCs w:val="21"/>
        </w:rPr>
        <w:t>图</w:t>
      </w:r>
      <w:r w:rsidRPr="007227CC">
        <w:rPr>
          <w:szCs w:val="21"/>
        </w:rPr>
        <w:t>2.2.</w:t>
      </w:r>
      <w:r w:rsidR="008865BF" w:rsidRPr="007227CC">
        <w:rPr>
          <w:szCs w:val="21"/>
        </w:rPr>
        <w:t>2</w:t>
      </w:r>
      <w:r w:rsidR="008B70CF" w:rsidRPr="007227CC">
        <w:rPr>
          <w:szCs w:val="21"/>
        </w:rPr>
        <w:t>3</w:t>
      </w:r>
      <w:r w:rsidRPr="007227CC">
        <w:rPr>
          <w:szCs w:val="21"/>
        </w:rPr>
        <w:t xml:space="preserve"> </w:t>
      </w:r>
      <w:r w:rsidRPr="007227CC">
        <w:rPr>
          <w:szCs w:val="21"/>
        </w:rPr>
        <w:t>后升高甲板</w:t>
      </w:r>
    </w:p>
    <w:p w14:paraId="3B30F218"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4</w:t>
      </w:r>
      <w:r w:rsidRPr="007227CC">
        <w:rPr>
          <w:szCs w:val="21"/>
        </w:rPr>
        <w:t xml:space="preserve">  </w:t>
      </w:r>
      <w:r w:rsidRPr="007227CC">
        <w:rPr>
          <w:szCs w:val="21"/>
        </w:rPr>
        <w:t>强力甲板：系指上层连续全通甲板或船中部区域长度大于或等于</w:t>
      </w:r>
      <w:r w:rsidRPr="007227CC">
        <w:rPr>
          <w:szCs w:val="21"/>
        </w:rPr>
        <w:t>0.15</w:t>
      </w:r>
      <w:r w:rsidRPr="007227CC">
        <w:rPr>
          <w:i/>
          <w:szCs w:val="21"/>
        </w:rPr>
        <w:t xml:space="preserve"> L</w:t>
      </w:r>
      <w:r w:rsidRPr="007227CC">
        <w:rPr>
          <w:szCs w:val="21"/>
        </w:rPr>
        <w:t xml:space="preserve"> </w:t>
      </w:r>
      <w:r w:rsidRPr="007227CC">
        <w:rPr>
          <w:szCs w:val="21"/>
        </w:rPr>
        <w:t>的上层建筑甲板和此上层建筑甲板区域以外的上层连续甲板。</w:t>
      </w:r>
    </w:p>
    <w:p w14:paraId="5FC44EC6"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5</w:t>
      </w:r>
      <w:r w:rsidRPr="007227CC">
        <w:rPr>
          <w:szCs w:val="21"/>
        </w:rPr>
        <w:t xml:space="preserve"> </w:t>
      </w:r>
      <w:r w:rsidRPr="007227CC">
        <w:rPr>
          <w:szCs w:val="21"/>
        </w:rPr>
        <w:t>上层建筑甲板：系指形成上层建筑、甲板室或干舷甲板上其他建筑物顶部的高度大于或等于</w:t>
      </w:r>
      <w:r w:rsidRPr="007227CC">
        <w:rPr>
          <w:szCs w:val="21"/>
        </w:rPr>
        <w:t>1.8m</w:t>
      </w:r>
      <w:r w:rsidRPr="007227CC">
        <w:rPr>
          <w:szCs w:val="21"/>
        </w:rPr>
        <w:t>的连续甲板或局部甲板。高度小于</w:t>
      </w:r>
      <w:r w:rsidRPr="007227CC">
        <w:rPr>
          <w:szCs w:val="21"/>
        </w:rPr>
        <w:t>1.8m</w:t>
      </w:r>
      <w:r w:rsidRPr="007227CC">
        <w:rPr>
          <w:szCs w:val="21"/>
        </w:rPr>
        <w:t>的甲板室或其他建筑物的顶部甲板应与干舷甲板一样对待。</w:t>
      </w:r>
    </w:p>
    <w:p w14:paraId="090EDA6C"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6</w:t>
      </w:r>
      <w:r w:rsidRPr="007227CC">
        <w:rPr>
          <w:szCs w:val="21"/>
        </w:rPr>
        <w:t xml:space="preserve">  </w:t>
      </w:r>
      <w:r w:rsidRPr="007227CC">
        <w:rPr>
          <w:szCs w:val="21"/>
        </w:rPr>
        <w:t>船中部：系指船长中点处前后各为</w:t>
      </w:r>
      <w:r w:rsidRPr="007227CC">
        <w:rPr>
          <w:szCs w:val="21"/>
        </w:rPr>
        <w:t>0.2</w:t>
      </w:r>
      <w:r w:rsidRPr="007227CC">
        <w:rPr>
          <w:i/>
          <w:szCs w:val="21"/>
        </w:rPr>
        <w:t>L</w:t>
      </w:r>
      <w:r w:rsidRPr="007227CC">
        <w:rPr>
          <w:szCs w:val="21"/>
        </w:rPr>
        <w:t>之间的区域。</w:t>
      </w:r>
    </w:p>
    <w:p w14:paraId="19DE2892" w14:textId="77777777" w:rsidR="00691983" w:rsidRPr="007227CC" w:rsidRDefault="00691983" w:rsidP="00691983">
      <w:pPr>
        <w:adjustRightInd w:val="0"/>
        <w:snapToGrid w:val="0"/>
        <w:ind w:firstLineChars="200" w:firstLine="420"/>
        <w:rPr>
          <w:szCs w:val="21"/>
        </w:rPr>
      </w:pPr>
      <w:r w:rsidRPr="007227CC">
        <w:rPr>
          <w:szCs w:val="21"/>
        </w:rPr>
        <w:t>2.2.</w:t>
      </w:r>
      <w:r w:rsidR="008865BF" w:rsidRPr="007227CC">
        <w:rPr>
          <w:szCs w:val="21"/>
        </w:rPr>
        <w:t>2</w:t>
      </w:r>
      <w:r w:rsidR="005A200C" w:rsidRPr="007227CC">
        <w:rPr>
          <w:szCs w:val="21"/>
        </w:rPr>
        <w:t>7</w:t>
      </w:r>
      <w:r w:rsidRPr="007227CC">
        <w:rPr>
          <w:szCs w:val="21"/>
        </w:rPr>
        <w:t xml:space="preserve">  </w:t>
      </w:r>
      <w:r w:rsidRPr="007227CC">
        <w:rPr>
          <w:szCs w:val="21"/>
        </w:rPr>
        <w:t>船首部：系指船中部区域以前的部分。</w:t>
      </w:r>
    </w:p>
    <w:p w14:paraId="7AC71984"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28</w:t>
      </w:r>
      <w:r w:rsidRPr="007227CC">
        <w:rPr>
          <w:szCs w:val="21"/>
        </w:rPr>
        <w:t xml:space="preserve">  </w:t>
      </w:r>
      <w:r w:rsidRPr="007227CC">
        <w:rPr>
          <w:szCs w:val="21"/>
        </w:rPr>
        <w:t>船尾部：系指船中部区域以后的部分。</w:t>
      </w:r>
    </w:p>
    <w:p w14:paraId="432ACACC" w14:textId="77777777" w:rsidR="00691983" w:rsidRPr="007227CC" w:rsidRDefault="00691983" w:rsidP="00691983">
      <w:pPr>
        <w:adjustRightInd w:val="0"/>
        <w:snapToGrid w:val="0"/>
        <w:ind w:firstLineChars="200" w:firstLine="420"/>
        <w:rPr>
          <w:szCs w:val="21"/>
        </w:rPr>
      </w:pPr>
      <w:r w:rsidRPr="007227CC">
        <w:rPr>
          <w:szCs w:val="21"/>
        </w:rPr>
        <w:t>2.2.</w:t>
      </w:r>
      <w:r w:rsidR="005A200C" w:rsidRPr="007227CC">
        <w:rPr>
          <w:szCs w:val="21"/>
        </w:rPr>
        <w:t>29</w:t>
      </w:r>
      <w:r w:rsidRPr="007227CC">
        <w:rPr>
          <w:szCs w:val="21"/>
        </w:rPr>
        <w:t xml:space="preserve">  </w:t>
      </w:r>
      <w:r w:rsidRPr="007227CC">
        <w:rPr>
          <w:szCs w:val="21"/>
        </w:rPr>
        <w:t>风雨密：系指在任何海况条件下，水都不会透入船内。</w:t>
      </w:r>
    </w:p>
    <w:p w14:paraId="5BB2D909" w14:textId="77777777" w:rsidR="00691983" w:rsidRPr="007227CC" w:rsidRDefault="00691983" w:rsidP="00691983">
      <w:pPr>
        <w:adjustRightInd w:val="0"/>
        <w:snapToGrid w:val="0"/>
        <w:ind w:firstLineChars="200" w:firstLine="420"/>
        <w:rPr>
          <w:szCs w:val="21"/>
        </w:rPr>
      </w:pPr>
      <w:r w:rsidRPr="007227CC">
        <w:rPr>
          <w:szCs w:val="21"/>
        </w:rPr>
        <w:t>2.2.3</w:t>
      </w:r>
      <w:r w:rsidR="005A200C" w:rsidRPr="007227CC">
        <w:rPr>
          <w:szCs w:val="21"/>
        </w:rPr>
        <w:t>0</w:t>
      </w:r>
      <w:r w:rsidRPr="007227CC">
        <w:rPr>
          <w:szCs w:val="21"/>
        </w:rPr>
        <w:t xml:space="preserve">  </w:t>
      </w:r>
      <w:r w:rsidRPr="007227CC">
        <w:rPr>
          <w:szCs w:val="21"/>
        </w:rPr>
        <w:t>水密：系指在对该结构进行设计时所取的水压力下，在任何方向水均不能透过该结构。</w:t>
      </w:r>
    </w:p>
    <w:p w14:paraId="773D21CE" w14:textId="77777777" w:rsidR="00691983" w:rsidRDefault="00691983" w:rsidP="00691983">
      <w:pPr>
        <w:adjustRightInd w:val="0"/>
        <w:snapToGrid w:val="0"/>
        <w:ind w:firstLineChars="200" w:firstLine="420"/>
        <w:rPr>
          <w:szCs w:val="21"/>
        </w:rPr>
      </w:pPr>
      <w:r w:rsidRPr="007227CC">
        <w:rPr>
          <w:szCs w:val="21"/>
        </w:rPr>
        <w:t>2.2.</w:t>
      </w:r>
      <w:r w:rsidR="008865BF" w:rsidRPr="007227CC">
        <w:rPr>
          <w:szCs w:val="21"/>
        </w:rPr>
        <w:t>3</w:t>
      </w:r>
      <w:r w:rsidR="005A200C" w:rsidRPr="007227CC">
        <w:rPr>
          <w:szCs w:val="21"/>
        </w:rPr>
        <w:t>1</w:t>
      </w:r>
      <w:r w:rsidRPr="007227CC">
        <w:rPr>
          <w:szCs w:val="21"/>
        </w:rPr>
        <w:t xml:space="preserve">  </w:t>
      </w:r>
      <w:r w:rsidRPr="007227CC">
        <w:rPr>
          <w:szCs w:val="21"/>
        </w:rPr>
        <w:t>中剖面：是由通过船中且垂直于水线面和中线面的平面，截取船体型表面所确定的船体截面。</w:t>
      </w:r>
    </w:p>
    <w:p w14:paraId="7F46DF7B" w14:textId="77777777" w:rsidR="00681BB8" w:rsidRPr="00681BB8" w:rsidRDefault="00681BB8" w:rsidP="00681BB8">
      <w:pPr>
        <w:adjustRightInd w:val="0"/>
        <w:snapToGrid w:val="0"/>
        <w:ind w:firstLineChars="200" w:firstLine="422"/>
        <w:rPr>
          <w:szCs w:val="21"/>
        </w:rPr>
      </w:pPr>
      <w:r w:rsidRPr="00E7280B">
        <w:rPr>
          <w:rFonts w:hint="eastAsia"/>
          <w:b/>
          <w:color w:val="00B0F0"/>
        </w:rPr>
        <w:t>【编制</w:t>
      </w:r>
      <w:r w:rsidRPr="00E7280B">
        <w:rPr>
          <w:b/>
          <w:color w:val="00B0F0"/>
        </w:rPr>
        <w:t>说明</w:t>
      </w:r>
      <w:r w:rsidRPr="00E7280B">
        <w:rPr>
          <w:rFonts w:hint="eastAsia"/>
          <w:b/>
          <w:color w:val="00B0F0"/>
        </w:rPr>
        <w:t>】</w:t>
      </w:r>
      <w:r w:rsidRPr="00E7280B">
        <w:rPr>
          <w:rFonts w:hint="eastAsia"/>
          <w:color w:val="00B0F0"/>
        </w:rPr>
        <w:t>选取</w:t>
      </w:r>
      <w:r w:rsidRPr="00E7280B">
        <w:rPr>
          <w:color w:val="00B0F0"/>
        </w:rPr>
        <w:t>《</w:t>
      </w:r>
      <w:r w:rsidRPr="00E7280B">
        <w:rPr>
          <w:rFonts w:hint="eastAsia"/>
          <w:color w:val="00B0F0"/>
        </w:rPr>
        <w:t>国内</w:t>
      </w:r>
      <w:r w:rsidRPr="00E7280B">
        <w:rPr>
          <w:color w:val="00B0F0"/>
        </w:rPr>
        <w:t>海洋渔船法定检验技术规则</w:t>
      </w:r>
      <w:r w:rsidRPr="00E7280B">
        <w:rPr>
          <w:rFonts w:hint="eastAsia"/>
          <w:color w:val="00B0F0"/>
        </w:rPr>
        <w:t>2019</w:t>
      </w:r>
      <w:r w:rsidRPr="00E7280B">
        <w:rPr>
          <w:color w:val="00B0F0"/>
        </w:rPr>
        <w:t>》</w:t>
      </w:r>
      <w:r w:rsidRPr="00E7280B">
        <w:rPr>
          <w:rFonts w:hint="eastAsia"/>
          <w:color w:val="00B0F0"/>
        </w:rPr>
        <w:t>定义</w:t>
      </w:r>
      <w:r w:rsidRPr="00E7280B">
        <w:rPr>
          <w:color w:val="00B0F0"/>
        </w:rPr>
        <w:t>部分</w:t>
      </w:r>
      <w:r w:rsidRPr="00E7280B">
        <w:rPr>
          <w:rFonts w:hint="eastAsia"/>
          <w:color w:val="00B0F0"/>
        </w:rPr>
        <w:t>中与技术</w:t>
      </w:r>
      <w:r w:rsidRPr="00E7280B">
        <w:rPr>
          <w:color w:val="00B0F0"/>
        </w:rPr>
        <w:t>要求相关定义</w:t>
      </w:r>
      <w:r w:rsidRPr="0080672F">
        <w:rPr>
          <w:rFonts w:hint="eastAsia"/>
        </w:rPr>
        <w:t>。</w:t>
      </w:r>
    </w:p>
    <w:p w14:paraId="5CF8776E" w14:textId="77777777" w:rsidR="0003166B" w:rsidRPr="007227CC" w:rsidRDefault="0003166B" w:rsidP="0003166B">
      <w:pPr>
        <w:widowControl/>
        <w:jc w:val="left"/>
        <w:rPr>
          <w:szCs w:val="21"/>
        </w:rPr>
      </w:pPr>
      <w:r w:rsidRPr="007227CC">
        <w:rPr>
          <w:szCs w:val="21"/>
        </w:rPr>
        <w:br w:type="page"/>
      </w:r>
    </w:p>
    <w:p w14:paraId="430A99A4" w14:textId="77777777" w:rsidR="00201C6D" w:rsidRPr="007227CC" w:rsidRDefault="0003166B" w:rsidP="00E23B72">
      <w:pPr>
        <w:pStyle w:val="1"/>
      </w:pPr>
      <w:bookmarkStart w:id="29" w:name="_Toc48287634"/>
      <w:bookmarkStart w:id="30" w:name="_Toc48301842"/>
      <w:bookmarkStart w:id="31" w:name="_Toc48316704"/>
      <w:r w:rsidRPr="007227CC">
        <w:lastRenderedPageBreak/>
        <w:t>第</w:t>
      </w:r>
      <w:r w:rsidRPr="007227CC">
        <w:t>2</w:t>
      </w:r>
      <w:r w:rsidRPr="007227CC">
        <w:t>篇</w:t>
      </w:r>
      <w:r w:rsidRPr="007227CC">
        <w:t xml:space="preserve">  </w:t>
      </w:r>
      <w:bookmarkStart w:id="32" w:name="_Toc45696166"/>
      <w:bookmarkStart w:id="33" w:name="_Toc45696507"/>
      <w:bookmarkStart w:id="34" w:name="_Toc46097963"/>
      <w:r w:rsidRPr="007227CC">
        <w:t>载重线</w:t>
      </w:r>
      <w:bookmarkStart w:id="35" w:name="_Toc529345783"/>
      <w:bookmarkStart w:id="36" w:name="_Toc45696167"/>
      <w:bookmarkStart w:id="37" w:name="_Toc45696508"/>
      <w:bookmarkStart w:id="38" w:name="_Toc46097964"/>
      <w:bookmarkEnd w:id="29"/>
      <w:bookmarkEnd w:id="30"/>
      <w:bookmarkEnd w:id="31"/>
      <w:bookmarkEnd w:id="32"/>
      <w:bookmarkEnd w:id="33"/>
      <w:bookmarkEnd w:id="34"/>
    </w:p>
    <w:p w14:paraId="08B50AE3" w14:textId="77777777" w:rsidR="00B85205" w:rsidRPr="00E7280B" w:rsidRDefault="00B85205" w:rsidP="00B85205">
      <w:pPr>
        <w:rPr>
          <w:b/>
          <w:color w:val="00B0F0"/>
          <w:szCs w:val="21"/>
        </w:rPr>
      </w:pPr>
      <w:r w:rsidRPr="00E7280B">
        <w:rPr>
          <w:b/>
          <w:color w:val="00B0F0"/>
          <w:szCs w:val="21"/>
        </w:rPr>
        <w:t>【编制说明】</w:t>
      </w:r>
    </w:p>
    <w:p w14:paraId="246F65EE" w14:textId="77777777" w:rsidR="00B85205" w:rsidRPr="00E7280B" w:rsidRDefault="006B2452" w:rsidP="00B85205">
      <w:pPr>
        <w:ind w:firstLineChars="200" w:firstLine="420"/>
        <w:rPr>
          <w:color w:val="00B0F0"/>
        </w:rPr>
      </w:pPr>
      <w:r w:rsidRPr="00E7280B">
        <w:rPr>
          <w:color w:val="00B0F0"/>
        </w:rPr>
        <w:t>1</w:t>
      </w:r>
      <w:r w:rsidR="00B85205" w:rsidRPr="00E7280B">
        <w:rPr>
          <w:color w:val="00B0F0"/>
        </w:rPr>
        <w:t>.</w:t>
      </w:r>
      <w:r w:rsidR="00D3079C" w:rsidRPr="00E7280B">
        <w:rPr>
          <w:color w:val="00B0F0"/>
        </w:rPr>
        <w:t>参考《国际渔船安全公约》附则第</w:t>
      </w:r>
      <w:r w:rsidR="00D3079C" w:rsidRPr="00E7280B">
        <w:rPr>
          <w:color w:val="00B0F0"/>
        </w:rPr>
        <w:t>2</w:t>
      </w:r>
      <w:r w:rsidR="00D3079C" w:rsidRPr="00E7280B">
        <w:rPr>
          <w:color w:val="00B0F0"/>
        </w:rPr>
        <w:t>章第</w:t>
      </w:r>
      <w:r w:rsidR="00D3079C" w:rsidRPr="00E7280B">
        <w:rPr>
          <w:color w:val="00B0F0"/>
        </w:rPr>
        <w:t>4</w:t>
      </w:r>
      <w:r w:rsidR="00D3079C" w:rsidRPr="00E7280B">
        <w:rPr>
          <w:color w:val="00B0F0"/>
        </w:rPr>
        <w:t>条（</w:t>
      </w:r>
      <w:r w:rsidR="00D3079C" w:rsidRPr="00E7280B">
        <w:rPr>
          <w:color w:val="00B0F0"/>
        </w:rPr>
        <w:t>1</w:t>
      </w:r>
      <w:r w:rsidR="00D3079C" w:rsidRPr="00E7280B">
        <w:rPr>
          <w:color w:val="00B0F0"/>
        </w:rPr>
        <w:t>）</w:t>
      </w:r>
      <w:r w:rsidR="00D3079C" w:rsidRPr="00E7280B">
        <w:rPr>
          <w:rFonts w:hint="eastAsia"/>
          <w:color w:val="00B0F0"/>
        </w:rPr>
        <w:t>，</w:t>
      </w:r>
      <w:r w:rsidR="00B85205" w:rsidRPr="00E7280B">
        <w:rPr>
          <w:color w:val="00B0F0"/>
        </w:rPr>
        <w:t>新增</w:t>
      </w:r>
      <w:r w:rsidR="00B85205" w:rsidRPr="00E7280B">
        <w:rPr>
          <w:color w:val="00B0F0"/>
        </w:rPr>
        <w:t>“</w:t>
      </w:r>
      <w:r w:rsidR="00B85205" w:rsidRPr="00E7280B">
        <w:rPr>
          <w:color w:val="00B0F0"/>
        </w:rPr>
        <w:t>应永久装固于围壁或门上</w:t>
      </w:r>
      <w:r w:rsidR="00B85205" w:rsidRPr="00E7280B">
        <w:rPr>
          <w:color w:val="00B0F0"/>
        </w:rPr>
        <w:t>”</w:t>
      </w:r>
      <w:r w:rsidR="00B85205" w:rsidRPr="00E7280B">
        <w:rPr>
          <w:color w:val="00B0F0"/>
        </w:rPr>
        <w:t>的内容。</w:t>
      </w:r>
    </w:p>
    <w:p w14:paraId="60A62F87" w14:textId="77777777" w:rsidR="00B85205" w:rsidRPr="00E7280B" w:rsidRDefault="006B2452" w:rsidP="00B85205">
      <w:pPr>
        <w:ind w:firstLineChars="200" w:firstLine="420"/>
        <w:rPr>
          <w:color w:val="00B0F0"/>
        </w:rPr>
      </w:pPr>
      <w:r w:rsidRPr="00E7280B">
        <w:rPr>
          <w:color w:val="00B0F0"/>
        </w:rPr>
        <w:t>2</w:t>
      </w:r>
      <w:r w:rsidR="006A0360" w:rsidRPr="00E7280B">
        <w:rPr>
          <w:color w:val="00B0F0"/>
        </w:rPr>
        <w:t>.</w:t>
      </w:r>
      <w:r w:rsidR="00D3079C" w:rsidRPr="00E7280B">
        <w:rPr>
          <w:rFonts w:hint="eastAsia"/>
          <w:color w:val="00B0F0"/>
        </w:rPr>
        <w:t>参考</w:t>
      </w:r>
      <w:r w:rsidR="00D3079C" w:rsidRPr="00E7280B">
        <w:rPr>
          <w:color w:val="00B0F0"/>
        </w:rPr>
        <w:t>《国内航行海船法定检验技术规则》第</w:t>
      </w:r>
      <w:r w:rsidR="00D3079C" w:rsidRPr="00E7280B">
        <w:rPr>
          <w:color w:val="00B0F0"/>
        </w:rPr>
        <w:t>3</w:t>
      </w:r>
      <w:r w:rsidR="00D3079C" w:rsidRPr="00E7280B">
        <w:rPr>
          <w:color w:val="00B0F0"/>
        </w:rPr>
        <w:t>篇</w:t>
      </w:r>
      <w:r w:rsidR="00D3079C" w:rsidRPr="00E7280B">
        <w:rPr>
          <w:color w:val="00B0F0"/>
        </w:rPr>
        <w:t>2.2.13.4</w:t>
      </w:r>
      <w:r w:rsidR="00D3079C" w:rsidRPr="00E7280B">
        <w:rPr>
          <w:rFonts w:hint="eastAsia"/>
          <w:color w:val="00B0F0"/>
        </w:rPr>
        <w:t>，</w:t>
      </w:r>
      <w:r w:rsidR="00B85205" w:rsidRPr="00E7280B">
        <w:rPr>
          <w:color w:val="00B0F0"/>
        </w:rPr>
        <w:t>新增</w:t>
      </w:r>
      <w:r w:rsidR="00B85205" w:rsidRPr="00E7280B">
        <w:rPr>
          <w:color w:val="00B0F0"/>
        </w:rPr>
        <w:t>“</w:t>
      </w:r>
      <w:r w:rsidR="00B85205" w:rsidRPr="00E7280B">
        <w:rPr>
          <w:color w:val="00B0F0"/>
        </w:rPr>
        <w:t>窗内盖如设在干舷甲板以下，应能水密关闭和紧固，如设在干舷甲板以上，应能风雨密关闭和紧固。</w:t>
      </w:r>
      <w:r w:rsidR="00B85205" w:rsidRPr="00E7280B">
        <w:rPr>
          <w:color w:val="00B0F0"/>
        </w:rPr>
        <w:t>”</w:t>
      </w:r>
      <w:r w:rsidR="00B85205" w:rsidRPr="00E7280B">
        <w:rPr>
          <w:color w:val="00B0F0"/>
        </w:rPr>
        <w:t>的内容。</w:t>
      </w:r>
    </w:p>
    <w:p w14:paraId="627A469A" w14:textId="77777777" w:rsidR="00B85205" w:rsidRPr="00E7280B" w:rsidRDefault="006B2452" w:rsidP="00D66CED">
      <w:pPr>
        <w:ind w:firstLineChars="200" w:firstLine="420"/>
        <w:rPr>
          <w:color w:val="00B0F0"/>
        </w:rPr>
      </w:pPr>
      <w:r w:rsidRPr="00E7280B">
        <w:rPr>
          <w:color w:val="00B0F0"/>
        </w:rPr>
        <w:t>3</w:t>
      </w:r>
      <w:r w:rsidR="00B85205" w:rsidRPr="00E7280B">
        <w:rPr>
          <w:color w:val="00B0F0"/>
        </w:rPr>
        <w:t>.</w:t>
      </w:r>
      <w:r w:rsidR="00B85205" w:rsidRPr="00E7280B">
        <w:rPr>
          <w:color w:val="00B0F0"/>
        </w:rPr>
        <w:t>参照《远洋渔船法定检验技术规则》第</w:t>
      </w:r>
      <w:r w:rsidR="00B85205" w:rsidRPr="00E7280B">
        <w:rPr>
          <w:color w:val="00B0F0"/>
        </w:rPr>
        <w:t>3</w:t>
      </w:r>
      <w:r w:rsidR="00B85205" w:rsidRPr="00E7280B">
        <w:rPr>
          <w:color w:val="00B0F0"/>
        </w:rPr>
        <w:t>篇</w:t>
      </w:r>
      <w:r w:rsidR="00B85205" w:rsidRPr="00E7280B">
        <w:rPr>
          <w:color w:val="00B0F0"/>
        </w:rPr>
        <w:t>2.2.3.3.1</w:t>
      </w:r>
      <w:r w:rsidR="00B85205" w:rsidRPr="00E7280B">
        <w:rPr>
          <w:color w:val="00B0F0"/>
        </w:rPr>
        <w:t>和《国际渔船安全公约》附则第</w:t>
      </w:r>
      <w:r w:rsidR="00B85205" w:rsidRPr="00E7280B">
        <w:rPr>
          <w:color w:val="00B0F0"/>
        </w:rPr>
        <w:t>2</w:t>
      </w:r>
      <w:r w:rsidR="00B85205" w:rsidRPr="00E7280B">
        <w:rPr>
          <w:color w:val="00B0F0"/>
        </w:rPr>
        <w:t>章第</w:t>
      </w:r>
      <w:r w:rsidR="00B85205" w:rsidRPr="00E7280B">
        <w:rPr>
          <w:color w:val="00B0F0"/>
        </w:rPr>
        <w:t>6</w:t>
      </w:r>
      <w:r w:rsidR="00B85205" w:rsidRPr="00E7280B">
        <w:rPr>
          <w:color w:val="00B0F0"/>
        </w:rPr>
        <w:t>条相关内容，</w:t>
      </w:r>
      <w:r w:rsidR="00D3079C" w:rsidRPr="00E7280B">
        <w:rPr>
          <w:color w:val="00B0F0"/>
        </w:rPr>
        <w:t>对于舱口盖强度，</w:t>
      </w:r>
      <w:r w:rsidR="00B85205" w:rsidRPr="00E7280B">
        <w:rPr>
          <w:color w:val="00B0F0"/>
        </w:rPr>
        <w:t>修改了适用船长、针对材料属性的安全系数以及舱盖挠度。</w:t>
      </w:r>
    </w:p>
    <w:p w14:paraId="07F365C1" w14:textId="77777777" w:rsidR="00032122" w:rsidRPr="007227CC" w:rsidRDefault="00201C6D" w:rsidP="00E23B72">
      <w:pPr>
        <w:pStyle w:val="2"/>
        <w:rPr>
          <w:rFonts w:cs="Times New Roman"/>
        </w:rPr>
      </w:pPr>
      <w:bookmarkStart w:id="39" w:name="_Toc48287635"/>
      <w:bookmarkStart w:id="40" w:name="_Toc48301843"/>
      <w:bookmarkStart w:id="41" w:name="_Toc48316705"/>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0003166B" w:rsidRPr="007227CC">
        <w:rPr>
          <w:rFonts w:cs="Times New Roman"/>
        </w:rPr>
        <w:t>通则</w:t>
      </w:r>
      <w:bookmarkEnd w:id="35"/>
      <w:bookmarkEnd w:id="36"/>
      <w:bookmarkEnd w:id="37"/>
      <w:bookmarkEnd w:id="38"/>
      <w:bookmarkEnd w:id="39"/>
      <w:bookmarkEnd w:id="40"/>
      <w:bookmarkEnd w:id="41"/>
    </w:p>
    <w:p w14:paraId="1F934E7E" w14:textId="77777777" w:rsidR="0003166B" w:rsidRPr="007227CC" w:rsidRDefault="0003166B" w:rsidP="006E0B7D">
      <w:pPr>
        <w:pStyle w:val="31"/>
        <w:rPr>
          <w:rFonts w:cs="Times New Roman"/>
        </w:rPr>
      </w:pPr>
      <w:bookmarkStart w:id="42" w:name="_Toc529345784"/>
      <w:bookmarkStart w:id="43" w:name="_Toc45696168"/>
      <w:bookmarkStart w:id="44" w:name="_Toc45696509"/>
      <w:bookmarkStart w:id="45" w:name="_Toc46097965"/>
      <w:bookmarkStart w:id="46" w:name="_Toc48287636"/>
      <w:bookmarkStart w:id="47" w:name="_Toc48301844"/>
      <w:bookmarkStart w:id="48" w:name="_Toc48316706"/>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42"/>
      <w:bookmarkEnd w:id="43"/>
      <w:bookmarkEnd w:id="44"/>
      <w:bookmarkEnd w:id="45"/>
      <w:bookmarkEnd w:id="46"/>
      <w:bookmarkEnd w:id="47"/>
      <w:bookmarkEnd w:id="48"/>
    </w:p>
    <w:p w14:paraId="71370625" w14:textId="77777777" w:rsidR="0003166B" w:rsidRPr="007227CC" w:rsidRDefault="0003166B" w:rsidP="0003166B">
      <w:pPr>
        <w:snapToGrid w:val="0"/>
        <w:spacing w:line="320" w:lineRule="atLeast"/>
        <w:ind w:firstLine="420"/>
        <w:rPr>
          <w:b/>
          <w:color w:val="000000"/>
          <w:szCs w:val="21"/>
        </w:rPr>
      </w:pPr>
      <w:r w:rsidRPr="007227CC">
        <w:rPr>
          <w:b/>
          <w:color w:val="000000"/>
          <w:szCs w:val="21"/>
        </w:rPr>
        <w:t xml:space="preserve">1.1.1  </w:t>
      </w:r>
      <w:r w:rsidRPr="007227CC">
        <w:rPr>
          <w:b/>
          <w:color w:val="000000"/>
          <w:szCs w:val="21"/>
        </w:rPr>
        <w:t>适用范围</w:t>
      </w:r>
    </w:p>
    <w:p w14:paraId="66F3B97E" w14:textId="77777777" w:rsidR="0003166B" w:rsidRPr="007227CC" w:rsidRDefault="0003166B" w:rsidP="0003166B">
      <w:pPr>
        <w:snapToGrid w:val="0"/>
        <w:spacing w:line="320" w:lineRule="atLeast"/>
        <w:ind w:right="16" w:firstLine="420"/>
        <w:rPr>
          <w:color w:val="000000"/>
        </w:rPr>
      </w:pPr>
      <w:r w:rsidRPr="007227CC">
        <w:rPr>
          <w:color w:val="000000"/>
        </w:rPr>
        <w:t xml:space="preserve">1.1.1.1  </w:t>
      </w:r>
      <w:r w:rsidRPr="007227CC">
        <w:rPr>
          <w:color w:val="000000"/>
        </w:rPr>
        <w:t>新</w:t>
      </w:r>
      <w:r w:rsidRPr="007227CC">
        <w:rPr>
          <w:szCs w:val="21"/>
        </w:rPr>
        <w:t>船</w:t>
      </w:r>
      <w:r w:rsidRPr="007227CC">
        <w:rPr>
          <w:color w:val="000000"/>
        </w:rPr>
        <w:t>应按本篇规定核定干舷并勘划载重线。</w:t>
      </w:r>
    </w:p>
    <w:p w14:paraId="2F2000F3" w14:textId="77777777" w:rsidR="0003166B" w:rsidRPr="007227CC" w:rsidRDefault="0003166B" w:rsidP="0003166B">
      <w:pPr>
        <w:snapToGrid w:val="0"/>
        <w:spacing w:line="320" w:lineRule="atLeast"/>
        <w:ind w:firstLine="420"/>
        <w:rPr>
          <w:color w:val="000000"/>
          <w:szCs w:val="21"/>
        </w:rPr>
      </w:pPr>
      <w:r w:rsidRPr="007227CC">
        <w:rPr>
          <w:color w:val="000000"/>
          <w:szCs w:val="21"/>
        </w:rPr>
        <w:t xml:space="preserve">1.1.1.2  </w:t>
      </w:r>
      <w:r w:rsidRPr="007227CC">
        <w:rPr>
          <w:color w:val="000000"/>
          <w:szCs w:val="21"/>
        </w:rPr>
        <w:t>现有</w:t>
      </w:r>
      <w:r w:rsidRPr="007227CC">
        <w:rPr>
          <w:szCs w:val="21"/>
        </w:rPr>
        <w:t>船</w:t>
      </w:r>
      <w:r w:rsidRPr="007227CC">
        <w:rPr>
          <w:color w:val="000000"/>
          <w:szCs w:val="21"/>
        </w:rPr>
        <w:t>应至少满足建造时所依据的有关规定，保持其原来核定的干舷。如</w:t>
      </w:r>
      <w:r w:rsidR="00C25684">
        <w:rPr>
          <w:rFonts w:hint="eastAsia"/>
          <w:color w:val="000000"/>
          <w:szCs w:val="21"/>
        </w:rPr>
        <w:t>需要</w:t>
      </w:r>
      <w:r w:rsidRPr="007227CC">
        <w:rPr>
          <w:color w:val="000000"/>
          <w:szCs w:val="21"/>
        </w:rPr>
        <w:t>减小原核定的干舷时，应符合本篇规定。</w:t>
      </w:r>
    </w:p>
    <w:p w14:paraId="79D12C83" w14:textId="77777777" w:rsidR="0003166B" w:rsidRPr="007227CC" w:rsidRDefault="0003166B" w:rsidP="0003166B">
      <w:pPr>
        <w:snapToGrid w:val="0"/>
        <w:spacing w:line="320" w:lineRule="atLeast"/>
        <w:ind w:firstLine="420"/>
        <w:rPr>
          <w:color w:val="000000"/>
          <w:szCs w:val="21"/>
        </w:rPr>
      </w:pPr>
      <w:r w:rsidRPr="007227CC">
        <w:rPr>
          <w:color w:val="000000"/>
          <w:szCs w:val="21"/>
        </w:rPr>
        <w:t xml:space="preserve">1.1.1.3  </w:t>
      </w:r>
      <w:r w:rsidRPr="007227CC">
        <w:rPr>
          <w:color w:val="000000"/>
          <w:szCs w:val="21"/>
        </w:rPr>
        <w:t>本篇第</w:t>
      </w:r>
      <w:r w:rsidRPr="007227CC">
        <w:t>2</w:t>
      </w:r>
      <w:r w:rsidRPr="007227CC">
        <w:rPr>
          <w:color w:val="000000"/>
          <w:szCs w:val="21"/>
        </w:rPr>
        <w:t>章的规定适用于核定最小干舷的船舶。</w:t>
      </w:r>
    </w:p>
    <w:p w14:paraId="68A58D4E" w14:textId="77777777" w:rsidR="0003166B" w:rsidRPr="007227CC" w:rsidRDefault="0003166B" w:rsidP="0003166B">
      <w:pPr>
        <w:snapToGrid w:val="0"/>
        <w:spacing w:line="320" w:lineRule="atLeast"/>
        <w:ind w:right="17" w:firstLine="420"/>
        <w:rPr>
          <w:color w:val="000000"/>
          <w:szCs w:val="21"/>
        </w:rPr>
      </w:pPr>
    </w:p>
    <w:p w14:paraId="322AE2F2" w14:textId="77777777" w:rsidR="0003166B" w:rsidRPr="007227CC" w:rsidRDefault="0003166B" w:rsidP="0003166B">
      <w:pPr>
        <w:snapToGrid w:val="0"/>
        <w:spacing w:line="320" w:lineRule="atLeast"/>
        <w:ind w:right="17" w:firstLine="420"/>
        <w:rPr>
          <w:b/>
          <w:color w:val="000000"/>
          <w:szCs w:val="21"/>
        </w:rPr>
      </w:pPr>
      <w:r w:rsidRPr="007227CC">
        <w:rPr>
          <w:b/>
          <w:color w:val="000000"/>
          <w:szCs w:val="21"/>
        </w:rPr>
        <w:t xml:space="preserve">1.1.2  </w:t>
      </w:r>
      <w:r w:rsidRPr="007227CC">
        <w:rPr>
          <w:b/>
          <w:color w:val="000000"/>
          <w:szCs w:val="21"/>
        </w:rPr>
        <w:t>核定干舷</w:t>
      </w:r>
    </w:p>
    <w:p w14:paraId="32513030" w14:textId="77777777" w:rsidR="0003166B" w:rsidRPr="007227CC" w:rsidRDefault="0003166B" w:rsidP="0003166B">
      <w:pPr>
        <w:snapToGrid w:val="0"/>
        <w:spacing w:line="320" w:lineRule="atLeast"/>
        <w:ind w:right="17" w:firstLine="420"/>
        <w:rPr>
          <w:color w:val="000000"/>
        </w:rPr>
      </w:pPr>
      <w:r w:rsidRPr="007227CC">
        <w:rPr>
          <w:color w:val="000000"/>
          <w:szCs w:val="21"/>
        </w:rPr>
        <w:t xml:space="preserve">1.1.2.1  </w:t>
      </w:r>
      <w:r w:rsidRPr="007227CC">
        <w:rPr>
          <w:color w:val="000000"/>
        </w:rPr>
        <w:t>按本篇规定勘划载重线的渔船，其结构强度应符合</w:t>
      </w:r>
      <w:r w:rsidRPr="007227CC">
        <w:rPr>
          <w:szCs w:val="21"/>
        </w:rPr>
        <w:t>本局颁布或承认的规范或其他等效标准</w:t>
      </w:r>
      <w:r w:rsidRPr="007227CC">
        <w:rPr>
          <w:color w:val="000000"/>
        </w:rPr>
        <w:t>设计、建造和维护。</w:t>
      </w:r>
    </w:p>
    <w:p w14:paraId="6FB265D8" w14:textId="77777777" w:rsidR="0003166B" w:rsidRPr="007227CC" w:rsidRDefault="0003166B" w:rsidP="0003166B">
      <w:pPr>
        <w:snapToGrid w:val="0"/>
        <w:spacing w:line="320" w:lineRule="atLeast"/>
        <w:ind w:right="16" w:firstLine="420"/>
        <w:rPr>
          <w:color w:val="000000"/>
          <w:szCs w:val="21"/>
        </w:rPr>
      </w:pPr>
      <w:r w:rsidRPr="007227CC">
        <w:rPr>
          <w:color w:val="000000"/>
          <w:szCs w:val="21"/>
        </w:rPr>
        <w:t xml:space="preserve">1.1.2.2  </w:t>
      </w:r>
      <w:r w:rsidRPr="007227CC">
        <w:rPr>
          <w:color w:val="000000"/>
          <w:szCs w:val="21"/>
        </w:rPr>
        <w:t>如按本篇规定核定的干舷与船舶强度、完整稳性所确定的干舷不一致时，应取其最大者。</w:t>
      </w:r>
    </w:p>
    <w:p w14:paraId="29FA0974" w14:textId="77777777" w:rsidR="0003166B" w:rsidRPr="007227CC" w:rsidRDefault="0003166B" w:rsidP="0003166B">
      <w:pPr>
        <w:snapToGrid w:val="0"/>
        <w:spacing w:line="320" w:lineRule="atLeast"/>
        <w:ind w:right="16" w:firstLine="420"/>
        <w:rPr>
          <w:color w:val="000000"/>
          <w:szCs w:val="21"/>
        </w:rPr>
      </w:pPr>
    </w:p>
    <w:p w14:paraId="784975E3" w14:textId="77777777" w:rsidR="0003166B" w:rsidRPr="007227CC" w:rsidRDefault="0003166B" w:rsidP="0003166B">
      <w:pPr>
        <w:snapToGrid w:val="0"/>
        <w:spacing w:line="320" w:lineRule="atLeast"/>
        <w:ind w:right="16" w:firstLine="420"/>
        <w:rPr>
          <w:b/>
          <w:color w:val="000000"/>
          <w:szCs w:val="21"/>
        </w:rPr>
      </w:pPr>
      <w:r w:rsidRPr="007227CC">
        <w:rPr>
          <w:b/>
          <w:color w:val="000000"/>
          <w:szCs w:val="21"/>
        </w:rPr>
        <w:t xml:space="preserve">1.1.3  </w:t>
      </w:r>
      <w:r w:rsidRPr="007227CC">
        <w:rPr>
          <w:b/>
          <w:color w:val="000000"/>
          <w:szCs w:val="21"/>
        </w:rPr>
        <w:t>载重线的浸没</w:t>
      </w:r>
    </w:p>
    <w:p w14:paraId="353C81FF" w14:textId="77777777" w:rsidR="0003166B" w:rsidRPr="007227CC" w:rsidRDefault="0003166B" w:rsidP="0003166B">
      <w:pPr>
        <w:snapToGrid w:val="0"/>
        <w:spacing w:line="320" w:lineRule="atLeast"/>
        <w:ind w:right="17" w:firstLine="420"/>
        <w:rPr>
          <w:szCs w:val="21"/>
        </w:rPr>
      </w:pPr>
      <w:r w:rsidRPr="007227CC">
        <w:rPr>
          <w:szCs w:val="21"/>
        </w:rPr>
        <w:t xml:space="preserve">1.1.3.1  </w:t>
      </w:r>
      <w:r w:rsidRPr="007227CC">
        <w:rPr>
          <w:szCs w:val="21"/>
        </w:rPr>
        <w:t>船舶不论在出港时、航行作业中，或者到港时，均不应浸没两舷相应于该船所在的季节及其所在地带或区域的载重线。</w:t>
      </w:r>
    </w:p>
    <w:p w14:paraId="6D53E947" w14:textId="77777777" w:rsidR="0003166B" w:rsidRPr="007227CC" w:rsidRDefault="0003166B" w:rsidP="0003166B">
      <w:pPr>
        <w:snapToGrid w:val="0"/>
        <w:spacing w:line="320" w:lineRule="atLeast"/>
        <w:ind w:right="17" w:firstLine="420"/>
        <w:rPr>
          <w:szCs w:val="21"/>
        </w:rPr>
      </w:pPr>
      <w:r w:rsidRPr="007227CC">
        <w:rPr>
          <w:szCs w:val="21"/>
        </w:rPr>
        <w:t xml:space="preserve">1.1.3.2  </w:t>
      </w:r>
      <w:r w:rsidRPr="007227CC">
        <w:rPr>
          <w:szCs w:val="21"/>
        </w:rPr>
        <w:t>对于符合本章</w:t>
      </w:r>
      <w:r w:rsidRPr="007227CC">
        <w:rPr>
          <w:szCs w:val="21"/>
        </w:rPr>
        <w:t>1.3.7</w:t>
      </w:r>
      <w:r w:rsidRPr="007227CC">
        <w:rPr>
          <w:szCs w:val="21"/>
        </w:rPr>
        <w:t>规定而仅勘划淡水载重线的船舶，当其在热带季节区域营运作业时，</w:t>
      </w:r>
      <w:r w:rsidRPr="007227CC">
        <w:rPr>
          <w:szCs w:val="21"/>
        </w:rPr>
        <w:t>TF</w:t>
      </w:r>
      <w:r w:rsidRPr="007227CC">
        <w:rPr>
          <w:szCs w:val="21"/>
        </w:rPr>
        <w:t>线不得被浸没；在其他季节区域时，</w:t>
      </w:r>
      <w:r w:rsidRPr="007227CC">
        <w:rPr>
          <w:szCs w:val="21"/>
        </w:rPr>
        <w:t>F</w:t>
      </w:r>
      <w:r w:rsidRPr="007227CC">
        <w:rPr>
          <w:szCs w:val="21"/>
        </w:rPr>
        <w:t>线段不得被浸没。</w:t>
      </w:r>
    </w:p>
    <w:p w14:paraId="47293A3C" w14:textId="77777777" w:rsidR="0003166B" w:rsidRPr="007227CC" w:rsidRDefault="0003166B" w:rsidP="0003166B">
      <w:pPr>
        <w:snapToGrid w:val="0"/>
        <w:spacing w:line="320" w:lineRule="atLeast"/>
        <w:ind w:right="16" w:firstLine="420"/>
        <w:rPr>
          <w:color w:val="000000"/>
          <w:szCs w:val="21"/>
        </w:rPr>
      </w:pPr>
    </w:p>
    <w:p w14:paraId="13ABE9F0" w14:textId="77777777" w:rsidR="0003166B" w:rsidRPr="007227CC" w:rsidRDefault="0003166B" w:rsidP="0003166B">
      <w:pPr>
        <w:snapToGrid w:val="0"/>
        <w:spacing w:line="320" w:lineRule="atLeast"/>
        <w:ind w:right="16" w:firstLine="420"/>
        <w:rPr>
          <w:b/>
          <w:color w:val="000000"/>
          <w:szCs w:val="21"/>
        </w:rPr>
      </w:pPr>
      <w:r w:rsidRPr="007227CC">
        <w:rPr>
          <w:b/>
          <w:color w:val="000000"/>
          <w:szCs w:val="21"/>
        </w:rPr>
        <w:t xml:space="preserve">1.1.4  </w:t>
      </w:r>
      <w:r w:rsidRPr="007227CC">
        <w:rPr>
          <w:b/>
          <w:color w:val="000000"/>
          <w:szCs w:val="21"/>
        </w:rPr>
        <w:t>季节划分</w:t>
      </w:r>
    </w:p>
    <w:p w14:paraId="453A635F" w14:textId="77777777" w:rsidR="0003166B" w:rsidRPr="007227CC" w:rsidRDefault="0003166B" w:rsidP="0003166B">
      <w:pPr>
        <w:snapToGrid w:val="0"/>
        <w:spacing w:line="320" w:lineRule="atLeast"/>
        <w:ind w:leftChars="200" w:left="840" w:hangingChars="200" w:hanging="420"/>
      </w:pPr>
      <w:r w:rsidRPr="007227CC">
        <w:t xml:space="preserve">1.1.4.1  </w:t>
      </w:r>
      <w:r w:rsidRPr="007227CC">
        <w:t>汕头以北的中国海域：</w:t>
      </w:r>
    </w:p>
    <w:p w14:paraId="6C02FC6A" w14:textId="77777777" w:rsidR="0003166B" w:rsidRPr="007227CC" w:rsidRDefault="0003166B" w:rsidP="0003166B">
      <w:pPr>
        <w:snapToGrid w:val="0"/>
        <w:spacing w:line="320" w:lineRule="atLeast"/>
        <w:ind w:firstLine="1155"/>
      </w:pPr>
      <w:r w:rsidRPr="007227CC">
        <w:t>季节期：</w:t>
      </w:r>
    </w:p>
    <w:p w14:paraId="499A6498" w14:textId="77777777" w:rsidR="0003166B" w:rsidRPr="007227CC" w:rsidRDefault="0003166B" w:rsidP="0003166B">
      <w:pPr>
        <w:snapToGrid w:val="0"/>
        <w:spacing w:line="320" w:lineRule="atLeast"/>
        <w:ind w:firstLine="1155"/>
      </w:pPr>
      <w:r w:rsidRPr="007227CC">
        <w:t>热带：自</w:t>
      </w:r>
      <w:r w:rsidRPr="007227CC">
        <w:t>4</w:t>
      </w:r>
      <w:r w:rsidRPr="007227CC">
        <w:t>月</w:t>
      </w:r>
      <w:r w:rsidRPr="007227CC">
        <w:t>16</w:t>
      </w:r>
      <w:r w:rsidRPr="007227CC">
        <w:t>日至</w:t>
      </w:r>
      <w:r w:rsidRPr="007227CC">
        <w:t>10</w:t>
      </w:r>
      <w:r w:rsidRPr="007227CC">
        <w:t>月</w:t>
      </w:r>
      <w:r w:rsidRPr="007227CC">
        <w:t>31</w:t>
      </w:r>
      <w:r w:rsidRPr="007227CC">
        <w:t>日；</w:t>
      </w:r>
    </w:p>
    <w:p w14:paraId="4311FF40" w14:textId="77777777" w:rsidR="0003166B" w:rsidRPr="007227CC" w:rsidRDefault="0003166B" w:rsidP="0003166B">
      <w:pPr>
        <w:snapToGrid w:val="0"/>
        <w:spacing w:line="320" w:lineRule="atLeast"/>
        <w:ind w:firstLine="1155"/>
      </w:pPr>
      <w:r w:rsidRPr="007227CC">
        <w:t>夏季：自</w:t>
      </w:r>
      <w:r w:rsidRPr="007227CC">
        <w:t>11</w:t>
      </w:r>
      <w:r w:rsidRPr="007227CC">
        <w:t>月</w:t>
      </w:r>
      <w:r w:rsidRPr="007227CC">
        <w:t>1</w:t>
      </w:r>
      <w:r w:rsidRPr="007227CC">
        <w:t>日至</w:t>
      </w:r>
      <w:r w:rsidRPr="007227CC">
        <w:t>4</w:t>
      </w:r>
      <w:r w:rsidRPr="007227CC">
        <w:t>月</w:t>
      </w:r>
      <w:r w:rsidRPr="007227CC">
        <w:t>15</w:t>
      </w:r>
      <w:r w:rsidRPr="007227CC">
        <w:t>日。</w:t>
      </w:r>
    </w:p>
    <w:p w14:paraId="247A0089" w14:textId="77777777" w:rsidR="0003166B" w:rsidRPr="007227CC" w:rsidRDefault="0003166B" w:rsidP="0003166B">
      <w:pPr>
        <w:snapToGrid w:val="0"/>
        <w:spacing w:line="320" w:lineRule="atLeast"/>
        <w:ind w:leftChars="200" w:left="840" w:hangingChars="200" w:hanging="420"/>
      </w:pPr>
      <w:r w:rsidRPr="007227CC">
        <w:t xml:space="preserve">1.1.4.2  </w:t>
      </w:r>
      <w:r w:rsidRPr="007227CC">
        <w:t>汕头以南的中国海域：</w:t>
      </w:r>
    </w:p>
    <w:p w14:paraId="777349C7" w14:textId="77777777" w:rsidR="0003166B" w:rsidRPr="007227CC" w:rsidRDefault="0003166B" w:rsidP="0003166B">
      <w:pPr>
        <w:snapToGrid w:val="0"/>
        <w:spacing w:line="320" w:lineRule="atLeast"/>
        <w:ind w:firstLine="1155"/>
      </w:pPr>
      <w:r w:rsidRPr="007227CC">
        <w:t>季节期：</w:t>
      </w:r>
    </w:p>
    <w:p w14:paraId="1CE25879" w14:textId="77777777" w:rsidR="0003166B" w:rsidRPr="007227CC" w:rsidRDefault="0003166B" w:rsidP="0003166B">
      <w:pPr>
        <w:snapToGrid w:val="0"/>
        <w:spacing w:line="320" w:lineRule="atLeast"/>
        <w:ind w:firstLine="1155"/>
      </w:pPr>
      <w:r w:rsidRPr="007227CC">
        <w:t>热带：自</w:t>
      </w:r>
      <w:r w:rsidRPr="007227CC">
        <w:t>2</w:t>
      </w:r>
      <w:r w:rsidRPr="007227CC">
        <w:t>月</w:t>
      </w:r>
      <w:r w:rsidRPr="007227CC">
        <w:t>16</w:t>
      </w:r>
      <w:r w:rsidRPr="007227CC">
        <w:t>日至</w:t>
      </w:r>
      <w:r w:rsidRPr="007227CC">
        <w:t>10</w:t>
      </w:r>
      <w:r w:rsidRPr="007227CC">
        <w:t>月</w:t>
      </w:r>
      <w:r w:rsidRPr="007227CC">
        <w:t>31</w:t>
      </w:r>
      <w:r w:rsidRPr="007227CC">
        <w:t>日；</w:t>
      </w:r>
    </w:p>
    <w:p w14:paraId="3268D321" w14:textId="77777777" w:rsidR="0003166B" w:rsidRPr="007227CC" w:rsidRDefault="0003166B" w:rsidP="0003166B">
      <w:pPr>
        <w:snapToGrid w:val="0"/>
        <w:spacing w:line="320" w:lineRule="atLeast"/>
        <w:ind w:firstLine="1155"/>
      </w:pPr>
      <w:r w:rsidRPr="007227CC">
        <w:lastRenderedPageBreak/>
        <w:t>夏季：自</w:t>
      </w:r>
      <w:r w:rsidRPr="007227CC">
        <w:t>11</w:t>
      </w:r>
      <w:r w:rsidRPr="007227CC">
        <w:t>月</w:t>
      </w:r>
      <w:r w:rsidRPr="007227CC">
        <w:t>1</w:t>
      </w:r>
      <w:r w:rsidRPr="007227CC">
        <w:t>日至</w:t>
      </w:r>
      <w:r w:rsidRPr="007227CC">
        <w:t>2</w:t>
      </w:r>
      <w:r w:rsidRPr="007227CC">
        <w:t>月</w:t>
      </w:r>
      <w:r w:rsidRPr="007227CC">
        <w:t>15</w:t>
      </w:r>
      <w:r w:rsidRPr="007227CC">
        <w:t>日。</w:t>
      </w:r>
    </w:p>
    <w:p w14:paraId="7A78632A" w14:textId="77777777" w:rsidR="0003166B" w:rsidRPr="007227CC" w:rsidRDefault="0003166B" w:rsidP="0003166B">
      <w:pPr>
        <w:snapToGrid w:val="0"/>
        <w:spacing w:line="320" w:lineRule="atLeast"/>
        <w:ind w:firstLineChars="550" w:firstLine="1155"/>
      </w:pPr>
      <w:r w:rsidRPr="007227CC">
        <w:t>汕头港应被当作处于船舶驶来或驶往的区域内。</w:t>
      </w:r>
    </w:p>
    <w:p w14:paraId="77813BB7" w14:textId="77777777" w:rsidR="0003166B" w:rsidRPr="007227CC" w:rsidRDefault="0003166B" w:rsidP="0003166B">
      <w:pPr>
        <w:snapToGrid w:val="0"/>
        <w:spacing w:line="320" w:lineRule="atLeast"/>
        <w:ind w:right="17" w:firstLine="420"/>
        <w:rPr>
          <w:szCs w:val="21"/>
        </w:rPr>
      </w:pPr>
    </w:p>
    <w:p w14:paraId="33DCC641" w14:textId="77777777" w:rsidR="00D85BD7" w:rsidRPr="00E7280B" w:rsidRDefault="00D85BD7" w:rsidP="00D85BD7">
      <w:pPr>
        <w:ind w:firstLineChars="200" w:firstLine="422"/>
        <w:rPr>
          <w:color w:val="00B0F0"/>
          <w:szCs w:val="21"/>
        </w:rPr>
      </w:pPr>
      <w:r w:rsidRPr="00E7280B">
        <w:rPr>
          <w:b/>
          <w:color w:val="00B0F0"/>
          <w:szCs w:val="21"/>
        </w:rPr>
        <w:t>【编制说明】</w:t>
      </w:r>
      <w:r w:rsidRPr="00E7280B">
        <w:rPr>
          <w:color w:val="00B0F0"/>
          <w:szCs w:val="21"/>
        </w:rPr>
        <w:t>相较于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）》有如下修改：</w:t>
      </w:r>
    </w:p>
    <w:p w14:paraId="37AE7F4F" w14:textId="77777777" w:rsidR="00D85BD7" w:rsidRPr="00E7280B" w:rsidRDefault="00D85BD7" w:rsidP="00D85BD7">
      <w:pPr>
        <w:ind w:firstLine="420"/>
        <w:rPr>
          <w:color w:val="00B0F0"/>
        </w:rPr>
      </w:pPr>
      <w:r w:rsidRPr="00E7280B">
        <w:rPr>
          <w:color w:val="00B0F0"/>
        </w:rPr>
        <w:t>1.1.1.1</w:t>
      </w:r>
      <w:r w:rsidRPr="00E7280B">
        <w:rPr>
          <w:color w:val="00B0F0"/>
        </w:rPr>
        <w:t>：将</w:t>
      </w:r>
      <w:r w:rsidRPr="00E7280B">
        <w:rPr>
          <w:color w:val="00B0F0"/>
        </w:rPr>
        <w:t>“</w:t>
      </w:r>
      <w:r w:rsidRPr="00E7280B">
        <w:rPr>
          <w:color w:val="00B0F0"/>
        </w:rPr>
        <w:t>新建渔船</w:t>
      </w:r>
      <w:r w:rsidRPr="00E7280B">
        <w:rPr>
          <w:color w:val="00B0F0"/>
        </w:rPr>
        <w:t>”</w:t>
      </w:r>
      <w:r w:rsidRPr="00E7280B">
        <w:rPr>
          <w:color w:val="00B0F0"/>
        </w:rPr>
        <w:t>改为</w:t>
      </w:r>
      <w:r w:rsidRPr="00E7280B">
        <w:rPr>
          <w:color w:val="00B0F0"/>
        </w:rPr>
        <w:t>“</w:t>
      </w:r>
      <w:r w:rsidRPr="00E7280B">
        <w:rPr>
          <w:color w:val="00B0F0"/>
        </w:rPr>
        <w:t>新船</w:t>
      </w:r>
      <w:r w:rsidRPr="00E7280B">
        <w:rPr>
          <w:color w:val="00B0F0"/>
        </w:rPr>
        <w:t>”</w:t>
      </w:r>
      <w:r w:rsidRPr="00E7280B">
        <w:rPr>
          <w:color w:val="00B0F0"/>
        </w:rPr>
        <w:t>；</w:t>
      </w:r>
    </w:p>
    <w:p w14:paraId="3C56CF6B" w14:textId="77777777" w:rsidR="00D85BD7" w:rsidRPr="00E7280B" w:rsidRDefault="00D85BD7" w:rsidP="00D85BD7">
      <w:pPr>
        <w:ind w:firstLine="420"/>
        <w:rPr>
          <w:color w:val="00B0F0"/>
        </w:rPr>
      </w:pPr>
      <w:r w:rsidRPr="00E7280B">
        <w:rPr>
          <w:color w:val="00B0F0"/>
        </w:rPr>
        <w:t>1.1.1.2</w:t>
      </w:r>
      <w:r w:rsidRPr="00E7280B">
        <w:rPr>
          <w:color w:val="00B0F0"/>
        </w:rPr>
        <w:t>：将</w:t>
      </w:r>
      <w:r w:rsidRPr="00E7280B">
        <w:rPr>
          <w:color w:val="00B0F0"/>
        </w:rPr>
        <w:t>“</w:t>
      </w:r>
      <w:r w:rsidRPr="00E7280B">
        <w:rPr>
          <w:color w:val="00B0F0"/>
        </w:rPr>
        <w:t>现有渔船</w:t>
      </w:r>
      <w:r w:rsidRPr="00E7280B">
        <w:rPr>
          <w:color w:val="00B0F0"/>
        </w:rPr>
        <w:t>”</w:t>
      </w:r>
      <w:r w:rsidRPr="00E7280B">
        <w:rPr>
          <w:color w:val="00B0F0"/>
        </w:rPr>
        <w:t>改为</w:t>
      </w:r>
      <w:r w:rsidRPr="00E7280B">
        <w:rPr>
          <w:color w:val="00B0F0"/>
        </w:rPr>
        <w:t>“</w:t>
      </w:r>
      <w:r w:rsidRPr="00E7280B">
        <w:rPr>
          <w:color w:val="00B0F0"/>
        </w:rPr>
        <w:t>现有船</w:t>
      </w:r>
      <w:r w:rsidRPr="00E7280B">
        <w:rPr>
          <w:color w:val="00B0F0"/>
        </w:rPr>
        <w:t>”</w:t>
      </w:r>
      <w:r w:rsidRPr="00E7280B">
        <w:rPr>
          <w:color w:val="00B0F0"/>
        </w:rPr>
        <w:t>；</w:t>
      </w:r>
    </w:p>
    <w:p w14:paraId="69600DEA" w14:textId="77777777" w:rsidR="00D85BD7" w:rsidRPr="00E7280B" w:rsidRDefault="00D85BD7" w:rsidP="00D85BD7">
      <w:pPr>
        <w:ind w:firstLine="420"/>
        <w:rPr>
          <w:rFonts w:eastAsia="等线"/>
          <w:color w:val="00B0F0"/>
          <w:szCs w:val="22"/>
        </w:rPr>
      </w:pPr>
      <w:r w:rsidRPr="00E7280B">
        <w:rPr>
          <w:color w:val="00B0F0"/>
        </w:rPr>
        <w:t>1.1.1.3</w:t>
      </w:r>
      <w:r w:rsidRPr="00E7280B">
        <w:rPr>
          <w:color w:val="00B0F0"/>
        </w:rPr>
        <w:t>：根据《国内航行海船法定检验技术规则》第</w:t>
      </w:r>
      <w:r w:rsidRPr="00E7280B">
        <w:rPr>
          <w:color w:val="00B0F0"/>
        </w:rPr>
        <w:t>3</w:t>
      </w:r>
      <w:r w:rsidRPr="00E7280B">
        <w:rPr>
          <w:color w:val="00B0F0"/>
        </w:rPr>
        <w:t>篇</w:t>
      </w:r>
      <w:r w:rsidRPr="00E7280B">
        <w:rPr>
          <w:color w:val="00B0F0"/>
        </w:rPr>
        <w:t>2.1.1</w:t>
      </w:r>
      <w:r w:rsidRPr="00E7280B">
        <w:rPr>
          <w:color w:val="00B0F0"/>
        </w:rPr>
        <w:t>修改了表述；</w:t>
      </w:r>
    </w:p>
    <w:p w14:paraId="2502C63E" w14:textId="77777777" w:rsidR="00D85BD7" w:rsidRPr="00E7280B" w:rsidRDefault="00D85BD7" w:rsidP="00D85BD7">
      <w:pPr>
        <w:snapToGrid w:val="0"/>
        <w:spacing w:line="320" w:lineRule="atLeast"/>
        <w:ind w:right="17" w:firstLine="420"/>
        <w:rPr>
          <w:color w:val="00B0F0"/>
          <w:szCs w:val="21"/>
        </w:rPr>
      </w:pPr>
      <w:r w:rsidRPr="00E7280B">
        <w:rPr>
          <w:color w:val="00B0F0"/>
        </w:rPr>
        <w:t>删除了原</w:t>
      </w:r>
      <w:r w:rsidRPr="00E7280B">
        <w:rPr>
          <w:color w:val="00B0F0"/>
        </w:rPr>
        <w:t>1.1.4.3</w:t>
      </w:r>
      <w:r w:rsidRPr="00E7280B">
        <w:rPr>
          <w:color w:val="00B0F0"/>
        </w:rPr>
        <w:t>，细化或删除船舶检验机构同意的条款。</w:t>
      </w:r>
    </w:p>
    <w:p w14:paraId="767BF224" w14:textId="77777777" w:rsidR="00D85BD7" w:rsidRPr="00E7280B" w:rsidRDefault="00D85BD7" w:rsidP="00D85BD7">
      <w:pPr>
        <w:snapToGrid w:val="0"/>
        <w:spacing w:line="320" w:lineRule="atLeast"/>
        <w:ind w:right="17" w:firstLine="420"/>
        <w:rPr>
          <w:color w:val="00B0F0"/>
          <w:szCs w:val="21"/>
        </w:rPr>
      </w:pPr>
      <w:r w:rsidRPr="00E7280B">
        <w:rPr>
          <w:color w:val="00B0F0"/>
          <w:kern w:val="0"/>
          <w:szCs w:val="21"/>
        </w:rPr>
        <w:t>表述更加严谨，保持了同类法规条款的一致性与协调性，减少了验船人员的自由裁量权。</w:t>
      </w:r>
    </w:p>
    <w:p w14:paraId="0C054312" w14:textId="77777777" w:rsidR="00201C6D" w:rsidRPr="00E7280B" w:rsidRDefault="00201C6D" w:rsidP="00201C6D">
      <w:pPr>
        <w:snapToGrid w:val="0"/>
        <w:spacing w:line="320" w:lineRule="atLeast"/>
        <w:ind w:right="17"/>
        <w:rPr>
          <w:color w:val="00B0F0"/>
          <w:szCs w:val="21"/>
        </w:rPr>
      </w:pPr>
    </w:p>
    <w:p w14:paraId="40EAC3E9" w14:textId="77777777" w:rsidR="00032122" w:rsidRPr="007227CC" w:rsidRDefault="0003166B" w:rsidP="006E0B7D">
      <w:pPr>
        <w:pStyle w:val="31"/>
        <w:rPr>
          <w:rFonts w:cs="Times New Roman"/>
        </w:rPr>
      </w:pPr>
      <w:bookmarkStart w:id="49" w:name="_Toc529345785"/>
      <w:bookmarkStart w:id="50" w:name="_Toc45696169"/>
      <w:bookmarkStart w:id="51" w:name="_Toc45696510"/>
      <w:bookmarkStart w:id="52" w:name="_Toc46097966"/>
      <w:bookmarkStart w:id="53" w:name="_Toc48287637"/>
      <w:bookmarkStart w:id="54" w:name="_Toc48301845"/>
      <w:bookmarkStart w:id="55" w:name="_Toc48316707"/>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定义</w:t>
      </w:r>
      <w:bookmarkEnd w:id="49"/>
      <w:bookmarkEnd w:id="50"/>
      <w:bookmarkEnd w:id="51"/>
      <w:bookmarkEnd w:id="52"/>
      <w:bookmarkEnd w:id="53"/>
      <w:bookmarkEnd w:id="54"/>
      <w:bookmarkEnd w:id="55"/>
    </w:p>
    <w:p w14:paraId="096A883B" w14:textId="77777777" w:rsidR="0003166B" w:rsidRPr="007227CC" w:rsidRDefault="0003166B" w:rsidP="00032122">
      <w:pPr>
        <w:tabs>
          <w:tab w:val="left" w:pos="-180"/>
        </w:tabs>
        <w:ind w:firstLine="420"/>
        <w:rPr>
          <w:szCs w:val="21"/>
        </w:rPr>
      </w:pPr>
      <w:r w:rsidRPr="007227CC">
        <w:rPr>
          <w:szCs w:val="21"/>
        </w:rPr>
        <w:t xml:space="preserve">1.2.1  </w:t>
      </w:r>
      <w:r w:rsidRPr="007227CC">
        <w:rPr>
          <w:szCs w:val="21"/>
        </w:rPr>
        <w:t>计算型深</w:t>
      </w:r>
      <w:r w:rsidRPr="007227CC">
        <w:rPr>
          <w:i/>
          <w:szCs w:val="21"/>
        </w:rPr>
        <w:t>D</w:t>
      </w:r>
      <w:r w:rsidRPr="007227CC">
        <w:rPr>
          <w:iCs/>
          <w:szCs w:val="21"/>
          <w:vertAlign w:val="subscript"/>
        </w:rPr>
        <w:t>1</w:t>
      </w:r>
      <w:r w:rsidRPr="007227CC">
        <w:rPr>
          <w:szCs w:val="21"/>
        </w:rPr>
        <w:t>（</w:t>
      </w:r>
      <w:r w:rsidRPr="007227CC">
        <w:t>m</w:t>
      </w:r>
      <w:r w:rsidRPr="007227CC">
        <w:rPr>
          <w:szCs w:val="21"/>
        </w:rPr>
        <w:t>）：系指船中处型深与干舷甲板边板厚度的和。</w:t>
      </w:r>
      <w:r w:rsidRPr="007227CC">
        <w:rPr>
          <w:i/>
          <w:szCs w:val="21"/>
        </w:rPr>
        <w:t xml:space="preserve"> </w:t>
      </w:r>
    </w:p>
    <w:p w14:paraId="56F8F6F4" w14:textId="77777777" w:rsidR="0003166B" w:rsidRPr="007227CC" w:rsidRDefault="0003166B" w:rsidP="00032122">
      <w:pPr>
        <w:tabs>
          <w:tab w:val="left" w:pos="-180"/>
        </w:tabs>
        <w:ind w:firstLine="420"/>
        <w:rPr>
          <w:szCs w:val="21"/>
        </w:rPr>
      </w:pPr>
      <w:r w:rsidRPr="007227CC">
        <w:rPr>
          <w:szCs w:val="21"/>
        </w:rPr>
        <w:t xml:space="preserve">1.2.2  </w:t>
      </w:r>
      <w:r w:rsidRPr="007227CC">
        <w:rPr>
          <w:szCs w:val="21"/>
        </w:rPr>
        <w:t>方形系数</w:t>
      </w:r>
      <w:r w:rsidRPr="007227CC">
        <w:rPr>
          <w:i/>
          <w:szCs w:val="21"/>
        </w:rPr>
        <w:t>C</w:t>
      </w:r>
      <w:r w:rsidRPr="007227CC">
        <w:rPr>
          <w:i/>
          <w:szCs w:val="21"/>
          <w:vertAlign w:val="subscript"/>
        </w:rPr>
        <w:t>b</w:t>
      </w:r>
      <w:r w:rsidRPr="007227CC">
        <w:rPr>
          <w:szCs w:val="21"/>
        </w:rPr>
        <w:t>：方形系数（</w:t>
      </w:r>
      <w:r w:rsidRPr="007227CC">
        <w:rPr>
          <w:i/>
          <w:szCs w:val="21"/>
        </w:rPr>
        <w:t>C</w:t>
      </w:r>
      <w:r w:rsidRPr="007227CC">
        <w:rPr>
          <w:i/>
          <w:szCs w:val="21"/>
          <w:vertAlign w:val="subscript"/>
        </w:rPr>
        <w:t>b</w:t>
      </w:r>
      <w:r w:rsidRPr="007227CC">
        <w:rPr>
          <w:szCs w:val="21"/>
        </w:rPr>
        <w:t>）由下式确定：</w:t>
      </w:r>
    </w:p>
    <w:p w14:paraId="2826DF56" w14:textId="77777777" w:rsidR="0003166B" w:rsidRPr="007227CC" w:rsidRDefault="0003166B" w:rsidP="00032122">
      <w:pPr>
        <w:tabs>
          <w:tab w:val="left" w:pos="-180"/>
        </w:tabs>
        <w:jc w:val="right"/>
        <w:rPr>
          <w:szCs w:val="21"/>
        </w:rPr>
      </w:pPr>
      <w:r w:rsidRPr="007227CC">
        <w:rPr>
          <w:i/>
          <w:szCs w:val="21"/>
        </w:rPr>
        <w:t>C</w:t>
      </w:r>
      <w:r w:rsidRPr="007227CC">
        <w:rPr>
          <w:i/>
          <w:szCs w:val="21"/>
          <w:vertAlign w:val="subscript"/>
        </w:rPr>
        <w:t>b</w:t>
      </w:r>
      <w:r w:rsidRPr="007227CC">
        <w:rPr>
          <w:i/>
          <w:szCs w:val="21"/>
        </w:rPr>
        <w:t xml:space="preserve"> </w:t>
      </w:r>
      <w:r w:rsidRPr="007227CC">
        <w:rPr>
          <w:szCs w:val="21"/>
        </w:rPr>
        <w:t xml:space="preserve">= </w:t>
      </w:r>
      <w:r w:rsidRPr="007227CC">
        <w:rPr>
          <w:szCs w:val="21"/>
        </w:rPr>
        <w:sym w:font="UniversalMath1 BT" w:char="F0D1"/>
      </w:r>
      <w:r w:rsidRPr="007227CC">
        <w:rPr>
          <w:szCs w:val="21"/>
        </w:rPr>
        <w:t>/(</w:t>
      </w:r>
      <w:r w:rsidRPr="007227CC">
        <w:rPr>
          <w:i/>
          <w:szCs w:val="21"/>
        </w:rPr>
        <w:t>LBd</w:t>
      </w:r>
      <w:r w:rsidRPr="007227CC">
        <w:rPr>
          <w:szCs w:val="21"/>
          <w:vertAlign w:val="subscript"/>
        </w:rPr>
        <w:t>1</w:t>
      </w:r>
      <w:r w:rsidRPr="007227CC">
        <w:rPr>
          <w:szCs w:val="21"/>
        </w:rPr>
        <w:t xml:space="preserve">)                                  </w:t>
      </w:r>
      <w:r w:rsidRPr="007227CC">
        <w:rPr>
          <w:szCs w:val="21"/>
        </w:rPr>
        <w:t>（</w:t>
      </w:r>
      <w:r w:rsidRPr="007227CC">
        <w:rPr>
          <w:szCs w:val="21"/>
        </w:rPr>
        <w:t>1.2.2</w:t>
      </w:r>
      <w:r w:rsidRPr="007227CC">
        <w:rPr>
          <w:szCs w:val="21"/>
        </w:rPr>
        <w:t>）</w:t>
      </w:r>
    </w:p>
    <w:p w14:paraId="7652A0E8" w14:textId="77777777" w:rsidR="0003166B" w:rsidRPr="007227CC" w:rsidRDefault="0003166B" w:rsidP="0003166B">
      <w:pPr>
        <w:tabs>
          <w:tab w:val="left" w:pos="-180"/>
        </w:tabs>
        <w:spacing w:line="320" w:lineRule="atLeast"/>
        <w:ind w:left="1365" w:hangingChars="650" w:hanging="1365"/>
        <w:rPr>
          <w:szCs w:val="21"/>
        </w:rPr>
      </w:pPr>
      <w:r w:rsidRPr="007227CC">
        <w:rPr>
          <w:szCs w:val="21"/>
        </w:rPr>
        <w:t>式中：</w:t>
      </w:r>
      <w:r w:rsidRPr="007227CC">
        <w:rPr>
          <w:szCs w:val="21"/>
        </w:rPr>
        <w:sym w:font="UniversalMath1 BT" w:char="F0D1"/>
      </w:r>
      <w:r w:rsidRPr="007227CC">
        <w:rPr>
          <w:szCs w:val="21"/>
        </w:rPr>
        <w:t xml:space="preserve"> </w:t>
      </w:r>
      <w:r w:rsidRPr="007227CC">
        <w:t>——</w:t>
      </w:r>
      <w:r w:rsidRPr="007227CC">
        <w:rPr>
          <w:szCs w:val="21"/>
        </w:rPr>
        <w:t>取自</w:t>
      </w:r>
      <w:r w:rsidRPr="007227CC">
        <w:rPr>
          <w:i/>
          <w:szCs w:val="21"/>
        </w:rPr>
        <w:t>d</w:t>
      </w:r>
      <w:r w:rsidRPr="007227CC">
        <w:rPr>
          <w:szCs w:val="21"/>
          <w:vertAlign w:val="subscript"/>
        </w:rPr>
        <w:t>1</w:t>
      </w:r>
      <w:r w:rsidRPr="007227CC">
        <w:rPr>
          <w:szCs w:val="21"/>
        </w:rPr>
        <w:t>处的型排水体积</w:t>
      </w:r>
      <w:r w:rsidRPr="007227CC">
        <w:t>，</w:t>
      </w:r>
      <w:r w:rsidRPr="007227CC">
        <w:t>m</w:t>
      </w:r>
      <w:r w:rsidRPr="007227CC">
        <w:rPr>
          <w:vertAlign w:val="superscript"/>
        </w:rPr>
        <w:t>3</w:t>
      </w:r>
      <w:r w:rsidRPr="007227CC">
        <w:rPr>
          <w:szCs w:val="21"/>
        </w:rPr>
        <w:t>；</w:t>
      </w:r>
    </w:p>
    <w:p w14:paraId="5AF3ED19" w14:textId="77777777" w:rsidR="0003166B" w:rsidRPr="007227CC" w:rsidRDefault="0003166B" w:rsidP="0003166B">
      <w:pPr>
        <w:tabs>
          <w:tab w:val="left" w:pos="-180"/>
        </w:tabs>
        <w:spacing w:line="320" w:lineRule="atLeast"/>
        <w:ind w:leftChars="300" w:left="1050" w:hangingChars="200" w:hanging="420"/>
        <w:rPr>
          <w:szCs w:val="21"/>
        </w:rPr>
      </w:pPr>
      <w:r w:rsidRPr="007227CC">
        <w:rPr>
          <w:i/>
          <w:szCs w:val="21"/>
        </w:rPr>
        <w:t>d</w:t>
      </w:r>
      <w:r w:rsidRPr="007227CC">
        <w:rPr>
          <w:szCs w:val="21"/>
          <w:vertAlign w:val="subscript"/>
        </w:rPr>
        <w:t>1</w:t>
      </w:r>
      <w:r w:rsidRPr="007227CC">
        <w:rPr>
          <w:szCs w:val="21"/>
        </w:rPr>
        <w:t xml:space="preserve"> </w:t>
      </w:r>
      <w:r w:rsidRPr="007227CC">
        <w:t>——</w:t>
      </w:r>
      <w:r w:rsidRPr="007227CC">
        <w:rPr>
          <w:szCs w:val="21"/>
        </w:rPr>
        <w:t>最小型深的</w:t>
      </w:r>
      <w:r w:rsidRPr="007227CC">
        <w:rPr>
          <w:szCs w:val="21"/>
        </w:rPr>
        <w:t>85%</w:t>
      </w:r>
      <w:r w:rsidRPr="007227CC">
        <w:rPr>
          <w:szCs w:val="21"/>
        </w:rPr>
        <w:t>。</w:t>
      </w:r>
    </w:p>
    <w:p w14:paraId="5ADBCBFF" w14:textId="77777777" w:rsidR="0003166B" w:rsidRPr="007227CC" w:rsidRDefault="0003166B" w:rsidP="0003166B">
      <w:pPr>
        <w:tabs>
          <w:tab w:val="left" w:pos="-180"/>
        </w:tabs>
        <w:spacing w:line="320" w:lineRule="atLeast"/>
        <w:ind w:firstLine="420"/>
        <w:rPr>
          <w:szCs w:val="21"/>
        </w:rPr>
      </w:pPr>
      <w:r w:rsidRPr="007227CC">
        <w:rPr>
          <w:szCs w:val="21"/>
        </w:rPr>
        <w:t xml:space="preserve">1.2.3  </w:t>
      </w:r>
      <w:r w:rsidRPr="007227CC">
        <w:rPr>
          <w:szCs w:val="21"/>
        </w:rPr>
        <w:t>干舷：核定的干舷系指在船中处从干舷甲板线的上边缘向下量至相关载重线线段的上边缘的垂直距离。</w:t>
      </w:r>
    </w:p>
    <w:p w14:paraId="3D2DCF67" w14:textId="77777777" w:rsidR="0003166B" w:rsidRPr="007227CC" w:rsidRDefault="0003166B" w:rsidP="0003166B">
      <w:pPr>
        <w:tabs>
          <w:tab w:val="left" w:pos="570"/>
        </w:tabs>
        <w:spacing w:line="320" w:lineRule="atLeast"/>
        <w:ind w:firstLine="420"/>
        <w:rPr>
          <w:szCs w:val="21"/>
        </w:rPr>
      </w:pPr>
      <w:r w:rsidRPr="007227CC">
        <w:rPr>
          <w:szCs w:val="21"/>
        </w:rPr>
        <w:t xml:space="preserve">1.2.4  </w:t>
      </w:r>
      <w:r w:rsidRPr="007227CC">
        <w:rPr>
          <w:szCs w:val="21"/>
        </w:rPr>
        <w:t>阱：系指暴露于露天的甲板上水能聚积起来的区域。阱视为由甲板结构的两个或多个边界围成的甲板区域。</w:t>
      </w:r>
    </w:p>
    <w:p w14:paraId="217A6D20" w14:textId="77777777" w:rsidR="0003166B" w:rsidRPr="007227CC" w:rsidRDefault="0003166B" w:rsidP="0003166B">
      <w:pPr>
        <w:tabs>
          <w:tab w:val="left" w:pos="570"/>
        </w:tabs>
        <w:spacing w:line="320" w:lineRule="atLeast"/>
        <w:ind w:firstLine="420"/>
        <w:rPr>
          <w:color w:val="000000"/>
          <w:szCs w:val="21"/>
        </w:rPr>
      </w:pPr>
      <w:r w:rsidRPr="007227CC">
        <w:rPr>
          <w:color w:val="000000"/>
          <w:szCs w:val="21"/>
        </w:rPr>
        <w:t xml:space="preserve">1.2.5  </w:t>
      </w:r>
      <w:r w:rsidRPr="007227CC">
        <w:rPr>
          <w:color w:val="000000"/>
          <w:szCs w:val="21"/>
        </w:rPr>
        <w:t>位置</w:t>
      </w:r>
      <w:r w:rsidRPr="007227CC">
        <w:rPr>
          <w:color w:val="000000"/>
          <w:szCs w:val="21"/>
        </w:rPr>
        <w:t>1</w:t>
      </w:r>
      <w:r w:rsidRPr="007227CC">
        <w:rPr>
          <w:color w:val="000000"/>
          <w:szCs w:val="21"/>
        </w:rPr>
        <w:t>与位置</w:t>
      </w:r>
      <w:r w:rsidRPr="007227CC">
        <w:rPr>
          <w:color w:val="000000"/>
          <w:szCs w:val="21"/>
        </w:rPr>
        <w:t>2</w:t>
      </w:r>
      <w:r w:rsidRPr="007227CC">
        <w:rPr>
          <w:color w:val="000000"/>
          <w:szCs w:val="21"/>
        </w:rPr>
        <w:t>：就本篇而言，舱口、门口和通风筒的两种位置的定义如下：</w:t>
      </w:r>
    </w:p>
    <w:p w14:paraId="70B91BC5" w14:textId="77777777" w:rsidR="0003166B" w:rsidRPr="007227CC" w:rsidRDefault="0003166B" w:rsidP="0003166B">
      <w:pPr>
        <w:tabs>
          <w:tab w:val="left" w:pos="0"/>
        </w:tabs>
        <w:spacing w:line="320" w:lineRule="atLeast"/>
        <w:ind w:firstLine="420"/>
        <w:rPr>
          <w:color w:val="000000"/>
          <w:szCs w:val="21"/>
        </w:rPr>
      </w:pPr>
      <w:r w:rsidRPr="007227CC">
        <w:rPr>
          <w:color w:val="000000"/>
          <w:szCs w:val="21"/>
        </w:rPr>
        <w:t>（</w:t>
      </w:r>
      <w:r w:rsidRPr="007227CC">
        <w:rPr>
          <w:color w:val="000000"/>
          <w:szCs w:val="21"/>
        </w:rPr>
        <w:t>1</w:t>
      </w:r>
      <w:r w:rsidRPr="007227CC">
        <w:rPr>
          <w:color w:val="000000"/>
          <w:szCs w:val="21"/>
        </w:rPr>
        <w:t>）位置</w:t>
      </w:r>
      <w:r w:rsidRPr="007227CC">
        <w:rPr>
          <w:color w:val="000000"/>
          <w:szCs w:val="21"/>
        </w:rPr>
        <w:t>1——</w:t>
      </w:r>
      <w:r w:rsidRPr="007227CC">
        <w:rPr>
          <w:szCs w:val="21"/>
        </w:rPr>
        <w:t>系指位于露天的干舷甲板上和后升高甲板上，以及位于距离干舷甲板小于两个标准上层建筑高度的露天上层建筑甲板上距首垂线</w:t>
      </w:r>
      <w:r w:rsidRPr="007227CC">
        <w:rPr>
          <w:szCs w:val="21"/>
        </w:rPr>
        <w:t>1/4</w:t>
      </w:r>
      <w:r w:rsidRPr="007227CC">
        <w:rPr>
          <w:szCs w:val="21"/>
        </w:rPr>
        <w:t>船长以前的部分。</w:t>
      </w:r>
    </w:p>
    <w:p w14:paraId="086B48C9" w14:textId="77777777" w:rsidR="0003166B" w:rsidRPr="007227CC" w:rsidRDefault="0003166B" w:rsidP="0003166B">
      <w:pPr>
        <w:tabs>
          <w:tab w:val="left" w:pos="-180"/>
        </w:tabs>
        <w:spacing w:line="320" w:lineRule="atLeast"/>
        <w:ind w:firstLine="420"/>
        <w:rPr>
          <w:szCs w:val="21"/>
        </w:rPr>
      </w:pPr>
      <w:r w:rsidRPr="007227CC">
        <w:rPr>
          <w:color w:val="000000"/>
          <w:szCs w:val="21"/>
        </w:rPr>
        <w:t>（</w:t>
      </w:r>
      <w:r w:rsidRPr="007227CC">
        <w:rPr>
          <w:color w:val="000000"/>
          <w:szCs w:val="21"/>
        </w:rPr>
        <w:t>2</w:t>
      </w:r>
      <w:r w:rsidRPr="007227CC">
        <w:rPr>
          <w:color w:val="000000"/>
          <w:szCs w:val="21"/>
        </w:rPr>
        <w:t>）位置</w:t>
      </w:r>
      <w:r w:rsidRPr="007227CC">
        <w:rPr>
          <w:color w:val="000000"/>
          <w:szCs w:val="21"/>
        </w:rPr>
        <w:t>2——</w:t>
      </w:r>
      <w:r w:rsidRPr="007227CC">
        <w:rPr>
          <w:szCs w:val="21"/>
        </w:rPr>
        <w:t>系指位于距离干舷甲板大于或等于一个也小于或等于两个标准上层建筑高度的露天上层建筑甲板上距首垂线</w:t>
      </w:r>
      <w:r w:rsidRPr="007227CC">
        <w:rPr>
          <w:szCs w:val="21"/>
        </w:rPr>
        <w:t>1/4</w:t>
      </w:r>
      <w:r w:rsidRPr="007227CC">
        <w:rPr>
          <w:szCs w:val="21"/>
        </w:rPr>
        <w:t>船长以后的部分，以及位于距离干舷甲板大于或等于两个标准上层建筑高度的露天上层建筑甲板上距首垂线</w:t>
      </w:r>
      <w:r w:rsidRPr="007227CC">
        <w:rPr>
          <w:szCs w:val="21"/>
        </w:rPr>
        <w:t>1/4</w:t>
      </w:r>
      <w:r w:rsidRPr="007227CC">
        <w:rPr>
          <w:szCs w:val="21"/>
        </w:rPr>
        <w:t>船长以前的部分。</w:t>
      </w:r>
    </w:p>
    <w:p w14:paraId="16D3F002" w14:textId="77777777" w:rsidR="0003166B" w:rsidRPr="007227CC" w:rsidRDefault="0003166B" w:rsidP="00201C6D">
      <w:pPr>
        <w:snapToGrid w:val="0"/>
        <w:spacing w:line="320" w:lineRule="atLeast"/>
        <w:ind w:firstLine="420"/>
      </w:pPr>
      <w:r w:rsidRPr="007227CC">
        <w:rPr>
          <w:szCs w:val="21"/>
        </w:rPr>
        <w:t xml:space="preserve">1.2.6  </w:t>
      </w:r>
      <w:r w:rsidRPr="007227CC">
        <w:t>船首高度</w:t>
      </w:r>
      <w:r w:rsidRPr="007227CC">
        <w:rPr>
          <w:i/>
        </w:rPr>
        <w:t>F</w:t>
      </w:r>
      <w:r w:rsidRPr="007227CC">
        <w:rPr>
          <w:i/>
          <w:vertAlign w:val="subscript"/>
        </w:rPr>
        <w:t>b</w:t>
      </w:r>
      <w:r w:rsidRPr="007227CC">
        <w:t>（</w:t>
      </w:r>
      <w:r w:rsidRPr="007227CC">
        <w:t>m</w:t>
      </w:r>
      <w:r w:rsidRPr="007227CC">
        <w:t>）：系指在首垂线处，自相应于核定夏季干舷和设计纵倾的水线，量到船侧露天甲板上边的垂直距离。</w:t>
      </w:r>
    </w:p>
    <w:p w14:paraId="5BAB3DEA" w14:textId="77777777" w:rsidR="00D85BD7" w:rsidRPr="007227CC" w:rsidRDefault="00D85BD7" w:rsidP="00201C6D">
      <w:pPr>
        <w:snapToGrid w:val="0"/>
        <w:spacing w:line="320" w:lineRule="atLeast"/>
        <w:ind w:firstLine="420"/>
      </w:pPr>
    </w:p>
    <w:p w14:paraId="537314E5" w14:textId="77777777" w:rsidR="00D85BD7" w:rsidRPr="00E7280B" w:rsidRDefault="00D85BD7" w:rsidP="00D85BD7">
      <w:pPr>
        <w:snapToGrid w:val="0"/>
        <w:spacing w:line="320" w:lineRule="atLeast"/>
        <w:ind w:right="17" w:firstLine="420"/>
        <w:rPr>
          <w:color w:val="00B0F0"/>
          <w:szCs w:val="21"/>
        </w:rPr>
      </w:pPr>
      <w:bookmarkStart w:id="56" w:name="_Toc529345786"/>
      <w:bookmarkStart w:id="57" w:name="_Toc45696170"/>
      <w:bookmarkStart w:id="58" w:name="_Toc45696511"/>
      <w:bookmarkStart w:id="59" w:name="_Toc46097967"/>
      <w:r w:rsidRPr="00E7280B">
        <w:rPr>
          <w:b/>
          <w:color w:val="00B0F0"/>
          <w:szCs w:val="21"/>
        </w:rPr>
        <w:t>【编制说明】</w:t>
      </w:r>
      <w:r w:rsidRPr="00E7280B">
        <w:rPr>
          <w:color w:val="00B0F0"/>
          <w:szCs w:val="21"/>
        </w:rPr>
        <w:t>与《国内海洋渔船法定检验规则</w:t>
      </w:r>
      <w:r w:rsidRPr="00E7280B">
        <w:rPr>
          <w:color w:val="00B0F0"/>
          <w:szCs w:val="21"/>
        </w:rPr>
        <w:t>2019</w:t>
      </w:r>
      <w:r w:rsidRPr="00E7280B">
        <w:rPr>
          <w:color w:val="00B0F0"/>
          <w:szCs w:val="21"/>
        </w:rPr>
        <w:t>》及其修改通报一致。</w:t>
      </w:r>
    </w:p>
    <w:p w14:paraId="00F57BB3" w14:textId="77777777" w:rsidR="0003166B" w:rsidRPr="007227CC" w:rsidRDefault="0003166B" w:rsidP="006E0B7D">
      <w:pPr>
        <w:pStyle w:val="31"/>
        <w:rPr>
          <w:rFonts w:cs="Times New Roman"/>
        </w:rPr>
      </w:pPr>
      <w:bookmarkStart w:id="60" w:name="_Toc48287638"/>
      <w:bookmarkStart w:id="61" w:name="_Toc48301846"/>
      <w:bookmarkStart w:id="62" w:name="_Toc48316708"/>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载重线标志</w:t>
      </w:r>
      <w:bookmarkEnd w:id="56"/>
      <w:bookmarkEnd w:id="57"/>
      <w:bookmarkEnd w:id="58"/>
      <w:bookmarkEnd w:id="59"/>
      <w:bookmarkEnd w:id="60"/>
      <w:bookmarkEnd w:id="61"/>
      <w:bookmarkEnd w:id="62"/>
    </w:p>
    <w:p w14:paraId="649721B8" w14:textId="77777777" w:rsidR="0003166B" w:rsidRPr="007227CC" w:rsidRDefault="0003166B" w:rsidP="0003166B">
      <w:pPr>
        <w:spacing w:line="320" w:lineRule="atLeast"/>
        <w:ind w:firstLine="420"/>
        <w:rPr>
          <w:b/>
          <w:szCs w:val="21"/>
        </w:rPr>
      </w:pPr>
      <w:r w:rsidRPr="007227CC">
        <w:rPr>
          <w:b/>
          <w:szCs w:val="21"/>
        </w:rPr>
        <w:t xml:space="preserve">1.3.1  </w:t>
      </w:r>
      <w:r w:rsidRPr="007227CC">
        <w:rPr>
          <w:b/>
          <w:szCs w:val="21"/>
        </w:rPr>
        <w:t>一般要求</w:t>
      </w:r>
    </w:p>
    <w:p w14:paraId="14F589AE" w14:textId="77777777" w:rsidR="0003166B" w:rsidRPr="007227CC" w:rsidRDefault="0003166B" w:rsidP="0003166B">
      <w:pPr>
        <w:snapToGrid w:val="0"/>
        <w:spacing w:line="320" w:lineRule="atLeast"/>
        <w:ind w:firstLine="420"/>
        <w:rPr>
          <w:szCs w:val="24"/>
        </w:rPr>
      </w:pPr>
      <w:r w:rsidRPr="007227CC">
        <w:rPr>
          <w:szCs w:val="24"/>
        </w:rPr>
        <w:t xml:space="preserve">1.3.1.1  </w:t>
      </w:r>
      <w:r w:rsidRPr="007227CC">
        <w:rPr>
          <w:szCs w:val="24"/>
        </w:rPr>
        <w:t>载重线标志由四部分标识组成：即由甲板线标识、载重线圆环标识、</w:t>
      </w:r>
      <w:r w:rsidRPr="007227CC">
        <w:rPr>
          <w:szCs w:val="21"/>
        </w:rPr>
        <w:t>船舶检验机构标识</w:t>
      </w:r>
      <w:r w:rsidRPr="007227CC">
        <w:rPr>
          <w:szCs w:val="24"/>
        </w:rPr>
        <w:t>以及季节和区域载重线线段标识组成。</w:t>
      </w:r>
    </w:p>
    <w:p w14:paraId="2AAFA47D" w14:textId="77777777" w:rsidR="0003166B" w:rsidRPr="007227CC" w:rsidRDefault="0003166B" w:rsidP="0003166B">
      <w:pPr>
        <w:snapToGrid w:val="0"/>
        <w:spacing w:line="320" w:lineRule="atLeast"/>
        <w:ind w:firstLineChars="200" w:firstLine="420"/>
        <w:rPr>
          <w:szCs w:val="24"/>
        </w:rPr>
      </w:pPr>
      <w:r w:rsidRPr="007227CC">
        <w:rPr>
          <w:szCs w:val="24"/>
        </w:rPr>
        <w:t>国内海洋</w:t>
      </w:r>
      <w:r w:rsidRPr="007227CC">
        <w:rPr>
          <w:szCs w:val="21"/>
        </w:rPr>
        <w:t>渔船</w:t>
      </w:r>
      <w:r w:rsidRPr="007227CC">
        <w:rPr>
          <w:szCs w:val="24"/>
        </w:rPr>
        <w:t>左右舷的载重线标志如图</w:t>
      </w:r>
      <w:r w:rsidRPr="007227CC">
        <w:rPr>
          <w:szCs w:val="24"/>
        </w:rPr>
        <w:t>1.3.1.1</w:t>
      </w:r>
      <w:r w:rsidRPr="007227CC">
        <w:rPr>
          <w:szCs w:val="24"/>
        </w:rPr>
        <w:t>所示；</w:t>
      </w:r>
    </w:p>
    <w:p w14:paraId="2F4625CE" w14:textId="77777777" w:rsidR="0003166B" w:rsidRPr="007227CC" w:rsidRDefault="0003166B" w:rsidP="0003166B">
      <w:pPr>
        <w:snapToGrid w:val="0"/>
        <w:spacing w:line="320" w:lineRule="atLeast"/>
        <w:jc w:val="center"/>
        <w:rPr>
          <w:szCs w:val="24"/>
        </w:rPr>
      </w:pPr>
      <w:r w:rsidRPr="007227CC">
        <w:rPr>
          <w:noProof/>
          <w:szCs w:val="24"/>
        </w:rPr>
        <w:lastRenderedPageBreak/>
        <w:drawing>
          <wp:inline distT="0" distB="0" distL="0" distR="0" wp14:anchorId="31167495" wp14:editId="45835005">
            <wp:extent cx="5267325" cy="21050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14:paraId="312513DF" w14:textId="77777777" w:rsidR="0003166B" w:rsidRPr="007227CC" w:rsidRDefault="0003166B" w:rsidP="0003166B">
      <w:pPr>
        <w:tabs>
          <w:tab w:val="left" w:pos="570"/>
        </w:tabs>
        <w:spacing w:line="320" w:lineRule="atLeast"/>
        <w:jc w:val="center"/>
        <w:rPr>
          <w:rFonts w:eastAsia="黑体"/>
          <w:szCs w:val="18"/>
        </w:rPr>
      </w:pPr>
      <w:r w:rsidRPr="007227CC">
        <w:rPr>
          <w:rFonts w:eastAsia="黑体"/>
          <w:szCs w:val="18"/>
        </w:rPr>
        <w:t>图</w:t>
      </w:r>
      <w:r w:rsidRPr="007227CC">
        <w:rPr>
          <w:rFonts w:eastAsia="黑体"/>
          <w:szCs w:val="18"/>
        </w:rPr>
        <w:t xml:space="preserve">1.3.1.1  </w:t>
      </w:r>
      <w:r w:rsidRPr="007227CC">
        <w:rPr>
          <w:rFonts w:eastAsia="黑体"/>
          <w:szCs w:val="18"/>
        </w:rPr>
        <w:t>国内海洋渔船载重线标志示意图</w:t>
      </w:r>
    </w:p>
    <w:p w14:paraId="76782926" w14:textId="77777777" w:rsidR="0003166B" w:rsidRPr="007227CC" w:rsidRDefault="0003166B" w:rsidP="0003166B">
      <w:pPr>
        <w:tabs>
          <w:tab w:val="left" w:pos="570"/>
        </w:tabs>
        <w:spacing w:line="320" w:lineRule="atLeast"/>
        <w:ind w:firstLine="420"/>
        <w:rPr>
          <w:szCs w:val="21"/>
        </w:rPr>
      </w:pPr>
      <w:r w:rsidRPr="007227CC">
        <w:rPr>
          <w:rFonts w:eastAsia="黑体"/>
          <w:szCs w:val="21"/>
        </w:rPr>
        <w:t xml:space="preserve">1.3.1.2 </w:t>
      </w:r>
      <w:r w:rsidRPr="007227CC">
        <w:rPr>
          <w:szCs w:val="21"/>
        </w:rPr>
        <w:t xml:space="preserve"> </w:t>
      </w:r>
      <w:r w:rsidRPr="007227CC">
        <w:rPr>
          <w:szCs w:val="21"/>
        </w:rPr>
        <w:t>载重线所有标志应清晰、永久地勘划在船中处船舷两侧的船壳板上。对圆环、线段和字母，当船舷为暗色底时，应漆成白色或黄色；当船舷为浅色底时，应漆成黑色。</w:t>
      </w:r>
    </w:p>
    <w:p w14:paraId="7ACFA085" w14:textId="77777777" w:rsidR="0003166B" w:rsidRPr="007227CC" w:rsidRDefault="0003166B" w:rsidP="0003166B">
      <w:pPr>
        <w:tabs>
          <w:tab w:val="left" w:pos="570"/>
        </w:tabs>
        <w:spacing w:line="320" w:lineRule="atLeast"/>
        <w:ind w:firstLine="420"/>
        <w:rPr>
          <w:szCs w:val="24"/>
        </w:rPr>
      </w:pPr>
      <w:r w:rsidRPr="007227CC">
        <w:rPr>
          <w:szCs w:val="21"/>
        </w:rPr>
        <w:t xml:space="preserve">1.3.1.3  </w:t>
      </w:r>
      <w:r w:rsidRPr="007227CC">
        <w:rPr>
          <w:szCs w:val="21"/>
        </w:rPr>
        <w:t>应用切实可行的办法来勘划标志。对于金属船舶，载重线标志可以用焊接板条或焊点堆积外缘成型；对于玻璃钢船，可以采用胶衣预制或胶接板条的方法成形；</w:t>
      </w:r>
      <w:r w:rsidRPr="007227CC">
        <w:rPr>
          <w:szCs w:val="24"/>
        </w:rPr>
        <w:t>木质渔船可免于勘划，但是船体的核定夏季干舷部分和夏季干舷以下浸没部分的油漆颜色应不一致，形成鲜明对比。</w:t>
      </w:r>
    </w:p>
    <w:p w14:paraId="0A4E0921" w14:textId="77777777" w:rsidR="0003166B" w:rsidRPr="007227CC" w:rsidRDefault="0003166B" w:rsidP="0003166B">
      <w:pPr>
        <w:tabs>
          <w:tab w:val="left" w:pos="570"/>
        </w:tabs>
        <w:spacing w:line="320" w:lineRule="atLeast"/>
        <w:ind w:firstLine="420"/>
        <w:rPr>
          <w:szCs w:val="21"/>
        </w:rPr>
      </w:pPr>
      <w:r w:rsidRPr="007227CC">
        <w:rPr>
          <w:szCs w:val="21"/>
        </w:rPr>
        <w:t xml:space="preserve">1.3.1.4  </w:t>
      </w:r>
      <w:r w:rsidRPr="007227CC">
        <w:rPr>
          <w:szCs w:val="21"/>
        </w:rPr>
        <w:t>对于船长小于</w:t>
      </w:r>
      <w:r w:rsidRPr="007227CC">
        <w:rPr>
          <w:szCs w:val="21"/>
        </w:rPr>
        <w:t>16m</w:t>
      </w:r>
      <w:r w:rsidRPr="007227CC">
        <w:rPr>
          <w:szCs w:val="21"/>
        </w:rPr>
        <w:t>的船舶，如果勘划的空间紧张，其载重线标志的尺寸可以适当的缩小。</w:t>
      </w:r>
    </w:p>
    <w:p w14:paraId="6EC0DF5F" w14:textId="77777777" w:rsidR="0003166B" w:rsidRPr="007227CC" w:rsidRDefault="0003166B" w:rsidP="0003166B">
      <w:pPr>
        <w:tabs>
          <w:tab w:val="left" w:pos="570"/>
        </w:tabs>
        <w:spacing w:line="320" w:lineRule="atLeast"/>
        <w:rPr>
          <w:szCs w:val="21"/>
        </w:rPr>
      </w:pPr>
    </w:p>
    <w:p w14:paraId="78463C0A" w14:textId="77777777" w:rsidR="0003166B" w:rsidRPr="007227CC" w:rsidRDefault="0003166B" w:rsidP="0003166B">
      <w:pPr>
        <w:tabs>
          <w:tab w:val="left" w:pos="570"/>
        </w:tabs>
        <w:spacing w:line="320" w:lineRule="atLeast"/>
        <w:ind w:firstLine="420"/>
        <w:rPr>
          <w:b/>
          <w:szCs w:val="24"/>
        </w:rPr>
      </w:pPr>
      <w:r w:rsidRPr="007227CC">
        <w:rPr>
          <w:b/>
          <w:szCs w:val="21"/>
        </w:rPr>
        <w:t xml:space="preserve">1.3.2  </w:t>
      </w:r>
      <w:r w:rsidRPr="007227CC">
        <w:rPr>
          <w:b/>
          <w:szCs w:val="24"/>
        </w:rPr>
        <w:t>甲板线标识</w:t>
      </w:r>
    </w:p>
    <w:p w14:paraId="397A47A4" w14:textId="77777777" w:rsidR="0003166B" w:rsidRPr="007227CC" w:rsidRDefault="0003166B" w:rsidP="0003166B">
      <w:pPr>
        <w:tabs>
          <w:tab w:val="left" w:pos="570"/>
        </w:tabs>
        <w:spacing w:line="320" w:lineRule="atLeast"/>
        <w:ind w:firstLine="420"/>
        <w:rPr>
          <w:szCs w:val="21"/>
        </w:rPr>
      </w:pPr>
      <w:r w:rsidRPr="007227CC">
        <w:rPr>
          <w:szCs w:val="24"/>
        </w:rPr>
        <w:t xml:space="preserve">1.3.2.1  </w:t>
      </w:r>
      <w:r w:rsidRPr="007227CC">
        <w:rPr>
          <w:szCs w:val="21"/>
        </w:rPr>
        <w:t>甲板线系长为</w:t>
      </w:r>
      <w:r w:rsidRPr="007227CC">
        <w:rPr>
          <w:szCs w:val="21"/>
        </w:rPr>
        <w:t>300mm</w:t>
      </w:r>
      <w:r w:rsidRPr="007227CC">
        <w:rPr>
          <w:szCs w:val="21"/>
        </w:rPr>
        <w:t>、宽为</w:t>
      </w:r>
      <w:r w:rsidRPr="007227CC">
        <w:rPr>
          <w:szCs w:val="21"/>
        </w:rPr>
        <w:t>25mm</w:t>
      </w:r>
      <w:r w:rsidRPr="007227CC">
        <w:rPr>
          <w:szCs w:val="21"/>
        </w:rPr>
        <w:t>的一条水平线。甲板线应勘划在船中处的每侧，其上边缘一般应与干舷甲板上表面向外延伸与船壳外表面之交点等高，如图</w:t>
      </w:r>
      <w:r w:rsidRPr="007227CC">
        <w:rPr>
          <w:szCs w:val="24"/>
        </w:rPr>
        <w:t>1.3.2.1</w:t>
      </w:r>
      <w:r w:rsidRPr="007227CC">
        <w:rPr>
          <w:szCs w:val="24"/>
        </w:rPr>
        <w:t>（</w:t>
      </w:r>
      <w:r w:rsidRPr="007227CC">
        <w:rPr>
          <w:szCs w:val="24"/>
        </w:rPr>
        <w:t>a</w:t>
      </w:r>
      <w:r w:rsidRPr="007227CC">
        <w:rPr>
          <w:szCs w:val="24"/>
        </w:rPr>
        <w:t>）所示</w:t>
      </w:r>
      <w:r w:rsidRPr="007227CC">
        <w:rPr>
          <w:szCs w:val="21"/>
        </w:rPr>
        <w:t>。如果干舷在经过相应修正的情况下，甲板线也可以参照船上另一固定点来划定，如图</w:t>
      </w:r>
      <w:r w:rsidRPr="007227CC">
        <w:rPr>
          <w:szCs w:val="24"/>
        </w:rPr>
        <w:t>1.3.2.1</w:t>
      </w:r>
      <w:r w:rsidRPr="007227CC">
        <w:rPr>
          <w:szCs w:val="24"/>
        </w:rPr>
        <w:t>（</w:t>
      </w:r>
      <w:r w:rsidRPr="007227CC">
        <w:rPr>
          <w:szCs w:val="24"/>
        </w:rPr>
        <w:t>b</w:t>
      </w:r>
      <w:r w:rsidRPr="007227CC">
        <w:rPr>
          <w:szCs w:val="24"/>
        </w:rPr>
        <w:t>）所示</w:t>
      </w:r>
      <w:r w:rsidRPr="007227CC">
        <w:rPr>
          <w:szCs w:val="21"/>
        </w:rPr>
        <w:t>。</w:t>
      </w:r>
    </w:p>
    <w:p w14:paraId="231B29BC" w14:textId="77777777" w:rsidR="0003166B" w:rsidRPr="007227CC" w:rsidRDefault="0003166B" w:rsidP="0003166B">
      <w:pPr>
        <w:spacing w:line="320" w:lineRule="atLeast"/>
        <w:jc w:val="center"/>
        <w:rPr>
          <w:szCs w:val="24"/>
        </w:rPr>
      </w:pPr>
    </w:p>
    <w:p w14:paraId="641CCBE4" w14:textId="77777777" w:rsidR="0003166B" w:rsidRPr="007227CC" w:rsidRDefault="0003166B" w:rsidP="0003166B">
      <w:pPr>
        <w:tabs>
          <w:tab w:val="left" w:pos="570"/>
        </w:tabs>
        <w:spacing w:line="320" w:lineRule="atLeast"/>
        <w:jc w:val="center"/>
        <w:rPr>
          <w:noProof/>
        </w:rPr>
      </w:pPr>
      <w:r w:rsidRPr="007227CC">
        <w:rPr>
          <w:noProof/>
        </w:rPr>
        <w:drawing>
          <wp:inline distT="0" distB="0" distL="0" distR="0" wp14:anchorId="59A1AC20" wp14:editId="2A553F70">
            <wp:extent cx="5486400" cy="8096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809625"/>
                    </a:xfrm>
                    <a:prstGeom prst="rect">
                      <a:avLst/>
                    </a:prstGeom>
                    <a:noFill/>
                    <a:ln>
                      <a:noFill/>
                    </a:ln>
                  </pic:spPr>
                </pic:pic>
              </a:graphicData>
            </a:graphic>
          </wp:inline>
        </w:drawing>
      </w:r>
    </w:p>
    <w:p w14:paraId="3FC6C551" w14:textId="77777777" w:rsidR="0003166B" w:rsidRPr="007227CC" w:rsidRDefault="0003166B" w:rsidP="000E6F25">
      <w:pPr>
        <w:numPr>
          <w:ilvl w:val="0"/>
          <w:numId w:val="2"/>
        </w:numPr>
        <w:tabs>
          <w:tab w:val="left" w:pos="570"/>
        </w:tabs>
        <w:spacing w:line="320" w:lineRule="atLeast"/>
        <w:jc w:val="center"/>
        <w:rPr>
          <w:sz w:val="18"/>
          <w:szCs w:val="18"/>
        </w:rPr>
      </w:pPr>
      <w:r w:rsidRPr="007227CC">
        <w:rPr>
          <w:noProof/>
        </w:rPr>
        <w:t xml:space="preserve">                                </w:t>
      </w:r>
      <w:r w:rsidRPr="007227CC">
        <w:rPr>
          <w:i/>
          <w:noProof/>
        </w:rPr>
        <w:t xml:space="preserve">  b</w:t>
      </w:r>
      <w:r w:rsidRPr="007227CC">
        <w:rPr>
          <w:noProof/>
        </w:rPr>
        <w:t>）</w:t>
      </w:r>
    </w:p>
    <w:p w14:paraId="478C85F3" w14:textId="77777777" w:rsidR="0003166B" w:rsidRPr="007227CC" w:rsidRDefault="0003166B" w:rsidP="0003166B">
      <w:pPr>
        <w:tabs>
          <w:tab w:val="left" w:pos="570"/>
        </w:tabs>
        <w:spacing w:line="320" w:lineRule="atLeast"/>
        <w:jc w:val="center"/>
        <w:rPr>
          <w:rFonts w:eastAsia="黑体"/>
          <w:szCs w:val="21"/>
        </w:rPr>
      </w:pPr>
      <w:r w:rsidRPr="007227CC">
        <w:rPr>
          <w:rFonts w:eastAsia="黑体"/>
          <w:szCs w:val="21"/>
        </w:rPr>
        <w:t>图</w:t>
      </w:r>
      <w:r w:rsidRPr="007227CC">
        <w:rPr>
          <w:rFonts w:eastAsia="黑体"/>
          <w:szCs w:val="21"/>
        </w:rPr>
        <w:t xml:space="preserve">1.3.2.1  </w:t>
      </w:r>
      <w:r w:rsidRPr="007227CC">
        <w:rPr>
          <w:rFonts w:eastAsia="黑体"/>
          <w:szCs w:val="21"/>
        </w:rPr>
        <w:t>甲板线位置示意图</w:t>
      </w:r>
    </w:p>
    <w:p w14:paraId="74FB86BA" w14:textId="77777777" w:rsidR="0003166B" w:rsidRPr="007227CC" w:rsidRDefault="0003166B" w:rsidP="0003166B">
      <w:pPr>
        <w:tabs>
          <w:tab w:val="left" w:pos="570"/>
        </w:tabs>
        <w:spacing w:line="320" w:lineRule="atLeast"/>
        <w:rPr>
          <w:szCs w:val="21"/>
        </w:rPr>
      </w:pPr>
    </w:p>
    <w:p w14:paraId="706C8A66" w14:textId="77777777" w:rsidR="0003166B" w:rsidRPr="007227CC" w:rsidRDefault="0003166B" w:rsidP="0003166B">
      <w:pPr>
        <w:tabs>
          <w:tab w:val="left" w:pos="570"/>
        </w:tabs>
        <w:spacing w:line="320" w:lineRule="atLeast"/>
        <w:ind w:firstLine="420"/>
        <w:rPr>
          <w:b/>
          <w:szCs w:val="21"/>
        </w:rPr>
      </w:pPr>
      <w:r w:rsidRPr="007227CC">
        <w:rPr>
          <w:b/>
          <w:szCs w:val="21"/>
        </w:rPr>
        <w:t xml:space="preserve">1.3.3  </w:t>
      </w:r>
      <w:r w:rsidRPr="007227CC">
        <w:rPr>
          <w:b/>
          <w:szCs w:val="21"/>
        </w:rPr>
        <w:t>载重线圆环标识</w:t>
      </w:r>
    </w:p>
    <w:p w14:paraId="0F065C93" w14:textId="77777777" w:rsidR="0003166B" w:rsidRPr="007227CC" w:rsidRDefault="0003166B" w:rsidP="0003166B">
      <w:pPr>
        <w:tabs>
          <w:tab w:val="left" w:pos="570"/>
        </w:tabs>
        <w:spacing w:line="320" w:lineRule="atLeast"/>
        <w:ind w:firstLine="420"/>
        <w:rPr>
          <w:szCs w:val="21"/>
        </w:rPr>
      </w:pPr>
      <w:r w:rsidRPr="007227CC">
        <w:rPr>
          <w:szCs w:val="21"/>
        </w:rPr>
        <w:t xml:space="preserve">1.3.3.1  </w:t>
      </w:r>
      <w:r w:rsidRPr="007227CC">
        <w:rPr>
          <w:szCs w:val="21"/>
        </w:rPr>
        <w:t>载重线圆环标识由外径为</w:t>
      </w:r>
      <w:r w:rsidRPr="007227CC">
        <w:rPr>
          <w:szCs w:val="21"/>
        </w:rPr>
        <w:t>300mm</w:t>
      </w:r>
      <w:r w:rsidRPr="007227CC">
        <w:rPr>
          <w:szCs w:val="21"/>
        </w:rPr>
        <w:t>、宽</w:t>
      </w:r>
      <w:r w:rsidRPr="007227CC">
        <w:rPr>
          <w:szCs w:val="21"/>
        </w:rPr>
        <w:t>25mm</w:t>
      </w:r>
      <w:r w:rsidRPr="007227CC">
        <w:rPr>
          <w:szCs w:val="21"/>
        </w:rPr>
        <w:t>的圆环与长</w:t>
      </w:r>
      <w:r w:rsidRPr="007227CC">
        <w:rPr>
          <w:szCs w:val="21"/>
        </w:rPr>
        <w:t>450mm</w:t>
      </w:r>
      <w:r w:rsidRPr="007227CC">
        <w:rPr>
          <w:szCs w:val="21"/>
        </w:rPr>
        <w:t>、宽</w:t>
      </w:r>
      <w:r w:rsidRPr="007227CC">
        <w:rPr>
          <w:szCs w:val="21"/>
        </w:rPr>
        <w:t>25mm</w:t>
      </w:r>
      <w:r w:rsidRPr="007227CC">
        <w:rPr>
          <w:szCs w:val="21"/>
        </w:rPr>
        <w:t>的水平线组成。圆环的中心应位于船中处，水平线的上边缘通过圆环的中心，圆环的下半圆涂满标志的颜色。从甲板线的上边缘垂直向下量至圆环中心的距离，等于所核定的夏季干舷。</w:t>
      </w:r>
    </w:p>
    <w:p w14:paraId="021A2E13" w14:textId="77777777" w:rsidR="0003166B" w:rsidRPr="007227CC" w:rsidRDefault="0003166B" w:rsidP="0003166B">
      <w:pPr>
        <w:tabs>
          <w:tab w:val="left" w:pos="570"/>
        </w:tabs>
        <w:spacing w:line="320" w:lineRule="atLeast"/>
        <w:ind w:firstLineChars="200" w:firstLine="420"/>
        <w:rPr>
          <w:szCs w:val="24"/>
        </w:rPr>
      </w:pPr>
      <w:r w:rsidRPr="007227CC">
        <w:rPr>
          <w:szCs w:val="24"/>
        </w:rPr>
        <w:t>渔船的载重线圆环标识如图</w:t>
      </w:r>
      <w:r w:rsidRPr="007227CC">
        <w:rPr>
          <w:szCs w:val="24"/>
        </w:rPr>
        <w:t>1.3.1.1</w:t>
      </w:r>
      <w:r w:rsidRPr="007227CC">
        <w:rPr>
          <w:szCs w:val="24"/>
        </w:rPr>
        <w:t>的组合圆环所示。</w:t>
      </w:r>
    </w:p>
    <w:p w14:paraId="41664AFF" w14:textId="77777777" w:rsidR="0003166B" w:rsidRPr="007227CC" w:rsidRDefault="0003166B" w:rsidP="0003166B">
      <w:pPr>
        <w:tabs>
          <w:tab w:val="left" w:pos="570"/>
        </w:tabs>
        <w:spacing w:line="320" w:lineRule="atLeast"/>
        <w:ind w:firstLineChars="200" w:firstLine="420"/>
        <w:rPr>
          <w:szCs w:val="21"/>
        </w:rPr>
      </w:pPr>
    </w:p>
    <w:p w14:paraId="0C57E60B" w14:textId="77777777" w:rsidR="0003166B" w:rsidRPr="007227CC" w:rsidRDefault="0003166B" w:rsidP="0003166B">
      <w:pPr>
        <w:tabs>
          <w:tab w:val="left" w:pos="570"/>
        </w:tabs>
        <w:spacing w:line="320" w:lineRule="atLeast"/>
        <w:ind w:firstLine="420"/>
        <w:rPr>
          <w:b/>
          <w:szCs w:val="24"/>
        </w:rPr>
      </w:pPr>
      <w:r w:rsidRPr="007227CC">
        <w:rPr>
          <w:b/>
          <w:szCs w:val="24"/>
        </w:rPr>
        <w:t xml:space="preserve">1.3.4  </w:t>
      </w:r>
      <w:r w:rsidRPr="007227CC">
        <w:rPr>
          <w:b/>
          <w:szCs w:val="24"/>
        </w:rPr>
        <w:t>船舶检验机构</w:t>
      </w:r>
      <w:r w:rsidRPr="007227CC">
        <w:rPr>
          <w:b/>
          <w:szCs w:val="21"/>
        </w:rPr>
        <w:t>的标识</w:t>
      </w:r>
    </w:p>
    <w:p w14:paraId="2320F077" w14:textId="77777777" w:rsidR="0003166B" w:rsidRPr="007227CC" w:rsidRDefault="0003166B" w:rsidP="0003166B">
      <w:pPr>
        <w:tabs>
          <w:tab w:val="left" w:pos="570"/>
        </w:tabs>
        <w:spacing w:line="320" w:lineRule="atLeast"/>
        <w:ind w:firstLine="420"/>
        <w:rPr>
          <w:szCs w:val="21"/>
        </w:rPr>
      </w:pPr>
      <w:r w:rsidRPr="007227CC">
        <w:rPr>
          <w:szCs w:val="24"/>
        </w:rPr>
        <w:t xml:space="preserve">1.3.4.1  </w:t>
      </w:r>
      <w:r w:rsidRPr="007227CC">
        <w:rPr>
          <w:szCs w:val="24"/>
        </w:rPr>
        <w:t>船舶检验机构</w:t>
      </w:r>
      <w:r w:rsidRPr="007227CC">
        <w:rPr>
          <w:szCs w:val="21"/>
        </w:rPr>
        <w:t>的标识为</w:t>
      </w:r>
      <w:r w:rsidRPr="007227CC">
        <w:rPr>
          <w:szCs w:val="24"/>
        </w:rPr>
        <w:t>字母</w:t>
      </w:r>
      <w:r w:rsidRPr="007227CC">
        <w:rPr>
          <w:szCs w:val="24"/>
        </w:rPr>
        <w:t>ZC</w:t>
      </w:r>
      <w:r w:rsidRPr="007227CC">
        <w:rPr>
          <w:szCs w:val="24"/>
        </w:rPr>
        <w:t>，勘划</w:t>
      </w:r>
      <w:r w:rsidRPr="007227CC">
        <w:rPr>
          <w:szCs w:val="21"/>
        </w:rPr>
        <w:t>在载重线圆环两侧水平线的上方。每个字母的高度为</w:t>
      </w:r>
      <w:r w:rsidRPr="007227CC">
        <w:rPr>
          <w:szCs w:val="21"/>
        </w:rPr>
        <w:t>115mm</w:t>
      </w:r>
      <w:r w:rsidRPr="007227CC">
        <w:rPr>
          <w:szCs w:val="21"/>
        </w:rPr>
        <w:t>，宽度为</w:t>
      </w:r>
      <w:r w:rsidRPr="007227CC">
        <w:rPr>
          <w:szCs w:val="21"/>
        </w:rPr>
        <w:t>75mm</w:t>
      </w:r>
      <w:r w:rsidRPr="007227CC">
        <w:rPr>
          <w:szCs w:val="21"/>
        </w:rPr>
        <w:t>。</w:t>
      </w:r>
    </w:p>
    <w:p w14:paraId="41B5CF1C" w14:textId="77777777" w:rsidR="0003166B" w:rsidRPr="007227CC" w:rsidRDefault="0003166B" w:rsidP="0003166B">
      <w:pPr>
        <w:tabs>
          <w:tab w:val="left" w:pos="570"/>
        </w:tabs>
        <w:spacing w:line="320" w:lineRule="atLeast"/>
        <w:rPr>
          <w:szCs w:val="21"/>
        </w:rPr>
      </w:pPr>
    </w:p>
    <w:p w14:paraId="76D742C1" w14:textId="77777777" w:rsidR="0003166B" w:rsidRPr="007227CC" w:rsidRDefault="0003166B" w:rsidP="0003166B">
      <w:pPr>
        <w:tabs>
          <w:tab w:val="left" w:pos="570"/>
        </w:tabs>
        <w:spacing w:line="320" w:lineRule="atLeast"/>
        <w:ind w:firstLine="420"/>
        <w:rPr>
          <w:b/>
          <w:szCs w:val="24"/>
        </w:rPr>
      </w:pPr>
      <w:r w:rsidRPr="007227CC">
        <w:rPr>
          <w:b/>
          <w:szCs w:val="21"/>
        </w:rPr>
        <w:t xml:space="preserve">1.3.5  </w:t>
      </w:r>
      <w:r w:rsidRPr="007227CC">
        <w:rPr>
          <w:b/>
          <w:szCs w:val="24"/>
        </w:rPr>
        <w:t>季节和区域载重线线段标识</w:t>
      </w:r>
    </w:p>
    <w:p w14:paraId="3B28E14C" w14:textId="77777777" w:rsidR="0003166B" w:rsidRPr="007227CC" w:rsidRDefault="0003166B" w:rsidP="0003166B">
      <w:pPr>
        <w:tabs>
          <w:tab w:val="left" w:pos="570"/>
        </w:tabs>
        <w:spacing w:line="320" w:lineRule="atLeast"/>
        <w:ind w:firstLine="420"/>
        <w:rPr>
          <w:szCs w:val="21"/>
        </w:rPr>
      </w:pPr>
      <w:r w:rsidRPr="007227CC">
        <w:rPr>
          <w:szCs w:val="24"/>
        </w:rPr>
        <w:t xml:space="preserve">1.3.5.1  </w:t>
      </w:r>
      <w:r w:rsidRPr="007227CC">
        <w:rPr>
          <w:szCs w:val="24"/>
        </w:rPr>
        <w:t>季节和区域载重线的</w:t>
      </w:r>
      <w:r w:rsidRPr="007227CC">
        <w:rPr>
          <w:szCs w:val="21"/>
        </w:rPr>
        <w:t>各线段，应为长</w:t>
      </w:r>
      <w:r w:rsidRPr="007227CC">
        <w:rPr>
          <w:szCs w:val="21"/>
        </w:rPr>
        <w:t>230mm</w:t>
      </w:r>
      <w:r w:rsidRPr="007227CC">
        <w:rPr>
          <w:szCs w:val="21"/>
        </w:rPr>
        <w:t>、宽</w:t>
      </w:r>
      <w:r w:rsidRPr="007227CC">
        <w:rPr>
          <w:szCs w:val="21"/>
        </w:rPr>
        <w:t>25mm</w:t>
      </w:r>
      <w:r w:rsidRPr="007227CC">
        <w:rPr>
          <w:szCs w:val="21"/>
        </w:rPr>
        <w:t>的水平线。这些线段应水平的勘划在距圆环中心前方</w:t>
      </w:r>
      <w:r w:rsidRPr="007227CC">
        <w:rPr>
          <w:szCs w:val="21"/>
        </w:rPr>
        <w:t>540mm</w:t>
      </w:r>
      <w:r w:rsidRPr="007227CC">
        <w:rPr>
          <w:szCs w:val="21"/>
        </w:rPr>
        <w:t>的宽</w:t>
      </w:r>
      <w:r w:rsidRPr="007227CC">
        <w:rPr>
          <w:szCs w:val="21"/>
        </w:rPr>
        <w:t>25mm</w:t>
      </w:r>
      <w:r w:rsidRPr="007227CC">
        <w:rPr>
          <w:szCs w:val="21"/>
        </w:rPr>
        <w:t>的铅垂线上。</w:t>
      </w:r>
    </w:p>
    <w:p w14:paraId="2A57EBC4" w14:textId="77777777" w:rsidR="0003166B" w:rsidRPr="007227CC" w:rsidRDefault="0003166B" w:rsidP="0003166B">
      <w:pPr>
        <w:tabs>
          <w:tab w:val="left" w:pos="570"/>
        </w:tabs>
        <w:spacing w:line="320" w:lineRule="atLeast"/>
        <w:ind w:firstLine="420"/>
        <w:rPr>
          <w:szCs w:val="21"/>
        </w:rPr>
      </w:pPr>
      <w:r w:rsidRPr="007227CC">
        <w:rPr>
          <w:szCs w:val="21"/>
        </w:rPr>
        <w:t xml:space="preserve">1.3.5.2  </w:t>
      </w:r>
      <w:r w:rsidRPr="007227CC">
        <w:rPr>
          <w:szCs w:val="21"/>
        </w:rPr>
        <w:t>各载重线线段分别表示如下：</w:t>
      </w:r>
    </w:p>
    <w:p w14:paraId="09FC78CD" w14:textId="77777777" w:rsidR="0003166B" w:rsidRPr="007227CC" w:rsidRDefault="0003166B" w:rsidP="000E6F25">
      <w:pPr>
        <w:numPr>
          <w:ilvl w:val="0"/>
          <w:numId w:val="3"/>
        </w:numPr>
        <w:tabs>
          <w:tab w:val="left" w:pos="570"/>
        </w:tabs>
        <w:spacing w:line="320" w:lineRule="atLeast"/>
        <w:rPr>
          <w:szCs w:val="21"/>
        </w:rPr>
      </w:pPr>
      <w:r w:rsidRPr="007227CC">
        <w:rPr>
          <w:szCs w:val="21"/>
        </w:rPr>
        <w:t>标有</w:t>
      </w:r>
      <w:r w:rsidRPr="007227CC">
        <w:rPr>
          <w:szCs w:val="21"/>
        </w:rPr>
        <w:t>S</w:t>
      </w:r>
      <w:r w:rsidRPr="007227CC">
        <w:rPr>
          <w:szCs w:val="21"/>
        </w:rPr>
        <w:t>的线段上边缘表示夏季载重线，该线段上缘与圆环中心等高，勘划在垂线的前方；</w:t>
      </w:r>
    </w:p>
    <w:p w14:paraId="35B30599" w14:textId="77777777" w:rsidR="0003166B" w:rsidRPr="007227CC" w:rsidRDefault="0003166B" w:rsidP="000E6F25">
      <w:pPr>
        <w:numPr>
          <w:ilvl w:val="0"/>
          <w:numId w:val="3"/>
        </w:numPr>
        <w:tabs>
          <w:tab w:val="left" w:pos="570"/>
        </w:tabs>
        <w:spacing w:line="320" w:lineRule="atLeast"/>
        <w:rPr>
          <w:szCs w:val="21"/>
        </w:rPr>
      </w:pPr>
      <w:r w:rsidRPr="007227CC">
        <w:rPr>
          <w:szCs w:val="21"/>
        </w:rPr>
        <w:t>标有</w:t>
      </w:r>
      <w:r w:rsidRPr="007227CC">
        <w:rPr>
          <w:szCs w:val="21"/>
        </w:rPr>
        <w:t>T</w:t>
      </w:r>
      <w:r w:rsidRPr="007227CC">
        <w:rPr>
          <w:szCs w:val="21"/>
        </w:rPr>
        <w:t>的线段的上边缘表示热带载重线，勘划在垂线的前方；</w:t>
      </w:r>
    </w:p>
    <w:p w14:paraId="2FEA901B" w14:textId="77777777" w:rsidR="0003166B" w:rsidRPr="007227CC" w:rsidRDefault="0003166B" w:rsidP="000E6F25">
      <w:pPr>
        <w:numPr>
          <w:ilvl w:val="0"/>
          <w:numId w:val="3"/>
        </w:numPr>
        <w:tabs>
          <w:tab w:val="left" w:pos="570"/>
        </w:tabs>
        <w:spacing w:line="320" w:lineRule="atLeast"/>
        <w:rPr>
          <w:szCs w:val="21"/>
        </w:rPr>
      </w:pPr>
      <w:r w:rsidRPr="007227CC">
        <w:rPr>
          <w:szCs w:val="21"/>
        </w:rPr>
        <w:t>标有</w:t>
      </w:r>
      <w:r w:rsidRPr="007227CC">
        <w:rPr>
          <w:szCs w:val="21"/>
        </w:rPr>
        <w:t>F</w:t>
      </w:r>
      <w:r w:rsidRPr="007227CC">
        <w:rPr>
          <w:szCs w:val="21"/>
        </w:rPr>
        <w:t>的线段的上边缘表示夏季淡水载重线，勘划在垂线的后方；</w:t>
      </w:r>
    </w:p>
    <w:p w14:paraId="54A72743" w14:textId="77777777" w:rsidR="0003166B" w:rsidRPr="007227CC" w:rsidRDefault="0003166B" w:rsidP="000E6F25">
      <w:pPr>
        <w:numPr>
          <w:ilvl w:val="0"/>
          <w:numId w:val="3"/>
        </w:numPr>
        <w:tabs>
          <w:tab w:val="left" w:pos="570"/>
        </w:tabs>
        <w:spacing w:line="320" w:lineRule="atLeast"/>
        <w:rPr>
          <w:szCs w:val="21"/>
        </w:rPr>
      </w:pPr>
      <w:r w:rsidRPr="007227CC">
        <w:rPr>
          <w:szCs w:val="21"/>
        </w:rPr>
        <w:t>标有</w:t>
      </w:r>
      <w:r w:rsidRPr="007227CC">
        <w:rPr>
          <w:szCs w:val="21"/>
        </w:rPr>
        <w:t>TF</w:t>
      </w:r>
      <w:r w:rsidRPr="007227CC">
        <w:rPr>
          <w:szCs w:val="21"/>
        </w:rPr>
        <w:t>的线段的上边缘表示热带淡水载重线，勘划在垂线的后方。</w:t>
      </w:r>
    </w:p>
    <w:p w14:paraId="2B9A0BCF" w14:textId="77777777" w:rsidR="0003166B" w:rsidRPr="007227CC" w:rsidRDefault="0003166B" w:rsidP="0003166B">
      <w:pPr>
        <w:tabs>
          <w:tab w:val="left" w:pos="570"/>
        </w:tabs>
        <w:spacing w:line="320" w:lineRule="atLeast"/>
        <w:ind w:firstLine="420"/>
        <w:rPr>
          <w:szCs w:val="21"/>
        </w:rPr>
      </w:pPr>
    </w:p>
    <w:p w14:paraId="4FC3CF34" w14:textId="77777777" w:rsidR="0003166B" w:rsidRPr="007227CC" w:rsidRDefault="0003166B" w:rsidP="0003166B">
      <w:pPr>
        <w:tabs>
          <w:tab w:val="left" w:pos="570"/>
        </w:tabs>
        <w:spacing w:line="320" w:lineRule="atLeast"/>
        <w:ind w:firstLine="420"/>
        <w:rPr>
          <w:szCs w:val="21"/>
        </w:rPr>
      </w:pPr>
      <w:r w:rsidRPr="007227CC">
        <w:rPr>
          <w:szCs w:val="21"/>
        </w:rPr>
        <w:t xml:space="preserve">1.3.6  </w:t>
      </w:r>
      <w:r w:rsidRPr="007227CC">
        <w:rPr>
          <w:szCs w:val="21"/>
        </w:rPr>
        <w:t>如船舶的业务性质而不适用某些季节或区域的载重线，则这些载重线线段可不勘划。</w:t>
      </w:r>
    </w:p>
    <w:p w14:paraId="25F0D0EA" w14:textId="77777777" w:rsidR="0003166B" w:rsidRPr="007227CC" w:rsidRDefault="0003166B" w:rsidP="0003166B">
      <w:pPr>
        <w:tabs>
          <w:tab w:val="left" w:pos="570"/>
        </w:tabs>
        <w:spacing w:line="320" w:lineRule="atLeast"/>
        <w:ind w:firstLine="420"/>
        <w:rPr>
          <w:szCs w:val="21"/>
        </w:rPr>
      </w:pPr>
    </w:p>
    <w:p w14:paraId="228B5E60" w14:textId="77777777" w:rsidR="0003166B" w:rsidRPr="007227CC" w:rsidRDefault="0003166B" w:rsidP="0003166B">
      <w:pPr>
        <w:tabs>
          <w:tab w:val="left" w:pos="570"/>
        </w:tabs>
        <w:spacing w:line="320" w:lineRule="atLeast"/>
        <w:ind w:firstLine="420"/>
        <w:rPr>
          <w:szCs w:val="21"/>
        </w:rPr>
      </w:pPr>
      <w:r w:rsidRPr="007227CC">
        <w:rPr>
          <w:szCs w:val="21"/>
        </w:rPr>
        <w:t xml:space="preserve">1.3.7  </w:t>
      </w:r>
      <w:r w:rsidRPr="007227CC">
        <w:rPr>
          <w:szCs w:val="21"/>
        </w:rPr>
        <w:t>如船舶所勘划的干舷比计算的最小干舷为大，且其差值大于或等于计算最小干舷夏季吃水的</w:t>
      </w:r>
      <w:r w:rsidRPr="007227CC">
        <w:rPr>
          <w:szCs w:val="21"/>
        </w:rPr>
        <w:t>1/48</w:t>
      </w:r>
      <w:r w:rsidRPr="007227CC">
        <w:rPr>
          <w:szCs w:val="21"/>
        </w:rPr>
        <w:t>，则仅需勘划淡水载重线。</w:t>
      </w:r>
    </w:p>
    <w:p w14:paraId="57B059A6" w14:textId="77777777" w:rsidR="00D85BD7" w:rsidRPr="007227CC" w:rsidRDefault="00D85BD7" w:rsidP="0003166B">
      <w:pPr>
        <w:tabs>
          <w:tab w:val="left" w:pos="570"/>
        </w:tabs>
        <w:spacing w:line="320" w:lineRule="atLeast"/>
        <w:ind w:firstLine="420"/>
        <w:rPr>
          <w:szCs w:val="21"/>
        </w:rPr>
      </w:pPr>
    </w:p>
    <w:p w14:paraId="236C07CE" w14:textId="77777777" w:rsidR="00D85BD7" w:rsidRPr="00E7280B" w:rsidRDefault="00D85BD7" w:rsidP="00D85BD7">
      <w:pPr>
        <w:snapToGrid w:val="0"/>
        <w:spacing w:line="320" w:lineRule="atLeast"/>
        <w:ind w:right="17" w:firstLine="420"/>
        <w:rPr>
          <w:color w:val="00B0F0"/>
          <w:szCs w:val="21"/>
        </w:rPr>
      </w:pPr>
      <w:r w:rsidRPr="00E7280B">
        <w:rPr>
          <w:b/>
          <w:color w:val="00B0F0"/>
          <w:szCs w:val="21"/>
        </w:rPr>
        <w:t>【编制说明】</w:t>
      </w:r>
      <w:r w:rsidRPr="00E7280B">
        <w:rPr>
          <w:color w:val="00B0F0"/>
          <w:szCs w:val="21"/>
        </w:rPr>
        <w:t>与《国内海洋渔船法定检验规则</w:t>
      </w:r>
      <w:r w:rsidRPr="00E7280B">
        <w:rPr>
          <w:color w:val="00B0F0"/>
          <w:szCs w:val="21"/>
        </w:rPr>
        <w:t>2019</w:t>
      </w:r>
      <w:r w:rsidRPr="00E7280B">
        <w:rPr>
          <w:color w:val="00B0F0"/>
          <w:szCs w:val="21"/>
        </w:rPr>
        <w:t>》及其修改通报一致。</w:t>
      </w:r>
    </w:p>
    <w:p w14:paraId="02741CCB" w14:textId="77777777" w:rsidR="0003166B" w:rsidRPr="007227CC" w:rsidRDefault="0003166B" w:rsidP="0003166B">
      <w:pPr>
        <w:tabs>
          <w:tab w:val="left" w:pos="570"/>
        </w:tabs>
        <w:spacing w:line="320" w:lineRule="atLeast"/>
        <w:rPr>
          <w:rFonts w:eastAsia="黑体"/>
          <w:sz w:val="32"/>
          <w:szCs w:val="32"/>
        </w:rPr>
      </w:pPr>
      <w:r w:rsidRPr="007227CC">
        <w:rPr>
          <w:szCs w:val="21"/>
        </w:rPr>
        <w:br w:type="page"/>
      </w:r>
    </w:p>
    <w:p w14:paraId="3B8138A4" w14:textId="77777777" w:rsidR="0003166B" w:rsidRPr="007227CC" w:rsidRDefault="0003166B" w:rsidP="00E23B72">
      <w:pPr>
        <w:pStyle w:val="2"/>
        <w:rPr>
          <w:rFonts w:cs="Times New Roman"/>
        </w:rPr>
      </w:pPr>
      <w:bookmarkStart w:id="63" w:name="_Toc529345787"/>
      <w:bookmarkStart w:id="64" w:name="_Toc45696171"/>
      <w:bookmarkStart w:id="65" w:name="_Toc45696512"/>
      <w:bookmarkStart w:id="66" w:name="_Toc46097968"/>
      <w:bookmarkStart w:id="67" w:name="_Toc48287639"/>
      <w:bookmarkStart w:id="68" w:name="_Toc48301847"/>
      <w:bookmarkStart w:id="69" w:name="_Toc48316709"/>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核定干舷的条件</w:t>
      </w:r>
      <w:bookmarkEnd w:id="63"/>
      <w:bookmarkEnd w:id="64"/>
      <w:bookmarkEnd w:id="65"/>
      <w:bookmarkEnd w:id="66"/>
      <w:bookmarkEnd w:id="67"/>
      <w:bookmarkEnd w:id="68"/>
      <w:bookmarkEnd w:id="69"/>
    </w:p>
    <w:p w14:paraId="6766BB74" w14:textId="77777777" w:rsidR="0003166B" w:rsidRPr="007227CC" w:rsidRDefault="0003166B" w:rsidP="006E0B7D">
      <w:pPr>
        <w:pStyle w:val="31"/>
        <w:rPr>
          <w:rFonts w:cs="Times New Roman"/>
        </w:rPr>
      </w:pPr>
      <w:bookmarkStart w:id="70" w:name="_Toc529345788"/>
      <w:bookmarkStart w:id="71" w:name="_Toc45696172"/>
      <w:bookmarkStart w:id="72" w:name="_Toc45696513"/>
      <w:bookmarkStart w:id="73" w:name="_Toc46097969"/>
      <w:bookmarkStart w:id="74" w:name="_Toc48287640"/>
      <w:bookmarkStart w:id="75" w:name="_Toc48301848"/>
      <w:bookmarkStart w:id="76" w:name="_Toc48316710"/>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70"/>
      <w:bookmarkEnd w:id="71"/>
      <w:bookmarkEnd w:id="72"/>
      <w:bookmarkEnd w:id="73"/>
      <w:bookmarkEnd w:id="74"/>
      <w:bookmarkEnd w:id="75"/>
      <w:bookmarkEnd w:id="76"/>
    </w:p>
    <w:p w14:paraId="6B3233BE" w14:textId="77777777" w:rsidR="0003166B" w:rsidRPr="007227CC" w:rsidRDefault="0003166B" w:rsidP="0003166B">
      <w:pPr>
        <w:snapToGrid w:val="0"/>
        <w:spacing w:line="320" w:lineRule="atLeast"/>
        <w:ind w:firstLine="420"/>
        <w:rPr>
          <w:szCs w:val="21"/>
        </w:rPr>
      </w:pPr>
      <w:r w:rsidRPr="007227CC">
        <w:rPr>
          <w:szCs w:val="21"/>
        </w:rPr>
        <w:t xml:space="preserve">2.1.1  </w:t>
      </w:r>
      <w:r w:rsidRPr="007227CC">
        <w:rPr>
          <w:szCs w:val="21"/>
        </w:rPr>
        <w:t>能关闭成风雨密的上层建筑和甲板室，若其顶部未设置可供船员随时前往该处所内、外任何工作场所的补充出入口时，则它们不能视为封闭处所，其既不能纳入干舷修正，也不能在稳性计算中全部计入浮力（可以计入开口以下部分）；但其内部的任何甲板开口</w:t>
      </w:r>
      <w:r w:rsidR="006067D9" w:rsidRPr="007227CC">
        <w:rPr>
          <w:szCs w:val="21"/>
        </w:rPr>
        <w:t>，</w:t>
      </w:r>
      <w:r w:rsidRPr="007227CC">
        <w:rPr>
          <w:szCs w:val="21"/>
        </w:rPr>
        <w:t>虽无封闭措施</w:t>
      </w:r>
      <w:r w:rsidR="006067D9" w:rsidRPr="007227CC">
        <w:rPr>
          <w:szCs w:val="21"/>
        </w:rPr>
        <w:t>，</w:t>
      </w:r>
      <w:r w:rsidRPr="007227CC">
        <w:rPr>
          <w:szCs w:val="21"/>
        </w:rPr>
        <w:t>也应视作封闭。</w:t>
      </w:r>
    </w:p>
    <w:p w14:paraId="7FF801B9" w14:textId="77777777" w:rsidR="00894BFB" w:rsidRPr="00E7280B" w:rsidRDefault="00894BFB" w:rsidP="000A43F4">
      <w:pPr>
        <w:snapToGrid w:val="0"/>
        <w:spacing w:line="320" w:lineRule="atLeast"/>
        <w:ind w:firstLine="420"/>
        <w:rPr>
          <w:color w:val="00B0F0"/>
          <w:szCs w:val="21"/>
        </w:rPr>
      </w:pPr>
      <w:r w:rsidRPr="00E7280B">
        <w:rPr>
          <w:b/>
          <w:color w:val="00B0F0"/>
          <w:szCs w:val="21"/>
        </w:rPr>
        <w:t>【编制说明】</w:t>
      </w:r>
      <w:r w:rsidRPr="00E7280B">
        <w:rPr>
          <w:color w:val="00B0F0"/>
          <w:szCs w:val="21"/>
        </w:rPr>
        <w:t>相较于《国内海洋渔船法定检验技术规则（</w:t>
      </w:r>
      <w:r w:rsidRPr="00E7280B">
        <w:rPr>
          <w:color w:val="00B0F0"/>
          <w:szCs w:val="21"/>
        </w:rPr>
        <w:t>2019</w:t>
      </w:r>
      <w:r w:rsidRPr="00E7280B">
        <w:rPr>
          <w:color w:val="00B0F0"/>
          <w:szCs w:val="21"/>
        </w:rPr>
        <w:t>）》将本条与总则里</w:t>
      </w:r>
      <w:r w:rsidRPr="00E7280B">
        <w:rPr>
          <w:color w:val="00B0F0"/>
          <w:szCs w:val="21"/>
        </w:rPr>
        <w:t>“</w:t>
      </w:r>
      <w:r w:rsidRPr="00E7280B">
        <w:rPr>
          <w:color w:val="00B0F0"/>
          <w:szCs w:val="21"/>
        </w:rPr>
        <w:t>干舷甲板</w:t>
      </w:r>
      <w:r w:rsidRPr="00E7280B">
        <w:rPr>
          <w:color w:val="00B0F0"/>
          <w:szCs w:val="21"/>
        </w:rPr>
        <w:t>”</w:t>
      </w:r>
      <w:r w:rsidRPr="00E7280B">
        <w:rPr>
          <w:color w:val="00B0F0"/>
          <w:szCs w:val="21"/>
        </w:rPr>
        <w:t>的定义合并，使定义的表述更加更完整。</w:t>
      </w:r>
    </w:p>
    <w:p w14:paraId="6867003A" w14:textId="77777777" w:rsidR="0003166B" w:rsidRPr="007227CC" w:rsidRDefault="0003166B" w:rsidP="0003166B">
      <w:pPr>
        <w:snapToGrid w:val="0"/>
        <w:spacing w:line="320" w:lineRule="atLeast"/>
        <w:rPr>
          <w:rFonts w:eastAsia="黑体"/>
          <w:sz w:val="28"/>
          <w:szCs w:val="28"/>
        </w:rPr>
      </w:pPr>
    </w:p>
    <w:p w14:paraId="5280B22C" w14:textId="77777777" w:rsidR="0003166B" w:rsidRPr="007227CC" w:rsidRDefault="0003166B" w:rsidP="006E0B7D">
      <w:pPr>
        <w:pStyle w:val="31"/>
        <w:rPr>
          <w:rFonts w:cs="Times New Roman"/>
        </w:rPr>
      </w:pPr>
      <w:bookmarkStart w:id="77" w:name="_Toc529345789"/>
      <w:bookmarkStart w:id="78" w:name="_Toc45696173"/>
      <w:bookmarkStart w:id="79" w:name="_Toc45696514"/>
      <w:bookmarkStart w:id="80" w:name="_Toc46097970"/>
      <w:bookmarkStart w:id="81" w:name="_Toc48287641"/>
      <w:bookmarkStart w:id="82" w:name="_Toc48301849"/>
      <w:bookmarkStart w:id="83" w:name="_Toc48316711"/>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密性的完整性和附属设备</w:t>
      </w:r>
      <w:bookmarkEnd w:id="77"/>
      <w:bookmarkEnd w:id="78"/>
      <w:bookmarkEnd w:id="79"/>
      <w:bookmarkEnd w:id="80"/>
      <w:bookmarkEnd w:id="81"/>
      <w:bookmarkEnd w:id="82"/>
      <w:bookmarkEnd w:id="83"/>
    </w:p>
    <w:p w14:paraId="2E401A8D" w14:textId="77777777" w:rsidR="0003166B" w:rsidRPr="007227CC" w:rsidRDefault="0003166B" w:rsidP="0003166B">
      <w:pPr>
        <w:tabs>
          <w:tab w:val="left" w:pos="570"/>
        </w:tabs>
        <w:spacing w:line="320" w:lineRule="atLeast"/>
        <w:ind w:firstLine="420"/>
        <w:rPr>
          <w:b/>
          <w:szCs w:val="21"/>
        </w:rPr>
      </w:pPr>
      <w:r w:rsidRPr="007227CC">
        <w:rPr>
          <w:b/>
          <w:szCs w:val="21"/>
        </w:rPr>
        <w:t xml:space="preserve">2.2.1  </w:t>
      </w:r>
      <w:r w:rsidRPr="007227CC">
        <w:rPr>
          <w:b/>
          <w:szCs w:val="21"/>
        </w:rPr>
        <w:t>船体密性的完整性</w:t>
      </w:r>
    </w:p>
    <w:p w14:paraId="6C476185" w14:textId="77777777" w:rsidR="0003166B" w:rsidRPr="007227CC" w:rsidRDefault="0003166B" w:rsidP="0003166B">
      <w:pPr>
        <w:tabs>
          <w:tab w:val="left" w:pos="570"/>
        </w:tabs>
        <w:spacing w:line="320" w:lineRule="atLeast"/>
        <w:ind w:firstLine="420"/>
        <w:rPr>
          <w:szCs w:val="21"/>
        </w:rPr>
      </w:pPr>
      <w:r w:rsidRPr="007227CC">
        <w:rPr>
          <w:szCs w:val="21"/>
        </w:rPr>
        <w:t xml:space="preserve">2.2.1.1  </w:t>
      </w:r>
      <w:r w:rsidRPr="007227CC">
        <w:rPr>
          <w:szCs w:val="21"/>
        </w:rPr>
        <w:t>所有外部开口应能关闭，以保证风雨密或水密。捕捞作业期间可能开启的甲板开口，一般应布置在靠近船舶的中心线处。但是，当操作经验证明是合理的，则可允许不同的布置。</w:t>
      </w:r>
    </w:p>
    <w:p w14:paraId="09752467" w14:textId="77777777" w:rsidR="0003166B" w:rsidRPr="007227CC" w:rsidRDefault="0003166B" w:rsidP="0003166B">
      <w:pPr>
        <w:tabs>
          <w:tab w:val="left" w:pos="570"/>
        </w:tabs>
        <w:spacing w:line="320" w:lineRule="atLeast"/>
        <w:ind w:firstLine="420"/>
        <w:rPr>
          <w:szCs w:val="21"/>
        </w:rPr>
      </w:pPr>
      <w:r w:rsidRPr="007227CC">
        <w:rPr>
          <w:szCs w:val="21"/>
        </w:rPr>
        <w:t xml:space="preserve">2.2.1.2  </w:t>
      </w:r>
      <w:r w:rsidRPr="007227CC">
        <w:rPr>
          <w:szCs w:val="21"/>
        </w:rPr>
        <w:t>通往露天甲板的各类开口，除去用动力操纵或用螺栓紧固保证水密的平齐舱口盖外，其他需要风雨密关闭的开口都应有适当高度的</w:t>
      </w:r>
      <w:r w:rsidRPr="007227CC">
        <w:t>门槛或舱口围板</w:t>
      </w:r>
      <w:r w:rsidRPr="007227CC">
        <w:rPr>
          <w:szCs w:val="21"/>
        </w:rPr>
        <w:t>，其挡板的防护高度见表</w:t>
      </w:r>
      <w:r w:rsidRPr="007227CC">
        <w:rPr>
          <w:szCs w:val="21"/>
        </w:rPr>
        <w:t>2.2.1.2</w:t>
      </w:r>
      <w:r w:rsidRPr="007227CC">
        <w:rPr>
          <w:szCs w:val="21"/>
        </w:rPr>
        <w:t>的规定。</w:t>
      </w:r>
    </w:p>
    <w:tbl>
      <w:tblPr>
        <w:tblpPr w:leftFromText="180" w:rightFromText="180" w:vertAnchor="text" w:horzAnchor="margin" w:tblpXSpec="center" w:tblpY="325"/>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6"/>
        <w:gridCol w:w="993"/>
        <w:gridCol w:w="992"/>
        <w:gridCol w:w="992"/>
        <w:gridCol w:w="992"/>
        <w:gridCol w:w="851"/>
        <w:gridCol w:w="709"/>
      </w:tblGrid>
      <w:tr w:rsidR="0003166B" w:rsidRPr="007227CC" w14:paraId="02CAEAF5" w14:textId="77777777" w:rsidTr="006067D9">
        <w:trPr>
          <w:trHeight w:val="289"/>
        </w:trPr>
        <w:tc>
          <w:tcPr>
            <w:tcW w:w="2806" w:type="dxa"/>
            <w:vAlign w:val="center"/>
          </w:tcPr>
          <w:p w14:paraId="6E024B46" w14:textId="77777777" w:rsidR="0003166B" w:rsidRPr="007227CC" w:rsidRDefault="0003166B" w:rsidP="0003166B">
            <w:pPr>
              <w:tabs>
                <w:tab w:val="left" w:pos="570"/>
              </w:tabs>
              <w:jc w:val="center"/>
              <w:rPr>
                <w:sz w:val="18"/>
                <w:szCs w:val="18"/>
              </w:rPr>
            </w:pPr>
            <w:r w:rsidRPr="007227CC">
              <w:rPr>
                <w:sz w:val="18"/>
                <w:szCs w:val="18"/>
              </w:rPr>
              <w:t>船长</w:t>
            </w:r>
          </w:p>
        </w:tc>
        <w:tc>
          <w:tcPr>
            <w:tcW w:w="1985" w:type="dxa"/>
            <w:gridSpan w:val="2"/>
            <w:vAlign w:val="center"/>
          </w:tcPr>
          <w:p w14:paraId="690E9DAF" w14:textId="77777777" w:rsidR="0003166B" w:rsidRPr="007227CC" w:rsidRDefault="0003166B" w:rsidP="0003166B">
            <w:pPr>
              <w:tabs>
                <w:tab w:val="left" w:pos="570"/>
              </w:tabs>
              <w:jc w:val="center"/>
              <w:rPr>
                <w:rFonts w:eastAsia="黑体"/>
                <w:sz w:val="18"/>
                <w:szCs w:val="18"/>
              </w:rPr>
            </w:pPr>
            <w:r w:rsidRPr="007227CC">
              <w:rPr>
                <w:i/>
                <w:sz w:val="18"/>
                <w:szCs w:val="18"/>
              </w:rPr>
              <w:t>L</w:t>
            </w:r>
            <w:r w:rsidRPr="007227CC">
              <w:rPr>
                <w:sz w:val="18"/>
                <w:szCs w:val="18"/>
              </w:rPr>
              <w:t>≥24</w:t>
            </w:r>
          </w:p>
        </w:tc>
        <w:tc>
          <w:tcPr>
            <w:tcW w:w="1984" w:type="dxa"/>
            <w:gridSpan w:val="2"/>
            <w:vAlign w:val="center"/>
          </w:tcPr>
          <w:p w14:paraId="70C43A15" w14:textId="77777777" w:rsidR="0003166B" w:rsidRPr="007227CC" w:rsidRDefault="0003166B" w:rsidP="0003166B">
            <w:pPr>
              <w:tabs>
                <w:tab w:val="left" w:pos="570"/>
              </w:tabs>
              <w:jc w:val="center"/>
              <w:rPr>
                <w:rFonts w:eastAsia="黑体"/>
                <w:sz w:val="18"/>
                <w:szCs w:val="18"/>
              </w:rPr>
            </w:pPr>
            <w:r w:rsidRPr="007227CC">
              <w:rPr>
                <w:i/>
                <w:sz w:val="18"/>
                <w:szCs w:val="18"/>
              </w:rPr>
              <w:t>L</w:t>
            </w:r>
            <w:r w:rsidRPr="007227CC">
              <w:rPr>
                <w:sz w:val="18"/>
                <w:szCs w:val="18"/>
              </w:rPr>
              <w:t>=12</w:t>
            </w:r>
          </w:p>
        </w:tc>
        <w:tc>
          <w:tcPr>
            <w:tcW w:w="1560" w:type="dxa"/>
            <w:gridSpan w:val="2"/>
            <w:vAlign w:val="center"/>
          </w:tcPr>
          <w:p w14:paraId="32F52CF8" w14:textId="77777777" w:rsidR="0003166B" w:rsidRPr="007227CC" w:rsidRDefault="0003166B" w:rsidP="0003166B">
            <w:pPr>
              <w:tabs>
                <w:tab w:val="left" w:pos="570"/>
              </w:tabs>
              <w:jc w:val="center"/>
              <w:rPr>
                <w:rFonts w:eastAsia="黑体"/>
                <w:sz w:val="18"/>
                <w:szCs w:val="18"/>
              </w:rPr>
            </w:pPr>
            <w:r w:rsidRPr="007227CC">
              <w:rPr>
                <w:sz w:val="18"/>
                <w:szCs w:val="18"/>
              </w:rPr>
              <w:t>24</w:t>
            </w:r>
            <w:r w:rsidRPr="007227CC">
              <w:rPr>
                <w:sz w:val="18"/>
                <w:szCs w:val="18"/>
              </w:rPr>
              <w:t>＞</w:t>
            </w:r>
            <w:r w:rsidRPr="007227CC">
              <w:rPr>
                <w:i/>
                <w:sz w:val="18"/>
                <w:szCs w:val="18"/>
              </w:rPr>
              <w:t>L</w:t>
            </w:r>
            <w:r w:rsidRPr="007227CC">
              <w:rPr>
                <w:sz w:val="18"/>
                <w:szCs w:val="18"/>
              </w:rPr>
              <w:t>＞</w:t>
            </w:r>
            <w:r w:rsidRPr="007227CC">
              <w:rPr>
                <w:sz w:val="18"/>
                <w:szCs w:val="18"/>
              </w:rPr>
              <w:t>12</w:t>
            </w:r>
          </w:p>
        </w:tc>
      </w:tr>
      <w:tr w:rsidR="0003166B" w:rsidRPr="007227CC" w14:paraId="0FC5469F" w14:textId="77777777" w:rsidTr="006067D9">
        <w:trPr>
          <w:trHeight w:hRule="exact" w:val="354"/>
        </w:trPr>
        <w:tc>
          <w:tcPr>
            <w:tcW w:w="2806" w:type="dxa"/>
            <w:vAlign w:val="center"/>
          </w:tcPr>
          <w:p w14:paraId="3DA469B5" w14:textId="77777777" w:rsidR="0003166B" w:rsidRPr="007227CC" w:rsidRDefault="0003166B" w:rsidP="0003166B">
            <w:pPr>
              <w:tabs>
                <w:tab w:val="left" w:pos="570"/>
              </w:tabs>
              <w:spacing w:line="320" w:lineRule="atLeast"/>
              <w:jc w:val="center"/>
              <w:rPr>
                <w:sz w:val="18"/>
                <w:szCs w:val="18"/>
              </w:rPr>
            </w:pPr>
            <w:r w:rsidRPr="007227CC">
              <w:rPr>
                <w:sz w:val="18"/>
                <w:szCs w:val="18"/>
              </w:rPr>
              <w:t>开口所在位置</w:t>
            </w:r>
          </w:p>
        </w:tc>
        <w:tc>
          <w:tcPr>
            <w:tcW w:w="993" w:type="dxa"/>
            <w:vAlign w:val="center"/>
          </w:tcPr>
          <w:p w14:paraId="67782124"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位置</w:t>
            </w:r>
            <w:r w:rsidRPr="007227CC">
              <w:rPr>
                <w:sz w:val="18"/>
                <w:szCs w:val="18"/>
              </w:rPr>
              <w:t>1</w:t>
            </w:r>
          </w:p>
        </w:tc>
        <w:tc>
          <w:tcPr>
            <w:tcW w:w="992" w:type="dxa"/>
            <w:vAlign w:val="center"/>
          </w:tcPr>
          <w:p w14:paraId="069C5180"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位置</w:t>
            </w:r>
            <w:r w:rsidRPr="007227CC">
              <w:rPr>
                <w:sz w:val="18"/>
                <w:szCs w:val="18"/>
              </w:rPr>
              <w:t>2</w:t>
            </w:r>
          </w:p>
        </w:tc>
        <w:tc>
          <w:tcPr>
            <w:tcW w:w="992" w:type="dxa"/>
            <w:vAlign w:val="center"/>
          </w:tcPr>
          <w:p w14:paraId="35EF52CC"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位置</w:t>
            </w:r>
            <w:r w:rsidRPr="007227CC">
              <w:rPr>
                <w:sz w:val="18"/>
                <w:szCs w:val="18"/>
              </w:rPr>
              <w:t>1</w:t>
            </w:r>
          </w:p>
        </w:tc>
        <w:tc>
          <w:tcPr>
            <w:tcW w:w="992" w:type="dxa"/>
            <w:vAlign w:val="center"/>
          </w:tcPr>
          <w:p w14:paraId="394837E6"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位置</w:t>
            </w:r>
            <w:r w:rsidRPr="007227CC">
              <w:rPr>
                <w:sz w:val="18"/>
                <w:szCs w:val="18"/>
              </w:rPr>
              <w:t>2</w:t>
            </w:r>
          </w:p>
        </w:tc>
        <w:tc>
          <w:tcPr>
            <w:tcW w:w="851" w:type="dxa"/>
            <w:vAlign w:val="center"/>
          </w:tcPr>
          <w:p w14:paraId="22953997" w14:textId="77777777" w:rsidR="0003166B" w:rsidRPr="007227CC" w:rsidRDefault="0003166B" w:rsidP="0003166B">
            <w:pPr>
              <w:tabs>
                <w:tab w:val="left" w:pos="570"/>
              </w:tabs>
              <w:spacing w:line="320" w:lineRule="atLeast"/>
              <w:rPr>
                <w:rFonts w:eastAsia="黑体"/>
                <w:sz w:val="18"/>
                <w:szCs w:val="18"/>
              </w:rPr>
            </w:pPr>
            <w:r w:rsidRPr="007227CC">
              <w:rPr>
                <w:sz w:val="18"/>
                <w:szCs w:val="18"/>
              </w:rPr>
              <w:t>位置</w:t>
            </w:r>
            <w:r w:rsidRPr="007227CC">
              <w:rPr>
                <w:sz w:val="18"/>
                <w:szCs w:val="18"/>
              </w:rPr>
              <w:t>1</w:t>
            </w:r>
          </w:p>
        </w:tc>
        <w:tc>
          <w:tcPr>
            <w:tcW w:w="709" w:type="dxa"/>
            <w:vAlign w:val="center"/>
          </w:tcPr>
          <w:p w14:paraId="51CF10D3" w14:textId="77777777" w:rsidR="0003166B" w:rsidRPr="007227CC" w:rsidRDefault="0003166B" w:rsidP="0003166B">
            <w:pPr>
              <w:tabs>
                <w:tab w:val="left" w:pos="570"/>
              </w:tabs>
              <w:spacing w:line="320" w:lineRule="atLeast"/>
              <w:rPr>
                <w:rFonts w:eastAsia="黑体"/>
                <w:sz w:val="18"/>
                <w:szCs w:val="18"/>
              </w:rPr>
            </w:pPr>
            <w:r w:rsidRPr="007227CC">
              <w:rPr>
                <w:sz w:val="18"/>
                <w:szCs w:val="18"/>
              </w:rPr>
              <w:t>位置</w:t>
            </w:r>
            <w:r w:rsidRPr="007227CC">
              <w:rPr>
                <w:sz w:val="18"/>
                <w:szCs w:val="18"/>
              </w:rPr>
              <w:t>2</w:t>
            </w:r>
          </w:p>
        </w:tc>
      </w:tr>
      <w:tr w:rsidR="0003166B" w:rsidRPr="007227CC" w14:paraId="1EF61EAB" w14:textId="77777777" w:rsidTr="006067D9">
        <w:tc>
          <w:tcPr>
            <w:tcW w:w="2806" w:type="dxa"/>
            <w:vAlign w:val="center"/>
          </w:tcPr>
          <w:p w14:paraId="1E32FEAE"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上层建筑、甲板室门槛（</w:t>
            </w:r>
            <w:r w:rsidRPr="007227CC">
              <w:rPr>
                <w:sz w:val="18"/>
                <w:szCs w:val="18"/>
              </w:rPr>
              <w:t>mm</w:t>
            </w:r>
            <w:r w:rsidRPr="007227CC">
              <w:rPr>
                <w:sz w:val="18"/>
                <w:szCs w:val="18"/>
              </w:rPr>
              <w:t>）</w:t>
            </w:r>
          </w:p>
        </w:tc>
        <w:tc>
          <w:tcPr>
            <w:tcW w:w="993" w:type="dxa"/>
            <w:vAlign w:val="center"/>
          </w:tcPr>
          <w:p w14:paraId="2561268A"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380</w:t>
            </w:r>
          </w:p>
        </w:tc>
        <w:tc>
          <w:tcPr>
            <w:tcW w:w="992" w:type="dxa"/>
            <w:vAlign w:val="center"/>
          </w:tcPr>
          <w:p w14:paraId="1B1040FF"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p>
        </w:tc>
        <w:tc>
          <w:tcPr>
            <w:tcW w:w="992" w:type="dxa"/>
            <w:vAlign w:val="center"/>
          </w:tcPr>
          <w:p w14:paraId="599A2757"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r w:rsidRPr="009D5C4D">
              <w:rPr>
                <w:rFonts w:eastAsia="黑体"/>
                <w:i/>
                <w:sz w:val="18"/>
                <w:szCs w:val="18"/>
                <w:vertAlign w:val="superscript"/>
              </w:rPr>
              <w:t xml:space="preserve"> </w:t>
            </w:r>
            <w:r w:rsidRPr="009D5C4D">
              <w:rPr>
                <w:rFonts w:eastAsia="黑体"/>
                <w:i/>
                <w:szCs w:val="21"/>
                <w:vertAlign w:val="superscript"/>
              </w:rPr>
              <w:t>a</w:t>
            </w:r>
          </w:p>
        </w:tc>
        <w:tc>
          <w:tcPr>
            <w:tcW w:w="992" w:type="dxa"/>
            <w:vAlign w:val="center"/>
          </w:tcPr>
          <w:p w14:paraId="09E410FF"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r w:rsidRPr="007227CC">
              <w:rPr>
                <w:rFonts w:eastAsia="黑体"/>
                <w:szCs w:val="21"/>
                <w:vertAlign w:val="superscript"/>
              </w:rPr>
              <w:t xml:space="preserve"> </w:t>
            </w:r>
            <w:r w:rsidRPr="009D5C4D">
              <w:rPr>
                <w:rFonts w:eastAsia="黑体"/>
                <w:i/>
                <w:sz w:val="18"/>
                <w:szCs w:val="18"/>
                <w:vertAlign w:val="superscript"/>
              </w:rPr>
              <w:t>a</w:t>
            </w:r>
          </w:p>
        </w:tc>
        <w:tc>
          <w:tcPr>
            <w:tcW w:w="1560" w:type="dxa"/>
            <w:gridSpan w:val="2"/>
            <w:vMerge w:val="restart"/>
            <w:vAlign w:val="center"/>
          </w:tcPr>
          <w:p w14:paraId="0D6CB8B1" w14:textId="77777777" w:rsidR="0003166B" w:rsidRPr="007227CC" w:rsidRDefault="0003166B" w:rsidP="0003166B">
            <w:pPr>
              <w:tabs>
                <w:tab w:val="left" w:pos="570"/>
              </w:tabs>
              <w:spacing w:line="320" w:lineRule="atLeast"/>
              <w:rPr>
                <w:rFonts w:eastAsia="黑体"/>
                <w:sz w:val="18"/>
                <w:szCs w:val="18"/>
              </w:rPr>
            </w:pPr>
            <w:r w:rsidRPr="007227CC">
              <w:rPr>
                <w:sz w:val="18"/>
                <w:szCs w:val="18"/>
              </w:rPr>
              <w:t>可以按船长插值</w:t>
            </w:r>
          </w:p>
        </w:tc>
      </w:tr>
      <w:tr w:rsidR="0003166B" w:rsidRPr="007227CC" w14:paraId="04A43A95" w14:textId="77777777" w:rsidTr="006067D9">
        <w:tc>
          <w:tcPr>
            <w:tcW w:w="2806" w:type="dxa"/>
            <w:vAlign w:val="center"/>
          </w:tcPr>
          <w:p w14:paraId="63033AB8"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升降口门槛（</w:t>
            </w:r>
            <w:r w:rsidRPr="007227CC">
              <w:rPr>
                <w:sz w:val="18"/>
                <w:szCs w:val="18"/>
              </w:rPr>
              <w:t>mm</w:t>
            </w:r>
            <w:r w:rsidRPr="007227CC">
              <w:rPr>
                <w:sz w:val="18"/>
                <w:szCs w:val="18"/>
              </w:rPr>
              <w:t>）</w:t>
            </w:r>
          </w:p>
        </w:tc>
        <w:tc>
          <w:tcPr>
            <w:tcW w:w="993" w:type="dxa"/>
            <w:vAlign w:val="center"/>
          </w:tcPr>
          <w:p w14:paraId="0DF09251"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380</w:t>
            </w:r>
          </w:p>
        </w:tc>
        <w:tc>
          <w:tcPr>
            <w:tcW w:w="992" w:type="dxa"/>
            <w:vAlign w:val="center"/>
          </w:tcPr>
          <w:p w14:paraId="6129EF5C"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p>
        </w:tc>
        <w:tc>
          <w:tcPr>
            <w:tcW w:w="992" w:type="dxa"/>
            <w:vAlign w:val="center"/>
          </w:tcPr>
          <w:p w14:paraId="20D096A2"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r w:rsidRPr="007227CC">
              <w:rPr>
                <w:rFonts w:eastAsia="黑体"/>
                <w:sz w:val="18"/>
                <w:szCs w:val="18"/>
                <w:vertAlign w:val="superscript"/>
              </w:rPr>
              <w:t xml:space="preserve"> </w:t>
            </w:r>
            <w:r w:rsidRPr="009D5C4D">
              <w:rPr>
                <w:rFonts w:eastAsia="黑体"/>
                <w:i/>
                <w:szCs w:val="21"/>
                <w:vertAlign w:val="superscript"/>
              </w:rPr>
              <w:t>a</w:t>
            </w:r>
          </w:p>
        </w:tc>
        <w:tc>
          <w:tcPr>
            <w:tcW w:w="992" w:type="dxa"/>
            <w:vAlign w:val="center"/>
          </w:tcPr>
          <w:p w14:paraId="7D2F8224"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300/150</w:t>
            </w:r>
            <w:r w:rsidRPr="007227CC">
              <w:rPr>
                <w:rFonts w:eastAsia="黑体"/>
                <w:sz w:val="18"/>
                <w:szCs w:val="18"/>
                <w:vertAlign w:val="superscript"/>
              </w:rPr>
              <w:t xml:space="preserve"> </w:t>
            </w:r>
            <w:r w:rsidRPr="009D5C4D">
              <w:rPr>
                <w:rFonts w:eastAsia="黑体"/>
                <w:i/>
                <w:sz w:val="18"/>
                <w:szCs w:val="18"/>
                <w:vertAlign w:val="superscript"/>
              </w:rPr>
              <w:t>a</w:t>
            </w:r>
          </w:p>
        </w:tc>
        <w:tc>
          <w:tcPr>
            <w:tcW w:w="1560" w:type="dxa"/>
            <w:gridSpan w:val="2"/>
            <w:vMerge/>
            <w:vAlign w:val="center"/>
          </w:tcPr>
          <w:p w14:paraId="22A08F3F" w14:textId="77777777" w:rsidR="0003166B" w:rsidRPr="007227CC" w:rsidRDefault="0003166B" w:rsidP="0003166B">
            <w:pPr>
              <w:tabs>
                <w:tab w:val="left" w:pos="570"/>
              </w:tabs>
              <w:spacing w:line="320" w:lineRule="atLeast"/>
              <w:rPr>
                <w:rFonts w:eastAsia="黑体"/>
                <w:sz w:val="18"/>
                <w:szCs w:val="18"/>
              </w:rPr>
            </w:pPr>
          </w:p>
        </w:tc>
      </w:tr>
      <w:tr w:rsidR="0003166B" w:rsidRPr="007227CC" w14:paraId="40E344E5" w14:textId="77777777" w:rsidTr="006067D9">
        <w:tc>
          <w:tcPr>
            <w:tcW w:w="2806" w:type="dxa"/>
            <w:vAlign w:val="center"/>
          </w:tcPr>
          <w:p w14:paraId="2B681FAD"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外部结构围壁上的机舱开口（</w:t>
            </w:r>
            <w:r w:rsidRPr="007227CC">
              <w:rPr>
                <w:sz w:val="18"/>
                <w:szCs w:val="18"/>
              </w:rPr>
              <w:t>mm</w:t>
            </w:r>
            <w:r w:rsidRPr="007227CC">
              <w:rPr>
                <w:sz w:val="18"/>
                <w:szCs w:val="18"/>
              </w:rPr>
              <w:t>）</w:t>
            </w:r>
          </w:p>
        </w:tc>
        <w:tc>
          <w:tcPr>
            <w:tcW w:w="993" w:type="dxa"/>
            <w:vAlign w:val="center"/>
          </w:tcPr>
          <w:p w14:paraId="5493F681"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600</w:t>
            </w:r>
          </w:p>
        </w:tc>
        <w:tc>
          <w:tcPr>
            <w:tcW w:w="992" w:type="dxa"/>
            <w:vAlign w:val="center"/>
          </w:tcPr>
          <w:p w14:paraId="4B6497B7"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w:t>
            </w:r>
          </w:p>
        </w:tc>
        <w:tc>
          <w:tcPr>
            <w:tcW w:w="992" w:type="dxa"/>
            <w:vAlign w:val="center"/>
          </w:tcPr>
          <w:p w14:paraId="6D1D340D"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w:t>
            </w:r>
          </w:p>
        </w:tc>
        <w:tc>
          <w:tcPr>
            <w:tcW w:w="992" w:type="dxa"/>
            <w:vAlign w:val="center"/>
          </w:tcPr>
          <w:p w14:paraId="1462B822"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w:t>
            </w:r>
          </w:p>
        </w:tc>
        <w:tc>
          <w:tcPr>
            <w:tcW w:w="1560" w:type="dxa"/>
            <w:gridSpan w:val="2"/>
            <w:vMerge/>
            <w:vAlign w:val="center"/>
          </w:tcPr>
          <w:p w14:paraId="2A3EA8ED" w14:textId="77777777" w:rsidR="0003166B" w:rsidRPr="007227CC" w:rsidRDefault="0003166B" w:rsidP="0003166B">
            <w:pPr>
              <w:tabs>
                <w:tab w:val="left" w:pos="570"/>
              </w:tabs>
              <w:spacing w:line="320" w:lineRule="atLeast"/>
              <w:rPr>
                <w:rFonts w:eastAsia="黑体"/>
                <w:sz w:val="18"/>
                <w:szCs w:val="18"/>
              </w:rPr>
            </w:pPr>
          </w:p>
        </w:tc>
      </w:tr>
      <w:tr w:rsidR="0003166B" w:rsidRPr="007227CC" w14:paraId="76580748" w14:textId="77777777" w:rsidTr="006067D9">
        <w:tc>
          <w:tcPr>
            <w:tcW w:w="2806" w:type="dxa"/>
            <w:vAlign w:val="center"/>
          </w:tcPr>
          <w:p w14:paraId="69D6D2E4" w14:textId="77777777" w:rsidR="0003166B" w:rsidRPr="007227CC" w:rsidRDefault="0003166B" w:rsidP="0003166B">
            <w:pPr>
              <w:tabs>
                <w:tab w:val="left" w:pos="570"/>
              </w:tabs>
              <w:spacing w:line="320" w:lineRule="atLeast"/>
              <w:jc w:val="center"/>
              <w:rPr>
                <w:rFonts w:eastAsia="黑体"/>
                <w:sz w:val="18"/>
                <w:szCs w:val="18"/>
              </w:rPr>
            </w:pPr>
            <w:r w:rsidRPr="007227CC">
              <w:rPr>
                <w:sz w:val="18"/>
                <w:szCs w:val="18"/>
              </w:rPr>
              <w:t>舱口围板高度（</w:t>
            </w:r>
            <w:r w:rsidRPr="007227CC">
              <w:rPr>
                <w:sz w:val="18"/>
                <w:szCs w:val="18"/>
              </w:rPr>
              <w:t>mm</w:t>
            </w:r>
            <w:r w:rsidRPr="007227CC">
              <w:rPr>
                <w:sz w:val="18"/>
                <w:szCs w:val="18"/>
              </w:rPr>
              <w:t>）</w:t>
            </w:r>
          </w:p>
        </w:tc>
        <w:tc>
          <w:tcPr>
            <w:tcW w:w="993" w:type="dxa"/>
            <w:vAlign w:val="center"/>
          </w:tcPr>
          <w:p w14:paraId="71655C87"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600/380</w:t>
            </w:r>
            <w:r w:rsidRPr="009D5C4D">
              <w:rPr>
                <w:rFonts w:eastAsia="黑体"/>
                <w:i/>
                <w:sz w:val="18"/>
                <w:szCs w:val="18"/>
                <w:vertAlign w:val="superscript"/>
              </w:rPr>
              <w:t>a</w:t>
            </w:r>
          </w:p>
        </w:tc>
        <w:tc>
          <w:tcPr>
            <w:tcW w:w="992" w:type="dxa"/>
            <w:vAlign w:val="center"/>
          </w:tcPr>
          <w:p w14:paraId="589B8FDE"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450/300</w:t>
            </w:r>
            <w:r w:rsidRPr="007227CC">
              <w:rPr>
                <w:rFonts w:eastAsia="黑体"/>
                <w:sz w:val="18"/>
                <w:szCs w:val="18"/>
                <w:vertAlign w:val="superscript"/>
              </w:rPr>
              <w:t xml:space="preserve"> </w:t>
            </w:r>
            <w:r w:rsidRPr="009D5C4D">
              <w:rPr>
                <w:rFonts w:eastAsia="黑体"/>
                <w:i/>
                <w:sz w:val="18"/>
                <w:szCs w:val="18"/>
                <w:vertAlign w:val="superscript"/>
              </w:rPr>
              <w:t>a</w:t>
            </w:r>
          </w:p>
        </w:tc>
        <w:tc>
          <w:tcPr>
            <w:tcW w:w="992" w:type="dxa"/>
            <w:vAlign w:val="center"/>
          </w:tcPr>
          <w:p w14:paraId="62EB15FB"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w:t>
            </w:r>
          </w:p>
        </w:tc>
        <w:tc>
          <w:tcPr>
            <w:tcW w:w="992" w:type="dxa"/>
            <w:vAlign w:val="center"/>
          </w:tcPr>
          <w:p w14:paraId="6FB73252" w14:textId="77777777" w:rsidR="0003166B" w:rsidRPr="007227CC" w:rsidRDefault="0003166B" w:rsidP="0003166B">
            <w:pPr>
              <w:tabs>
                <w:tab w:val="left" w:pos="570"/>
              </w:tabs>
              <w:spacing w:line="320" w:lineRule="atLeast"/>
              <w:jc w:val="center"/>
              <w:rPr>
                <w:rFonts w:eastAsia="黑体"/>
                <w:sz w:val="18"/>
                <w:szCs w:val="18"/>
              </w:rPr>
            </w:pPr>
            <w:r w:rsidRPr="007227CC">
              <w:rPr>
                <w:rFonts w:eastAsia="黑体"/>
                <w:sz w:val="18"/>
                <w:szCs w:val="18"/>
              </w:rPr>
              <w:t>300</w:t>
            </w:r>
          </w:p>
        </w:tc>
        <w:tc>
          <w:tcPr>
            <w:tcW w:w="1560" w:type="dxa"/>
            <w:gridSpan w:val="2"/>
            <w:vMerge/>
            <w:vAlign w:val="center"/>
          </w:tcPr>
          <w:p w14:paraId="62126275" w14:textId="77777777" w:rsidR="0003166B" w:rsidRPr="007227CC" w:rsidRDefault="0003166B" w:rsidP="0003166B">
            <w:pPr>
              <w:tabs>
                <w:tab w:val="left" w:pos="570"/>
              </w:tabs>
              <w:spacing w:line="320" w:lineRule="atLeast"/>
              <w:rPr>
                <w:rFonts w:eastAsia="黑体"/>
                <w:sz w:val="18"/>
                <w:szCs w:val="18"/>
              </w:rPr>
            </w:pPr>
          </w:p>
        </w:tc>
      </w:tr>
      <w:tr w:rsidR="0003166B" w:rsidRPr="007227CC" w14:paraId="18070A02" w14:textId="77777777" w:rsidTr="006067D9">
        <w:tc>
          <w:tcPr>
            <w:tcW w:w="8335" w:type="dxa"/>
            <w:gridSpan w:val="7"/>
            <w:vAlign w:val="center"/>
          </w:tcPr>
          <w:p w14:paraId="2A1C3AC3" w14:textId="77777777" w:rsidR="0003166B" w:rsidRPr="007227CC" w:rsidRDefault="000D2FDB" w:rsidP="004943A2">
            <w:pPr>
              <w:tabs>
                <w:tab w:val="left" w:pos="570"/>
              </w:tabs>
              <w:spacing w:line="320" w:lineRule="atLeast"/>
              <w:ind w:firstLineChars="200" w:firstLine="360"/>
              <w:rPr>
                <w:rFonts w:eastAsia="黑体"/>
                <w:sz w:val="18"/>
                <w:szCs w:val="18"/>
              </w:rPr>
            </w:pPr>
            <w:r w:rsidRPr="009D5C4D">
              <w:rPr>
                <w:rFonts w:eastAsia="黑体"/>
                <w:i/>
                <w:sz w:val="18"/>
                <w:szCs w:val="18"/>
                <w:vertAlign w:val="superscript"/>
              </w:rPr>
              <w:t>a</w:t>
            </w:r>
            <w:r w:rsidR="0003166B" w:rsidRPr="007227CC">
              <w:rPr>
                <w:sz w:val="18"/>
                <w:szCs w:val="18"/>
              </w:rPr>
              <w:t>凡实践证实可行，经船舶检验机构同意，斜线前面的数值可予以降低，但不得低于斜线后的值。</w:t>
            </w:r>
          </w:p>
        </w:tc>
      </w:tr>
    </w:tbl>
    <w:p w14:paraId="6117A6EC" w14:textId="77777777" w:rsidR="0003166B" w:rsidRPr="007227CC" w:rsidRDefault="006067D9" w:rsidP="0003166B">
      <w:pPr>
        <w:tabs>
          <w:tab w:val="left" w:pos="570"/>
        </w:tabs>
        <w:wordWrap w:val="0"/>
        <w:ind w:right="-51"/>
        <w:jc w:val="right"/>
        <w:rPr>
          <w:rFonts w:eastAsia="黑体"/>
          <w:szCs w:val="21"/>
        </w:rPr>
      </w:pPr>
      <w:r w:rsidRPr="007227CC">
        <w:rPr>
          <w:rFonts w:eastAsia="黑体"/>
          <w:szCs w:val="21"/>
        </w:rPr>
        <w:t xml:space="preserve">      </w:t>
      </w:r>
      <w:r w:rsidR="0003166B" w:rsidRPr="007227CC">
        <w:rPr>
          <w:rFonts w:eastAsia="黑体"/>
          <w:szCs w:val="21"/>
        </w:rPr>
        <w:t>通往露天甲板各类开口的门槛或舱口围板高度</w:t>
      </w:r>
      <w:r w:rsidR="0003166B" w:rsidRPr="007227CC">
        <w:rPr>
          <w:rFonts w:eastAsia="黑体"/>
          <w:szCs w:val="21"/>
        </w:rPr>
        <w:t xml:space="preserve">          </w:t>
      </w:r>
      <w:r w:rsidRPr="007227CC">
        <w:rPr>
          <w:rFonts w:eastAsia="黑体"/>
          <w:szCs w:val="21"/>
        </w:rPr>
        <w:t xml:space="preserve">  </w:t>
      </w:r>
      <w:r w:rsidR="0003166B" w:rsidRPr="007227CC">
        <w:rPr>
          <w:rFonts w:eastAsia="黑体"/>
          <w:szCs w:val="21"/>
        </w:rPr>
        <w:t xml:space="preserve">  </w:t>
      </w:r>
      <w:r w:rsidR="0003166B" w:rsidRPr="007227CC">
        <w:rPr>
          <w:rFonts w:eastAsia="黑体"/>
          <w:szCs w:val="21"/>
        </w:rPr>
        <w:t>表</w:t>
      </w:r>
      <w:r w:rsidR="0003166B" w:rsidRPr="007227CC">
        <w:rPr>
          <w:rFonts w:eastAsia="黑体"/>
          <w:szCs w:val="21"/>
        </w:rPr>
        <w:t>2.2.1.2</w:t>
      </w:r>
      <w:r w:rsidRPr="007227CC">
        <w:rPr>
          <w:rFonts w:eastAsia="黑体"/>
          <w:szCs w:val="21"/>
        </w:rPr>
        <w:t xml:space="preserve"> </w:t>
      </w:r>
    </w:p>
    <w:p w14:paraId="636B8E6A" w14:textId="77777777" w:rsidR="0003166B" w:rsidRPr="007227CC" w:rsidRDefault="0003166B" w:rsidP="0003166B">
      <w:pPr>
        <w:tabs>
          <w:tab w:val="left" w:pos="570"/>
        </w:tabs>
        <w:spacing w:line="320" w:lineRule="atLeast"/>
        <w:rPr>
          <w:szCs w:val="21"/>
        </w:rPr>
      </w:pPr>
    </w:p>
    <w:p w14:paraId="30435AD1" w14:textId="77777777" w:rsidR="0003166B" w:rsidRPr="007227CC" w:rsidRDefault="0003166B" w:rsidP="0003166B">
      <w:pPr>
        <w:tabs>
          <w:tab w:val="left" w:pos="570"/>
        </w:tabs>
        <w:spacing w:line="320" w:lineRule="atLeast"/>
        <w:ind w:firstLine="420"/>
        <w:rPr>
          <w:b/>
          <w:szCs w:val="21"/>
        </w:rPr>
      </w:pPr>
      <w:r w:rsidRPr="007227CC">
        <w:rPr>
          <w:b/>
          <w:szCs w:val="21"/>
        </w:rPr>
        <w:t xml:space="preserve">2.2.2  </w:t>
      </w:r>
      <w:r w:rsidRPr="007227CC">
        <w:rPr>
          <w:b/>
          <w:szCs w:val="21"/>
        </w:rPr>
        <w:t>风雨密门</w:t>
      </w:r>
    </w:p>
    <w:p w14:paraId="22FFC364" w14:textId="77777777" w:rsidR="0003166B" w:rsidRPr="007227CC" w:rsidRDefault="0003166B" w:rsidP="0003166B">
      <w:pPr>
        <w:tabs>
          <w:tab w:val="left" w:pos="570"/>
        </w:tabs>
        <w:spacing w:line="320" w:lineRule="atLeast"/>
        <w:ind w:firstLine="420"/>
        <w:rPr>
          <w:szCs w:val="21"/>
        </w:rPr>
      </w:pPr>
      <w:r w:rsidRPr="007227CC">
        <w:rPr>
          <w:rFonts w:eastAsia="黑体"/>
          <w:szCs w:val="21"/>
        </w:rPr>
        <w:t xml:space="preserve">2.2.2.1  </w:t>
      </w:r>
      <w:r w:rsidRPr="007227CC">
        <w:rPr>
          <w:color w:val="000000"/>
          <w:szCs w:val="21"/>
        </w:rPr>
        <w:t>凡是能使海水进入船体并危及船舶安全的封闭上层建筑及其他外部结构围壁上的所有出入口，均应设置永久附连于围壁上的门，并应有门框和扶强材加强，以使整个结构与完整的围壁具有同等的强度，且在关闭时保持风雨密。作为替代措施，如果甲板室内的梯道被封闭在设有水密门的结构坚固的升降口内，则外门不必风雨密。保证风雨密的装置，包括永久固定的衬垫及夹扣装置或其他相当的装置，应永久装固于围壁或门上，且应在围壁两边都能操作</w:t>
      </w:r>
      <w:r w:rsidRPr="007227CC">
        <w:rPr>
          <w:szCs w:val="21"/>
        </w:rPr>
        <w:t>。</w:t>
      </w:r>
    </w:p>
    <w:p w14:paraId="48F7A766" w14:textId="77777777" w:rsidR="0003166B" w:rsidRPr="007227CC" w:rsidRDefault="0003166B" w:rsidP="0003166B">
      <w:pPr>
        <w:tabs>
          <w:tab w:val="left" w:pos="570"/>
        </w:tabs>
        <w:spacing w:line="320" w:lineRule="atLeast"/>
        <w:ind w:firstLine="420"/>
        <w:rPr>
          <w:szCs w:val="21"/>
        </w:rPr>
      </w:pPr>
      <w:r w:rsidRPr="007227CC">
        <w:rPr>
          <w:rFonts w:eastAsia="黑体"/>
          <w:szCs w:val="21"/>
        </w:rPr>
        <w:t xml:space="preserve">2.2.2.2  </w:t>
      </w:r>
      <w:r w:rsidRPr="007227CC">
        <w:rPr>
          <w:szCs w:val="21"/>
        </w:rPr>
        <w:t>通往露天处所的风雨密</w:t>
      </w:r>
      <w:r w:rsidRPr="007227CC">
        <w:rPr>
          <w:color w:val="000000"/>
          <w:szCs w:val="21"/>
        </w:rPr>
        <w:t>门均应向外侧开启</w:t>
      </w:r>
      <w:r w:rsidRPr="007227CC">
        <w:rPr>
          <w:szCs w:val="21"/>
        </w:rPr>
        <w:t>。</w:t>
      </w:r>
    </w:p>
    <w:p w14:paraId="5FDDC640" w14:textId="77777777" w:rsidR="0003166B" w:rsidRPr="007227CC" w:rsidRDefault="0003166B" w:rsidP="0003166B">
      <w:pPr>
        <w:tabs>
          <w:tab w:val="left" w:pos="570"/>
        </w:tabs>
        <w:spacing w:line="320" w:lineRule="atLeast"/>
        <w:rPr>
          <w:szCs w:val="21"/>
        </w:rPr>
      </w:pPr>
    </w:p>
    <w:p w14:paraId="5A0B690E" w14:textId="77777777" w:rsidR="0003166B" w:rsidRPr="007227CC" w:rsidRDefault="0003166B" w:rsidP="0003166B">
      <w:pPr>
        <w:spacing w:line="320" w:lineRule="atLeast"/>
        <w:ind w:firstLine="420"/>
        <w:rPr>
          <w:b/>
          <w:szCs w:val="21"/>
        </w:rPr>
      </w:pPr>
      <w:r w:rsidRPr="007227CC">
        <w:rPr>
          <w:b/>
          <w:color w:val="000000"/>
          <w:szCs w:val="21"/>
        </w:rPr>
        <w:t xml:space="preserve">2.2.3  </w:t>
      </w:r>
      <w:r w:rsidRPr="007227CC">
        <w:rPr>
          <w:b/>
          <w:szCs w:val="21"/>
        </w:rPr>
        <w:t>舷窗、窗和天窗</w:t>
      </w:r>
    </w:p>
    <w:p w14:paraId="02CA15D5" w14:textId="77777777" w:rsidR="0003166B" w:rsidRPr="007227CC" w:rsidRDefault="0003166B" w:rsidP="0003166B">
      <w:pPr>
        <w:tabs>
          <w:tab w:val="left" w:pos="1680"/>
        </w:tabs>
        <w:spacing w:line="320" w:lineRule="atLeast"/>
        <w:ind w:firstLine="420"/>
        <w:rPr>
          <w:szCs w:val="21"/>
        </w:rPr>
      </w:pPr>
      <w:r w:rsidRPr="007227CC">
        <w:rPr>
          <w:szCs w:val="21"/>
        </w:rPr>
        <w:t xml:space="preserve">2.2.3.1  </w:t>
      </w:r>
      <w:r w:rsidRPr="007227CC">
        <w:rPr>
          <w:szCs w:val="21"/>
        </w:rPr>
        <w:t>舷窗系指面积不超过</w:t>
      </w:r>
      <w:r w:rsidRPr="007227CC">
        <w:rPr>
          <w:szCs w:val="21"/>
        </w:rPr>
        <w:t>0.16m</w:t>
      </w:r>
      <w:r w:rsidRPr="007227CC">
        <w:rPr>
          <w:szCs w:val="21"/>
          <w:vertAlign w:val="superscript"/>
        </w:rPr>
        <w:t>2</w:t>
      </w:r>
      <w:r w:rsidRPr="007227CC">
        <w:rPr>
          <w:szCs w:val="21"/>
        </w:rPr>
        <w:t>的圆形或椭圆形开口，其上应附连有玻璃、窗盖和风暴盖（如装设）。</w:t>
      </w:r>
    </w:p>
    <w:p w14:paraId="1DB43465" w14:textId="77777777" w:rsidR="0003166B" w:rsidRPr="007227CC" w:rsidRDefault="0003166B" w:rsidP="0003166B">
      <w:pPr>
        <w:spacing w:line="320" w:lineRule="atLeast"/>
        <w:ind w:firstLine="420"/>
        <w:rPr>
          <w:szCs w:val="21"/>
        </w:rPr>
      </w:pPr>
      <w:r w:rsidRPr="007227CC">
        <w:rPr>
          <w:szCs w:val="21"/>
        </w:rPr>
        <w:t xml:space="preserve">2.2.3.2  </w:t>
      </w:r>
      <w:r w:rsidRPr="007227CC">
        <w:rPr>
          <w:szCs w:val="21"/>
        </w:rPr>
        <w:t>窗系指角隅具有适当圆弧过渡的方形开口，以及面积超过</w:t>
      </w:r>
      <w:r w:rsidRPr="007227CC">
        <w:rPr>
          <w:szCs w:val="21"/>
        </w:rPr>
        <w:t>0.16m</w:t>
      </w:r>
      <w:r w:rsidRPr="007227CC">
        <w:rPr>
          <w:szCs w:val="21"/>
          <w:vertAlign w:val="superscript"/>
        </w:rPr>
        <w:t>2</w:t>
      </w:r>
      <w:r w:rsidRPr="007227CC">
        <w:rPr>
          <w:szCs w:val="21"/>
        </w:rPr>
        <w:t>的圆形或椭圆形开口，根据需要，其上可附连有玻璃、窗盖或风暴盖。</w:t>
      </w:r>
    </w:p>
    <w:p w14:paraId="254ABA06" w14:textId="77777777" w:rsidR="0003166B" w:rsidRPr="007227CC" w:rsidRDefault="0003166B" w:rsidP="0003166B">
      <w:pPr>
        <w:spacing w:line="320" w:lineRule="atLeast"/>
        <w:ind w:firstLine="420"/>
        <w:rPr>
          <w:b/>
          <w:szCs w:val="21"/>
        </w:rPr>
      </w:pPr>
      <w:r w:rsidRPr="007227CC">
        <w:rPr>
          <w:szCs w:val="21"/>
        </w:rPr>
        <w:t xml:space="preserve">2.2.3.3  </w:t>
      </w:r>
      <w:r w:rsidRPr="007227CC">
        <w:rPr>
          <w:szCs w:val="21"/>
        </w:rPr>
        <w:t>窗盖系指设在窗内侧的铰链式盖子，位于干舷甲板以下的窗盖，应能水密关闭和紧固，其他部位的窗盖应能风雨密关闭和紧固。风暴盖系指设在窗外侧的盖子，其关闭固定后可以阻挡风浪的袭击。</w:t>
      </w:r>
    </w:p>
    <w:p w14:paraId="3ECF2C8E" w14:textId="77777777" w:rsidR="0003166B" w:rsidRPr="007227CC" w:rsidRDefault="0003166B" w:rsidP="0003166B">
      <w:pPr>
        <w:spacing w:line="320" w:lineRule="atLeast"/>
        <w:ind w:firstLine="420"/>
        <w:rPr>
          <w:szCs w:val="21"/>
        </w:rPr>
      </w:pPr>
      <w:r w:rsidRPr="007227CC">
        <w:rPr>
          <w:szCs w:val="21"/>
        </w:rPr>
        <w:t xml:space="preserve">2.2.3.4  </w:t>
      </w:r>
      <w:r w:rsidRPr="007227CC">
        <w:rPr>
          <w:szCs w:val="21"/>
        </w:rPr>
        <w:t>舷窗和窗应具有坚固的结构，不允许采用非金属框架。舷窗及风雨密窗的构造应符合本局颁布或承认的规范或其他等效标准要求。</w:t>
      </w:r>
    </w:p>
    <w:p w14:paraId="2CED1C27" w14:textId="77777777" w:rsidR="0003166B" w:rsidRPr="007227CC" w:rsidRDefault="0003166B" w:rsidP="0003166B">
      <w:pPr>
        <w:spacing w:line="320" w:lineRule="atLeast"/>
        <w:ind w:firstLine="420"/>
        <w:rPr>
          <w:color w:val="000000"/>
          <w:szCs w:val="21"/>
        </w:rPr>
      </w:pPr>
      <w:r w:rsidRPr="007227CC">
        <w:rPr>
          <w:color w:val="000000"/>
          <w:szCs w:val="21"/>
        </w:rPr>
        <w:t xml:space="preserve">2.2.3.5  </w:t>
      </w:r>
      <w:r w:rsidRPr="007227CC">
        <w:rPr>
          <w:color w:val="000000"/>
          <w:szCs w:val="21"/>
        </w:rPr>
        <w:t>下列处所的舷窗应装设铰链式内侧窗盖：</w:t>
      </w:r>
    </w:p>
    <w:p w14:paraId="1F5DD278" w14:textId="77777777" w:rsidR="0003166B" w:rsidRPr="007227CC" w:rsidRDefault="0003166B" w:rsidP="000E6F25">
      <w:pPr>
        <w:numPr>
          <w:ilvl w:val="0"/>
          <w:numId w:val="4"/>
        </w:numPr>
        <w:spacing w:line="320" w:lineRule="atLeast"/>
        <w:rPr>
          <w:color w:val="000000"/>
          <w:szCs w:val="21"/>
        </w:rPr>
      </w:pPr>
      <w:r w:rsidRPr="007227CC">
        <w:rPr>
          <w:color w:val="000000"/>
          <w:szCs w:val="21"/>
        </w:rPr>
        <w:t>干舷甲板以下的处所；</w:t>
      </w:r>
    </w:p>
    <w:p w14:paraId="6D601850" w14:textId="77777777" w:rsidR="0003166B" w:rsidRPr="007227CC" w:rsidRDefault="0003166B" w:rsidP="000E6F25">
      <w:pPr>
        <w:numPr>
          <w:ilvl w:val="0"/>
          <w:numId w:val="4"/>
        </w:numPr>
        <w:spacing w:line="320" w:lineRule="atLeast"/>
        <w:rPr>
          <w:color w:val="000000"/>
          <w:szCs w:val="21"/>
        </w:rPr>
      </w:pPr>
      <w:r w:rsidRPr="007227CC">
        <w:rPr>
          <w:color w:val="000000"/>
          <w:szCs w:val="21"/>
        </w:rPr>
        <w:t>第一层封闭上层建筑内的处所；</w:t>
      </w:r>
    </w:p>
    <w:p w14:paraId="1A91A349" w14:textId="77777777" w:rsidR="00A25996" w:rsidRDefault="0003166B" w:rsidP="0066309E">
      <w:pPr>
        <w:numPr>
          <w:ilvl w:val="0"/>
          <w:numId w:val="4"/>
        </w:numPr>
        <w:spacing w:line="320" w:lineRule="atLeast"/>
        <w:rPr>
          <w:color w:val="000000"/>
          <w:szCs w:val="21"/>
        </w:rPr>
      </w:pPr>
      <w:r w:rsidRPr="00A25996">
        <w:rPr>
          <w:color w:val="000000"/>
          <w:szCs w:val="21"/>
        </w:rPr>
        <w:t>在干舷甲板上保护通往下层的开口或稳性计算中计入浮力的第一层甲板室。</w:t>
      </w:r>
    </w:p>
    <w:p w14:paraId="6031E27D" w14:textId="77777777" w:rsidR="00A25996" w:rsidRDefault="0003166B" w:rsidP="00A25996">
      <w:pPr>
        <w:pStyle w:val="a9"/>
        <w:numPr>
          <w:ilvl w:val="0"/>
          <w:numId w:val="31"/>
        </w:numPr>
        <w:spacing w:line="320" w:lineRule="atLeast"/>
        <w:ind w:left="1264" w:firstLineChars="0" w:hanging="357"/>
        <w:rPr>
          <w:color w:val="000000"/>
          <w:szCs w:val="21"/>
        </w:rPr>
      </w:pPr>
      <w:r w:rsidRPr="00A25996">
        <w:rPr>
          <w:color w:val="000000"/>
          <w:szCs w:val="21"/>
        </w:rPr>
        <w:t>窗内盖如设在干舷甲板以下，应能水密关闭和紧固，如设在干舷甲板以上，应能风雨密关闭和紧固。</w:t>
      </w:r>
    </w:p>
    <w:p w14:paraId="74CAAD60" w14:textId="77777777" w:rsidR="0003166B" w:rsidRPr="00A25996" w:rsidRDefault="0003166B" w:rsidP="00A25996">
      <w:pPr>
        <w:pStyle w:val="a9"/>
        <w:numPr>
          <w:ilvl w:val="0"/>
          <w:numId w:val="31"/>
        </w:numPr>
        <w:spacing w:line="320" w:lineRule="atLeast"/>
        <w:ind w:left="1264" w:firstLineChars="0" w:hanging="357"/>
        <w:rPr>
          <w:color w:val="000000"/>
          <w:szCs w:val="21"/>
        </w:rPr>
      </w:pPr>
      <w:r w:rsidRPr="00A25996">
        <w:rPr>
          <w:color w:val="000000"/>
          <w:szCs w:val="21"/>
        </w:rPr>
        <w:t>窗内盖如设在干舷甲板以下，应能水密关闭和紧固，如设在干舷甲板以上，应能风雨密关闭和紧固。</w:t>
      </w:r>
    </w:p>
    <w:p w14:paraId="1E6A1F28" w14:textId="77777777" w:rsidR="0003166B" w:rsidRPr="007227CC" w:rsidRDefault="0003166B" w:rsidP="0003166B">
      <w:pPr>
        <w:spacing w:line="320" w:lineRule="atLeast"/>
        <w:ind w:firstLine="420"/>
        <w:rPr>
          <w:szCs w:val="21"/>
        </w:rPr>
      </w:pPr>
      <w:r w:rsidRPr="007227CC">
        <w:rPr>
          <w:szCs w:val="21"/>
        </w:rPr>
        <w:t xml:space="preserve">2.2.3.6  </w:t>
      </w:r>
      <w:r w:rsidRPr="007227CC">
        <w:rPr>
          <w:szCs w:val="21"/>
        </w:rPr>
        <w:t>任何舷窗的设置，其下缘不得低于最深作业水线以上</w:t>
      </w:r>
      <w:r w:rsidRPr="007227CC">
        <w:rPr>
          <w:szCs w:val="21"/>
        </w:rPr>
        <w:t>500mm</w:t>
      </w:r>
      <w:r w:rsidRPr="007227CC">
        <w:rPr>
          <w:szCs w:val="21"/>
        </w:rPr>
        <w:t>处。</w:t>
      </w:r>
    </w:p>
    <w:p w14:paraId="683A0EEE" w14:textId="77777777" w:rsidR="0003166B" w:rsidRPr="007227CC" w:rsidRDefault="0003166B" w:rsidP="0003166B">
      <w:pPr>
        <w:spacing w:line="320" w:lineRule="atLeast"/>
        <w:ind w:firstLine="420"/>
        <w:rPr>
          <w:szCs w:val="21"/>
        </w:rPr>
      </w:pPr>
      <w:r w:rsidRPr="007227CC">
        <w:rPr>
          <w:szCs w:val="21"/>
        </w:rPr>
        <w:t xml:space="preserve">2.2.3.7  </w:t>
      </w:r>
      <w:r w:rsidRPr="007227CC">
        <w:rPr>
          <w:szCs w:val="21"/>
        </w:rPr>
        <w:t>安装在最深作业水线以上</w:t>
      </w:r>
      <w:r w:rsidRPr="007227CC">
        <w:rPr>
          <w:szCs w:val="21"/>
        </w:rPr>
        <w:t>1000mm</w:t>
      </w:r>
      <w:r w:rsidRPr="007227CC">
        <w:rPr>
          <w:szCs w:val="21"/>
        </w:rPr>
        <w:t>内舷窗应为非开启型。</w:t>
      </w:r>
    </w:p>
    <w:p w14:paraId="165BB2A8" w14:textId="77777777" w:rsidR="0003166B" w:rsidRPr="007227CC" w:rsidRDefault="0003166B" w:rsidP="0003166B">
      <w:pPr>
        <w:spacing w:line="320" w:lineRule="atLeast"/>
        <w:ind w:firstLine="420"/>
        <w:rPr>
          <w:color w:val="000000"/>
          <w:szCs w:val="21"/>
        </w:rPr>
      </w:pPr>
      <w:r w:rsidRPr="007227CC">
        <w:rPr>
          <w:color w:val="000000"/>
          <w:szCs w:val="21"/>
        </w:rPr>
        <w:t xml:space="preserve">2.2.3.8  </w:t>
      </w:r>
      <w:r w:rsidRPr="007227CC">
        <w:rPr>
          <w:color w:val="000000"/>
          <w:szCs w:val="21"/>
        </w:rPr>
        <w:t>窗不应装设在下列位置：</w:t>
      </w:r>
    </w:p>
    <w:p w14:paraId="56E1839D" w14:textId="77777777" w:rsidR="0003166B" w:rsidRPr="007227CC" w:rsidRDefault="0003166B" w:rsidP="000E6F25">
      <w:pPr>
        <w:numPr>
          <w:ilvl w:val="0"/>
          <w:numId w:val="5"/>
        </w:numPr>
        <w:spacing w:line="320" w:lineRule="atLeast"/>
        <w:rPr>
          <w:color w:val="000000"/>
          <w:szCs w:val="21"/>
        </w:rPr>
      </w:pPr>
      <w:r w:rsidRPr="007227CC">
        <w:rPr>
          <w:color w:val="000000"/>
          <w:szCs w:val="21"/>
        </w:rPr>
        <w:t>干舷甲板以下；</w:t>
      </w:r>
    </w:p>
    <w:p w14:paraId="2482FACC" w14:textId="77777777" w:rsidR="0003166B" w:rsidRPr="007227CC" w:rsidRDefault="0003166B" w:rsidP="000E6F25">
      <w:pPr>
        <w:numPr>
          <w:ilvl w:val="0"/>
          <w:numId w:val="5"/>
        </w:numPr>
        <w:spacing w:line="320" w:lineRule="atLeast"/>
        <w:rPr>
          <w:color w:val="000000"/>
          <w:szCs w:val="21"/>
        </w:rPr>
      </w:pPr>
      <w:r w:rsidRPr="007227CC">
        <w:rPr>
          <w:color w:val="000000"/>
          <w:szCs w:val="21"/>
        </w:rPr>
        <w:t>封闭上层建筑第一层的端壁或侧壁；或</w:t>
      </w:r>
    </w:p>
    <w:p w14:paraId="4FDC3901" w14:textId="77777777" w:rsidR="0003166B" w:rsidRPr="007227CC" w:rsidRDefault="0003166B" w:rsidP="000E6F25">
      <w:pPr>
        <w:numPr>
          <w:ilvl w:val="0"/>
          <w:numId w:val="5"/>
        </w:numPr>
        <w:spacing w:line="320" w:lineRule="atLeast"/>
        <w:rPr>
          <w:color w:val="000000"/>
          <w:szCs w:val="21"/>
        </w:rPr>
      </w:pPr>
      <w:r w:rsidRPr="007227CC">
        <w:rPr>
          <w:color w:val="000000"/>
          <w:szCs w:val="21"/>
        </w:rPr>
        <w:t>稳性计算中计入浮力的第一层甲板室，否则应只计入窗口下沿以下的部分，并以窗口下沿计算进水角（当它比其他开口进水角为小时）。</w:t>
      </w:r>
    </w:p>
    <w:p w14:paraId="4E83AD7C" w14:textId="77777777" w:rsidR="0003166B" w:rsidRPr="007227CC" w:rsidRDefault="0003166B" w:rsidP="0003166B">
      <w:pPr>
        <w:spacing w:line="320" w:lineRule="atLeast"/>
        <w:ind w:firstLine="420"/>
        <w:rPr>
          <w:color w:val="000000"/>
          <w:szCs w:val="21"/>
        </w:rPr>
      </w:pPr>
      <w:r w:rsidRPr="007227CC">
        <w:rPr>
          <w:color w:val="000000"/>
          <w:szCs w:val="21"/>
        </w:rPr>
        <w:t xml:space="preserve">2.2.3.9  </w:t>
      </w:r>
      <w:r w:rsidRPr="007227CC">
        <w:rPr>
          <w:color w:val="000000"/>
          <w:szCs w:val="21"/>
        </w:rPr>
        <w:t>保护通往下层开口的直达通道或在稳性计算中计入浮力的第二层上层建筑侧壁上的舷窗和窗，应装设能够风雨密关闭和紧固的铰链式内侧窗盖。</w:t>
      </w:r>
    </w:p>
    <w:p w14:paraId="2CA34AE2" w14:textId="77777777" w:rsidR="0003166B" w:rsidRPr="007227CC" w:rsidRDefault="0003166B" w:rsidP="0003166B">
      <w:pPr>
        <w:spacing w:line="320" w:lineRule="atLeast"/>
        <w:ind w:firstLine="420"/>
        <w:rPr>
          <w:szCs w:val="21"/>
        </w:rPr>
      </w:pPr>
      <w:r w:rsidRPr="007227CC">
        <w:rPr>
          <w:szCs w:val="21"/>
        </w:rPr>
        <w:t xml:space="preserve">2.2.3.10  </w:t>
      </w:r>
      <w:r w:rsidRPr="007227CC">
        <w:rPr>
          <w:szCs w:val="21"/>
        </w:rPr>
        <w:t>驾驶室的窗应采用坚韧安全的玻璃或其等效物。</w:t>
      </w:r>
    </w:p>
    <w:p w14:paraId="0F7C9BF8" w14:textId="77777777" w:rsidR="0003166B" w:rsidRPr="007227CC" w:rsidRDefault="0003166B" w:rsidP="0003166B">
      <w:pPr>
        <w:spacing w:line="320" w:lineRule="atLeast"/>
        <w:ind w:firstLine="420"/>
        <w:rPr>
          <w:szCs w:val="21"/>
        </w:rPr>
      </w:pPr>
      <w:r w:rsidRPr="007227CC">
        <w:rPr>
          <w:szCs w:val="21"/>
        </w:rPr>
        <w:t xml:space="preserve">2.2.3.11  </w:t>
      </w:r>
      <w:r w:rsidRPr="007227CC">
        <w:rPr>
          <w:szCs w:val="21"/>
        </w:rPr>
        <w:t>固定式或开启式天窗的玻璃厚度应与其尺寸和位置相适应。任何位置上的天窗玻璃都应予以防护以免机械损坏，如果设在位置</w:t>
      </w:r>
      <w:r w:rsidRPr="007227CC">
        <w:rPr>
          <w:szCs w:val="21"/>
        </w:rPr>
        <w:t>1</w:t>
      </w:r>
      <w:r w:rsidRPr="007227CC">
        <w:rPr>
          <w:szCs w:val="21"/>
        </w:rPr>
        <w:t>或位置</w:t>
      </w:r>
      <w:r w:rsidRPr="007227CC">
        <w:rPr>
          <w:szCs w:val="21"/>
        </w:rPr>
        <w:t>2</w:t>
      </w:r>
      <w:r w:rsidRPr="007227CC">
        <w:rPr>
          <w:szCs w:val="21"/>
        </w:rPr>
        <w:t>，则应装有永久性附连的窗盖或风暴盖。</w:t>
      </w:r>
    </w:p>
    <w:p w14:paraId="3A7820BB" w14:textId="77777777" w:rsidR="0003166B" w:rsidRPr="007227CC" w:rsidRDefault="0003166B" w:rsidP="0003166B">
      <w:pPr>
        <w:spacing w:line="320" w:lineRule="atLeast"/>
        <w:ind w:firstLineChars="200" w:firstLine="420"/>
        <w:rPr>
          <w:szCs w:val="21"/>
        </w:rPr>
      </w:pPr>
    </w:p>
    <w:p w14:paraId="2D8C8325" w14:textId="77777777" w:rsidR="0003166B" w:rsidRPr="007227CC" w:rsidRDefault="0003166B" w:rsidP="0003166B">
      <w:pPr>
        <w:tabs>
          <w:tab w:val="left" w:pos="570"/>
        </w:tabs>
        <w:spacing w:line="320" w:lineRule="atLeast"/>
        <w:ind w:firstLine="420"/>
        <w:rPr>
          <w:b/>
          <w:szCs w:val="21"/>
        </w:rPr>
      </w:pPr>
      <w:r w:rsidRPr="007227CC">
        <w:rPr>
          <w:b/>
          <w:szCs w:val="21"/>
        </w:rPr>
        <w:t xml:space="preserve">2.2.4  </w:t>
      </w:r>
      <w:r w:rsidRPr="007227CC">
        <w:rPr>
          <w:b/>
          <w:szCs w:val="21"/>
        </w:rPr>
        <w:t>舱口的防护</w:t>
      </w:r>
    </w:p>
    <w:p w14:paraId="028FFAC9" w14:textId="77777777" w:rsidR="0003166B" w:rsidRPr="007227CC" w:rsidRDefault="0003166B" w:rsidP="0003166B">
      <w:pPr>
        <w:tabs>
          <w:tab w:val="left" w:pos="570"/>
        </w:tabs>
        <w:spacing w:line="320" w:lineRule="atLeast"/>
        <w:ind w:firstLine="420"/>
        <w:rPr>
          <w:szCs w:val="21"/>
        </w:rPr>
      </w:pPr>
      <w:r w:rsidRPr="007227CC">
        <w:rPr>
          <w:rFonts w:eastAsia="黑体"/>
          <w:szCs w:val="21"/>
        </w:rPr>
        <w:t xml:space="preserve">2.2.4.1 </w:t>
      </w:r>
      <w:r w:rsidRPr="007227CC">
        <w:rPr>
          <w:szCs w:val="21"/>
        </w:rPr>
        <w:t xml:space="preserve"> </w:t>
      </w:r>
      <w:r w:rsidRPr="007227CC">
        <w:rPr>
          <w:szCs w:val="21"/>
        </w:rPr>
        <w:t>舱口围板应具有足够的结构强度和高度；若确认船舶的安全不会因此受到损害时，则舱口围板的高度可以降低或全部省略。在此情况下，舱口开口应尽可能小，盖板应能迅速关闭和封舱。</w:t>
      </w:r>
    </w:p>
    <w:p w14:paraId="6894AA6A" w14:textId="77777777" w:rsidR="0003166B" w:rsidRPr="007227CC" w:rsidRDefault="0003166B" w:rsidP="0003166B">
      <w:pPr>
        <w:tabs>
          <w:tab w:val="left" w:pos="570"/>
        </w:tabs>
        <w:spacing w:line="320" w:lineRule="atLeast"/>
        <w:ind w:firstLine="420"/>
        <w:rPr>
          <w:szCs w:val="21"/>
        </w:rPr>
      </w:pPr>
      <w:r w:rsidRPr="007227CC">
        <w:rPr>
          <w:szCs w:val="21"/>
        </w:rPr>
        <w:t xml:space="preserve">2.2.4.2  </w:t>
      </w:r>
      <w:r w:rsidRPr="007227CC">
        <w:rPr>
          <w:szCs w:val="21"/>
        </w:rPr>
        <w:t>采用活动舱盖关闭以及用舱盖布和封舱压条保证风雨密的木质舱口盖。</w:t>
      </w:r>
    </w:p>
    <w:p w14:paraId="2A5A8399" w14:textId="77777777" w:rsidR="0003166B" w:rsidRPr="007227CC" w:rsidRDefault="0003166B" w:rsidP="000E6F25">
      <w:pPr>
        <w:numPr>
          <w:ilvl w:val="0"/>
          <w:numId w:val="6"/>
        </w:numPr>
        <w:spacing w:line="320" w:lineRule="atLeast"/>
        <w:rPr>
          <w:color w:val="000000"/>
          <w:szCs w:val="21"/>
        </w:rPr>
      </w:pPr>
      <w:r w:rsidRPr="007227CC">
        <w:rPr>
          <w:color w:val="000000"/>
          <w:szCs w:val="21"/>
        </w:rPr>
        <w:t>木质舱口盖的成材厚度应至少按每</w:t>
      </w:r>
      <w:r w:rsidRPr="007227CC">
        <w:rPr>
          <w:color w:val="000000"/>
          <w:szCs w:val="21"/>
        </w:rPr>
        <w:t>100mm</w:t>
      </w:r>
      <w:r w:rsidRPr="007227CC">
        <w:rPr>
          <w:color w:val="000000"/>
          <w:szCs w:val="21"/>
        </w:rPr>
        <w:t>无支撑跨度</w:t>
      </w:r>
      <w:r w:rsidRPr="007227CC">
        <w:rPr>
          <w:color w:val="000000"/>
          <w:szCs w:val="21"/>
        </w:rPr>
        <w:t>4mm</w:t>
      </w:r>
      <w:r w:rsidRPr="007227CC">
        <w:rPr>
          <w:color w:val="000000"/>
          <w:szCs w:val="21"/>
        </w:rPr>
        <w:t>计算，且大于或等于</w:t>
      </w:r>
      <w:r w:rsidRPr="007227CC">
        <w:rPr>
          <w:color w:val="000000"/>
          <w:szCs w:val="21"/>
        </w:rPr>
        <w:t>40mm</w:t>
      </w:r>
      <w:r w:rsidRPr="007227CC">
        <w:rPr>
          <w:color w:val="000000"/>
          <w:szCs w:val="21"/>
        </w:rPr>
        <w:t>。跨距小于或等于</w:t>
      </w:r>
      <w:r w:rsidRPr="007227CC">
        <w:rPr>
          <w:color w:val="000000"/>
          <w:szCs w:val="21"/>
        </w:rPr>
        <w:t>1.5m</w:t>
      </w:r>
      <w:r w:rsidRPr="007227CC">
        <w:rPr>
          <w:color w:val="000000"/>
          <w:szCs w:val="21"/>
        </w:rPr>
        <w:t>时，其加工后厚度应至少为</w:t>
      </w:r>
      <w:r w:rsidRPr="007227CC">
        <w:rPr>
          <w:color w:val="000000"/>
          <w:szCs w:val="21"/>
        </w:rPr>
        <w:t>60mm</w:t>
      </w:r>
      <w:r w:rsidRPr="007227CC">
        <w:rPr>
          <w:color w:val="000000"/>
          <w:szCs w:val="21"/>
        </w:rPr>
        <w:t>。</w:t>
      </w:r>
    </w:p>
    <w:p w14:paraId="6D773BF4" w14:textId="77777777" w:rsidR="0003166B" w:rsidRPr="007227CC" w:rsidRDefault="0003166B" w:rsidP="000E6F25">
      <w:pPr>
        <w:numPr>
          <w:ilvl w:val="0"/>
          <w:numId w:val="6"/>
        </w:numPr>
        <w:spacing w:line="320" w:lineRule="atLeast"/>
        <w:rPr>
          <w:color w:val="000000"/>
          <w:szCs w:val="21"/>
        </w:rPr>
      </w:pPr>
      <w:r w:rsidRPr="007227CC">
        <w:rPr>
          <w:color w:val="000000"/>
          <w:szCs w:val="21"/>
        </w:rPr>
        <w:t>舱口承载面宽度应大于或等于</w:t>
      </w:r>
      <w:r w:rsidRPr="007227CC">
        <w:rPr>
          <w:color w:val="000000"/>
          <w:szCs w:val="21"/>
        </w:rPr>
        <w:t>65mm</w:t>
      </w:r>
      <w:r w:rsidRPr="007227CC">
        <w:rPr>
          <w:color w:val="000000"/>
          <w:szCs w:val="21"/>
        </w:rPr>
        <w:t>。</w:t>
      </w:r>
    </w:p>
    <w:p w14:paraId="1243E266" w14:textId="77777777" w:rsidR="0003166B" w:rsidRPr="007227CC" w:rsidRDefault="0003166B" w:rsidP="000E6F25">
      <w:pPr>
        <w:numPr>
          <w:ilvl w:val="0"/>
          <w:numId w:val="6"/>
        </w:numPr>
        <w:spacing w:line="320" w:lineRule="atLeast"/>
        <w:rPr>
          <w:color w:val="000000"/>
          <w:szCs w:val="21"/>
        </w:rPr>
      </w:pPr>
      <w:r w:rsidRPr="007227CC">
        <w:rPr>
          <w:color w:val="000000"/>
          <w:szCs w:val="21"/>
        </w:rPr>
        <w:t>活动梁的梁座或插座应结构坚固，并应具有有效的装配和紧固活动梁的装置。</w:t>
      </w:r>
    </w:p>
    <w:p w14:paraId="5151261D" w14:textId="77777777" w:rsidR="0003166B" w:rsidRPr="007227CC" w:rsidRDefault="0003166B" w:rsidP="000E6F25">
      <w:pPr>
        <w:numPr>
          <w:ilvl w:val="0"/>
          <w:numId w:val="6"/>
        </w:numPr>
        <w:spacing w:line="320" w:lineRule="atLeast"/>
        <w:rPr>
          <w:color w:val="000000"/>
          <w:szCs w:val="21"/>
        </w:rPr>
      </w:pPr>
      <w:r w:rsidRPr="007227CC">
        <w:rPr>
          <w:color w:val="000000"/>
          <w:szCs w:val="21"/>
        </w:rPr>
        <w:t>舱口楔耳的安装应适合楔子的斜度。楔耳宽应至少</w:t>
      </w:r>
      <w:r w:rsidRPr="007227CC">
        <w:rPr>
          <w:color w:val="000000"/>
          <w:szCs w:val="21"/>
        </w:rPr>
        <w:t>65mm</w:t>
      </w:r>
      <w:r w:rsidRPr="007227CC">
        <w:rPr>
          <w:color w:val="000000"/>
          <w:szCs w:val="21"/>
        </w:rPr>
        <w:t>，其中心间距小于或等</w:t>
      </w:r>
      <w:r w:rsidRPr="007227CC">
        <w:rPr>
          <w:color w:val="000000"/>
          <w:szCs w:val="21"/>
        </w:rPr>
        <w:lastRenderedPageBreak/>
        <w:t>于</w:t>
      </w:r>
      <w:r w:rsidRPr="007227CC">
        <w:rPr>
          <w:color w:val="000000"/>
          <w:szCs w:val="21"/>
        </w:rPr>
        <w:t>600mm</w:t>
      </w:r>
      <w:r w:rsidRPr="007227CC">
        <w:rPr>
          <w:color w:val="000000"/>
          <w:szCs w:val="21"/>
        </w:rPr>
        <w:t>；沿舱口每侧或每端的楔耳与舱口角的间距应小于或等于</w:t>
      </w:r>
      <w:r w:rsidRPr="007227CC">
        <w:rPr>
          <w:color w:val="000000"/>
          <w:szCs w:val="21"/>
        </w:rPr>
        <w:t>150mm</w:t>
      </w:r>
      <w:r w:rsidRPr="007227CC">
        <w:rPr>
          <w:color w:val="000000"/>
          <w:szCs w:val="21"/>
        </w:rPr>
        <w:t>。</w:t>
      </w:r>
    </w:p>
    <w:p w14:paraId="3130162E" w14:textId="77777777" w:rsidR="0003166B" w:rsidRPr="007227CC" w:rsidRDefault="0003166B" w:rsidP="000E6F25">
      <w:pPr>
        <w:numPr>
          <w:ilvl w:val="0"/>
          <w:numId w:val="6"/>
        </w:numPr>
        <w:spacing w:line="320" w:lineRule="atLeast"/>
      </w:pPr>
      <w:r w:rsidRPr="007227CC">
        <w:rPr>
          <w:color w:val="000000"/>
          <w:szCs w:val="21"/>
        </w:rPr>
        <w:t>封舱压条和楔子应坚固并处于良好状态。楔子应用坚韧的木材或其他相当的材料。</w:t>
      </w:r>
      <w:r w:rsidRPr="007227CC">
        <w:rPr>
          <w:szCs w:val="21"/>
        </w:rPr>
        <w:t>楔子斜度应小于或等于</w:t>
      </w:r>
      <w:r w:rsidRPr="007227CC">
        <w:rPr>
          <w:szCs w:val="21"/>
        </w:rPr>
        <w:t>1:6</w:t>
      </w:r>
      <w:r w:rsidRPr="007227CC">
        <w:rPr>
          <w:szCs w:val="21"/>
        </w:rPr>
        <w:t>，且尖头的厚度应大于或等于</w:t>
      </w:r>
      <w:r w:rsidRPr="007227CC">
        <w:rPr>
          <w:szCs w:val="21"/>
        </w:rPr>
        <w:t>13mm</w:t>
      </w:r>
      <w:r w:rsidRPr="007227CC">
        <w:rPr>
          <w:szCs w:val="21"/>
        </w:rPr>
        <w:t>。</w:t>
      </w:r>
    </w:p>
    <w:p w14:paraId="1CCFAEEA" w14:textId="77777777" w:rsidR="0003166B" w:rsidRPr="007227CC" w:rsidRDefault="0003166B" w:rsidP="000E6F25">
      <w:pPr>
        <w:numPr>
          <w:ilvl w:val="0"/>
          <w:numId w:val="6"/>
        </w:numPr>
        <w:spacing w:line="320" w:lineRule="atLeast"/>
        <w:rPr>
          <w:color w:val="000000"/>
          <w:szCs w:val="21"/>
        </w:rPr>
      </w:pPr>
      <w:r w:rsidRPr="007227CC">
        <w:rPr>
          <w:color w:val="000000"/>
          <w:szCs w:val="21"/>
        </w:rPr>
        <w:t>在位置</w:t>
      </w:r>
      <w:r w:rsidRPr="007227CC">
        <w:rPr>
          <w:color w:val="000000"/>
          <w:szCs w:val="21"/>
        </w:rPr>
        <w:t>1</w:t>
      </w:r>
      <w:r w:rsidRPr="007227CC">
        <w:rPr>
          <w:color w:val="000000"/>
          <w:szCs w:val="21"/>
        </w:rPr>
        <w:t>和位置</w:t>
      </w:r>
      <w:r w:rsidRPr="007227CC">
        <w:rPr>
          <w:color w:val="000000"/>
          <w:szCs w:val="21"/>
        </w:rPr>
        <w:t>2</w:t>
      </w:r>
      <w:r w:rsidRPr="007227CC">
        <w:rPr>
          <w:color w:val="000000"/>
          <w:szCs w:val="21"/>
        </w:rPr>
        <w:t>的每一舱口，至少应备有两层良好的舱口盖布。舱口盖布应能防水且具有足够的强度，其材料的重量和质量至少应达到国家相关标准的要求。</w:t>
      </w:r>
    </w:p>
    <w:p w14:paraId="6676166E" w14:textId="77777777" w:rsidR="0003166B" w:rsidRPr="007227CC" w:rsidRDefault="0003166B" w:rsidP="000E6F25">
      <w:pPr>
        <w:numPr>
          <w:ilvl w:val="0"/>
          <w:numId w:val="6"/>
        </w:numPr>
        <w:spacing w:line="320" w:lineRule="atLeast"/>
      </w:pPr>
      <w:r w:rsidRPr="007227CC">
        <w:rPr>
          <w:color w:val="000000"/>
          <w:szCs w:val="21"/>
        </w:rPr>
        <w:t>在位</w:t>
      </w:r>
      <w:r w:rsidRPr="007227CC">
        <w:rPr>
          <w:szCs w:val="21"/>
        </w:rPr>
        <w:t>置</w:t>
      </w:r>
      <w:r w:rsidRPr="007227CC">
        <w:rPr>
          <w:szCs w:val="21"/>
        </w:rPr>
        <w:t>1</w:t>
      </w:r>
      <w:r w:rsidRPr="007227CC">
        <w:rPr>
          <w:szCs w:val="21"/>
        </w:rPr>
        <w:t>和位置</w:t>
      </w:r>
      <w:r w:rsidRPr="007227CC">
        <w:rPr>
          <w:szCs w:val="21"/>
        </w:rPr>
        <w:t>2</w:t>
      </w:r>
      <w:r w:rsidRPr="007227CC">
        <w:rPr>
          <w:szCs w:val="21"/>
        </w:rPr>
        <w:t>的所有舱口，应备有钢质压条或其他相当的装置，以便在舱盖布封舱以后，能有效地独立地固定每段舱口盖。如舱口盖的长度超过</w:t>
      </w:r>
      <w:r w:rsidRPr="007227CC">
        <w:rPr>
          <w:szCs w:val="21"/>
        </w:rPr>
        <w:t>1.5m</w:t>
      </w:r>
      <w:r w:rsidRPr="007227CC">
        <w:rPr>
          <w:szCs w:val="21"/>
        </w:rPr>
        <w:t>，应至少用这样的两套紧固装置来固定。</w:t>
      </w:r>
    </w:p>
    <w:p w14:paraId="5B47687B" w14:textId="77777777" w:rsidR="0003166B" w:rsidRPr="007227CC" w:rsidRDefault="0003166B" w:rsidP="0003166B">
      <w:pPr>
        <w:tabs>
          <w:tab w:val="left" w:pos="570"/>
        </w:tabs>
        <w:spacing w:line="320" w:lineRule="atLeast"/>
        <w:ind w:firstLine="420"/>
        <w:rPr>
          <w:szCs w:val="21"/>
        </w:rPr>
      </w:pPr>
      <w:r w:rsidRPr="007227CC">
        <w:rPr>
          <w:szCs w:val="21"/>
        </w:rPr>
        <w:t xml:space="preserve">2.2.4.3  </w:t>
      </w:r>
      <w:r w:rsidRPr="007227CC">
        <w:rPr>
          <w:szCs w:val="21"/>
        </w:rPr>
        <w:t>设有衬垫和夹扣装置的风雨密钢质舱口盖</w:t>
      </w:r>
    </w:p>
    <w:p w14:paraId="5D800D73" w14:textId="77777777" w:rsidR="0003166B" w:rsidRPr="007227CC" w:rsidRDefault="0003166B" w:rsidP="000E6F25">
      <w:pPr>
        <w:numPr>
          <w:ilvl w:val="0"/>
          <w:numId w:val="7"/>
        </w:numPr>
        <w:spacing w:line="320" w:lineRule="atLeast"/>
        <w:rPr>
          <w:color w:val="000000"/>
          <w:szCs w:val="21"/>
        </w:rPr>
      </w:pPr>
      <w:r w:rsidRPr="007227CC">
        <w:t>舱</w:t>
      </w:r>
      <w:r w:rsidRPr="007227CC">
        <w:rPr>
          <w:color w:val="000000"/>
          <w:szCs w:val="21"/>
        </w:rPr>
        <w:t>口盖强度应以安全系数为</w:t>
      </w:r>
      <w:r w:rsidRPr="007227CC">
        <w:rPr>
          <w:color w:val="000000"/>
          <w:szCs w:val="21"/>
        </w:rPr>
        <w:t>4.25</w:t>
      </w:r>
      <w:r w:rsidRPr="007227CC">
        <w:rPr>
          <w:color w:val="000000"/>
          <w:szCs w:val="21"/>
        </w:rPr>
        <w:t>、假定负荷</w:t>
      </w:r>
      <w:r w:rsidRPr="007227CC">
        <w:rPr>
          <w:i/>
          <w:color w:val="000000"/>
          <w:szCs w:val="21"/>
        </w:rPr>
        <w:t>P</w:t>
      </w:r>
      <w:r w:rsidRPr="007227CC">
        <w:rPr>
          <w:color w:val="000000"/>
          <w:szCs w:val="21"/>
        </w:rPr>
        <w:t>大于或等于下式来校核：</w:t>
      </w:r>
    </w:p>
    <w:p w14:paraId="1490DBA8" w14:textId="77777777" w:rsidR="0003166B" w:rsidRPr="007227CC" w:rsidRDefault="0003166B" w:rsidP="0003166B">
      <w:pPr>
        <w:spacing w:line="320" w:lineRule="atLeast"/>
        <w:jc w:val="center"/>
        <w:rPr>
          <w:color w:val="000000"/>
          <w:szCs w:val="21"/>
        </w:rPr>
      </w:pPr>
      <w:r w:rsidRPr="007227CC">
        <w:rPr>
          <w:i/>
          <w:color w:val="000000"/>
          <w:szCs w:val="21"/>
        </w:rPr>
        <w:t>P</w:t>
      </w:r>
      <w:r w:rsidRPr="007227CC">
        <w:rPr>
          <w:color w:val="000000"/>
          <w:szCs w:val="21"/>
        </w:rPr>
        <w:t>=10+0.092</w:t>
      </w:r>
      <w:r w:rsidRPr="007227CC">
        <w:rPr>
          <w:color w:val="000000"/>
          <w:szCs w:val="21"/>
        </w:rPr>
        <w:t>（</w:t>
      </w:r>
      <w:r w:rsidRPr="007227CC">
        <w:rPr>
          <w:i/>
          <w:color w:val="000000"/>
          <w:szCs w:val="21"/>
        </w:rPr>
        <w:t>L</w:t>
      </w:r>
      <w:r w:rsidRPr="007227CC">
        <w:rPr>
          <w:color w:val="000000"/>
          <w:szCs w:val="21"/>
        </w:rPr>
        <w:t>-24</w:t>
      </w:r>
      <w:r w:rsidRPr="007227CC">
        <w:rPr>
          <w:color w:val="000000"/>
          <w:szCs w:val="21"/>
        </w:rPr>
        <w:t>）</w:t>
      </w:r>
      <w:r w:rsidRPr="007227CC">
        <w:rPr>
          <w:color w:val="000000"/>
          <w:szCs w:val="21"/>
        </w:rPr>
        <w:t xml:space="preserve">    kPa</w:t>
      </w:r>
    </w:p>
    <w:p w14:paraId="14477E92" w14:textId="77777777" w:rsidR="0003166B" w:rsidRPr="007227CC" w:rsidRDefault="0003166B" w:rsidP="0003166B">
      <w:pPr>
        <w:spacing w:line="320" w:lineRule="atLeast"/>
        <w:rPr>
          <w:color w:val="000000"/>
          <w:szCs w:val="21"/>
        </w:rPr>
      </w:pPr>
      <w:r w:rsidRPr="007227CC">
        <w:rPr>
          <w:color w:val="000000"/>
          <w:szCs w:val="21"/>
        </w:rPr>
        <w:t>式中：</w:t>
      </w:r>
      <w:r w:rsidRPr="007227CC">
        <w:rPr>
          <w:i/>
          <w:color w:val="000000"/>
          <w:szCs w:val="21"/>
        </w:rPr>
        <w:t>L</w:t>
      </w:r>
      <w:r w:rsidRPr="007227CC">
        <w:rPr>
          <w:spacing w:val="-20"/>
        </w:rPr>
        <w:t>—</w:t>
      </w:r>
      <w:r w:rsidRPr="007227CC">
        <w:rPr>
          <w:spacing w:val="26"/>
        </w:rPr>
        <w:t>—</w:t>
      </w:r>
      <w:r w:rsidRPr="007227CC">
        <w:rPr>
          <w:color w:val="000000"/>
          <w:szCs w:val="21"/>
        </w:rPr>
        <w:t>船长，</w:t>
      </w:r>
      <w:r w:rsidRPr="007227CC">
        <w:rPr>
          <w:color w:val="000000"/>
          <w:szCs w:val="21"/>
        </w:rPr>
        <w:t>m</w:t>
      </w:r>
      <w:r w:rsidRPr="007227CC">
        <w:rPr>
          <w:color w:val="000000"/>
          <w:szCs w:val="21"/>
        </w:rPr>
        <w:t>，取值不小于</w:t>
      </w:r>
      <w:r w:rsidRPr="007227CC">
        <w:rPr>
          <w:color w:val="000000"/>
          <w:szCs w:val="21"/>
        </w:rPr>
        <w:t>24m</w:t>
      </w:r>
      <w:r w:rsidRPr="007227CC">
        <w:rPr>
          <w:color w:val="000000"/>
          <w:szCs w:val="21"/>
        </w:rPr>
        <w:t>，且不大于</w:t>
      </w:r>
      <w:r w:rsidRPr="007227CC">
        <w:rPr>
          <w:color w:val="000000"/>
          <w:szCs w:val="21"/>
        </w:rPr>
        <w:t>100m</w:t>
      </w:r>
      <w:r w:rsidRPr="007227CC">
        <w:rPr>
          <w:color w:val="000000"/>
          <w:szCs w:val="21"/>
        </w:rPr>
        <w:t>。</w:t>
      </w:r>
    </w:p>
    <w:p w14:paraId="15CF65E8" w14:textId="77777777" w:rsidR="0003166B" w:rsidRPr="007227CC" w:rsidRDefault="0003166B" w:rsidP="0003166B">
      <w:pPr>
        <w:spacing w:line="320" w:lineRule="atLeast"/>
        <w:rPr>
          <w:color w:val="000000"/>
          <w:szCs w:val="21"/>
        </w:rPr>
      </w:pPr>
      <w:r w:rsidRPr="007227CC">
        <w:rPr>
          <w:color w:val="000000"/>
          <w:szCs w:val="21"/>
        </w:rPr>
        <w:t>对</w:t>
      </w:r>
      <w:r w:rsidRPr="007227CC">
        <w:rPr>
          <w:color w:val="000000"/>
          <w:szCs w:val="21"/>
        </w:rPr>
        <w:t>“</w:t>
      </w:r>
      <w:r w:rsidRPr="007227CC">
        <w:rPr>
          <w:color w:val="000000"/>
          <w:szCs w:val="21"/>
        </w:rPr>
        <w:t>位置</w:t>
      </w:r>
      <w:r w:rsidRPr="007227CC">
        <w:rPr>
          <w:color w:val="000000"/>
          <w:szCs w:val="21"/>
        </w:rPr>
        <w:t>2”</w:t>
      </w:r>
      <w:r w:rsidRPr="007227CC">
        <w:rPr>
          <w:color w:val="000000"/>
          <w:szCs w:val="21"/>
        </w:rPr>
        <w:t>的舱口盖，</w:t>
      </w:r>
      <w:r w:rsidRPr="007227CC">
        <w:rPr>
          <w:i/>
          <w:color w:val="000000"/>
          <w:szCs w:val="21"/>
        </w:rPr>
        <w:t>P</w:t>
      </w:r>
      <w:r w:rsidRPr="007227CC">
        <w:rPr>
          <w:color w:val="000000"/>
          <w:szCs w:val="21"/>
        </w:rPr>
        <w:t>可折减到上式计算值的</w:t>
      </w:r>
      <w:r w:rsidRPr="007227CC">
        <w:rPr>
          <w:color w:val="000000"/>
          <w:szCs w:val="21"/>
        </w:rPr>
        <w:t>75%</w:t>
      </w:r>
      <w:r w:rsidRPr="007227CC">
        <w:rPr>
          <w:color w:val="000000"/>
          <w:szCs w:val="21"/>
        </w:rPr>
        <w:t>。。</w:t>
      </w:r>
    </w:p>
    <w:p w14:paraId="508537F7" w14:textId="77777777" w:rsidR="0003166B" w:rsidRPr="007227CC" w:rsidRDefault="0003166B" w:rsidP="000E6F25">
      <w:pPr>
        <w:numPr>
          <w:ilvl w:val="0"/>
          <w:numId w:val="7"/>
        </w:numPr>
        <w:spacing w:line="320" w:lineRule="atLeast"/>
        <w:rPr>
          <w:color w:val="000000"/>
          <w:szCs w:val="21"/>
        </w:rPr>
      </w:pPr>
      <w:r w:rsidRPr="007227CC">
        <w:rPr>
          <w:color w:val="000000"/>
          <w:szCs w:val="21"/>
        </w:rPr>
        <w:t>若舱口盖采用低碳钢时，根据上式计算得到的最大应力乘以</w:t>
      </w:r>
      <w:r w:rsidRPr="007227CC">
        <w:rPr>
          <w:color w:val="000000"/>
          <w:szCs w:val="21"/>
        </w:rPr>
        <w:t>4.25</w:t>
      </w:r>
      <w:r w:rsidRPr="007227CC">
        <w:rPr>
          <w:color w:val="000000"/>
          <w:szCs w:val="21"/>
        </w:rPr>
        <w:t>不得超过材料的最小极限强度。基于上述载荷下的挠度应不大于跨度的</w:t>
      </w:r>
      <w:r w:rsidRPr="007227CC">
        <w:rPr>
          <w:color w:val="000000"/>
          <w:szCs w:val="21"/>
        </w:rPr>
        <w:t>0.0028</w:t>
      </w:r>
      <w:r w:rsidRPr="007227CC">
        <w:rPr>
          <w:color w:val="000000"/>
          <w:szCs w:val="21"/>
        </w:rPr>
        <w:t>倍。</w:t>
      </w:r>
    </w:p>
    <w:p w14:paraId="21C0F1E6" w14:textId="77777777" w:rsidR="0003166B" w:rsidRPr="007227CC" w:rsidRDefault="0003166B" w:rsidP="000E6F25">
      <w:pPr>
        <w:numPr>
          <w:ilvl w:val="0"/>
          <w:numId w:val="7"/>
        </w:numPr>
        <w:spacing w:line="320" w:lineRule="atLeast"/>
        <w:rPr>
          <w:color w:val="000000"/>
          <w:szCs w:val="21"/>
        </w:rPr>
      </w:pPr>
      <w:r w:rsidRPr="007227CC">
        <w:rPr>
          <w:color w:val="000000"/>
          <w:szCs w:val="21"/>
        </w:rPr>
        <w:t>舱口盖顶面的钢板厚度应大于或等于加强筋间距的</w:t>
      </w:r>
      <w:r w:rsidRPr="007227CC">
        <w:rPr>
          <w:color w:val="000000"/>
          <w:szCs w:val="21"/>
        </w:rPr>
        <w:t>1%</w:t>
      </w:r>
      <w:r w:rsidRPr="007227CC">
        <w:rPr>
          <w:color w:val="000000"/>
          <w:szCs w:val="21"/>
        </w:rPr>
        <w:t>或</w:t>
      </w:r>
      <w:r w:rsidRPr="007227CC">
        <w:rPr>
          <w:color w:val="000000"/>
          <w:szCs w:val="21"/>
        </w:rPr>
        <w:t>6mm</w:t>
      </w:r>
      <w:r w:rsidRPr="007227CC">
        <w:rPr>
          <w:color w:val="000000"/>
          <w:szCs w:val="21"/>
        </w:rPr>
        <w:t>，取其大者。</w:t>
      </w:r>
    </w:p>
    <w:p w14:paraId="020CBF01" w14:textId="77777777" w:rsidR="0003166B" w:rsidRPr="007227CC" w:rsidRDefault="0003166B" w:rsidP="000E6F25">
      <w:pPr>
        <w:numPr>
          <w:ilvl w:val="0"/>
          <w:numId w:val="7"/>
        </w:numPr>
        <w:spacing w:line="320" w:lineRule="atLeast"/>
        <w:rPr>
          <w:color w:val="000000"/>
          <w:szCs w:val="21"/>
        </w:rPr>
      </w:pPr>
      <w:r w:rsidRPr="007227CC">
        <w:rPr>
          <w:color w:val="000000"/>
          <w:szCs w:val="21"/>
        </w:rPr>
        <w:t>对于尺寸小于或等于</w:t>
      </w:r>
      <w:r w:rsidRPr="007227CC">
        <w:rPr>
          <w:color w:val="000000"/>
          <w:szCs w:val="21"/>
        </w:rPr>
        <w:t>1500mm×1500mm</w:t>
      </w:r>
      <w:r w:rsidRPr="007227CC">
        <w:rPr>
          <w:color w:val="000000"/>
          <w:szCs w:val="21"/>
        </w:rPr>
        <w:t>的钢质小型舱口盖，其构造可以参考表</w:t>
      </w:r>
      <w:r w:rsidRPr="007227CC">
        <w:rPr>
          <w:color w:val="000000"/>
          <w:szCs w:val="21"/>
        </w:rPr>
        <w:t>2.2.4.3</w:t>
      </w:r>
      <w:r w:rsidRPr="007227CC">
        <w:rPr>
          <w:color w:val="000000"/>
          <w:szCs w:val="21"/>
        </w:rPr>
        <w:t>的规定直接选用。</w:t>
      </w:r>
    </w:p>
    <w:p w14:paraId="3E08308D" w14:textId="77777777" w:rsidR="0003166B" w:rsidRPr="007227CC" w:rsidRDefault="0003166B" w:rsidP="000E6F25">
      <w:pPr>
        <w:numPr>
          <w:ilvl w:val="0"/>
          <w:numId w:val="7"/>
        </w:numPr>
        <w:spacing w:line="320" w:lineRule="atLeast"/>
        <w:rPr>
          <w:color w:val="000000"/>
          <w:szCs w:val="21"/>
        </w:rPr>
      </w:pPr>
      <w:r w:rsidRPr="007227CC">
        <w:rPr>
          <w:color w:val="000000"/>
          <w:szCs w:val="21"/>
        </w:rPr>
        <w:t>钢质等效材料的舱口盖其强度与刚度应等效于钢质舱口盖。</w:t>
      </w:r>
    </w:p>
    <w:p w14:paraId="5B3B6AFD" w14:textId="77777777" w:rsidR="0003166B" w:rsidRPr="007227CC" w:rsidRDefault="0003166B" w:rsidP="000E6F25">
      <w:pPr>
        <w:numPr>
          <w:ilvl w:val="0"/>
          <w:numId w:val="7"/>
        </w:numPr>
        <w:spacing w:line="320" w:lineRule="atLeast"/>
      </w:pPr>
      <w:r w:rsidRPr="007227CC">
        <w:rPr>
          <w:color w:val="000000"/>
          <w:szCs w:val="21"/>
        </w:rPr>
        <w:t>风雨密</w:t>
      </w:r>
      <w:r w:rsidRPr="007227CC">
        <w:rPr>
          <w:szCs w:val="21"/>
        </w:rPr>
        <w:t>舱盖的衬垫和夹扣装置应在初次检验时进行密性试验，并在换证检验和年度检验时或按更短的间隔期要求进行密性试验。</w:t>
      </w:r>
    </w:p>
    <w:p w14:paraId="11844D9F" w14:textId="77777777" w:rsidR="0003166B" w:rsidRPr="007227CC" w:rsidRDefault="0003166B" w:rsidP="0003166B">
      <w:pPr>
        <w:wordWrap w:val="0"/>
        <w:snapToGrid w:val="0"/>
        <w:spacing w:line="320" w:lineRule="atLeast"/>
        <w:ind w:firstLineChars="147" w:firstLine="309"/>
        <w:jc w:val="right"/>
        <w:rPr>
          <w:bCs/>
          <w:szCs w:val="21"/>
        </w:rPr>
      </w:pPr>
      <w:r w:rsidRPr="007227CC">
        <w:rPr>
          <w:rFonts w:eastAsia="黑体"/>
          <w:bCs/>
          <w:szCs w:val="21"/>
        </w:rPr>
        <w:t>钢质小型舱口盖尺寸</w:t>
      </w:r>
      <w:r w:rsidRPr="007227CC">
        <w:rPr>
          <w:rFonts w:eastAsia="黑体"/>
          <w:bCs/>
          <w:szCs w:val="21"/>
        </w:rPr>
        <w:t xml:space="preserve"> </w:t>
      </w:r>
      <w:r w:rsidRPr="007227CC">
        <w:rPr>
          <w:rFonts w:eastAsia="黑体"/>
          <w:bCs/>
          <w:szCs w:val="21"/>
        </w:rPr>
        <w:t>（单位</w:t>
      </w:r>
      <w:r w:rsidRPr="007227CC">
        <w:rPr>
          <w:bCs/>
          <w:szCs w:val="21"/>
        </w:rPr>
        <w:t>：</w:t>
      </w:r>
      <w:r w:rsidRPr="007227CC">
        <w:rPr>
          <w:bCs/>
          <w:szCs w:val="21"/>
        </w:rPr>
        <w:t>mm</w:t>
      </w:r>
      <w:r w:rsidRPr="007227CC">
        <w:rPr>
          <w:rFonts w:eastAsia="黑体"/>
          <w:bCs/>
          <w:szCs w:val="21"/>
        </w:rPr>
        <w:t>）</w:t>
      </w:r>
      <w:r w:rsidRPr="007227CC">
        <w:rPr>
          <w:rFonts w:eastAsia="黑体"/>
          <w:bCs/>
          <w:szCs w:val="21"/>
        </w:rPr>
        <w:t xml:space="preserve">  </w:t>
      </w:r>
      <w:r w:rsidRPr="007227CC">
        <w:rPr>
          <w:bCs/>
          <w:szCs w:val="21"/>
        </w:rPr>
        <w:t xml:space="preserve">            </w:t>
      </w:r>
      <w:r w:rsidRPr="007227CC">
        <w:rPr>
          <w:rFonts w:eastAsia="黑体"/>
          <w:bCs/>
          <w:szCs w:val="21"/>
        </w:rPr>
        <w:t>表</w:t>
      </w:r>
      <w:r w:rsidRPr="007227CC">
        <w:rPr>
          <w:bCs/>
          <w:szCs w:val="21"/>
        </w:rPr>
        <w:t xml:space="preserve">2.2.4.3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050"/>
        <w:gridCol w:w="1276"/>
        <w:gridCol w:w="1701"/>
        <w:gridCol w:w="1275"/>
        <w:gridCol w:w="1701"/>
      </w:tblGrid>
      <w:tr w:rsidR="0003166B" w:rsidRPr="007227CC" w14:paraId="127AF8EF" w14:textId="77777777" w:rsidTr="00AA3A0B">
        <w:trPr>
          <w:jc w:val="center"/>
        </w:trPr>
        <w:tc>
          <w:tcPr>
            <w:tcW w:w="1276" w:type="dxa"/>
            <w:vMerge w:val="restart"/>
            <w:vAlign w:val="center"/>
          </w:tcPr>
          <w:p w14:paraId="1BA27AD8"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名义尺寸</w:t>
            </w:r>
          </w:p>
        </w:tc>
        <w:tc>
          <w:tcPr>
            <w:tcW w:w="1050" w:type="dxa"/>
            <w:vMerge w:val="restart"/>
            <w:vAlign w:val="center"/>
          </w:tcPr>
          <w:p w14:paraId="434F7F2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盖板厚度</w:t>
            </w:r>
          </w:p>
        </w:tc>
        <w:tc>
          <w:tcPr>
            <w:tcW w:w="2977" w:type="dxa"/>
            <w:gridSpan w:val="2"/>
            <w:vAlign w:val="center"/>
          </w:tcPr>
          <w:p w14:paraId="5BCD7DA4"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主要加强筋</w:t>
            </w:r>
          </w:p>
        </w:tc>
        <w:tc>
          <w:tcPr>
            <w:tcW w:w="2976" w:type="dxa"/>
            <w:gridSpan w:val="2"/>
            <w:vAlign w:val="center"/>
          </w:tcPr>
          <w:p w14:paraId="7559D630"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次要加强筋</w:t>
            </w:r>
          </w:p>
        </w:tc>
      </w:tr>
      <w:tr w:rsidR="0003166B" w:rsidRPr="007227CC" w14:paraId="3AA5F47B" w14:textId="77777777" w:rsidTr="00AA3A0B">
        <w:trPr>
          <w:jc w:val="center"/>
        </w:trPr>
        <w:tc>
          <w:tcPr>
            <w:tcW w:w="1276" w:type="dxa"/>
            <w:vMerge/>
            <w:vAlign w:val="center"/>
          </w:tcPr>
          <w:p w14:paraId="12ACA84B" w14:textId="77777777" w:rsidR="0003166B" w:rsidRPr="007227CC" w:rsidRDefault="0003166B" w:rsidP="0003166B">
            <w:pPr>
              <w:tabs>
                <w:tab w:val="left" w:pos="570"/>
              </w:tabs>
              <w:adjustRightInd w:val="0"/>
              <w:snapToGrid w:val="0"/>
              <w:spacing w:line="320" w:lineRule="atLeast"/>
              <w:jc w:val="center"/>
              <w:rPr>
                <w:bCs/>
                <w:sz w:val="18"/>
                <w:szCs w:val="18"/>
              </w:rPr>
            </w:pPr>
          </w:p>
        </w:tc>
        <w:tc>
          <w:tcPr>
            <w:tcW w:w="1050" w:type="dxa"/>
            <w:vMerge/>
            <w:vAlign w:val="center"/>
          </w:tcPr>
          <w:p w14:paraId="04C0F2F5" w14:textId="77777777" w:rsidR="0003166B" w:rsidRPr="007227CC" w:rsidRDefault="0003166B" w:rsidP="0003166B">
            <w:pPr>
              <w:tabs>
                <w:tab w:val="left" w:pos="570"/>
              </w:tabs>
              <w:adjustRightInd w:val="0"/>
              <w:snapToGrid w:val="0"/>
              <w:spacing w:line="320" w:lineRule="atLeast"/>
              <w:jc w:val="center"/>
              <w:rPr>
                <w:bCs/>
                <w:sz w:val="18"/>
                <w:szCs w:val="18"/>
              </w:rPr>
            </w:pPr>
          </w:p>
        </w:tc>
        <w:tc>
          <w:tcPr>
            <w:tcW w:w="1276" w:type="dxa"/>
            <w:vAlign w:val="center"/>
          </w:tcPr>
          <w:p w14:paraId="79354CD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扁钢尺寸及数量</w:t>
            </w:r>
          </w:p>
        </w:tc>
        <w:tc>
          <w:tcPr>
            <w:tcW w:w="1701" w:type="dxa"/>
            <w:vAlign w:val="center"/>
          </w:tcPr>
          <w:p w14:paraId="0CD1918D"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位置（开关方向定为纵向）</w:t>
            </w:r>
          </w:p>
        </w:tc>
        <w:tc>
          <w:tcPr>
            <w:tcW w:w="1275" w:type="dxa"/>
            <w:vAlign w:val="center"/>
          </w:tcPr>
          <w:p w14:paraId="5EC97F99"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扁钢尺寸及数量</w:t>
            </w:r>
          </w:p>
        </w:tc>
        <w:tc>
          <w:tcPr>
            <w:tcW w:w="1701" w:type="dxa"/>
            <w:vAlign w:val="center"/>
          </w:tcPr>
          <w:p w14:paraId="73310551"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位置（开关方向定为纵向）</w:t>
            </w:r>
          </w:p>
        </w:tc>
      </w:tr>
      <w:tr w:rsidR="0003166B" w:rsidRPr="007227CC" w14:paraId="5E8053EB" w14:textId="77777777" w:rsidTr="00AA3A0B">
        <w:trPr>
          <w:jc w:val="center"/>
        </w:trPr>
        <w:tc>
          <w:tcPr>
            <w:tcW w:w="1276" w:type="dxa"/>
            <w:vAlign w:val="center"/>
          </w:tcPr>
          <w:p w14:paraId="0BA0D67F"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630×630</w:t>
            </w:r>
          </w:p>
        </w:tc>
        <w:tc>
          <w:tcPr>
            <w:tcW w:w="1050" w:type="dxa"/>
            <w:vAlign w:val="center"/>
          </w:tcPr>
          <w:p w14:paraId="34518860"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r w:rsidRPr="007227CC">
              <w:rPr>
                <w:szCs w:val="21"/>
                <w:vertAlign w:val="superscript"/>
              </w:rPr>
              <w:t>a</w:t>
            </w:r>
          </w:p>
        </w:tc>
        <w:tc>
          <w:tcPr>
            <w:tcW w:w="1276" w:type="dxa"/>
            <w:vAlign w:val="center"/>
          </w:tcPr>
          <w:p w14:paraId="36E9943B"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c>
          <w:tcPr>
            <w:tcW w:w="1701" w:type="dxa"/>
            <w:vAlign w:val="center"/>
          </w:tcPr>
          <w:p w14:paraId="39E86E9B"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c>
          <w:tcPr>
            <w:tcW w:w="1275" w:type="dxa"/>
            <w:vAlign w:val="center"/>
          </w:tcPr>
          <w:p w14:paraId="24E7FB9D"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c>
          <w:tcPr>
            <w:tcW w:w="1701" w:type="dxa"/>
            <w:vAlign w:val="center"/>
          </w:tcPr>
          <w:p w14:paraId="72AC7E90"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r>
      <w:tr w:rsidR="0003166B" w:rsidRPr="007227CC" w14:paraId="5AA5A418" w14:textId="77777777" w:rsidTr="00AA3A0B">
        <w:trPr>
          <w:jc w:val="center"/>
        </w:trPr>
        <w:tc>
          <w:tcPr>
            <w:tcW w:w="1276" w:type="dxa"/>
            <w:vAlign w:val="center"/>
          </w:tcPr>
          <w:p w14:paraId="7C205714"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630×830</w:t>
            </w:r>
          </w:p>
        </w:tc>
        <w:tc>
          <w:tcPr>
            <w:tcW w:w="1050" w:type="dxa"/>
            <w:vAlign w:val="center"/>
          </w:tcPr>
          <w:p w14:paraId="7FB98C01"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p>
        </w:tc>
        <w:tc>
          <w:tcPr>
            <w:tcW w:w="1276" w:type="dxa"/>
            <w:vAlign w:val="center"/>
          </w:tcPr>
          <w:p w14:paraId="0C3CF861"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100×8</w:t>
            </w:r>
            <w:r w:rsidRPr="007227CC">
              <w:rPr>
                <w:bCs/>
                <w:sz w:val="18"/>
                <w:szCs w:val="18"/>
              </w:rPr>
              <w:t>，</w:t>
            </w:r>
            <w:r w:rsidRPr="007227CC">
              <w:rPr>
                <w:bCs/>
                <w:sz w:val="18"/>
                <w:szCs w:val="18"/>
              </w:rPr>
              <w:t>1</w:t>
            </w:r>
          </w:p>
        </w:tc>
        <w:tc>
          <w:tcPr>
            <w:tcW w:w="1701" w:type="dxa"/>
            <w:vAlign w:val="center"/>
          </w:tcPr>
          <w:p w14:paraId="1A115803"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纵向正中</w:t>
            </w:r>
          </w:p>
        </w:tc>
        <w:tc>
          <w:tcPr>
            <w:tcW w:w="1275" w:type="dxa"/>
            <w:vAlign w:val="center"/>
          </w:tcPr>
          <w:p w14:paraId="266A3C77"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c>
          <w:tcPr>
            <w:tcW w:w="1701" w:type="dxa"/>
            <w:vAlign w:val="center"/>
          </w:tcPr>
          <w:p w14:paraId="549E5EBF"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r>
      <w:tr w:rsidR="0003166B" w:rsidRPr="007227CC" w14:paraId="5BA40B2A" w14:textId="77777777" w:rsidTr="00AA3A0B">
        <w:trPr>
          <w:jc w:val="center"/>
        </w:trPr>
        <w:tc>
          <w:tcPr>
            <w:tcW w:w="1276" w:type="dxa"/>
            <w:vAlign w:val="center"/>
          </w:tcPr>
          <w:p w14:paraId="1F951D57"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830×830</w:t>
            </w:r>
          </w:p>
        </w:tc>
        <w:tc>
          <w:tcPr>
            <w:tcW w:w="1050" w:type="dxa"/>
            <w:vAlign w:val="center"/>
          </w:tcPr>
          <w:p w14:paraId="3693464F"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p>
        </w:tc>
        <w:tc>
          <w:tcPr>
            <w:tcW w:w="1276" w:type="dxa"/>
            <w:vAlign w:val="center"/>
          </w:tcPr>
          <w:p w14:paraId="4AFD04EA"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100×8</w:t>
            </w:r>
            <w:r w:rsidRPr="007227CC">
              <w:rPr>
                <w:bCs/>
                <w:sz w:val="18"/>
                <w:szCs w:val="18"/>
              </w:rPr>
              <w:t>，</w:t>
            </w:r>
            <w:r w:rsidRPr="007227CC">
              <w:rPr>
                <w:bCs/>
                <w:sz w:val="18"/>
                <w:szCs w:val="18"/>
              </w:rPr>
              <w:t>1</w:t>
            </w:r>
          </w:p>
        </w:tc>
        <w:tc>
          <w:tcPr>
            <w:tcW w:w="1701" w:type="dxa"/>
            <w:vAlign w:val="center"/>
          </w:tcPr>
          <w:p w14:paraId="67B25208"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纵向正中</w:t>
            </w:r>
          </w:p>
        </w:tc>
        <w:tc>
          <w:tcPr>
            <w:tcW w:w="1275" w:type="dxa"/>
            <w:vAlign w:val="center"/>
          </w:tcPr>
          <w:p w14:paraId="3F01F29E"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c>
          <w:tcPr>
            <w:tcW w:w="1701" w:type="dxa"/>
            <w:vAlign w:val="center"/>
          </w:tcPr>
          <w:p w14:paraId="48C57EF3"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w:t>
            </w:r>
          </w:p>
        </w:tc>
      </w:tr>
      <w:tr w:rsidR="0003166B" w:rsidRPr="007227CC" w14:paraId="755FB8CA" w14:textId="77777777" w:rsidTr="00AA3A0B">
        <w:trPr>
          <w:jc w:val="center"/>
        </w:trPr>
        <w:tc>
          <w:tcPr>
            <w:tcW w:w="1276" w:type="dxa"/>
            <w:vAlign w:val="center"/>
          </w:tcPr>
          <w:p w14:paraId="3F4D30C3"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1030×1030</w:t>
            </w:r>
          </w:p>
        </w:tc>
        <w:tc>
          <w:tcPr>
            <w:tcW w:w="1050" w:type="dxa"/>
            <w:vAlign w:val="center"/>
          </w:tcPr>
          <w:p w14:paraId="0F546EE7"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p>
        </w:tc>
        <w:tc>
          <w:tcPr>
            <w:tcW w:w="1276" w:type="dxa"/>
            <w:vAlign w:val="center"/>
          </w:tcPr>
          <w:p w14:paraId="352F4107"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120×10</w:t>
            </w:r>
            <w:r w:rsidRPr="007227CC">
              <w:rPr>
                <w:bCs/>
                <w:sz w:val="18"/>
                <w:szCs w:val="18"/>
              </w:rPr>
              <w:t>，</w:t>
            </w:r>
            <w:r w:rsidRPr="007227CC">
              <w:rPr>
                <w:bCs/>
                <w:sz w:val="18"/>
                <w:szCs w:val="18"/>
              </w:rPr>
              <w:t>1</w:t>
            </w:r>
          </w:p>
        </w:tc>
        <w:tc>
          <w:tcPr>
            <w:tcW w:w="1701" w:type="dxa"/>
            <w:vAlign w:val="center"/>
          </w:tcPr>
          <w:p w14:paraId="70DE6A5A"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纵向正中</w:t>
            </w:r>
          </w:p>
        </w:tc>
        <w:tc>
          <w:tcPr>
            <w:tcW w:w="1275" w:type="dxa"/>
            <w:vAlign w:val="center"/>
          </w:tcPr>
          <w:p w14:paraId="1FA30378"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80×8</w:t>
            </w:r>
            <w:r w:rsidRPr="007227CC">
              <w:rPr>
                <w:bCs/>
                <w:sz w:val="18"/>
                <w:szCs w:val="18"/>
              </w:rPr>
              <w:t>，</w:t>
            </w:r>
            <w:r w:rsidRPr="007227CC">
              <w:rPr>
                <w:bCs/>
                <w:sz w:val="18"/>
                <w:szCs w:val="18"/>
              </w:rPr>
              <w:t>2</w:t>
            </w:r>
          </w:p>
        </w:tc>
        <w:tc>
          <w:tcPr>
            <w:tcW w:w="1701" w:type="dxa"/>
            <w:vAlign w:val="center"/>
          </w:tcPr>
          <w:p w14:paraId="4BC8E756"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横向，距两边</w:t>
            </w:r>
            <w:r w:rsidRPr="007227CC">
              <w:rPr>
                <w:bCs/>
                <w:sz w:val="18"/>
                <w:szCs w:val="18"/>
              </w:rPr>
              <w:t>220</w:t>
            </w:r>
          </w:p>
        </w:tc>
      </w:tr>
      <w:tr w:rsidR="0003166B" w:rsidRPr="007227CC" w14:paraId="1C227E76" w14:textId="77777777" w:rsidTr="00AA3A0B">
        <w:trPr>
          <w:jc w:val="center"/>
        </w:trPr>
        <w:tc>
          <w:tcPr>
            <w:tcW w:w="1276" w:type="dxa"/>
            <w:vAlign w:val="center"/>
          </w:tcPr>
          <w:p w14:paraId="7441027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1330×1330</w:t>
            </w:r>
          </w:p>
        </w:tc>
        <w:tc>
          <w:tcPr>
            <w:tcW w:w="1050" w:type="dxa"/>
            <w:vAlign w:val="center"/>
          </w:tcPr>
          <w:p w14:paraId="7D08440D"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p>
        </w:tc>
        <w:tc>
          <w:tcPr>
            <w:tcW w:w="1276" w:type="dxa"/>
            <w:vAlign w:val="center"/>
          </w:tcPr>
          <w:p w14:paraId="4127A92C"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120×10</w:t>
            </w:r>
            <w:r w:rsidRPr="007227CC">
              <w:rPr>
                <w:bCs/>
                <w:sz w:val="18"/>
                <w:szCs w:val="18"/>
              </w:rPr>
              <w:t>，</w:t>
            </w:r>
            <w:r w:rsidRPr="007227CC">
              <w:rPr>
                <w:bCs/>
                <w:sz w:val="18"/>
                <w:szCs w:val="18"/>
              </w:rPr>
              <w:t>2</w:t>
            </w:r>
          </w:p>
        </w:tc>
        <w:tc>
          <w:tcPr>
            <w:tcW w:w="1701" w:type="dxa"/>
            <w:vAlign w:val="center"/>
          </w:tcPr>
          <w:p w14:paraId="2991DFF7"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纵向，距两边</w:t>
            </w:r>
            <w:r w:rsidRPr="007227CC">
              <w:rPr>
                <w:bCs/>
                <w:sz w:val="18"/>
                <w:szCs w:val="18"/>
              </w:rPr>
              <w:t>365</w:t>
            </w:r>
          </w:p>
        </w:tc>
        <w:tc>
          <w:tcPr>
            <w:tcW w:w="1275" w:type="dxa"/>
            <w:vAlign w:val="center"/>
          </w:tcPr>
          <w:p w14:paraId="5C49DE8C"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80×8</w:t>
            </w:r>
            <w:r w:rsidRPr="007227CC">
              <w:rPr>
                <w:bCs/>
                <w:sz w:val="18"/>
                <w:szCs w:val="18"/>
              </w:rPr>
              <w:t>，</w:t>
            </w:r>
            <w:r w:rsidRPr="007227CC">
              <w:rPr>
                <w:bCs/>
                <w:sz w:val="18"/>
                <w:szCs w:val="18"/>
              </w:rPr>
              <w:t>2</w:t>
            </w:r>
          </w:p>
        </w:tc>
        <w:tc>
          <w:tcPr>
            <w:tcW w:w="1701" w:type="dxa"/>
            <w:vAlign w:val="center"/>
          </w:tcPr>
          <w:p w14:paraId="18EB763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横向，距两边</w:t>
            </w:r>
            <w:r w:rsidRPr="007227CC">
              <w:rPr>
                <w:bCs/>
                <w:sz w:val="18"/>
                <w:szCs w:val="18"/>
              </w:rPr>
              <w:t>365</w:t>
            </w:r>
          </w:p>
        </w:tc>
      </w:tr>
      <w:tr w:rsidR="0003166B" w:rsidRPr="007227CC" w14:paraId="691F1B20" w14:textId="77777777" w:rsidTr="00AA3A0B">
        <w:trPr>
          <w:jc w:val="center"/>
        </w:trPr>
        <w:tc>
          <w:tcPr>
            <w:tcW w:w="1276" w:type="dxa"/>
            <w:vAlign w:val="center"/>
          </w:tcPr>
          <w:p w14:paraId="725A38F9"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1500×1500</w:t>
            </w:r>
          </w:p>
        </w:tc>
        <w:tc>
          <w:tcPr>
            <w:tcW w:w="1050" w:type="dxa"/>
            <w:vAlign w:val="center"/>
          </w:tcPr>
          <w:p w14:paraId="0A48ACEF"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6</w:t>
            </w:r>
          </w:p>
        </w:tc>
        <w:tc>
          <w:tcPr>
            <w:tcW w:w="1276" w:type="dxa"/>
            <w:vAlign w:val="center"/>
          </w:tcPr>
          <w:p w14:paraId="211F05B2"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150×10</w:t>
            </w:r>
            <w:r w:rsidRPr="007227CC">
              <w:rPr>
                <w:bCs/>
                <w:sz w:val="18"/>
                <w:szCs w:val="18"/>
              </w:rPr>
              <w:t>，</w:t>
            </w:r>
            <w:r w:rsidRPr="007227CC">
              <w:rPr>
                <w:bCs/>
                <w:sz w:val="18"/>
                <w:szCs w:val="18"/>
              </w:rPr>
              <w:t>2</w:t>
            </w:r>
          </w:p>
        </w:tc>
        <w:tc>
          <w:tcPr>
            <w:tcW w:w="1701" w:type="dxa"/>
            <w:vAlign w:val="center"/>
          </w:tcPr>
          <w:p w14:paraId="3E2A525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纵向，距两边</w:t>
            </w:r>
            <w:r w:rsidRPr="007227CC">
              <w:rPr>
                <w:bCs/>
                <w:sz w:val="18"/>
                <w:szCs w:val="18"/>
              </w:rPr>
              <w:t>450</w:t>
            </w:r>
          </w:p>
        </w:tc>
        <w:tc>
          <w:tcPr>
            <w:tcW w:w="1275" w:type="dxa"/>
            <w:vAlign w:val="center"/>
          </w:tcPr>
          <w:p w14:paraId="78A56A75"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100×10</w:t>
            </w:r>
            <w:r w:rsidRPr="007227CC">
              <w:rPr>
                <w:bCs/>
                <w:sz w:val="18"/>
                <w:szCs w:val="18"/>
              </w:rPr>
              <w:t>，</w:t>
            </w:r>
            <w:r w:rsidRPr="007227CC">
              <w:rPr>
                <w:bCs/>
                <w:sz w:val="18"/>
                <w:szCs w:val="18"/>
              </w:rPr>
              <w:t>2</w:t>
            </w:r>
          </w:p>
        </w:tc>
        <w:tc>
          <w:tcPr>
            <w:tcW w:w="1701" w:type="dxa"/>
            <w:vAlign w:val="center"/>
          </w:tcPr>
          <w:p w14:paraId="7CF1F3B3" w14:textId="77777777" w:rsidR="0003166B" w:rsidRPr="007227CC" w:rsidRDefault="0003166B" w:rsidP="0003166B">
            <w:pPr>
              <w:tabs>
                <w:tab w:val="left" w:pos="570"/>
              </w:tabs>
              <w:adjustRightInd w:val="0"/>
              <w:snapToGrid w:val="0"/>
              <w:spacing w:line="320" w:lineRule="atLeast"/>
              <w:jc w:val="center"/>
              <w:rPr>
                <w:bCs/>
                <w:sz w:val="18"/>
                <w:szCs w:val="18"/>
              </w:rPr>
            </w:pPr>
            <w:r w:rsidRPr="007227CC">
              <w:rPr>
                <w:bCs/>
                <w:sz w:val="18"/>
                <w:szCs w:val="18"/>
              </w:rPr>
              <w:t>横向，距两边</w:t>
            </w:r>
            <w:r w:rsidRPr="007227CC">
              <w:rPr>
                <w:bCs/>
                <w:sz w:val="18"/>
                <w:szCs w:val="18"/>
              </w:rPr>
              <w:t>450</w:t>
            </w:r>
          </w:p>
        </w:tc>
      </w:tr>
      <w:tr w:rsidR="0003166B" w:rsidRPr="007227CC" w14:paraId="39F28AC2" w14:textId="77777777" w:rsidTr="00AA3A0B">
        <w:trPr>
          <w:jc w:val="center"/>
        </w:trPr>
        <w:tc>
          <w:tcPr>
            <w:tcW w:w="8279" w:type="dxa"/>
            <w:gridSpan w:val="6"/>
            <w:vAlign w:val="center"/>
          </w:tcPr>
          <w:p w14:paraId="696099A0" w14:textId="77777777" w:rsidR="0003166B" w:rsidRPr="007227CC" w:rsidRDefault="0003166B" w:rsidP="004943A2">
            <w:pPr>
              <w:tabs>
                <w:tab w:val="left" w:pos="570"/>
              </w:tabs>
              <w:spacing w:line="320" w:lineRule="atLeast"/>
              <w:ind w:firstLineChars="200" w:firstLine="420"/>
              <w:jc w:val="left"/>
              <w:rPr>
                <w:bCs/>
                <w:sz w:val="18"/>
                <w:szCs w:val="18"/>
              </w:rPr>
            </w:pPr>
            <w:r w:rsidRPr="004943A2">
              <w:rPr>
                <w:i/>
                <w:szCs w:val="21"/>
                <w:vertAlign w:val="superscript"/>
              </w:rPr>
              <w:t>a</w:t>
            </w:r>
            <w:r w:rsidRPr="007227CC">
              <w:rPr>
                <w:sz w:val="18"/>
                <w:szCs w:val="18"/>
              </w:rPr>
              <w:t>盖板厚度可选择计算值。</w:t>
            </w:r>
          </w:p>
        </w:tc>
      </w:tr>
    </w:tbl>
    <w:p w14:paraId="28C20314" w14:textId="77777777" w:rsidR="0003166B" w:rsidRPr="007227CC" w:rsidRDefault="0003166B" w:rsidP="0003166B">
      <w:pPr>
        <w:tabs>
          <w:tab w:val="left" w:pos="570"/>
        </w:tabs>
        <w:spacing w:line="320" w:lineRule="atLeast"/>
        <w:rPr>
          <w:szCs w:val="21"/>
        </w:rPr>
      </w:pPr>
    </w:p>
    <w:p w14:paraId="35FCDE7F" w14:textId="77777777" w:rsidR="0003166B" w:rsidRPr="007227CC" w:rsidRDefault="0003166B" w:rsidP="0003166B">
      <w:pPr>
        <w:tabs>
          <w:tab w:val="left" w:pos="570"/>
        </w:tabs>
        <w:spacing w:line="320" w:lineRule="atLeast"/>
        <w:ind w:firstLine="420"/>
        <w:rPr>
          <w:b/>
          <w:szCs w:val="21"/>
        </w:rPr>
      </w:pPr>
      <w:r w:rsidRPr="007227CC">
        <w:rPr>
          <w:b/>
          <w:szCs w:val="21"/>
        </w:rPr>
        <w:t xml:space="preserve">2.2.5  </w:t>
      </w:r>
      <w:r w:rsidRPr="007227CC">
        <w:rPr>
          <w:b/>
          <w:szCs w:val="21"/>
        </w:rPr>
        <w:t>机舱开口的防护</w:t>
      </w:r>
    </w:p>
    <w:p w14:paraId="40F08BDF" w14:textId="77777777" w:rsidR="0003166B" w:rsidRPr="007227CC" w:rsidRDefault="0003166B" w:rsidP="0003166B">
      <w:pPr>
        <w:tabs>
          <w:tab w:val="left" w:pos="570"/>
        </w:tabs>
        <w:spacing w:line="320" w:lineRule="atLeast"/>
        <w:ind w:firstLine="420"/>
        <w:rPr>
          <w:szCs w:val="21"/>
        </w:rPr>
      </w:pPr>
      <w:r w:rsidRPr="007227CC">
        <w:rPr>
          <w:szCs w:val="21"/>
        </w:rPr>
        <w:t xml:space="preserve">2.2.5.1  </w:t>
      </w:r>
      <w:r w:rsidRPr="007227CC">
        <w:rPr>
          <w:szCs w:val="21"/>
        </w:rPr>
        <w:t>机舱开口应有适当的构架和用足够强度的钢质舱棚有效地围闭，如果机舱棚没有其他结构保护，其强度要作特殊考虑。该类没有其他结构保护的机舱棚，其围壁上通向外部的出入口，应设置风雨密门。对核定的干舷小于基本干舷的船舶，</w:t>
      </w:r>
      <w:r w:rsidRPr="007227CC">
        <w:rPr>
          <w:color w:val="000000"/>
          <w:szCs w:val="21"/>
        </w:rPr>
        <w:t>如果机舱棚没有其他结构保护，则</w:t>
      </w:r>
      <w:r w:rsidRPr="007227CC">
        <w:rPr>
          <w:szCs w:val="21"/>
        </w:rPr>
        <w:t>该类舱棚围壁上应装设内、外双道风雨密门，内门门槛高度大于或等于</w:t>
      </w:r>
      <w:r w:rsidRPr="007227CC">
        <w:rPr>
          <w:szCs w:val="21"/>
        </w:rPr>
        <w:t>230mm</w:t>
      </w:r>
      <w:r w:rsidRPr="007227CC">
        <w:rPr>
          <w:szCs w:val="21"/>
        </w:rPr>
        <w:t>，外门门槛高度大于或等于</w:t>
      </w:r>
      <w:r w:rsidRPr="007227CC">
        <w:rPr>
          <w:szCs w:val="21"/>
        </w:rPr>
        <w:t>600mm</w:t>
      </w:r>
      <w:r w:rsidRPr="007227CC">
        <w:rPr>
          <w:szCs w:val="21"/>
        </w:rPr>
        <w:t>；两门之间的封闭空间向舱底排水应采用有直接关闭装置的就地控制的止回阀。</w:t>
      </w:r>
    </w:p>
    <w:p w14:paraId="6732CCC4" w14:textId="77777777" w:rsidR="0003166B" w:rsidRPr="007227CC" w:rsidRDefault="0003166B" w:rsidP="0003166B">
      <w:pPr>
        <w:tabs>
          <w:tab w:val="left" w:pos="570"/>
        </w:tabs>
        <w:spacing w:line="320" w:lineRule="atLeast"/>
        <w:ind w:firstLine="420"/>
        <w:rPr>
          <w:szCs w:val="21"/>
        </w:rPr>
      </w:pPr>
      <w:r w:rsidRPr="007227CC">
        <w:rPr>
          <w:szCs w:val="21"/>
        </w:rPr>
        <w:t xml:space="preserve">2.2.5.2  </w:t>
      </w:r>
      <w:r w:rsidRPr="007227CC">
        <w:rPr>
          <w:szCs w:val="21"/>
          <w:lang w:val="de-DE"/>
        </w:rPr>
        <w:t>除了通道开口以外的开口均应设置与未开口结构具有同等强度并永久附连的舱盖，且应能关闭成风雨密。船长小于</w:t>
      </w:r>
      <w:r w:rsidRPr="007227CC">
        <w:rPr>
          <w:szCs w:val="21"/>
          <w:lang w:val="de-DE"/>
        </w:rPr>
        <w:t>24m</w:t>
      </w:r>
      <w:r w:rsidRPr="007227CC">
        <w:rPr>
          <w:szCs w:val="21"/>
          <w:lang w:val="de-DE"/>
        </w:rPr>
        <w:t>的</w:t>
      </w:r>
      <w:r w:rsidRPr="007227CC">
        <w:rPr>
          <w:szCs w:val="21"/>
        </w:rPr>
        <w:t>渔船</w:t>
      </w:r>
      <w:r w:rsidRPr="007227CC">
        <w:rPr>
          <w:szCs w:val="21"/>
          <w:lang w:val="de-DE"/>
        </w:rPr>
        <w:t>也应配满足本篇</w:t>
      </w:r>
      <w:r w:rsidRPr="007227CC">
        <w:rPr>
          <w:szCs w:val="21"/>
          <w:lang w:val="de-DE"/>
        </w:rPr>
        <w:t>2.2.4.3</w:t>
      </w:r>
      <w:r w:rsidRPr="007227CC">
        <w:rPr>
          <w:szCs w:val="21"/>
          <w:lang w:val="de-DE"/>
        </w:rPr>
        <w:t>要求的</w:t>
      </w:r>
      <w:r w:rsidRPr="007227CC">
        <w:rPr>
          <w:szCs w:val="21"/>
        </w:rPr>
        <w:t>钢质舱口盖</w:t>
      </w:r>
      <w:r w:rsidRPr="007227CC">
        <w:rPr>
          <w:szCs w:val="21"/>
          <w:lang w:val="de-DE"/>
        </w:rPr>
        <w:t>。</w:t>
      </w:r>
    </w:p>
    <w:p w14:paraId="22E6647B" w14:textId="77777777" w:rsidR="0003166B" w:rsidRPr="007227CC" w:rsidRDefault="0003166B" w:rsidP="0003166B">
      <w:pPr>
        <w:tabs>
          <w:tab w:val="left" w:pos="570"/>
        </w:tabs>
        <w:spacing w:line="320" w:lineRule="atLeast"/>
        <w:ind w:firstLine="420"/>
        <w:rPr>
          <w:szCs w:val="21"/>
        </w:rPr>
      </w:pPr>
    </w:p>
    <w:p w14:paraId="7BA97E06" w14:textId="77777777" w:rsidR="0003166B" w:rsidRPr="007227CC" w:rsidRDefault="0003166B" w:rsidP="0003166B">
      <w:pPr>
        <w:tabs>
          <w:tab w:val="left" w:pos="570"/>
        </w:tabs>
        <w:spacing w:line="320" w:lineRule="atLeast"/>
        <w:ind w:firstLine="420"/>
        <w:rPr>
          <w:b/>
          <w:szCs w:val="21"/>
        </w:rPr>
      </w:pPr>
      <w:r w:rsidRPr="007227CC">
        <w:rPr>
          <w:b/>
          <w:szCs w:val="21"/>
        </w:rPr>
        <w:t xml:space="preserve">2.2.6  </w:t>
      </w:r>
      <w:r w:rsidRPr="007227CC">
        <w:rPr>
          <w:b/>
          <w:szCs w:val="21"/>
        </w:rPr>
        <w:t>其他甲板开口</w:t>
      </w:r>
    </w:p>
    <w:p w14:paraId="3054A6FD" w14:textId="77777777" w:rsidR="0003166B" w:rsidRPr="007227CC" w:rsidRDefault="0003166B" w:rsidP="0003166B">
      <w:pPr>
        <w:tabs>
          <w:tab w:val="left" w:pos="570"/>
        </w:tabs>
        <w:spacing w:line="320" w:lineRule="atLeast"/>
        <w:ind w:firstLine="420"/>
        <w:rPr>
          <w:szCs w:val="21"/>
        </w:rPr>
      </w:pPr>
      <w:r w:rsidRPr="007227CC">
        <w:rPr>
          <w:szCs w:val="21"/>
        </w:rPr>
        <w:t xml:space="preserve">2.2.6.1  </w:t>
      </w:r>
      <w:r w:rsidRPr="007227CC">
        <w:rPr>
          <w:color w:val="000000"/>
          <w:szCs w:val="21"/>
        </w:rPr>
        <w:t>捕捞作业必需时，可以设置旋入式、嵌入式或其他相当型式的平甲板小舱口和人孔，但应能关闭成水密，除使用间隔紧密的螺栓紧固者外，关闭装置应永久附连于相邻的结构上。当对开口的尺寸和布置以及关闭装置的设计予以审查后，如能达到有效水密，可允许设置金属面接触的关闭装置。</w:t>
      </w:r>
      <w:r w:rsidRPr="007227CC">
        <w:rPr>
          <w:szCs w:val="21"/>
        </w:rPr>
        <w:t>尾拖网渔船无舱口围板的鱼舱盖应是动力操纵的水密盖，且应能从任何不受遮挡的可见到舱盖关闭状态的位置上进行控制。</w:t>
      </w:r>
    </w:p>
    <w:p w14:paraId="3A9706A9" w14:textId="77777777" w:rsidR="0003166B" w:rsidRPr="007227CC" w:rsidRDefault="0003166B" w:rsidP="0003166B">
      <w:pPr>
        <w:tabs>
          <w:tab w:val="left" w:pos="570"/>
        </w:tabs>
        <w:spacing w:line="320" w:lineRule="atLeast"/>
        <w:ind w:firstLine="420"/>
        <w:rPr>
          <w:szCs w:val="21"/>
        </w:rPr>
      </w:pPr>
      <w:r w:rsidRPr="007227CC">
        <w:rPr>
          <w:szCs w:val="21"/>
        </w:rPr>
        <w:t xml:space="preserve">2.2.6.2  </w:t>
      </w:r>
      <w:r w:rsidRPr="007227CC">
        <w:rPr>
          <w:color w:val="000000"/>
          <w:szCs w:val="21"/>
        </w:rPr>
        <w:t>除舱口、机器处所开口、人孔和干舷甲板或上层建筑甲板上的平甲板小舱口以外的开口，应用设有风雨密门或其他等效装置的围蔽结构予以保护。升降口应尽可能位于船舶中线附近。</w:t>
      </w:r>
    </w:p>
    <w:p w14:paraId="4EE75790" w14:textId="77777777" w:rsidR="0003166B" w:rsidRPr="007227CC" w:rsidRDefault="0003166B" w:rsidP="0003166B">
      <w:pPr>
        <w:tabs>
          <w:tab w:val="left" w:pos="570"/>
        </w:tabs>
        <w:spacing w:line="320" w:lineRule="atLeast"/>
        <w:rPr>
          <w:szCs w:val="21"/>
        </w:rPr>
      </w:pPr>
    </w:p>
    <w:p w14:paraId="1C1704CF" w14:textId="77777777" w:rsidR="0003166B" w:rsidRPr="007227CC" w:rsidRDefault="0003166B" w:rsidP="0003166B">
      <w:pPr>
        <w:spacing w:line="320" w:lineRule="atLeast"/>
        <w:ind w:firstLine="420"/>
        <w:rPr>
          <w:b/>
          <w:szCs w:val="21"/>
        </w:rPr>
      </w:pPr>
      <w:r w:rsidRPr="007227CC">
        <w:rPr>
          <w:b/>
          <w:szCs w:val="21"/>
        </w:rPr>
        <w:t xml:space="preserve">2.2.7  </w:t>
      </w:r>
      <w:r w:rsidRPr="007227CC">
        <w:rPr>
          <w:b/>
          <w:szCs w:val="21"/>
        </w:rPr>
        <w:t>通风筒</w:t>
      </w:r>
    </w:p>
    <w:p w14:paraId="3A203657" w14:textId="77777777" w:rsidR="0003166B" w:rsidRPr="007227CC" w:rsidRDefault="0003166B" w:rsidP="0003166B">
      <w:pPr>
        <w:spacing w:line="320" w:lineRule="atLeast"/>
        <w:ind w:firstLine="420"/>
        <w:rPr>
          <w:szCs w:val="21"/>
        </w:rPr>
      </w:pPr>
      <w:r w:rsidRPr="007227CC">
        <w:rPr>
          <w:szCs w:val="21"/>
        </w:rPr>
        <w:t xml:space="preserve">2.2.7.1  </w:t>
      </w:r>
      <w:r w:rsidRPr="007227CC">
        <w:rPr>
          <w:szCs w:val="21"/>
        </w:rPr>
        <w:t>通往干舷甲板或封闭上层建筑甲板以下处所的通风筒，应有钢质的或其他相当材料的围板，其结构应坚固，并且与甲板牢固地连接。长度等于和大于</w:t>
      </w:r>
      <w:r w:rsidRPr="007227CC">
        <w:rPr>
          <w:szCs w:val="21"/>
        </w:rPr>
        <w:t>45m</w:t>
      </w:r>
      <w:r w:rsidRPr="007227CC">
        <w:rPr>
          <w:szCs w:val="21"/>
        </w:rPr>
        <w:t>的船舶，通风筒围板高出甲板的高度，在干舷甲板上应至少为</w:t>
      </w:r>
      <w:r w:rsidRPr="007227CC">
        <w:rPr>
          <w:szCs w:val="21"/>
        </w:rPr>
        <w:t>900mm</w:t>
      </w:r>
      <w:r w:rsidRPr="007227CC">
        <w:rPr>
          <w:szCs w:val="21"/>
        </w:rPr>
        <w:t>，在上层建筑甲板上应至少为</w:t>
      </w:r>
      <w:r w:rsidRPr="007227CC">
        <w:rPr>
          <w:szCs w:val="21"/>
        </w:rPr>
        <w:t>760mm</w:t>
      </w:r>
      <w:r w:rsidRPr="007227CC">
        <w:rPr>
          <w:szCs w:val="21"/>
        </w:rPr>
        <w:t>。长度小于</w:t>
      </w:r>
      <w:r w:rsidRPr="007227CC">
        <w:rPr>
          <w:szCs w:val="21"/>
        </w:rPr>
        <w:t>45m</w:t>
      </w:r>
      <w:r w:rsidRPr="007227CC">
        <w:rPr>
          <w:szCs w:val="21"/>
        </w:rPr>
        <w:t>的船舶，上述围板高度应分别为</w:t>
      </w:r>
      <w:r w:rsidRPr="007227CC">
        <w:rPr>
          <w:szCs w:val="21"/>
        </w:rPr>
        <w:t>760mm</w:t>
      </w:r>
      <w:r w:rsidRPr="007227CC">
        <w:rPr>
          <w:szCs w:val="21"/>
        </w:rPr>
        <w:t>和</w:t>
      </w:r>
      <w:r w:rsidRPr="007227CC">
        <w:rPr>
          <w:szCs w:val="21"/>
        </w:rPr>
        <w:t>450mm</w:t>
      </w:r>
      <w:r w:rsidRPr="007227CC">
        <w:rPr>
          <w:szCs w:val="21"/>
        </w:rPr>
        <w:t>。船长小于</w:t>
      </w:r>
      <w:r w:rsidRPr="007227CC">
        <w:rPr>
          <w:szCs w:val="21"/>
        </w:rPr>
        <w:t>24m</w:t>
      </w:r>
      <w:r w:rsidRPr="007227CC">
        <w:rPr>
          <w:szCs w:val="21"/>
        </w:rPr>
        <w:t>的渔船，当这些通风筒高度可能影响船的作业时，其围板高度可适当减小。</w:t>
      </w:r>
    </w:p>
    <w:p w14:paraId="00D189D7" w14:textId="77777777" w:rsidR="0003166B" w:rsidRPr="007227CC" w:rsidRDefault="0003166B" w:rsidP="0003166B">
      <w:pPr>
        <w:spacing w:line="320" w:lineRule="atLeast"/>
        <w:ind w:firstLine="420"/>
        <w:rPr>
          <w:szCs w:val="21"/>
        </w:rPr>
      </w:pPr>
      <w:r w:rsidRPr="007227CC">
        <w:rPr>
          <w:szCs w:val="21"/>
        </w:rPr>
        <w:t xml:space="preserve">2.2.7.2  </w:t>
      </w:r>
      <w:r w:rsidRPr="007227CC">
        <w:rPr>
          <w:szCs w:val="21"/>
        </w:rPr>
        <w:t>通风筒围板应与邻近结构具有同等强度，并应能用永久附连在通风筒或邻近结构上的关闭设备关闭成风雨密。该关闭设备应永久地附装于通风筒上；其他船舶如未这样装设，则应储存在指定的通风筒附近并便于取用。当任何通风筒的围板高度超过</w:t>
      </w:r>
      <w:r w:rsidRPr="007227CC">
        <w:rPr>
          <w:szCs w:val="21"/>
        </w:rPr>
        <w:t>900mm</w:t>
      </w:r>
      <w:r w:rsidRPr="007227CC">
        <w:rPr>
          <w:szCs w:val="21"/>
        </w:rPr>
        <w:t>时，应设专门的支撑。船长小于</w:t>
      </w:r>
      <w:r w:rsidRPr="007227CC">
        <w:rPr>
          <w:szCs w:val="21"/>
        </w:rPr>
        <w:t>24m</w:t>
      </w:r>
      <w:r w:rsidRPr="007227CC">
        <w:rPr>
          <w:szCs w:val="21"/>
        </w:rPr>
        <w:t>的渔船，通风筒应布置在靠近船中心线附近，并应尽可能延伸通过甲板建筑物或升降口的顶部。</w:t>
      </w:r>
    </w:p>
    <w:p w14:paraId="01A1B59B" w14:textId="77777777" w:rsidR="0003166B" w:rsidRPr="007227CC" w:rsidRDefault="0003166B" w:rsidP="0003166B">
      <w:pPr>
        <w:spacing w:line="320" w:lineRule="atLeast"/>
        <w:ind w:firstLine="420"/>
        <w:rPr>
          <w:szCs w:val="21"/>
        </w:rPr>
      </w:pPr>
      <w:r w:rsidRPr="007227CC">
        <w:rPr>
          <w:szCs w:val="21"/>
        </w:rPr>
        <w:t xml:space="preserve">2.2.7.3  </w:t>
      </w:r>
      <w:r w:rsidRPr="007227CC">
        <w:rPr>
          <w:szCs w:val="21"/>
        </w:rPr>
        <w:t>通风筒围板的厚度</w:t>
      </w:r>
      <w:r w:rsidRPr="007227CC">
        <w:rPr>
          <w:i/>
          <w:szCs w:val="21"/>
        </w:rPr>
        <w:t>t</w:t>
      </w:r>
      <w:r w:rsidRPr="007227CC">
        <w:rPr>
          <w:szCs w:val="21"/>
        </w:rPr>
        <w:t>按下式计算，但不必超过甲板厚度：</w:t>
      </w:r>
    </w:p>
    <w:p w14:paraId="33C0AD23" w14:textId="77777777" w:rsidR="0003166B" w:rsidRPr="007227CC" w:rsidRDefault="0003166B" w:rsidP="0003166B">
      <w:pPr>
        <w:wordWrap w:val="0"/>
        <w:spacing w:line="320" w:lineRule="atLeast"/>
        <w:jc w:val="right"/>
        <w:rPr>
          <w:szCs w:val="21"/>
        </w:rPr>
      </w:pPr>
      <w:r w:rsidRPr="007227CC">
        <w:rPr>
          <w:i/>
          <w:sz w:val="24"/>
          <w:szCs w:val="24"/>
        </w:rPr>
        <w:t>t</w:t>
      </w:r>
      <w:r w:rsidRPr="007227CC">
        <w:rPr>
          <w:szCs w:val="21"/>
        </w:rPr>
        <w:t>=6+0.01</w:t>
      </w:r>
      <w:r w:rsidRPr="007227CC">
        <w:rPr>
          <w:szCs w:val="21"/>
        </w:rPr>
        <w:t>（</w:t>
      </w:r>
      <w:r w:rsidRPr="007227CC">
        <w:rPr>
          <w:i/>
          <w:szCs w:val="21"/>
          <w:lang w:val="zh-CN"/>
        </w:rPr>
        <w:t>φ</w:t>
      </w:r>
      <w:r w:rsidRPr="007227CC">
        <w:rPr>
          <w:szCs w:val="21"/>
        </w:rPr>
        <w:t>-100</w:t>
      </w:r>
      <w:r w:rsidRPr="007227CC">
        <w:rPr>
          <w:szCs w:val="21"/>
        </w:rPr>
        <w:t>）</w:t>
      </w:r>
      <w:r w:rsidRPr="007227CC">
        <w:rPr>
          <w:szCs w:val="21"/>
        </w:rPr>
        <w:t xml:space="preserve">     mm                         </w:t>
      </w:r>
      <w:r w:rsidRPr="007227CC">
        <w:rPr>
          <w:szCs w:val="21"/>
        </w:rPr>
        <w:t>（</w:t>
      </w:r>
      <w:r w:rsidRPr="007227CC">
        <w:rPr>
          <w:szCs w:val="21"/>
        </w:rPr>
        <w:t>2.2.7.3</w:t>
      </w:r>
      <w:r w:rsidRPr="007227CC">
        <w:rPr>
          <w:szCs w:val="21"/>
        </w:rPr>
        <w:t>）</w:t>
      </w:r>
    </w:p>
    <w:p w14:paraId="01BEF50A" w14:textId="77777777" w:rsidR="0003166B" w:rsidRPr="007227CC" w:rsidRDefault="0003166B" w:rsidP="000D2FDB">
      <w:pPr>
        <w:spacing w:line="320" w:lineRule="atLeast"/>
        <w:ind w:firstLineChars="200" w:firstLine="420"/>
        <w:rPr>
          <w:szCs w:val="21"/>
        </w:rPr>
      </w:pPr>
      <w:r w:rsidRPr="007227CC">
        <w:rPr>
          <w:szCs w:val="21"/>
        </w:rPr>
        <w:t>式中：</w:t>
      </w:r>
      <w:r w:rsidRPr="007227CC">
        <w:rPr>
          <w:i/>
          <w:szCs w:val="24"/>
        </w:rPr>
        <w:t xml:space="preserve">φ </w:t>
      </w:r>
      <w:r w:rsidRPr="007227CC">
        <w:rPr>
          <w:szCs w:val="24"/>
        </w:rPr>
        <w:t>——</w:t>
      </w:r>
      <w:r w:rsidRPr="007227CC">
        <w:rPr>
          <w:szCs w:val="24"/>
        </w:rPr>
        <w:t>通风筒内径，</w:t>
      </w:r>
      <w:r w:rsidRPr="007227CC">
        <w:rPr>
          <w:szCs w:val="24"/>
        </w:rPr>
        <w:t xml:space="preserve">mm </w:t>
      </w:r>
      <w:r w:rsidRPr="007227CC">
        <w:rPr>
          <w:szCs w:val="24"/>
        </w:rPr>
        <w:t>。</w:t>
      </w:r>
    </w:p>
    <w:p w14:paraId="15CB393E" w14:textId="77777777" w:rsidR="0003166B" w:rsidRPr="007227CC" w:rsidRDefault="0003166B" w:rsidP="0003166B">
      <w:pPr>
        <w:spacing w:line="320" w:lineRule="atLeast"/>
        <w:ind w:firstLine="420"/>
        <w:rPr>
          <w:szCs w:val="21"/>
        </w:rPr>
      </w:pPr>
      <w:r w:rsidRPr="007227CC">
        <w:rPr>
          <w:szCs w:val="21"/>
        </w:rPr>
        <w:t xml:space="preserve">2.2.7.4  </w:t>
      </w:r>
      <w:r w:rsidRPr="007227CC">
        <w:rPr>
          <w:szCs w:val="21"/>
        </w:rPr>
        <w:t>船长等于和大于</w:t>
      </w:r>
      <w:r w:rsidRPr="007227CC">
        <w:rPr>
          <w:szCs w:val="21"/>
        </w:rPr>
        <w:t>45m</w:t>
      </w:r>
      <w:r w:rsidRPr="007227CC">
        <w:rPr>
          <w:szCs w:val="21"/>
        </w:rPr>
        <w:t>的船舶，当其通风筒围板高出干舷甲板</w:t>
      </w:r>
      <w:r w:rsidRPr="007227CC">
        <w:rPr>
          <w:szCs w:val="21"/>
        </w:rPr>
        <w:t>4.5m</w:t>
      </w:r>
      <w:r w:rsidRPr="007227CC">
        <w:rPr>
          <w:szCs w:val="21"/>
        </w:rPr>
        <w:t>以上或高出上层建筑甲板</w:t>
      </w:r>
      <w:r w:rsidRPr="007227CC">
        <w:rPr>
          <w:szCs w:val="21"/>
        </w:rPr>
        <w:t>2.3m</w:t>
      </w:r>
      <w:r w:rsidRPr="007227CC">
        <w:rPr>
          <w:szCs w:val="21"/>
        </w:rPr>
        <w:t>以上时，则不需设置关闭装置；船长小于</w:t>
      </w:r>
      <w:r w:rsidRPr="007227CC">
        <w:rPr>
          <w:szCs w:val="21"/>
        </w:rPr>
        <w:t>45m</w:t>
      </w:r>
      <w:r w:rsidRPr="007227CC">
        <w:rPr>
          <w:szCs w:val="21"/>
        </w:rPr>
        <w:t>的船舶，当其通风筒围板的高度高出干舷甲板</w:t>
      </w:r>
      <w:r w:rsidRPr="007227CC">
        <w:rPr>
          <w:szCs w:val="21"/>
        </w:rPr>
        <w:t>3.4m</w:t>
      </w:r>
      <w:r w:rsidRPr="007227CC">
        <w:rPr>
          <w:szCs w:val="21"/>
        </w:rPr>
        <w:t>或高出上层建筑甲板</w:t>
      </w:r>
      <w:r w:rsidRPr="007227CC">
        <w:rPr>
          <w:szCs w:val="21"/>
        </w:rPr>
        <w:t>1.7m</w:t>
      </w:r>
      <w:r w:rsidRPr="007227CC">
        <w:rPr>
          <w:szCs w:val="21"/>
        </w:rPr>
        <w:t>时，也不需要设置关闭装置。船长小于</w:t>
      </w:r>
      <w:r w:rsidRPr="007227CC">
        <w:rPr>
          <w:szCs w:val="21"/>
        </w:rPr>
        <w:t>24m</w:t>
      </w:r>
      <w:r w:rsidRPr="007227CC">
        <w:rPr>
          <w:szCs w:val="21"/>
        </w:rPr>
        <w:t>的渔船，当围板在干舷甲板之上超过</w:t>
      </w:r>
      <w:r w:rsidRPr="007227CC">
        <w:rPr>
          <w:szCs w:val="21"/>
        </w:rPr>
        <w:t>2.5m</w:t>
      </w:r>
      <w:r w:rsidRPr="007227CC">
        <w:rPr>
          <w:szCs w:val="21"/>
        </w:rPr>
        <w:t>或在甲板室顶或上层建筑甲板之上超过</w:t>
      </w:r>
      <w:r w:rsidRPr="007227CC">
        <w:rPr>
          <w:szCs w:val="21"/>
        </w:rPr>
        <w:t>1.0m</w:t>
      </w:r>
      <w:r w:rsidRPr="007227CC">
        <w:rPr>
          <w:szCs w:val="21"/>
        </w:rPr>
        <w:t>时，则通风筒可不设关闭装置。如使用经验证实海水不大可能通过机器处所通风筒进入船内，则这些通风筒的关闭装置可省略。</w:t>
      </w:r>
    </w:p>
    <w:p w14:paraId="305FCEFD" w14:textId="77777777" w:rsidR="0003166B" w:rsidRPr="007227CC" w:rsidRDefault="0003166B" w:rsidP="0003166B">
      <w:pPr>
        <w:spacing w:line="320" w:lineRule="atLeast"/>
        <w:ind w:firstLine="420"/>
        <w:rPr>
          <w:szCs w:val="21"/>
        </w:rPr>
      </w:pPr>
      <w:r w:rsidRPr="007227CC">
        <w:rPr>
          <w:szCs w:val="21"/>
        </w:rPr>
        <w:t xml:space="preserve">2.2.7.5  </w:t>
      </w:r>
      <w:r w:rsidRPr="007227CC">
        <w:rPr>
          <w:szCs w:val="21"/>
        </w:rPr>
        <w:t>通过非封闭的上层建筑的通风筒，应在干舷甲板上有坚固结构的钢质的或其他相当材料的围板。</w:t>
      </w:r>
    </w:p>
    <w:p w14:paraId="66948F5F" w14:textId="77777777" w:rsidR="0003166B" w:rsidRPr="007227CC" w:rsidRDefault="0003166B" w:rsidP="0003166B">
      <w:pPr>
        <w:spacing w:line="320" w:lineRule="atLeast"/>
        <w:rPr>
          <w:szCs w:val="21"/>
        </w:rPr>
      </w:pPr>
    </w:p>
    <w:p w14:paraId="6C4D0E55" w14:textId="77777777" w:rsidR="0003166B" w:rsidRPr="007227CC" w:rsidRDefault="0003166B" w:rsidP="0003166B">
      <w:pPr>
        <w:spacing w:line="320" w:lineRule="atLeast"/>
        <w:ind w:firstLine="420"/>
        <w:rPr>
          <w:b/>
          <w:szCs w:val="21"/>
        </w:rPr>
      </w:pPr>
      <w:r w:rsidRPr="007227CC">
        <w:rPr>
          <w:b/>
          <w:szCs w:val="21"/>
        </w:rPr>
        <w:t xml:space="preserve">2.2.8  </w:t>
      </w:r>
      <w:r w:rsidRPr="007227CC">
        <w:rPr>
          <w:b/>
          <w:szCs w:val="21"/>
        </w:rPr>
        <w:t>空气管</w:t>
      </w:r>
    </w:p>
    <w:p w14:paraId="632BBABA" w14:textId="77777777" w:rsidR="0003166B" w:rsidRPr="007227CC" w:rsidRDefault="0003166B" w:rsidP="0003166B">
      <w:pPr>
        <w:spacing w:line="320" w:lineRule="atLeast"/>
        <w:ind w:firstLine="420"/>
        <w:rPr>
          <w:szCs w:val="21"/>
        </w:rPr>
      </w:pPr>
      <w:r w:rsidRPr="007227CC">
        <w:rPr>
          <w:rFonts w:eastAsia="黑体"/>
          <w:szCs w:val="21"/>
        </w:rPr>
        <w:t xml:space="preserve">2.2.8.1  </w:t>
      </w:r>
      <w:r w:rsidRPr="007227CC">
        <w:rPr>
          <w:szCs w:val="24"/>
        </w:rPr>
        <w:t>如甲板下各舱柜和空舱的空气管延伸至干舷甲板或上层建筑甲板以上时，其暴露部分应与邻接结构具有同等强度，并应设有适当的保护。空气管的开口应设有永久附连在管子或邻近结构上的关闭装置。</w:t>
      </w:r>
      <w:r w:rsidRPr="007227CC">
        <w:rPr>
          <w:szCs w:val="21"/>
        </w:rPr>
        <w:t>船长小于</w:t>
      </w:r>
      <w:r w:rsidRPr="007227CC">
        <w:rPr>
          <w:szCs w:val="21"/>
        </w:rPr>
        <w:t>24m</w:t>
      </w:r>
      <w:r w:rsidRPr="007227CC">
        <w:rPr>
          <w:szCs w:val="21"/>
        </w:rPr>
        <w:t>的渔船，空气管应尽可能位于船中心线处，而且不受捕捞或提升机械的损坏，如船舶检验机构认为这些管子的开口不会受甲板上积水的影响，则可免除这些关闭装置。</w:t>
      </w:r>
    </w:p>
    <w:p w14:paraId="1FA7687C" w14:textId="77777777" w:rsidR="0003166B" w:rsidRPr="007227CC" w:rsidRDefault="0003166B" w:rsidP="0003166B">
      <w:pPr>
        <w:spacing w:line="320" w:lineRule="atLeast"/>
        <w:ind w:firstLine="420"/>
        <w:rPr>
          <w:szCs w:val="24"/>
        </w:rPr>
      </w:pPr>
      <w:r w:rsidRPr="007227CC">
        <w:rPr>
          <w:szCs w:val="24"/>
        </w:rPr>
        <w:t xml:space="preserve">2.2.8.2  </w:t>
      </w:r>
      <w:r w:rsidRPr="007227CC">
        <w:rPr>
          <w:szCs w:val="24"/>
        </w:rPr>
        <w:t>空气管的高度，在干舷甲板上应至少为</w:t>
      </w:r>
      <w:r w:rsidRPr="007227CC">
        <w:rPr>
          <w:szCs w:val="24"/>
        </w:rPr>
        <w:t>760mm</w:t>
      </w:r>
      <w:r w:rsidRPr="007227CC">
        <w:rPr>
          <w:szCs w:val="24"/>
        </w:rPr>
        <w:t>，在上层建筑甲板上应至少为</w:t>
      </w:r>
      <w:r w:rsidRPr="007227CC">
        <w:rPr>
          <w:szCs w:val="24"/>
        </w:rPr>
        <w:t>450mm</w:t>
      </w:r>
      <w:r w:rsidRPr="007227CC">
        <w:rPr>
          <w:szCs w:val="24"/>
        </w:rPr>
        <w:t>。</w:t>
      </w:r>
    </w:p>
    <w:p w14:paraId="74601AA3" w14:textId="77777777" w:rsidR="0003166B" w:rsidRPr="007227CC" w:rsidRDefault="0003166B" w:rsidP="0003166B">
      <w:pPr>
        <w:spacing w:line="320" w:lineRule="atLeast"/>
        <w:ind w:firstLine="420"/>
        <w:rPr>
          <w:szCs w:val="21"/>
        </w:rPr>
      </w:pPr>
      <w:r w:rsidRPr="007227CC">
        <w:rPr>
          <w:szCs w:val="21"/>
        </w:rPr>
        <w:t xml:space="preserve">2.2.8.3  </w:t>
      </w:r>
      <w:r w:rsidRPr="007227CC">
        <w:rPr>
          <w:szCs w:val="21"/>
        </w:rPr>
        <w:t>露天甲板上的空气管，其壁厚应按下述要求进行插值：</w:t>
      </w:r>
    </w:p>
    <w:p w14:paraId="25EAC4E5" w14:textId="77777777" w:rsidR="0003166B" w:rsidRPr="007227CC" w:rsidRDefault="0003166B" w:rsidP="0003166B">
      <w:pPr>
        <w:spacing w:line="320" w:lineRule="atLeast"/>
        <w:ind w:leftChars="100" w:left="210" w:firstLineChars="200" w:firstLine="420"/>
        <w:rPr>
          <w:szCs w:val="21"/>
        </w:rPr>
      </w:pPr>
      <w:r w:rsidRPr="007227CC">
        <w:rPr>
          <w:szCs w:val="21"/>
        </w:rPr>
        <w:lastRenderedPageBreak/>
        <w:t xml:space="preserve">       </w:t>
      </w:r>
      <w:r w:rsidRPr="007227CC">
        <w:rPr>
          <w:szCs w:val="21"/>
        </w:rPr>
        <w:t>管子外径</w:t>
      </w:r>
      <w:r w:rsidRPr="007227CC">
        <w:rPr>
          <w:szCs w:val="21"/>
        </w:rPr>
        <w:t>80mm</w:t>
      </w:r>
      <w:r w:rsidRPr="007227CC">
        <w:rPr>
          <w:szCs w:val="21"/>
        </w:rPr>
        <w:t>及以下</w:t>
      </w:r>
      <w:r w:rsidRPr="007227CC">
        <w:rPr>
          <w:szCs w:val="21"/>
        </w:rPr>
        <w:t xml:space="preserve">     6.0mm</w:t>
      </w:r>
      <w:r w:rsidRPr="007227CC">
        <w:rPr>
          <w:szCs w:val="21"/>
        </w:rPr>
        <w:t>；</w:t>
      </w:r>
    </w:p>
    <w:p w14:paraId="3A904B66" w14:textId="77777777" w:rsidR="0003166B" w:rsidRPr="007227CC" w:rsidRDefault="0003166B" w:rsidP="0003166B">
      <w:pPr>
        <w:spacing w:line="320" w:lineRule="atLeast"/>
        <w:ind w:leftChars="100" w:left="210" w:firstLineChars="200" w:firstLine="420"/>
        <w:rPr>
          <w:szCs w:val="21"/>
        </w:rPr>
      </w:pPr>
      <w:r w:rsidRPr="007227CC">
        <w:rPr>
          <w:szCs w:val="21"/>
        </w:rPr>
        <w:t xml:space="preserve">       </w:t>
      </w:r>
      <w:r w:rsidRPr="007227CC">
        <w:rPr>
          <w:szCs w:val="21"/>
        </w:rPr>
        <w:t>管子外径</w:t>
      </w:r>
      <w:r w:rsidRPr="007227CC">
        <w:rPr>
          <w:szCs w:val="21"/>
        </w:rPr>
        <w:t>165mm</w:t>
      </w:r>
      <w:r w:rsidRPr="007227CC">
        <w:rPr>
          <w:szCs w:val="21"/>
        </w:rPr>
        <w:t>及以上</w:t>
      </w:r>
      <w:r w:rsidRPr="007227CC">
        <w:rPr>
          <w:szCs w:val="21"/>
        </w:rPr>
        <w:t xml:space="preserve">    8.5mm</w:t>
      </w:r>
      <w:r w:rsidRPr="007227CC">
        <w:rPr>
          <w:szCs w:val="21"/>
        </w:rPr>
        <w:t>。</w:t>
      </w:r>
    </w:p>
    <w:p w14:paraId="4CA96976" w14:textId="77777777" w:rsidR="0003166B" w:rsidRPr="007227CC" w:rsidRDefault="0003166B" w:rsidP="0003166B">
      <w:pPr>
        <w:spacing w:line="320" w:lineRule="atLeast"/>
        <w:ind w:firstLineChars="200" w:firstLine="420"/>
        <w:rPr>
          <w:szCs w:val="21"/>
        </w:rPr>
      </w:pPr>
    </w:p>
    <w:p w14:paraId="1A3FB2CE" w14:textId="77777777" w:rsidR="0003166B" w:rsidRPr="007227CC" w:rsidRDefault="0003166B" w:rsidP="0003166B">
      <w:pPr>
        <w:spacing w:line="320" w:lineRule="atLeast"/>
        <w:ind w:firstLine="420"/>
        <w:rPr>
          <w:b/>
          <w:szCs w:val="21"/>
        </w:rPr>
      </w:pPr>
      <w:r w:rsidRPr="007227CC">
        <w:rPr>
          <w:b/>
          <w:szCs w:val="21"/>
        </w:rPr>
        <w:t xml:space="preserve">2.2.9  </w:t>
      </w:r>
      <w:r w:rsidRPr="007227CC">
        <w:rPr>
          <w:b/>
          <w:szCs w:val="21"/>
        </w:rPr>
        <w:t>泄水孔、进水孔和排水孔</w:t>
      </w:r>
    </w:p>
    <w:p w14:paraId="18BB41A2" w14:textId="77777777" w:rsidR="0003166B" w:rsidRPr="007227CC" w:rsidRDefault="0003166B" w:rsidP="0003166B">
      <w:pPr>
        <w:spacing w:line="320" w:lineRule="atLeast"/>
        <w:ind w:firstLine="420"/>
        <w:rPr>
          <w:color w:val="000000"/>
          <w:szCs w:val="21"/>
        </w:rPr>
      </w:pPr>
      <w:r w:rsidRPr="007227CC">
        <w:rPr>
          <w:color w:val="000000"/>
          <w:szCs w:val="21"/>
        </w:rPr>
        <w:t xml:space="preserve">2.2.9.1  </w:t>
      </w:r>
      <w:r w:rsidRPr="007227CC">
        <w:rPr>
          <w:color w:val="000000"/>
          <w:szCs w:val="21"/>
        </w:rPr>
        <w:t>泄水孔、进水孔和排水孔的布置：</w:t>
      </w:r>
    </w:p>
    <w:p w14:paraId="62D1B18D" w14:textId="77777777" w:rsidR="0003166B" w:rsidRPr="007227CC" w:rsidRDefault="0003166B" w:rsidP="000E6F25">
      <w:pPr>
        <w:numPr>
          <w:ilvl w:val="0"/>
          <w:numId w:val="8"/>
        </w:numPr>
        <w:spacing w:line="320" w:lineRule="atLeast"/>
        <w:rPr>
          <w:color w:val="000000"/>
          <w:szCs w:val="21"/>
        </w:rPr>
      </w:pPr>
      <w:r w:rsidRPr="007227CC">
        <w:rPr>
          <w:color w:val="000000"/>
          <w:szCs w:val="21"/>
        </w:rPr>
        <w:t>除本篇</w:t>
      </w:r>
      <w:r w:rsidRPr="007227CC">
        <w:rPr>
          <w:szCs w:val="21"/>
        </w:rPr>
        <w:t>2.2.9.2</w:t>
      </w:r>
      <w:r w:rsidRPr="007227CC">
        <w:rPr>
          <w:color w:val="000000"/>
          <w:szCs w:val="21"/>
        </w:rPr>
        <w:t>规定者外，从干舷甲板以下处所或从装有风雨密门的干舷甲板上的上层建筑和甲板室内通过船壳的排水孔，均应装设坚固的和易于到达的设备，以防水浸入船内。通常每一独立的排水口应有一个自动止回阀，并且备有从干舷甲板上某一位置能直接关闭它的装置。如果排水管船内一端位于夏季载重线以上超过</w:t>
      </w:r>
      <w:r w:rsidRPr="007227CC">
        <w:rPr>
          <w:color w:val="000000"/>
          <w:szCs w:val="21"/>
        </w:rPr>
        <w:t>0.01</w:t>
      </w:r>
      <w:r w:rsidRPr="007227CC">
        <w:rPr>
          <w:i/>
          <w:color w:val="000000"/>
          <w:szCs w:val="21"/>
        </w:rPr>
        <w:t>L</w:t>
      </w:r>
      <w:r w:rsidRPr="007227CC">
        <w:rPr>
          <w:color w:val="000000"/>
          <w:szCs w:val="21"/>
        </w:rPr>
        <w:t>，则排水口可以有两个自动止回阀而不需要直接关闭装置。如果上述垂直距离超过</w:t>
      </w:r>
      <w:r w:rsidRPr="007227CC">
        <w:rPr>
          <w:color w:val="000000"/>
          <w:szCs w:val="21"/>
        </w:rPr>
        <w:t>0.02</w:t>
      </w:r>
      <w:r w:rsidRPr="007227CC">
        <w:rPr>
          <w:i/>
          <w:color w:val="000000"/>
          <w:szCs w:val="21"/>
        </w:rPr>
        <w:t>L</w:t>
      </w:r>
      <w:r w:rsidRPr="007227CC">
        <w:rPr>
          <w:color w:val="000000"/>
          <w:szCs w:val="21"/>
        </w:rPr>
        <w:t>，则可以使用单一的自动止回阀而不需要直接关闭装置。操纵直接关闭阀的装置应便于使用，并设有表示该阀是开或闭的指示器</w:t>
      </w:r>
      <w:r w:rsidR="000D2FDB" w:rsidRPr="007227CC">
        <w:rPr>
          <w:color w:val="000000"/>
          <w:szCs w:val="21"/>
        </w:rPr>
        <w:t>；</w:t>
      </w:r>
    </w:p>
    <w:p w14:paraId="219555ED" w14:textId="77777777" w:rsidR="0003166B" w:rsidRPr="007227CC" w:rsidRDefault="0003166B" w:rsidP="000E6F25">
      <w:pPr>
        <w:numPr>
          <w:ilvl w:val="0"/>
          <w:numId w:val="8"/>
        </w:numPr>
        <w:spacing w:line="320" w:lineRule="atLeast"/>
        <w:rPr>
          <w:color w:val="000000"/>
          <w:szCs w:val="21"/>
        </w:rPr>
      </w:pPr>
      <w:r w:rsidRPr="007227CC">
        <w:rPr>
          <w:color w:val="000000"/>
          <w:szCs w:val="21"/>
        </w:rPr>
        <w:t>可允许使用一个自动止回阀和一个从干舷甲板以上控制的闸阀来代替一个自动止回阀及其在干舷甲板以上位置的直接关闭装置</w:t>
      </w:r>
      <w:r w:rsidR="000D2FDB" w:rsidRPr="007227CC">
        <w:rPr>
          <w:color w:val="000000"/>
          <w:szCs w:val="21"/>
        </w:rPr>
        <w:t>；</w:t>
      </w:r>
    </w:p>
    <w:p w14:paraId="790E278E" w14:textId="77777777" w:rsidR="0003166B" w:rsidRPr="007227CC" w:rsidRDefault="0003166B" w:rsidP="000E6F25">
      <w:pPr>
        <w:numPr>
          <w:ilvl w:val="0"/>
          <w:numId w:val="8"/>
        </w:numPr>
        <w:spacing w:line="320" w:lineRule="atLeast"/>
        <w:rPr>
          <w:color w:val="000000"/>
          <w:szCs w:val="21"/>
        </w:rPr>
      </w:pPr>
      <w:r w:rsidRPr="007227CC">
        <w:rPr>
          <w:color w:val="000000"/>
          <w:szCs w:val="21"/>
        </w:rPr>
        <w:t>如果要求有两个自动止回阀，则为了便于在营运条件下进行检查，船内端的阀应易于到达（即该船内端的阀应位于热带载重线高度以上）。如果这是不切合实际的，则只要在两个自动止回阀之间设置一个就地控制的闸阀，船内端的阀就不必装设在热带载重线以上</w:t>
      </w:r>
      <w:r w:rsidR="000D2FDB" w:rsidRPr="007227CC">
        <w:rPr>
          <w:color w:val="000000"/>
          <w:szCs w:val="21"/>
        </w:rPr>
        <w:t>；</w:t>
      </w:r>
    </w:p>
    <w:p w14:paraId="2F107736" w14:textId="77777777" w:rsidR="0003166B" w:rsidRPr="007227CC" w:rsidRDefault="0003166B" w:rsidP="000E6F25">
      <w:pPr>
        <w:numPr>
          <w:ilvl w:val="0"/>
          <w:numId w:val="8"/>
        </w:numPr>
        <w:spacing w:line="320" w:lineRule="atLeast"/>
        <w:rPr>
          <w:color w:val="000000"/>
          <w:szCs w:val="21"/>
        </w:rPr>
      </w:pPr>
      <w:r w:rsidRPr="007227CC">
        <w:rPr>
          <w:color w:val="000000"/>
          <w:szCs w:val="21"/>
        </w:rPr>
        <w:t>如果卫生排水孔及泄水孔在机器处所范围内通过船壳排向舷外，则可允许在船内端装设一个止回阀，同时在船壳上装设一个就地操纵的直接关闭阀。该阀的控制设备应位于易于到达的位置</w:t>
      </w:r>
      <w:r w:rsidR="000D2FDB" w:rsidRPr="007227CC">
        <w:rPr>
          <w:color w:val="000000"/>
          <w:szCs w:val="21"/>
        </w:rPr>
        <w:t>；</w:t>
      </w:r>
    </w:p>
    <w:p w14:paraId="25BA1994" w14:textId="77777777" w:rsidR="0003166B" w:rsidRPr="007227CC" w:rsidRDefault="0003166B" w:rsidP="000E6F25">
      <w:pPr>
        <w:numPr>
          <w:ilvl w:val="0"/>
          <w:numId w:val="8"/>
        </w:numPr>
        <w:spacing w:line="320" w:lineRule="atLeast"/>
        <w:rPr>
          <w:color w:val="000000"/>
          <w:szCs w:val="21"/>
        </w:rPr>
      </w:pPr>
      <w:r w:rsidRPr="007227CC">
        <w:rPr>
          <w:color w:val="000000"/>
          <w:szCs w:val="21"/>
        </w:rPr>
        <w:t>对止回阀的要求仅适用于船舶正常营运时保持开启的排水孔。对在海上保持关闭的排水孔，可允许使用从甲板上操纵的单一螺旋阀</w:t>
      </w:r>
      <w:r w:rsidR="000D2FDB" w:rsidRPr="007227CC">
        <w:rPr>
          <w:color w:val="000000"/>
          <w:szCs w:val="21"/>
        </w:rPr>
        <w:t>；</w:t>
      </w:r>
    </w:p>
    <w:p w14:paraId="6F73F6C3" w14:textId="77777777" w:rsidR="0003166B" w:rsidRPr="007227CC" w:rsidRDefault="0003166B" w:rsidP="000E6F25">
      <w:pPr>
        <w:numPr>
          <w:ilvl w:val="0"/>
          <w:numId w:val="8"/>
        </w:numPr>
        <w:spacing w:line="320" w:lineRule="atLeast"/>
        <w:rPr>
          <w:color w:val="000000"/>
          <w:szCs w:val="21"/>
        </w:rPr>
      </w:pPr>
      <w:r w:rsidRPr="007227CC">
        <w:rPr>
          <w:color w:val="000000"/>
          <w:szCs w:val="21"/>
        </w:rPr>
        <w:t>表</w:t>
      </w:r>
      <w:r w:rsidRPr="007227CC">
        <w:rPr>
          <w:color w:val="000000"/>
          <w:szCs w:val="21"/>
        </w:rPr>
        <w:t>2.2.9.1</w:t>
      </w:r>
      <w:r w:rsidRPr="007227CC">
        <w:rPr>
          <w:color w:val="000000"/>
          <w:szCs w:val="21"/>
        </w:rPr>
        <w:t>给出了泄水孔、进水孔和排水孔可接受的布置。</w:t>
      </w:r>
    </w:p>
    <w:p w14:paraId="4ECE994A" w14:textId="77777777" w:rsidR="0003166B" w:rsidRPr="007227CC" w:rsidRDefault="0003166B" w:rsidP="00BF1109">
      <w:pPr>
        <w:widowControl/>
        <w:ind w:right="667"/>
        <w:jc w:val="right"/>
        <w:rPr>
          <w:rFonts w:eastAsia="黑体"/>
          <w:b/>
          <w:color w:val="000000"/>
          <w:szCs w:val="21"/>
        </w:rPr>
      </w:pPr>
      <w:r w:rsidRPr="007227CC">
        <w:rPr>
          <w:color w:val="000000"/>
          <w:szCs w:val="21"/>
        </w:rPr>
        <w:br w:type="page"/>
      </w:r>
      <w:r w:rsidRPr="007227CC">
        <w:rPr>
          <w:rFonts w:eastAsia="黑体"/>
          <w:color w:val="000000"/>
          <w:szCs w:val="21"/>
        </w:rPr>
        <w:lastRenderedPageBreak/>
        <w:t>泄水孔、进水孔和排水孔的布置</w:t>
      </w:r>
      <w:r w:rsidRPr="007227CC">
        <w:rPr>
          <w:rFonts w:eastAsia="黑体"/>
          <w:color w:val="000000"/>
          <w:szCs w:val="21"/>
        </w:rPr>
        <w:t xml:space="preserve">              </w:t>
      </w:r>
      <w:r w:rsidR="000D2FDB" w:rsidRPr="007227CC">
        <w:rPr>
          <w:rFonts w:eastAsia="黑体"/>
          <w:color w:val="000000"/>
          <w:szCs w:val="21"/>
        </w:rPr>
        <w:t xml:space="preserve">  </w:t>
      </w:r>
      <w:r w:rsidRPr="007227CC">
        <w:rPr>
          <w:rFonts w:eastAsia="黑体"/>
          <w:color w:val="000000"/>
          <w:szCs w:val="21"/>
        </w:rPr>
        <w:t xml:space="preserve">   </w:t>
      </w:r>
      <w:r w:rsidRPr="007227CC">
        <w:rPr>
          <w:rFonts w:eastAsia="黑体"/>
          <w:color w:val="000000"/>
          <w:szCs w:val="21"/>
        </w:rPr>
        <w:t>表</w:t>
      </w:r>
      <w:r w:rsidRPr="007227CC">
        <w:rPr>
          <w:rFonts w:eastAsia="黑体"/>
          <w:color w:val="000000"/>
          <w:szCs w:val="21"/>
        </w:rPr>
        <w:t>2.2.9.1</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1559"/>
        <w:gridCol w:w="1985"/>
        <w:gridCol w:w="1276"/>
        <w:gridCol w:w="1578"/>
        <w:gridCol w:w="1257"/>
      </w:tblGrid>
      <w:tr w:rsidR="0003166B" w:rsidRPr="007227CC" w14:paraId="197F96CB" w14:textId="77777777" w:rsidTr="00AA3A0B">
        <w:trPr>
          <w:jc w:val="center"/>
        </w:trPr>
        <w:tc>
          <w:tcPr>
            <w:tcW w:w="5827" w:type="dxa"/>
            <w:gridSpan w:val="4"/>
            <w:vAlign w:val="center"/>
          </w:tcPr>
          <w:p w14:paraId="66DB8EDC" w14:textId="77777777" w:rsidR="0003166B" w:rsidRPr="007227CC" w:rsidRDefault="0003166B" w:rsidP="0003166B">
            <w:pPr>
              <w:spacing w:line="320" w:lineRule="atLeast"/>
              <w:jc w:val="center"/>
              <w:rPr>
                <w:color w:val="000000"/>
                <w:sz w:val="18"/>
                <w:szCs w:val="18"/>
              </w:rPr>
            </w:pPr>
            <w:r w:rsidRPr="007227CC">
              <w:rPr>
                <w:color w:val="000000"/>
                <w:sz w:val="18"/>
                <w:szCs w:val="18"/>
              </w:rPr>
              <w:t>来自干舷甲板以下或干舷甲板上的封闭处所排水</w:t>
            </w:r>
          </w:p>
        </w:tc>
        <w:tc>
          <w:tcPr>
            <w:tcW w:w="2835" w:type="dxa"/>
            <w:gridSpan w:val="2"/>
            <w:vAlign w:val="center"/>
          </w:tcPr>
          <w:p w14:paraId="10048C1B" w14:textId="77777777" w:rsidR="0003166B" w:rsidRPr="007227CC" w:rsidRDefault="0003166B" w:rsidP="0003166B">
            <w:pPr>
              <w:spacing w:line="320" w:lineRule="atLeast"/>
              <w:jc w:val="center"/>
              <w:rPr>
                <w:color w:val="000000"/>
                <w:sz w:val="18"/>
                <w:szCs w:val="18"/>
              </w:rPr>
            </w:pPr>
            <w:r w:rsidRPr="007227CC">
              <w:rPr>
                <w:color w:val="000000"/>
                <w:sz w:val="18"/>
                <w:szCs w:val="18"/>
              </w:rPr>
              <w:t>从其他处所排水</w:t>
            </w:r>
          </w:p>
        </w:tc>
      </w:tr>
      <w:tr w:rsidR="0003166B" w:rsidRPr="007227CC" w14:paraId="48D3B442" w14:textId="77777777" w:rsidTr="00AA3A0B">
        <w:trPr>
          <w:jc w:val="center"/>
        </w:trPr>
        <w:tc>
          <w:tcPr>
            <w:tcW w:w="1007" w:type="dxa"/>
            <w:vMerge w:val="restart"/>
            <w:vAlign w:val="center"/>
          </w:tcPr>
          <w:p w14:paraId="4EC898F3" w14:textId="77777777" w:rsidR="0003166B" w:rsidRPr="007227CC" w:rsidRDefault="0003166B" w:rsidP="0003166B">
            <w:pPr>
              <w:spacing w:line="320" w:lineRule="atLeast"/>
              <w:jc w:val="center"/>
              <w:rPr>
                <w:color w:val="000000"/>
                <w:sz w:val="18"/>
                <w:szCs w:val="18"/>
              </w:rPr>
            </w:pPr>
            <w:r w:rsidRPr="007227CC">
              <w:rPr>
                <w:color w:val="000000"/>
                <w:sz w:val="18"/>
                <w:szCs w:val="18"/>
              </w:rPr>
              <w:t>通过机舱的排水口</w:t>
            </w:r>
          </w:p>
        </w:tc>
        <w:tc>
          <w:tcPr>
            <w:tcW w:w="1559" w:type="dxa"/>
            <w:vMerge w:val="restart"/>
            <w:vAlign w:val="center"/>
          </w:tcPr>
          <w:p w14:paraId="00A08CC1" w14:textId="77777777" w:rsidR="0003166B" w:rsidRPr="007227CC" w:rsidRDefault="0003166B" w:rsidP="0003166B">
            <w:pPr>
              <w:spacing w:line="320" w:lineRule="atLeast"/>
              <w:jc w:val="center"/>
              <w:rPr>
                <w:color w:val="000000"/>
                <w:sz w:val="18"/>
                <w:szCs w:val="18"/>
              </w:rPr>
            </w:pPr>
            <w:r w:rsidRPr="007227CC">
              <w:rPr>
                <w:color w:val="000000"/>
                <w:sz w:val="18"/>
                <w:szCs w:val="18"/>
              </w:rPr>
              <w:t>第</w:t>
            </w:r>
            <w:r w:rsidRPr="007227CC">
              <w:rPr>
                <w:sz w:val="18"/>
                <w:szCs w:val="18"/>
              </w:rPr>
              <w:t>2.2.9.1</w:t>
            </w:r>
            <w:r w:rsidRPr="007227CC">
              <w:rPr>
                <w:color w:val="000000"/>
                <w:sz w:val="18"/>
                <w:szCs w:val="18"/>
              </w:rPr>
              <w:t>条：</w:t>
            </w:r>
          </w:p>
          <w:p w14:paraId="2A447FDD" w14:textId="77777777" w:rsidR="0003166B" w:rsidRPr="007227CC" w:rsidRDefault="0003166B" w:rsidP="0003166B">
            <w:pPr>
              <w:spacing w:line="320" w:lineRule="atLeast"/>
              <w:jc w:val="center"/>
              <w:rPr>
                <w:color w:val="000000"/>
                <w:sz w:val="18"/>
                <w:szCs w:val="18"/>
              </w:rPr>
            </w:pPr>
            <w:r w:rsidRPr="007227CC">
              <w:rPr>
                <w:color w:val="000000"/>
                <w:sz w:val="18"/>
                <w:szCs w:val="18"/>
              </w:rPr>
              <w:t>一般要求：</w:t>
            </w:r>
          </w:p>
          <w:p w14:paraId="20E9FA29" w14:textId="77777777" w:rsidR="0003166B" w:rsidRPr="007227CC" w:rsidRDefault="0003166B" w:rsidP="0003166B">
            <w:pPr>
              <w:spacing w:line="320" w:lineRule="atLeast"/>
              <w:jc w:val="center"/>
              <w:rPr>
                <w:color w:val="000000"/>
                <w:sz w:val="18"/>
                <w:szCs w:val="18"/>
              </w:rPr>
            </w:pPr>
            <w:r w:rsidRPr="007227CC">
              <w:rPr>
                <w:color w:val="000000"/>
                <w:sz w:val="18"/>
                <w:szCs w:val="18"/>
              </w:rPr>
              <w:t>对于舷内端位于</w:t>
            </w:r>
            <w:r w:rsidRPr="007227CC">
              <w:rPr>
                <w:color w:val="000000"/>
                <w:sz w:val="18"/>
                <w:szCs w:val="18"/>
              </w:rPr>
              <w:t>SWL</w:t>
            </w:r>
            <w:r w:rsidRPr="007227CC">
              <w:rPr>
                <w:color w:val="000000"/>
                <w:sz w:val="18"/>
                <w:szCs w:val="18"/>
              </w:rPr>
              <w:t>以上小于或等于</w:t>
            </w:r>
            <w:r w:rsidRPr="007227CC">
              <w:rPr>
                <w:color w:val="000000"/>
                <w:sz w:val="18"/>
                <w:szCs w:val="18"/>
              </w:rPr>
              <w:t>0.01</w:t>
            </w:r>
            <w:r w:rsidRPr="007227CC">
              <w:rPr>
                <w:i/>
                <w:color w:val="000000"/>
                <w:sz w:val="18"/>
                <w:szCs w:val="18"/>
              </w:rPr>
              <w:t>L</w:t>
            </w:r>
          </w:p>
        </w:tc>
        <w:tc>
          <w:tcPr>
            <w:tcW w:w="3261" w:type="dxa"/>
            <w:gridSpan w:val="2"/>
            <w:vAlign w:val="center"/>
          </w:tcPr>
          <w:p w14:paraId="4B2EB0B4" w14:textId="77777777" w:rsidR="0003166B" w:rsidRPr="007227CC" w:rsidRDefault="0003166B" w:rsidP="0003166B">
            <w:pPr>
              <w:spacing w:line="320" w:lineRule="atLeast"/>
              <w:rPr>
                <w:color w:val="000000"/>
                <w:sz w:val="18"/>
                <w:szCs w:val="18"/>
              </w:rPr>
            </w:pPr>
            <w:r w:rsidRPr="007227CC">
              <w:rPr>
                <w:color w:val="000000"/>
                <w:sz w:val="18"/>
                <w:szCs w:val="18"/>
              </w:rPr>
              <w:t>第</w:t>
            </w:r>
            <w:r w:rsidRPr="007227CC">
              <w:rPr>
                <w:sz w:val="18"/>
                <w:szCs w:val="18"/>
              </w:rPr>
              <w:t>2.2.9.1</w:t>
            </w:r>
            <w:r w:rsidRPr="007227CC">
              <w:rPr>
                <w:color w:val="000000"/>
                <w:sz w:val="18"/>
                <w:szCs w:val="18"/>
              </w:rPr>
              <w:t>条：</w:t>
            </w:r>
          </w:p>
          <w:p w14:paraId="593DB541" w14:textId="77777777" w:rsidR="0003166B" w:rsidRPr="007227CC" w:rsidRDefault="0003166B" w:rsidP="0003166B">
            <w:pPr>
              <w:spacing w:line="320" w:lineRule="atLeast"/>
              <w:jc w:val="center"/>
              <w:rPr>
                <w:color w:val="000000"/>
                <w:sz w:val="18"/>
                <w:szCs w:val="18"/>
              </w:rPr>
            </w:pPr>
            <w:r w:rsidRPr="007227CC">
              <w:rPr>
                <w:color w:val="000000"/>
                <w:sz w:val="18"/>
                <w:szCs w:val="18"/>
              </w:rPr>
              <w:t>替代措施，对于舷内端</w:t>
            </w:r>
          </w:p>
        </w:tc>
        <w:tc>
          <w:tcPr>
            <w:tcW w:w="1578" w:type="dxa"/>
            <w:vMerge w:val="restart"/>
            <w:vAlign w:val="center"/>
          </w:tcPr>
          <w:p w14:paraId="2F5F6843" w14:textId="77777777" w:rsidR="0003166B" w:rsidRPr="007227CC" w:rsidRDefault="0003166B" w:rsidP="0003166B">
            <w:pPr>
              <w:spacing w:line="320" w:lineRule="atLeast"/>
              <w:rPr>
                <w:color w:val="000000"/>
                <w:sz w:val="18"/>
                <w:szCs w:val="18"/>
              </w:rPr>
            </w:pPr>
            <w:r w:rsidRPr="007227CC">
              <w:rPr>
                <w:color w:val="000000"/>
                <w:sz w:val="18"/>
                <w:szCs w:val="18"/>
              </w:rPr>
              <w:t>第</w:t>
            </w:r>
            <w:r w:rsidRPr="007227CC">
              <w:rPr>
                <w:sz w:val="18"/>
                <w:szCs w:val="18"/>
              </w:rPr>
              <w:t>2.2.9.4</w:t>
            </w:r>
            <w:r w:rsidRPr="007227CC">
              <w:rPr>
                <w:color w:val="000000"/>
                <w:sz w:val="18"/>
                <w:szCs w:val="18"/>
              </w:rPr>
              <w:t>条：</w:t>
            </w:r>
          </w:p>
          <w:p w14:paraId="7A2FB085" w14:textId="77777777" w:rsidR="0003166B" w:rsidRPr="007227CC" w:rsidRDefault="0003166B" w:rsidP="0003166B">
            <w:pPr>
              <w:spacing w:line="320" w:lineRule="atLeast"/>
              <w:jc w:val="left"/>
              <w:rPr>
                <w:color w:val="000000"/>
                <w:sz w:val="18"/>
                <w:szCs w:val="18"/>
              </w:rPr>
            </w:pPr>
            <w:r w:rsidRPr="007227CC">
              <w:rPr>
                <w:color w:val="000000"/>
                <w:sz w:val="18"/>
                <w:szCs w:val="18"/>
              </w:rPr>
              <w:t>舷外端位于干舷甲板以下大于</w:t>
            </w:r>
            <w:r w:rsidRPr="007227CC">
              <w:rPr>
                <w:color w:val="000000"/>
                <w:sz w:val="18"/>
                <w:szCs w:val="18"/>
              </w:rPr>
              <w:t>450mm</w:t>
            </w:r>
            <w:r w:rsidRPr="007227CC">
              <w:rPr>
                <w:color w:val="000000"/>
                <w:sz w:val="18"/>
                <w:szCs w:val="18"/>
              </w:rPr>
              <w:t>或</w:t>
            </w:r>
            <w:r w:rsidRPr="007227CC">
              <w:rPr>
                <w:color w:val="000000"/>
                <w:sz w:val="18"/>
                <w:szCs w:val="18"/>
              </w:rPr>
              <w:t>SWL</w:t>
            </w:r>
            <w:r w:rsidRPr="007227CC">
              <w:rPr>
                <w:color w:val="000000"/>
                <w:sz w:val="18"/>
                <w:szCs w:val="18"/>
              </w:rPr>
              <w:t>以上小于或等于</w:t>
            </w:r>
            <w:r w:rsidRPr="007227CC">
              <w:rPr>
                <w:color w:val="000000"/>
                <w:sz w:val="18"/>
                <w:szCs w:val="18"/>
              </w:rPr>
              <w:t>600mm</w:t>
            </w:r>
          </w:p>
        </w:tc>
        <w:tc>
          <w:tcPr>
            <w:tcW w:w="1257" w:type="dxa"/>
            <w:vMerge w:val="restart"/>
            <w:vAlign w:val="center"/>
          </w:tcPr>
          <w:p w14:paraId="1293EAE3" w14:textId="77777777" w:rsidR="0003166B" w:rsidRPr="007227CC" w:rsidRDefault="0003166B" w:rsidP="0003166B">
            <w:pPr>
              <w:spacing w:line="320" w:lineRule="atLeast"/>
              <w:rPr>
                <w:color w:val="000000"/>
                <w:sz w:val="18"/>
                <w:szCs w:val="18"/>
              </w:rPr>
            </w:pPr>
            <w:r w:rsidRPr="007227CC">
              <w:rPr>
                <w:color w:val="000000"/>
                <w:sz w:val="18"/>
                <w:szCs w:val="18"/>
              </w:rPr>
              <w:t>第</w:t>
            </w:r>
            <w:r w:rsidRPr="007227CC">
              <w:rPr>
                <w:sz w:val="18"/>
                <w:szCs w:val="18"/>
              </w:rPr>
              <w:t>2.2.9.5</w:t>
            </w:r>
            <w:r w:rsidRPr="007227CC">
              <w:rPr>
                <w:color w:val="000000"/>
                <w:sz w:val="18"/>
                <w:szCs w:val="18"/>
              </w:rPr>
              <w:t>条：</w:t>
            </w:r>
          </w:p>
          <w:p w14:paraId="4FA6B0A6" w14:textId="77777777" w:rsidR="0003166B" w:rsidRPr="007227CC" w:rsidRDefault="0003166B" w:rsidP="0003166B">
            <w:pPr>
              <w:spacing w:line="320" w:lineRule="atLeast"/>
              <w:jc w:val="center"/>
              <w:rPr>
                <w:color w:val="000000"/>
                <w:sz w:val="18"/>
                <w:szCs w:val="18"/>
              </w:rPr>
            </w:pPr>
            <w:r w:rsidRPr="007227CC">
              <w:rPr>
                <w:color w:val="000000"/>
                <w:sz w:val="18"/>
                <w:szCs w:val="18"/>
              </w:rPr>
              <w:t>其他</w:t>
            </w:r>
          </w:p>
        </w:tc>
      </w:tr>
      <w:tr w:rsidR="0003166B" w:rsidRPr="007227CC" w14:paraId="7BBE34EB" w14:textId="77777777" w:rsidTr="00AA3A0B">
        <w:trPr>
          <w:jc w:val="center"/>
        </w:trPr>
        <w:tc>
          <w:tcPr>
            <w:tcW w:w="1007" w:type="dxa"/>
            <w:vMerge/>
            <w:vAlign w:val="center"/>
          </w:tcPr>
          <w:p w14:paraId="7CB72DA7" w14:textId="77777777" w:rsidR="0003166B" w:rsidRPr="007227CC" w:rsidRDefault="0003166B" w:rsidP="0003166B">
            <w:pPr>
              <w:spacing w:line="320" w:lineRule="atLeast"/>
              <w:rPr>
                <w:color w:val="000000"/>
                <w:sz w:val="15"/>
                <w:szCs w:val="15"/>
              </w:rPr>
            </w:pPr>
          </w:p>
        </w:tc>
        <w:tc>
          <w:tcPr>
            <w:tcW w:w="1559" w:type="dxa"/>
            <w:vMerge/>
            <w:vAlign w:val="center"/>
          </w:tcPr>
          <w:p w14:paraId="1A5F4C2B" w14:textId="77777777" w:rsidR="0003166B" w:rsidRPr="007227CC" w:rsidRDefault="0003166B" w:rsidP="0003166B">
            <w:pPr>
              <w:spacing w:line="320" w:lineRule="atLeast"/>
              <w:rPr>
                <w:color w:val="000000"/>
                <w:sz w:val="15"/>
                <w:szCs w:val="15"/>
              </w:rPr>
            </w:pPr>
          </w:p>
        </w:tc>
        <w:tc>
          <w:tcPr>
            <w:tcW w:w="1985" w:type="dxa"/>
            <w:vAlign w:val="center"/>
          </w:tcPr>
          <w:p w14:paraId="54F9C1B2" w14:textId="77777777" w:rsidR="0003166B" w:rsidRPr="007227CC" w:rsidRDefault="0003166B" w:rsidP="0003166B">
            <w:pPr>
              <w:spacing w:line="320" w:lineRule="atLeast"/>
              <w:jc w:val="center"/>
              <w:rPr>
                <w:color w:val="000000"/>
                <w:sz w:val="18"/>
                <w:szCs w:val="18"/>
              </w:rPr>
            </w:pPr>
            <w:r w:rsidRPr="007227CC">
              <w:rPr>
                <w:color w:val="000000"/>
                <w:sz w:val="18"/>
                <w:szCs w:val="18"/>
              </w:rPr>
              <w:t>位于</w:t>
            </w:r>
            <w:r w:rsidRPr="007227CC">
              <w:rPr>
                <w:color w:val="000000"/>
                <w:sz w:val="18"/>
                <w:szCs w:val="18"/>
              </w:rPr>
              <w:t>SWL</w:t>
            </w:r>
            <w:r w:rsidRPr="007227CC">
              <w:rPr>
                <w:color w:val="000000"/>
                <w:sz w:val="18"/>
                <w:szCs w:val="18"/>
              </w:rPr>
              <w:t>以上</w:t>
            </w:r>
          </w:p>
          <w:p w14:paraId="0C88ACB9" w14:textId="77777777" w:rsidR="0003166B" w:rsidRPr="007227CC" w:rsidRDefault="0003166B" w:rsidP="0003166B">
            <w:pPr>
              <w:spacing w:line="320" w:lineRule="atLeast"/>
              <w:jc w:val="center"/>
              <w:rPr>
                <w:color w:val="000000"/>
                <w:sz w:val="18"/>
                <w:szCs w:val="18"/>
              </w:rPr>
            </w:pPr>
            <w:r w:rsidRPr="007227CC">
              <w:rPr>
                <w:color w:val="000000"/>
                <w:sz w:val="18"/>
                <w:szCs w:val="18"/>
              </w:rPr>
              <w:t>大于</w:t>
            </w:r>
            <w:r w:rsidRPr="007227CC">
              <w:rPr>
                <w:color w:val="000000"/>
                <w:sz w:val="18"/>
                <w:szCs w:val="18"/>
              </w:rPr>
              <w:t>0.01</w:t>
            </w:r>
            <w:r w:rsidRPr="007227CC">
              <w:rPr>
                <w:i/>
                <w:color w:val="000000"/>
                <w:sz w:val="18"/>
                <w:szCs w:val="18"/>
              </w:rPr>
              <w:t>L</w:t>
            </w:r>
          </w:p>
        </w:tc>
        <w:tc>
          <w:tcPr>
            <w:tcW w:w="1276" w:type="dxa"/>
            <w:vAlign w:val="center"/>
          </w:tcPr>
          <w:p w14:paraId="7256EDA0" w14:textId="77777777" w:rsidR="0003166B" w:rsidRPr="007227CC" w:rsidRDefault="0003166B" w:rsidP="0003166B">
            <w:pPr>
              <w:spacing w:line="320" w:lineRule="atLeast"/>
              <w:jc w:val="center"/>
              <w:rPr>
                <w:color w:val="000000"/>
                <w:sz w:val="18"/>
                <w:szCs w:val="18"/>
              </w:rPr>
            </w:pPr>
            <w:r w:rsidRPr="007227CC">
              <w:rPr>
                <w:color w:val="000000"/>
                <w:sz w:val="18"/>
                <w:szCs w:val="18"/>
              </w:rPr>
              <w:t>位于</w:t>
            </w:r>
            <w:r w:rsidRPr="007227CC">
              <w:rPr>
                <w:color w:val="000000"/>
                <w:sz w:val="18"/>
                <w:szCs w:val="18"/>
              </w:rPr>
              <w:t>SWL</w:t>
            </w:r>
            <w:r w:rsidRPr="007227CC">
              <w:rPr>
                <w:color w:val="000000"/>
                <w:sz w:val="18"/>
                <w:szCs w:val="18"/>
              </w:rPr>
              <w:t>以上</w:t>
            </w:r>
          </w:p>
          <w:p w14:paraId="0BE70AB7" w14:textId="77777777" w:rsidR="0003166B" w:rsidRPr="007227CC" w:rsidRDefault="0003166B" w:rsidP="0003166B">
            <w:pPr>
              <w:spacing w:line="320" w:lineRule="atLeast"/>
              <w:jc w:val="center"/>
              <w:rPr>
                <w:color w:val="000000"/>
                <w:sz w:val="18"/>
                <w:szCs w:val="18"/>
              </w:rPr>
            </w:pPr>
            <w:r w:rsidRPr="007227CC">
              <w:rPr>
                <w:color w:val="000000"/>
                <w:sz w:val="18"/>
                <w:szCs w:val="18"/>
              </w:rPr>
              <w:t>大于</w:t>
            </w:r>
            <w:r w:rsidRPr="007227CC">
              <w:rPr>
                <w:color w:val="000000"/>
                <w:sz w:val="18"/>
                <w:szCs w:val="18"/>
              </w:rPr>
              <w:t>0.02</w:t>
            </w:r>
            <w:r w:rsidRPr="007227CC">
              <w:rPr>
                <w:i/>
                <w:color w:val="000000"/>
                <w:sz w:val="18"/>
                <w:szCs w:val="18"/>
              </w:rPr>
              <w:t>L</w:t>
            </w:r>
          </w:p>
        </w:tc>
        <w:tc>
          <w:tcPr>
            <w:tcW w:w="1578" w:type="dxa"/>
            <w:vMerge/>
            <w:vAlign w:val="center"/>
          </w:tcPr>
          <w:p w14:paraId="3992BE10" w14:textId="77777777" w:rsidR="0003166B" w:rsidRPr="007227CC" w:rsidRDefault="0003166B" w:rsidP="0003166B">
            <w:pPr>
              <w:spacing w:line="320" w:lineRule="atLeast"/>
              <w:rPr>
                <w:color w:val="000000"/>
                <w:sz w:val="18"/>
                <w:szCs w:val="18"/>
              </w:rPr>
            </w:pPr>
          </w:p>
        </w:tc>
        <w:tc>
          <w:tcPr>
            <w:tcW w:w="1257" w:type="dxa"/>
            <w:vMerge/>
            <w:vAlign w:val="center"/>
          </w:tcPr>
          <w:p w14:paraId="4D922C66" w14:textId="77777777" w:rsidR="0003166B" w:rsidRPr="007227CC" w:rsidRDefault="0003166B" w:rsidP="0003166B">
            <w:pPr>
              <w:spacing w:line="320" w:lineRule="atLeast"/>
              <w:rPr>
                <w:color w:val="000000"/>
                <w:sz w:val="18"/>
                <w:szCs w:val="18"/>
              </w:rPr>
            </w:pPr>
          </w:p>
        </w:tc>
      </w:tr>
      <w:tr w:rsidR="0003166B" w:rsidRPr="007227CC" w14:paraId="28E5E324" w14:textId="77777777" w:rsidTr="00AA3A0B">
        <w:trPr>
          <w:jc w:val="center"/>
        </w:trPr>
        <w:tc>
          <w:tcPr>
            <w:tcW w:w="1007" w:type="dxa"/>
          </w:tcPr>
          <w:p w14:paraId="4B0122D7" w14:textId="77777777" w:rsidR="0003166B" w:rsidRPr="007227CC" w:rsidRDefault="0003166B" w:rsidP="0003166B">
            <w:pPr>
              <w:widowControl/>
              <w:spacing w:line="320" w:lineRule="atLeast"/>
              <w:jc w:val="left"/>
              <w:rPr>
                <w:kern w:val="0"/>
                <w:sz w:val="24"/>
                <w:szCs w:val="24"/>
              </w:rPr>
            </w:pPr>
          </w:p>
          <w:p w14:paraId="05A27B89" w14:textId="77777777" w:rsidR="0003166B" w:rsidRPr="007227CC" w:rsidRDefault="0003166B" w:rsidP="0003166B">
            <w:pPr>
              <w:spacing w:line="320" w:lineRule="atLeast"/>
              <w:rPr>
                <w:color w:val="000000"/>
                <w:sz w:val="15"/>
                <w:szCs w:val="15"/>
              </w:rPr>
            </w:pPr>
            <w:r w:rsidRPr="007227CC">
              <w:rPr>
                <w:noProof/>
                <w:kern w:val="0"/>
                <w:sz w:val="24"/>
                <w:szCs w:val="24"/>
              </w:rPr>
              <w:drawing>
                <wp:inline distT="0" distB="0" distL="0" distR="0" wp14:anchorId="236F702D" wp14:editId="052F2294">
                  <wp:extent cx="600075" cy="2105025"/>
                  <wp:effectExtent l="0" t="0" r="9525" b="9525"/>
                  <wp:docPr id="17" name="图片 17" descr="C:\Users\ASUS\AppData\Roaming\Tencent\Users\921080332\QQ\WinTemp\RichOle\XQ2%G~L8K4UN25V0[@4EV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SUS\AppData\Roaming\Tencent\Users\921080332\QQ\WinTemp\RichOle\XQ2%G~L8K4UN25V0[@4EVL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 cy="2105025"/>
                          </a:xfrm>
                          <a:prstGeom prst="rect">
                            <a:avLst/>
                          </a:prstGeom>
                          <a:noFill/>
                          <a:ln>
                            <a:noFill/>
                          </a:ln>
                        </pic:spPr>
                      </pic:pic>
                    </a:graphicData>
                  </a:graphic>
                </wp:inline>
              </w:drawing>
            </w:r>
          </w:p>
        </w:tc>
        <w:tc>
          <w:tcPr>
            <w:tcW w:w="1559" w:type="dxa"/>
          </w:tcPr>
          <w:p w14:paraId="4569D9B0" w14:textId="77777777" w:rsidR="0003166B" w:rsidRPr="007227CC" w:rsidRDefault="0003166B" w:rsidP="0003166B">
            <w:pPr>
              <w:widowControl/>
              <w:spacing w:line="320" w:lineRule="atLeast"/>
              <w:jc w:val="left"/>
              <w:rPr>
                <w:kern w:val="0"/>
                <w:sz w:val="24"/>
                <w:szCs w:val="24"/>
              </w:rPr>
            </w:pPr>
          </w:p>
          <w:p w14:paraId="08D10125" w14:textId="77777777" w:rsidR="0003166B" w:rsidRPr="007227CC" w:rsidRDefault="0003166B" w:rsidP="0003166B">
            <w:pPr>
              <w:spacing w:line="320" w:lineRule="atLeast"/>
              <w:jc w:val="center"/>
              <w:rPr>
                <w:color w:val="000000"/>
                <w:sz w:val="15"/>
                <w:szCs w:val="15"/>
              </w:rPr>
            </w:pPr>
            <w:r w:rsidRPr="007227CC">
              <w:rPr>
                <w:noProof/>
                <w:kern w:val="0"/>
                <w:sz w:val="24"/>
                <w:szCs w:val="24"/>
              </w:rPr>
              <w:drawing>
                <wp:inline distT="0" distB="0" distL="0" distR="0" wp14:anchorId="7C4E2C07" wp14:editId="5DFC0572">
                  <wp:extent cx="904875" cy="2143125"/>
                  <wp:effectExtent l="0" t="0" r="9525" b="9525"/>
                  <wp:docPr id="16" name="图片 16" descr="C:\Users\ASUS\AppData\Roaming\Tencent\Users\921080332\QQ\WinTemp\RichOle\H[F@3Q55%@Z(K{IE4{22@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SUS\AppData\Roaming\Tencent\Users\921080332\QQ\WinTemp\RichOle\H[F@3Q55%@Z(K{IE4{22@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2143125"/>
                          </a:xfrm>
                          <a:prstGeom prst="rect">
                            <a:avLst/>
                          </a:prstGeom>
                          <a:noFill/>
                          <a:ln>
                            <a:noFill/>
                          </a:ln>
                        </pic:spPr>
                      </pic:pic>
                    </a:graphicData>
                  </a:graphic>
                </wp:inline>
              </w:drawing>
            </w:r>
          </w:p>
        </w:tc>
        <w:tc>
          <w:tcPr>
            <w:tcW w:w="1985" w:type="dxa"/>
          </w:tcPr>
          <w:p w14:paraId="55259180" w14:textId="77777777" w:rsidR="0003166B" w:rsidRPr="007227CC" w:rsidRDefault="0003166B" w:rsidP="0003166B">
            <w:pPr>
              <w:spacing w:line="320" w:lineRule="atLeast"/>
              <w:jc w:val="center"/>
              <w:rPr>
                <w:color w:val="000000"/>
                <w:sz w:val="15"/>
                <w:szCs w:val="15"/>
              </w:rPr>
            </w:pPr>
          </w:p>
          <w:p w14:paraId="1D4BCA06" w14:textId="77777777" w:rsidR="0003166B" w:rsidRPr="007227CC" w:rsidRDefault="0003166B" w:rsidP="0003166B">
            <w:pPr>
              <w:widowControl/>
              <w:spacing w:line="320" w:lineRule="atLeast"/>
              <w:jc w:val="left"/>
              <w:rPr>
                <w:kern w:val="0"/>
                <w:sz w:val="24"/>
                <w:szCs w:val="24"/>
              </w:rPr>
            </w:pPr>
            <w:r w:rsidRPr="007227CC">
              <w:rPr>
                <w:noProof/>
                <w:kern w:val="0"/>
                <w:sz w:val="24"/>
                <w:szCs w:val="24"/>
              </w:rPr>
              <w:drawing>
                <wp:inline distT="0" distB="0" distL="0" distR="0" wp14:anchorId="2869DED3" wp14:editId="00961A86">
                  <wp:extent cx="1114425" cy="2076450"/>
                  <wp:effectExtent l="0" t="0" r="9525" b="0"/>
                  <wp:docPr id="15" name="图片 15" descr="C:\Users\ASUS\AppData\Roaming\Tencent\Users\921080332\QQ\WinTemp\RichOle\I4F(D5Z9[O(NPH]GZNJZV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SUS\AppData\Roaming\Tencent\Users\921080332\QQ\WinTemp\RichOle\I4F(D5Z9[O(NPH]GZNJZVY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2076450"/>
                          </a:xfrm>
                          <a:prstGeom prst="rect">
                            <a:avLst/>
                          </a:prstGeom>
                          <a:noFill/>
                          <a:ln>
                            <a:noFill/>
                          </a:ln>
                        </pic:spPr>
                      </pic:pic>
                    </a:graphicData>
                  </a:graphic>
                </wp:inline>
              </w:drawing>
            </w:r>
          </w:p>
          <w:p w14:paraId="7F91F894" w14:textId="77777777" w:rsidR="0003166B" w:rsidRPr="007227CC" w:rsidRDefault="0003166B" w:rsidP="0003166B">
            <w:pPr>
              <w:spacing w:line="320" w:lineRule="atLeast"/>
              <w:rPr>
                <w:color w:val="000000"/>
                <w:sz w:val="15"/>
                <w:szCs w:val="15"/>
              </w:rPr>
            </w:pPr>
          </w:p>
        </w:tc>
        <w:tc>
          <w:tcPr>
            <w:tcW w:w="1276" w:type="dxa"/>
          </w:tcPr>
          <w:p w14:paraId="1DFA5302" w14:textId="77777777" w:rsidR="0003166B" w:rsidRPr="007227CC" w:rsidRDefault="0003166B" w:rsidP="0003166B">
            <w:pPr>
              <w:spacing w:line="320" w:lineRule="atLeast"/>
              <w:rPr>
                <w:color w:val="000000"/>
                <w:sz w:val="15"/>
                <w:szCs w:val="15"/>
              </w:rPr>
            </w:pPr>
          </w:p>
          <w:p w14:paraId="274F3657" w14:textId="77777777" w:rsidR="0003166B" w:rsidRPr="007227CC" w:rsidRDefault="0003166B" w:rsidP="0003166B">
            <w:pPr>
              <w:spacing w:line="320" w:lineRule="atLeast"/>
              <w:rPr>
                <w:color w:val="000000"/>
                <w:sz w:val="15"/>
                <w:szCs w:val="15"/>
              </w:rPr>
            </w:pPr>
            <w:r w:rsidRPr="007227CC">
              <w:rPr>
                <w:noProof/>
                <w:szCs w:val="24"/>
              </w:rPr>
              <w:drawing>
                <wp:inline distT="0" distB="0" distL="0" distR="0" wp14:anchorId="1984404D" wp14:editId="01A3979B">
                  <wp:extent cx="676275" cy="19621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1962150"/>
                          </a:xfrm>
                          <a:prstGeom prst="rect">
                            <a:avLst/>
                          </a:prstGeom>
                          <a:noFill/>
                          <a:ln>
                            <a:noFill/>
                          </a:ln>
                        </pic:spPr>
                      </pic:pic>
                    </a:graphicData>
                  </a:graphic>
                </wp:inline>
              </w:drawing>
            </w:r>
          </w:p>
        </w:tc>
        <w:tc>
          <w:tcPr>
            <w:tcW w:w="1578" w:type="dxa"/>
          </w:tcPr>
          <w:p w14:paraId="24E46D71" w14:textId="77777777" w:rsidR="0003166B" w:rsidRPr="007227CC" w:rsidRDefault="0003166B" w:rsidP="0003166B">
            <w:pPr>
              <w:spacing w:line="320" w:lineRule="atLeast"/>
              <w:jc w:val="center"/>
              <w:rPr>
                <w:color w:val="000000"/>
                <w:sz w:val="15"/>
                <w:szCs w:val="15"/>
              </w:rPr>
            </w:pPr>
          </w:p>
          <w:p w14:paraId="6A47469D" w14:textId="77777777" w:rsidR="0003166B" w:rsidRPr="007227CC" w:rsidRDefault="0003166B" w:rsidP="0003166B">
            <w:pPr>
              <w:widowControl/>
              <w:spacing w:line="320" w:lineRule="atLeast"/>
              <w:jc w:val="left"/>
              <w:rPr>
                <w:kern w:val="0"/>
                <w:sz w:val="24"/>
                <w:szCs w:val="24"/>
              </w:rPr>
            </w:pPr>
            <w:r w:rsidRPr="007227CC">
              <w:rPr>
                <w:noProof/>
                <w:kern w:val="0"/>
                <w:sz w:val="24"/>
                <w:szCs w:val="24"/>
              </w:rPr>
              <w:drawing>
                <wp:inline distT="0" distB="0" distL="0" distR="0" wp14:anchorId="7BFBB4D0" wp14:editId="02548B29">
                  <wp:extent cx="952500" cy="1524000"/>
                  <wp:effectExtent l="0" t="0" r="0" b="0"/>
                  <wp:docPr id="13" name="图片 13" descr="C:\Users\ASUS\AppData\Roaming\Tencent\Users\921080332\QQ\WinTemp\RichOle\}@EHA}R)1L}Q)CA0L[[5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SUS\AppData\Roaming\Tencent\Users\921080332\QQ\WinTemp\RichOle\}@EHA}R)1L}Q)CA0L[[5A(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1524000"/>
                          </a:xfrm>
                          <a:prstGeom prst="rect">
                            <a:avLst/>
                          </a:prstGeom>
                          <a:noFill/>
                          <a:ln>
                            <a:noFill/>
                          </a:ln>
                        </pic:spPr>
                      </pic:pic>
                    </a:graphicData>
                  </a:graphic>
                </wp:inline>
              </w:drawing>
            </w:r>
          </w:p>
          <w:p w14:paraId="4B6CE893" w14:textId="77777777" w:rsidR="0003166B" w:rsidRPr="007227CC" w:rsidRDefault="0003166B" w:rsidP="0003166B">
            <w:pPr>
              <w:spacing w:line="320" w:lineRule="atLeast"/>
              <w:rPr>
                <w:color w:val="000000"/>
                <w:sz w:val="15"/>
                <w:szCs w:val="15"/>
              </w:rPr>
            </w:pPr>
          </w:p>
        </w:tc>
        <w:tc>
          <w:tcPr>
            <w:tcW w:w="1257" w:type="dxa"/>
          </w:tcPr>
          <w:p w14:paraId="2C232CB1" w14:textId="77777777" w:rsidR="0003166B" w:rsidRPr="007227CC" w:rsidRDefault="0003166B" w:rsidP="0003166B">
            <w:pPr>
              <w:spacing w:line="320" w:lineRule="atLeast"/>
              <w:jc w:val="center"/>
              <w:rPr>
                <w:color w:val="000000"/>
                <w:sz w:val="15"/>
                <w:szCs w:val="15"/>
              </w:rPr>
            </w:pPr>
          </w:p>
          <w:p w14:paraId="5C763B3F" w14:textId="77777777" w:rsidR="0003166B" w:rsidRPr="007227CC" w:rsidRDefault="0003166B" w:rsidP="0003166B">
            <w:pPr>
              <w:widowControl/>
              <w:spacing w:line="320" w:lineRule="atLeast"/>
              <w:jc w:val="left"/>
              <w:rPr>
                <w:kern w:val="0"/>
                <w:sz w:val="24"/>
                <w:szCs w:val="24"/>
              </w:rPr>
            </w:pPr>
            <w:r w:rsidRPr="007227CC">
              <w:rPr>
                <w:noProof/>
                <w:kern w:val="0"/>
                <w:sz w:val="24"/>
                <w:szCs w:val="24"/>
              </w:rPr>
              <w:drawing>
                <wp:inline distT="0" distB="0" distL="0" distR="0" wp14:anchorId="006B6769" wp14:editId="336ACD83">
                  <wp:extent cx="704850" cy="1400175"/>
                  <wp:effectExtent l="0" t="0" r="0" b="9525"/>
                  <wp:docPr id="12" name="图片 12" descr="C:\Users\ASUS\AppData\Roaming\Tencent\Users\921080332\QQ\WinTemp\RichOle\5N{51PF@1_N)RMN{]}FZM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SUS\AppData\Roaming\Tencent\Users\921080332\QQ\WinTemp\RichOle\5N{51PF@1_N)RMN{]}FZMT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a:ln>
                            <a:noFill/>
                          </a:ln>
                        </pic:spPr>
                      </pic:pic>
                    </a:graphicData>
                  </a:graphic>
                </wp:inline>
              </w:drawing>
            </w:r>
          </w:p>
          <w:p w14:paraId="3ECBBB86" w14:textId="77777777" w:rsidR="0003166B" w:rsidRPr="007227CC" w:rsidRDefault="0003166B" w:rsidP="0003166B">
            <w:pPr>
              <w:spacing w:line="320" w:lineRule="atLeast"/>
              <w:rPr>
                <w:color w:val="000000"/>
                <w:sz w:val="15"/>
                <w:szCs w:val="15"/>
              </w:rPr>
            </w:pPr>
          </w:p>
        </w:tc>
      </w:tr>
      <w:tr w:rsidR="0003166B" w:rsidRPr="007227CC" w14:paraId="7FB4F667" w14:textId="77777777" w:rsidTr="004202F9">
        <w:trPr>
          <w:trHeight w:val="1201"/>
          <w:jc w:val="center"/>
        </w:trPr>
        <w:tc>
          <w:tcPr>
            <w:tcW w:w="8662" w:type="dxa"/>
            <w:gridSpan w:val="6"/>
          </w:tcPr>
          <w:p w14:paraId="16479F4B" w14:textId="77777777" w:rsidR="0003166B" w:rsidRPr="007227CC" w:rsidRDefault="0003166B" w:rsidP="0003166B">
            <w:pPr>
              <w:spacing w:line="320" w:lineRule="atLeast"/>
              <w:ind w:firstLineChars="200" w:firstLine="300"/>
              <w:rPr>
                <w:color w:val="000000"/>
                <w:sz w:val="15"/>
                <w:szCs w:val="15"/>
              </w:rPr>
            </w:pPr>
            <w:r w:rsidRPr="007227CC">
              <w:rPr>
                <w:color w:val="000000"/>
                <w:sz w:val="15"/>
                <w:szCs w:val="15"/>
              </w:rPr>
              <w:t>符号：</w:t>
            </w:r>
            <w:r w:rsidRPr="007227CC">
              <w:rPr>
                <w:color w:val="000000"/>
                <w:sz w:val="15"/>
                <w:szCs w:val="15"/>
              </w:rPr>
              <w:t xml:space="preserve"> </w:t>
            </w:r>
          </w:p>
          <w:p w14:paraId="54B6B119" w14:textId="11142B2F" w:rsidR="0003166B" w:rsidRPr="007227CC" w:rsidRDefault="00E7280B" w:rsidP="0003166B">
            <w:pPr>
              <w:spacing w:line="320" w:lineRule="atLeast"/>
              <w:ind w:firstLineChars="200" w:firstLine="300"/>
              <w:rPr>
                <w:color w:val="000000"/>
                <w:sz w:val="15"/>
                <w:szCs w:val="15"/>
              </w:rPr>
            </w:pPr>
            <w:r>
              <w:rPr>
                <w:noProof/>
                <w:color w:val="000000"/>
                <w:sz w:val="15"/>
                <w:szCs w:val="15"/>
              </w:rPr>
              <w:drawing>
                <wp:inline distT="0" distB="0" distL="0" distR="0" wp14:anchorId="54CB20B5" wp14:editId="3C1F1FCF">
                  <wp:extent cx="152400" cy="161925"/>
                  <wp:effectExtent l="0" t="0" r="0"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管子的舷内端；</w:t>
            </w:r>
            <w:r w:rsidR="0003166B" w:rsidRPr="007227CC">
              <w:rPr>
                <w:color w:val="000000"/>
                <w:sz w:val="15"/>
                <w:szCs w:val="15"/>
              </w:rPr>
              <w:t xml:space="preserve"> </w:t>
            </w:r>
            <w:r>
              <w:rPr>
                <w:noProof/>
                <w:color w:val="000000"/>
                <w:sz w:val="15"/>
                <w:szCs w:val="15"/>
              </w:rPr>
              <w:drawing>
                <wp:inline distT="0" distB="0" distL="0" distR="0" wp14:anchorId="0FB29699" wp14:editId="4217F052">
                  <wp:extent cx="190500" cy="190500"/>
                  <wp:effectExtent l="0" t="0" r="0" b="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无直接关闭装置的止回阀；</w:t>
            </w:r>
            <w:r w:rsidR="0003166B" w:rsidRPr="007227CC">
              <w:rPr>
                <w:color w:val="000000"/>
                <w:sz w:val="15"/>
                <w:szCs w:val="15"/>
              </w:rPr>
              <w:t xml:space="preserve"> </w:t>
            </w:r>
            <w:r>
              <w:rPr>
                <w:noProof/>
                <w:color w:val="000000"/>
                <w:sz w:val="15"/>
                <w:szCs w:val="15"/>
              </w:rPr>
              <w:drawing>
                <wp:inline distT="0" distB="0" distL="0" distR="0" wp14:anchorId="51483310" wp14:editId="1D219A12">
                  <wp:extent cx="142875" cy="18097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遥控；</w:t>
            </w:r>
            <w:r>
              <w:rPr>
                <w:noProof/>
                <w:color w:val="000000"/>
                <w:sz w:val="15"/>
                <w:szCs w:val="15"/>
              </w:rPr>
              <w:drawing>
                <wp:inline distT="0" distB="0" distL="0" distR="0" wp14:anchorId="59DBD197" wp14:editId="2C4FEE6A">
                  <wp:extent cx="161925" cy="152400"/>
                  <wp:effectExtent l="0" t="0" r="0" b="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管子的舷外端；</w:t>
            </w:r>
            <w:r w:rsidR="0003166B" w:rsidRPr="007227CC">
              <w:rPr>
                <w:color w:val="000000"/>
                <w:sz w:val="15"/>
                <w:szCs w:val="15"/>
              </w:rPr>
              <w:t xml:space="preserve">   </w:t>
            </w:r>
            <w:r>
              <w:rPr>
                <w:noProof/>
                <w:color w:val="000000"/>
                <w:sz w:val="15"/>
                <w:szCs w:val="15"/>
              </w:rPr>
              <w:drawing>
                <wp:inline distT="0" distB="0" distL="0" distR="0" wp14:anchorId="61047375" wp14:editId="3B4777D8">
                  <wp:extent cx="180975" cy="200025"/>
                  <wp:effectExtent l="0" t="0" r="0" b="0"/>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有直接关闭装置的就地控制止回阀；</w:t>
            </w:r>
            <w:r>
              <w:rPr>
                <w:noProof/>
                <w:color w:val="000000"/>
                <w:sz w:val="15"/>
                <w:szCs w:val="15"/>
              </w:rPr>
              <w:drawing>
                <wp:inline distT="0" distB="0" distL="0" distR="0" wp14:anchorId="02CE3509" wp14:editId="312787DA">
                  <wp:extent cx="142875" cy="180975"/>
                  <wp:effectExtent l="0" t="0" r="0" b="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正常厚度；</w:t>
            </w:r>
            <w:r>
              <w:rPr>
                <w:noProof/>
                <w:color w:val="000000"/>
                <w:sz w:val="15"/>
                <w:szCs w:val="15"/>
              </w:rPr>
              <w:drawing>
                <wp:inline distT="0" distB="0" distL="0" distR="0" wp14:anchorId="3BD55277" wp14:editId="2A0F5A3B">
                  <wp:extent cx="180975" cy="180975"/>
                  <wp:effectExtent l="0" t="0" r="0" b="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管子终止在开敞甲板上；</w:t>
            </w:r>
            <w:r>
              <w:rPr>
                <w:noProof/>
                <w:color w:val="000000"/>
                <w:sz w:val="15"/>
                <w:szCs w:val="15"/>
              </w:rPr>
              <w:drawing>
                <wp:inline distT="0" distB="0" distL="0" distR="0" wp14:anchorId="01C981EB" wp14:editId="43BCF3BF">
                  <wp:extent cx="190500" cy="200025"/>
                  <wp:effectExtent l="0" t="0" r="0" b="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就地控制阀；</w:t>
            </w:r>
            <w:r>
              <w:rPr>
                <w:noProof/>
                <w:color w:val="000000"/>
                <w:sz w:val="15"/>
                <w:szCs w:val="15"/>
              </w:rPr>
              <w:drawing>
                <wp:inline distT="0" distB="0" distL="0" distR="0" wp14:anchorId="2A89C0F4" wp14:editId="2EAAC162">
                  <wp:extent cx="142875" cy="180975"/>
                  <wp:effectExtent l="0" t="0" r="0" b="0"/>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3166B" w:rsidRPr="007227CC">
              <w:rPr>
                <w:color w:val="000000"/>
                <w:sz w:val="15"/>
                <w:szCs w:val="15"/>
              </w:rPr>
              <w:t xml:space="preserve"> </w:t>
            </w:r>
            <w:r w:rsidR="0003166B" w:rsidRPr="007227CC">
              <w:rPr>
                <w:color w:val="000000"/>
                <w:sz w:val="15"/>
                <w:szCs w:val="15"/>
              </w:rPr>
              <w:t>足够厚度</w:t>
            </w:r>
          </w:p>
        </w:tc>
      </w:tr>
    </w:tbl>
    <w:p w14:paraId="5C5DC3F4" w14:textId="77777777" w:rsidR="0003166B" w:rsidRPr="007227CC" w:rsidRDefault="0003166B" w:rsidP="0003166B">
      <w:pPr>
        <w:spacing w:line="320" w:lineRule="atLeast"/>
        <w:ind w:firstLine="420"/>
        <w:rPr>
          <w:color w:val="000000"/>
          <w:szCs w:val="21"/>
        </w:rPr>
      </w:pPr>
      <w:r w:rsidRPr="007227CC">
        <w:rPr>
          <w:color w:val="000000"/>
          <w:szCs w:val="21"/>
        </w:rPr>
        <w:t xml:space="preserve">2.2.9.2  </w:t>
      </w:r>
      <w:r w:rsidRPr="007227CC">
        <w:rPr>
          <w:color w:val="000000"/>
          <w:szCs w:val="21"/>
        </w:rPr>
        <w:t>如干舷甲板边缘在船舶左或右横倾</w:t>
      </w:r>
      <w:r w:rsidRPr="007227CC">
        <w:rPr>
          <w:color w:val="000000"/>
          <w:szCs w:val="21"/>
        </w:rPr>
        <w:t>5°</w:t>
      </w:r>
      <w:r w:rsidRPr="007227CC">
        <w:rPr>
          <w:color w:val="000000"/>
          <w:szCs w:val="21"/>
        </w:rPr>
        <w:t>时未被淹没，才可允许从用于载货的封闭上层建筑引出通过船壳的泄水孔。除此之外，应将泄水引向船内。</w:t>
      </w:r>
    </w:p>
    <w:p w14:paraId="14334F45" w14:textId="77777777" w:rsidR="0003166B" w:rsidRPr="007227CC" w:rsidRDefault="0003166B" w:rsidP="0003166B">
      <w:pPr>
        <w:spacing w:line="320" w:lineRule="atLeast"/>
        <w:ind w:firstLine="420"/>
        <w:rPr>
          <w:color w:val="000000"/>
          <w:szCs w:val="21"/>
        </w:rPr>
      </w:pPr>
      <w:r w:rsidRPr="007227CC">
        <w:rPr>
          <w:color w:val="000000"/>
          <w:szCs w:val="21"/>
        </w:rPr>
        <w:t xml:space="preserve">2.2.9.3  </w:t>
      </w:r>
      <w:r w:rsidRPr="007227CC">
        <w:rPr>
          <w:color w:val="000000"/>
          <w:szCs w:val="21"/>
        </w:rPr>
        <w:t>在人工操纵的机器处所，与机器运转有关的海水主、副进水口和排水口应能就地控制。控制设备应便于使用，应设有表示该阀是开或关的指示器。</w:t>
      </w:r>
    </w:p>
    <w:p w14:paraId="0F74C590" w14:textId="77777777" w:rsidR="0003166B" w:rsidRPr="007227CC" w:rsidRDefault="0003166B" w:rsidP="0003166B">
      <w:pPr>
        <w:spacing w:line="320" w:lineRule="atLeast"/>
        <w:ind w:firstLine="420"/>
        <w:rPr>
          <w:color w:val="000000"/>
          <w:szCs w:val="21"/>
        </w:rPr>
      </w:pPr>
      <w:r w:rsidRPr="007227CC">
        <w:rPr>
          <w:color w:val="000000"/>
          <w:szCs w:val="21"/>
        </w:rPr>
        <w:t xml:space="preserve">2.2.9.4  </w:t>
      </w:r>
      <w:r w:rsidRPr="007227CC">
        <w:rPr>
          <w:color w:val="000000"/>
          <w:szCs w:val="21"/>
        </w:rPr>
        <w:t>开始于任何水平面的泄水孔和排水管，不论是在干舷甲板以下大于</w:t>
      </w:r>
      <w:r w:rsidRPr="007227CC">
        <w:rPr>
          <w:color w:val="000000"/>
          <w:szCs w:val="21"/>
        </w:rPr>
        <w:t>450mm</w:t>
      </w:r>
      <w:r w:rsidRPr="007227CC">
        <w:rPr>
          <w:color w:val="000000"/>
          <w:szCs w:val="21"/>
        </w:rPr>
        <w:t>处，或在夏季载重水线以上小于</w:t>
      </w:r>
      <w:r w:rsidRPr="007227CC">
        <w:rPr>
          <w:color w:val="000000"/>
          <w:szCs w:val="21"/>
        </w:rPr>
        <w:t>600mm</w:t>
      </w:r>
      <w:r w:rsidRPr="007227CC">
        <w:rPr>
          <w:color w:val="000000"/>
          <w:szCs w:val="21"/>
        </w:rPr>
        <w:t>处穿过船壳，均应在船壳上设有止回阀。除本篇</w:t>
      </w:r>
      <w:r w:rsidRPr="007227CC">
        <w:rPr>
          <w:szCs w:val="21"/>
        </w:rPr>
        <w:t>2.2.9.1</w:t>
      </w:r>
      <w:r w:rsidRPr="007227CC">
        <w:rPr>
          <w:color w:val="000000"/>
          <w:szCs w:val="21"/>
        </w:rPr>
        <w:t>所要求的以外，如管系有足够厚度，此阀可以省略（见本篇</w:t>
      </w:r>
      <w:r w:rsidRPr="007227CC">
        <w:rPr>
          <w:szCs w:val="21"/>
        </w:rPr>
        <w:t>2.2.9.7</w:t>
      </w:r>
      <w:r w:rsidRPr="007227CC">
        <w:rPr>
          <w:color w:val="000000"/>
          <w:szCs w:val="21"/>
        </w:rPr>
        <w:t>）。</w:t>
      </w:r>
    </w:p>
    <w:p w14:paraId="0DCBE155" w14:textId="77777777" w:rsidR="0003166B" w:rsidRPr="007227CC" w:rsidRDefault="0003166B" w:rsidP="0003166B">
      <w:pPr>
        <w:spacing w:line="320" w:lineRule="atLeast"/>
        <w:ind w:firstLine="420"/>
        <w:rPr>
          <w:color w:val="000000"/>
          <w:szCs w:val="21"/>
        </w:rPr>
      </w:pPr>
      <w:r w:rsidRPr="007227CC">
        <w:rPr>
          <w:color w:val="000000"/>
          <w:szCs w:val="21"/>
        </w:rPr>
        <w:t xml:space="preserve">2.2.9.5  </w:t>
      </w:r>
      <w:r w:rsidRPr="007227CC">
        <w:rPr>
          <w:color w:val="000000"/>
          <w:szCs w:val="21"/>
        </w:rPr>
        <w:t>由未装设风雨密门的上层建筑或甲板室引出的泄水孔，应通到舷外。</w:t>
      </w:r>
    </w:p>
    <w:p w14:paraId="6190404F" w14:textId="77777777" w:rsidR="0003166B" w:rsidRPr="007227CC" w:rsidRDefault="0003166B" w:rsidP="0003166B">
      <w:pPr>
        <w:spacing w:line="320" w:lineRule="atLeast"/>
        <w:ind w:firstLine="420"/>
        <w:rPr>
          <w:color w:val="000000"/>
          <w:szCs w:val="21"/>
        </w:rPr>
      </w:pPr>
      <w:r w:rsidRPr="007227CC">
        <w:rPr>
          <w:color w:val="000000"/>
          <w:szCs w:val="21"/>
        </w:rPr>
        <w:t xml:space="preserve">2.2.9.6  </w:t>
      </w:r>
      <w:r w:rsidRPr="007227CC">
        <w:rPr>
          <w:color w:val="000000"/>
          <w:szCs w:val="21"/>
        </w:rPr>
        <w:t>所有外板上的附件和本条要求的阀应用钢、青铜或其他经批准的韧性材料制成。不允许采用普通生铁或类似材料制成的阀。本条所涉及的一切管系，应用钢或经</w:t>
      </w:r>
      <w:r w:rsidRPr="007227CC">
        <w:rPr>
          <w:szCs w:val="21"/>
        </w:rPr>
        <w:t>本局</w:t>
      </w:r>
      <w:r w:rsidRPr="007227CC">
        <w:rPr>
          <w:color w:val="000000"/>
          <w:szCs w:val="21"/>
        </w:rPr>
        <w:t>认可的其他材料制成。</w:t>
      </w:r>
    </w:p>
    <w:p w14:paraId="76000D02" w14:textId="77777777" w:rsidR="0003166B" w:rsidRPr="007227CC" w:rsidRDefault="0003166B" w:rsidP="0003166B">
      <w:pPr>
        <w:spacing w:line="320" w:lineRule="atLeast"/>
        <w:ind w:firstLine="420"/>
        <w:rPr>
          <w:color w:val="000000"/>
          <w:szCs w:val="21"/>
        </w:rPr>
      </w:pPr>
      <w:r w:rsidRPr="007227CC">
        <w:rPr>
          <w:color w:val="000000"/>
          <w:szCs w:val="21"/>
        </w:rPr>
        <w:t xml:space="preserve">2.2.9.7  </w:t>
      </w:r>
      <w:r w:rsidRPr="007227CC">
        <w:rPr>
          <w:color w:val="000000"/>
          <w:szCs w:val="21"/>
        </w:rPr>
        <w:t>泄水管和排水管：</w:t>
      </w:r>
    </w:p>
    <w:p w14:paraId="7AFFFEA8" w14:textId="77777777" w:rsidR="0003166B" w:rsidRPr="007227CC" w:rsidRDefault="0003166B" w:rsidP="000E6F25">
      <w:pPr>
        <w:numPr>
          <w:ilvl w:val="0"/>
          <w:numId w:val="9"/>
        </w:numPr>
        <w:adjustRightInd w:val="0"/>
        <w:spacing w:line="320" w:lineRule="atLeast"/>
        <w:textAlignment w:val="baseline"/>
        <w:rPr>
          <w:kern w:val="0"/>
          <w:szCs w:val="21"/>
        </w:rPr>
      </w:pPr>
      <w:r w:rsidRPr="007227CC">
        <w:rPr>
          <w:kern w:val="0"/>
          <w:szCs w:val="21"/>
        </w:rPr>
        <w:t>对泄水管和排水管无足够厚度要求者：</w:t>
      </w:r>
    </w:p>
    <w:p w14:paraId="49D979D4" w14:textId="77777777" w:rsidR="0003166B" w:rsidRPr="007227CC" w:rsidRDefault="0003166B" w:rsidP="000E6F25">
      <w:pPr>
        <w:numPr>
          <w:ilvl w:val="0"/>
          <w:numId w:val="10"/>
        </w:numPr>
        <w:spacing w:line="320" w:lineRule="atLeast"/>
        <w:rPr>
          <w:color w:val="000000"/>
          <w:szCs w:val="21"/>
        </w:rPr>
      </w:pPr>
      <w:r w:rsidRPr="007227CC">
        <w:rPr>
          <w:color w:val="000000"/>
          <w:szCs w:val="21"/>
        </w:rPr>
        <w:t>对外径等于或小于</w:t>
      </w:r>
      <w:r w:rsidRPr="007227CC">
        <w:rPr>
          <w:color w:val="000000"/>
          <w:szCs w:val="21"/>
        </w:rPr>
        <w:t>155mm</w:t>
      </w:r>
      <w:r w:rsidRPr="007227CC">
        <w:rPr>
          <w:color w:val="000000"/>
          <w:szCs w:val="21"/>
        </w:rPr>
        <w:t>的管子，厚度应大于或等于</w:t>
      </w:r>
      <w:r w:rsidRPr="007227CC">
        <w:rPr>
          <w:color w:val="000000"/>
          <w:szCs w:val="21"/>
        </w:rPr>
        <w:t>4.5mm</w:t>
      </w:r>
      <w:r w:rsidRPr="007227CC">
        <w:rPr>
          <w:color w:val="000000"/>
          <w:szCs w:val="21"/>
        </w:rPr>
        <w:t>；</w:t>
      </w:r>
    </w:p>
    <w:p w14:paraId="37238B2A" w14:textId="77777777" w:rsidR="0003166B" w:rsidRPr="007227CC" w:rsidRDefault="0003166B" w:rsidP="000E6F25">
      <w:pPr>
        <w:numPr>
          <w:ilvl w:val="0"/>
          <w:numId w:val="10"/>
        </w:numPr>
        <w:spacing w:line="320" w:lineRule="atLeast"/>
        <w:rPr>
          <w:color w:val="000000"/>
          <w:szCs w:val="21"/>
        </w:rPr>
      </w:pPr>
      <w:r w:rsidRPr="007227CC">
        <w:rPr>
          <w:color w:val="000000"/>
          <w:szCs w:val="21"/>
        </w:rPr>
        <w:t>对外径等于或大于</w:t>
      </w:r>
      <w:r w:rsidRPr="007227CC">
        <w:rPr>
          <w:color w:val="000000"/>
          <w:szCs w:val="21"/>
        </w:rPr>
        <w:t>230mm</w:t>
      </w:r>
      <w:r w:rsidRPr="007227CC">
        <w:rPr>
          <w:color w:val="000000"/>
          <w:szCs w:val="21"/>
        </w:rPr>
        <w:t>的管子，厚度应大于或等于</w:t>
      </w:r>
      <w:r w:rsidRPr="007227CC">
        <w:rPr>
          <w:color w:val="000000"/>
          <w:szCs w:val="21"/>
        </w:rPr>
        <w:t>6mm</w:t>
      </w:r>
      <w:r w:rsidRPr="007227CC">
        <w:rPr>
          <w:color w:val="000000"/>
          <w:szCs w:val="21"/>
        </w:rPr>
        <w:t>。</w:t>
      </w:r>
    </w:p>
    <w:p w14:paraId="699E993B" w14:textId="77777777" w:rsidR="0003166B" w:rsidRPr="007227CC" w:rsidRDefault="0003166B" w:rsidP="0003166B">
      <w:pPr>
        <w:spacing w:line="320" w:lineRule="atLeast"/>
        <w:ind w:leftChars="200" w:left="420" w:firstLineChars="200" w:firstLine="420"/>
        <w:rPr>
          <w:color w:val="000000"/>
          <w:szCs w:val="21"/>
        </w:rPr>
      </w:pPr>
      <w:r w:rsidRPr="007227CC">
        <w:rPr>
          <w:color w:val="000000"/>
          <w:szCs w:val="21"/>
        </w:rPr>
        <w:t>外径尺寸如为中间值，厚度应由线性内插确定。</w:t>
      </w:r>
    </w:p>
    <w:p w14:paraId="04695783" w14:textId="77777777" w:rsidR="0003166B" w:rsidRPr="007227CC" w:rsidRDefault="0003166B" w:rsidP="000E6F25">
      <w:pPr>
        <w:numPr>
          <w:ilvl w:val="0"/>
          <w:numId w:val="9"/>
        </w:numPr>
        <w:spacing w:line="320" w:lineRule="atLeast"/>
        <w:rPr>
          <w:color w:val="000000"/>
          <w:szCs w:val="21"/>
        </w:rPr>
      </w:pPr>
      <w:r w:rsidRPr="007227CC">
        <w:rPr>
          <w:color w:val="000000"/>
          <w:szCs w:val="21"/>
        </w:rPr>
        <w:t>对泄水管和排水管有足够厚度要求者：</w:t>
      </w:r>
    </w:p>
    <w:p w14:paraId="584EDF5B" w14:textId="77777777" w:rsidR="0003166B" w:rsidRPr="007227CC" w:rsidRDefault="0003166B" w:rsidP="000E6F25">
      <w:pPr>
        <w:numPr>
          <w:ilvl w:val="0"/>
          <w:numId w:val="11"/>
        </w:numPr>
        <w:spacing w:line="320" w:lineRule="atLeast"/>
        <w:rPr>
          <w:color w:val="000000"/>
          <w:szCs w:val="21"/>
        </w:rPr>
      </w:pPr>
      <w:r w:rsidRPr="007227CC">
        <w:rPr>
          <w:color w:val="000000"/>
          <w:szCs w:val="21"/>
        </w:rPr>
        <w:lastRenderedPageBreak/>
        <w:t>对外径等于或小于</w:t>
      </w:r>
      <w:r w:rsidRPr="007227CC">
        <w:rPr>
          <w:color w:val="000000"/>
          <w:szCs w:val="21"/>
        </w:rPr>
        <w:t>80mm</w:t>
      </w:r>
      <w:r w:rsidRPr="007227CC">
        <w:rPr>
          <w:color w:val="000000"/>
          <w:szCs w:val="21"/>
        </w:rPr>
        <w:t>的管子，厚度应大于或等于</w:t>
      </w:r>
      <w:r w:rsidRPr="007227CC">
        <w:rPr>
          <w:color w:val="000000"/>
          <w:szCs w:val="21"/>
        </w:rPr>
        <w:t>7mm</w:t>
      </w:r>
      <w:r w:rsidRPr="007227CC">
        <w:rPr>
          <w:color w:val="000000"/>
          <w:szCs w:val="21"/>
        </w:rPr>
        <w:t>；</w:t>
      </w:r>
    </w:p>
    <w:p w14:paraId="64DB8AAF" w14:textId="77777777" w:rsidR="0003166B" w:rsidRPr="007227CC" w:rsidRDefault="0003166B" w:rsidP="000E6F25">
      <w:pPr>
        <w:numPr>
          <w:ilvl w:val="0"/>
          <w:numId w:val="11"/>
        </w:numPr>
        <w:spacing w:line="320" w:lineRule="atLeast"/>
        <w:rPr>
          <w:color w:val="000000"/>
          <w:szCs w:val="21"/>
        </w:rPr>
      </w:pPr>
      <w:r w:rsidRPr="007227CC">
        <w:rPr>
          <w:color w:val="000000"/>
          <w:szCs w:val="21"/>
        </w:rPr>
        <w:t>对外径为</w:t>
      </w:r>
      <w:r w:rsidRPr="007227CC">
        <w:rPr>
          <w:color w:val="000000"/>
          <w:szCs w:val="21"/>
        </w:rPr>
        <w:t>180mm</w:t>
      </w:r>
      <w:r w:rsidRPr="007227CC">
        <w:rPr>
          <w:color w:val="000000"/>
          <w:szCs w:val="21"/>
        </w:rPr>
        <w:t>的管子，厚度应大于或等于</w:t>
      </w:r>
      <w:r w:rsidRPr="007227CC">
        <w:rPr>
          <w:color w:val="000000"/>
          <w:szCs w:val="21"/>
        </w:rPr>
        <w:t>10mm</w:t>
      </w:r>
      <w:r w:rsidRPr="007227CC">
        <w:rPr>
          <w:color w:val="000000"/>
          <w:szCs w:val="21"/>
        </w:rPr>
        <w:t>；</w:t>
      </w:r>
    </w:p>
    <w:p w14:paraId="5564599A" w14:textId="77777777" w:rsidR="0003166B" w:rsidRPr="007227CC" w:rsidRDefault="0003166B" w:rsidP="000E6F25">
      <w:pPr>
        <w:numPr>
          <w:ilvl w:val="0"/>
          <w:numId w:val="11"/>
        </w:numPr>
        <w:spacing w:line="320" w:lineRule="atLeast"/>
        <w:rPr>
          <w:color w:val="000000"/>
          <w:szCs w:val="21"/>
        </w:rPr>
      </w:pPr>
      <w:r w:rsidRPr="007227CC">
        <w:rPr>
          <w:color w:val="000000"/>
          <w:szCs w:val="21"/>
        </w:rPr>
        <w:t>对外径等于或大于</w:t>
      </w:r>
      <w:r w:rsidRPr="007227CC">
        <w:rPr>
          <w:color w:val="000000"/>
          <w:szCs w:val="21"/>
        </w:rPr>
        <w:t>220mm</w:t>
      </w:r>
      <w:r w:rsidRPr="007227CC">
        <w:rPr>
          <w:color w:val="000000"/>
          <w:szCs w:val="21"/>
        </w:rPr>
        <w:t>的管子，厚度应大于或等于</w:t>
      </w:r>
      <w:r w:rsidRPr="007227CC">
        <w:rPr>
          <w:color w:val="000000"/>
          <w:szCs w:val="21"/>
        </w:rPr>
        <w:t>12.5mm</w:t>
      </w:r>
      <w:r w:rsidRPr="007227CC">
        <w:rPr>
          <w:color w:val="000000"/>
          <w:szCs w:val="21"/>
        </w:rPr>
        <w:t>。</w:t>
      </w:r>
    </w:p>
    <w:p w14:paraId="05CE56B8" w14:textId="77777777" w:rsidR="0003166B" w:rsidRPr="007227CC" w:rsidRDefault="0003166B" w:rsidP="0003166B">
      <w:pPr>
        <w:spacing w:line="320" w:lineRule="atLeast"/>
        <w:ind w:leftChars="200" w:left="420" w:firstLineChars="200" w:firstLine="420"/>
        <w:rPr>
          <w:color w:val="000000"/>
          <w:szCs w:val="21"/>
        </w:rPr>
      </w:pPr>
      <w:r w:rsidRPr="007227CC">
        <w:rPr>
          <w:color w:val="000000"/>
          <w:szCs w:val="21"/>
        </w:rPr>
        <w:t>外径尺寸如为中间值，厚度应用线性内插法确定。</w:t>
      </w:r>
    </w:p>
    <w:p w14:paraId="57E1884A" w14:textId="77777777" w:rsidR="0003166B" w:rsidRPr="007227CC" w:rsidRDefault="0003166B" w:rsidP="0003166B">
      <w:pPr>
        <w:spacing w:line="320" w:lineRule="atLeast"/>
        <w:ind w:firstLine="420"/>
        <w:rPr>
          <w:color w:val="000000"/>
          <w:szCs w:val="21"/>
        </w:rPr>
      </w:pPr>
      <w:r w:rsidRPr="007227CC">
        <w:rPr>
          <w:color w:val="000000"/>
          <w:szCs w:val="21"/>
        </w:rPr>
        <w:t xml:space="preserve">2.2.9.8  </w:t>
      </w:r>
      <w:r w:rsidRPr="007227CC">
        <w:rPr>
          <w:color w:val="000000"/>
          <w:szCs w:val="21"/>
        </w:rPr>
        <w:t>对船长在</w:t>
      </w:r>
      <w:r w:rsidRPr="007227CC">
        <w:rPr>
          <w:color w:val="000000"/>
          <w:szCs w:val="21"/>
        </w:rPr>
        <w:t>12m</w:t>
      </w:r>
      <w:r w:rsidRPr="007227CC">
        <w:rPr>
          <w:color w:val="000000"/>
          <w:szCs w:val="21"/>
        </w:rPr>
        <w:t>及以上，但小于</w:t>
      </w:r>
      <w:r w:rsidRPr="007227CC">
        <w:rPr>
          <w:color w:val="000000"/>
          <w:szCs w:val="21"/>
        </w:rPr>
        <w:t>24m</w:t>
      </w:r>
      <w:r w:rsidRPr="007227CC">
        <w:rPr>
          <w:color w:val="000000"/>
          <w:szCs w:val="21"/>
        </w:rPr>
        <w:t>的有甲板的</w:t>
      </w:r>
      <w:r w:rsidRPr="007227CC">
        <w:rPr>
          <w:szCs w:val="21"/>
        </w:rPr>
        <w:t>渔船</w:t>
      </w:r>
      <w:r w:rsidRPr="007227CC">
        <w:rPr>
          <w:color w:val="000000"/>
          <w:szCs w:val="21"/>
        </w:rPr>
        <w:t>，其进水孔、排水孔应满足下列要求：</w:t>
      </w:r>
    </w:p>
    <w:p w14:paraId="0236689C" w14:textId="77777777" w:rsidR="0003166B" w:rsidRPr="007227CC" w:rsidRDefault="0003166B" w:rsidP="000E6F25">
      <w:pPr>
        <w:numPr>
          <w:ilvl w:val="0"/>
          <w:numId w:val="12"/>
        </w:numPr>
        <w:adjustRightInd w:val="0"/>
        <w:spacing w:line="320" w:lineRule="atLeast"/>
        <w:textAlignment w:val="baseline"/>
        <w:rPr>
          <w:kern w:val="0"/>
          <w:szCs w:val="21"/>
        </w:rPr>
      </w:pPr>
      <w:r w:rsidRPr="007227CC">
        <w:rPr>
          <w:color w:val="000000"/>
          <w:szCs w:val="21"/>
        </w:rPr>
        <w:t>从干</w:t>
      </w:r>
      <w:r w:rsidRPr="007227CC">
        <w:rPr>
          <w:kern w:val="0"/>
          <w:szCs w:val="21"/>
        </w:rPr>
        <w:t>舷甲板以下处所或从甲板建筑物内的处所通过船壳向外的排水孔，应配备有效的和可到达的防止水进入内部的装置，通常每一个独立的排放口应有一个自动止回阀，并带有能从易于到达的位置直接使其关闭的设施，如船舶检验机构认为经过此开口进入船内不可能导致危险的进水以及管子厚度是足够的，则可不要求这样的阀。带有直接关闭设备的阀的操纵装置应配备有指示器以显示阀的开闭状态。任何排放系统内开敞端，应位于船舶处于横倾角度时的最深营运水线之上。</w:t>
      </w:r>
    </w:p>
    <w:p w14:paraId="7C57E775" w14:textId="77777777" w:rsidR="0003166B" w:rsidRPr="007227CC" w:rsidRDefault="0003166B" w:rsidP="000E6F25">
      <w:pPr>
        <w:numPr>
          <w:ilvl w:val="0"/>
          <w:numId w:val="12"/>
        </w:numPr>
        <w:adjustRightInd w:val="0"/>
        <w:spacing w:line="320" w:lineRule="atLeast"/>
        <w:textAlignment w:val="baseline"/>
        <w:rPr>
          <w:kern w:val="0"/>
          <w:szCs w:val="21"/>
        </w:rPr>
      </w:pPr>
      <w:r w:rsidRPr="007227CC">
        <w:rPr>
          <w:kern w:val="0"/>
          <w:szCs w:val="21"/>
        </w:rPr>
        <w:t>在机器处所内机器运转所必需的主、副海水进口与排水口应能就地控制。控制器应易于到达并应配备指示器，以显示阀的开闭状态，还应配备合适的报警设备，以显示水向处所内部的渗漏。</w:t>
      </w:r>
    </w:p>
    <w:p w14:paraId="53577BF3" w14:textId="77777777" w:rsidR="0003166B" w:rsidRPr="007227CC" w:rsidRDefault="0003166B" w:rsidP="000E6F25">
      <w:pPr>
        <w:numPr>
          <w:ilvl w:val="0"/>
          <w:numId w:val="12"/>
        </w:numPr>
        <w:adjustRightInd w:val="0"/>
        <w:spacing w:line="320" w:lineRule="atLeast"/>
        <w:textAlignment w:val="baseline"/>
        <w:rPr>
          <w:color w:val="000000"/>
          <w:szCs w:val="21"/>
        </w:rPr>
      </w:pPr>
      <w:r w:rsidRPr="007227CC">
        <w:rPr>
          <w:kern w:val="0"/>
          <w:szCs w:val="21"/>
        </w:rPr>
        <w:t>所有外板</w:t>
      </w:r>
      <w:r w:rsidRPr="007227CC">
        <w:rPr>
          <w:color w:val="000000"/>
          <w:szCs w:val="21"/>
        </w:rPr>
        <w:t>上的附件与阀的材质应符合本篇</w:t>
      </w:r>
      <w:r w:rsidRPr="007227CC">
        <w:rPr>
          <w:color w:val="000000"/>
          <w:szCs w:val="21"/>
        </w:rPr>
        <w:t>2.2.9.6</w:t>
      </w:r>
      <w:r w:rsidRPr="007227CC">
        <w:rPr>
          <w:color w:val="000000"/>
          <w:szCs w:val="21"/>
        </w:rPr>
        <w:t>的要求，但非钢质船上，可使用其他合适的材料。</w:t>
      </w:r>
    </w:p>
    <w:p w14:paraId="5E3B0134" w14:textId="77777777" w:rsidR="0003166B" w:rsidRPr="007227CC" w:rsidRDefault="0003166B" w:rsidP="0003166B">
      <w:pPr>
        <w:spacing w:line="320" w:lineRule="atLeast"/>
        <w:ind w:leftChars="400" w:left="1260" w:hangingChars="200" w:hanging="420"/>
        <w:rPr>
          <w:szCs w:val="21"/>
        </w:rPr>
      </w:pPr>
    </w:p>
    <w:p w14:paraId="18A9FF42" w14:textId="77777777" w:rsidR="0003166B" w:rsidRPr="007227CC" w:rsidRDefault="0003166B" w:rsidP="0003166B">
      <w:pPr>
        <w:spacing w:line="320" w:lineRule="atLeast"/>
        <w:ind w:firstLine="420"/>
        <w:rPr>
          <w:b/>
          <w:szCs w:val="21"/>
        </w:rPr>
      </w:pPr>
      <w:r w:rsidRPr="007227CC">
        <w:rPr>
          <w:b/>
          <w:szCs w:val="21"/>
        </w:rPr>
        <w:t xml:space="preserve">2.2.10  </w:t>
      </w:r>
      <w:r w:rsidRPr="007227CC">
        <w:rPr>
          <w:b/>
          <w:szCs w:val="21"/>
        </w:rPr>
        <w:t>垃圾滑道</w:t>
      </w:r>
    </w:p>
    <w:p w14:paraId="4CB258DF" w14:textId="77777777" w:rsidR="0003166B" w:rsidRPr="007227CC" w:rsidRDefault="0003166B" w:rsidP="0003166B">
      <w:pPr>
        <w:spacing w:line="320" w:lineRule="atLeast"/>
        <w:ind w:firstLine="420"/>
        <w:rPr>
          <w:szCs w:val="21"/>
        </w:rPr>
      </w:pPr>
      <w:r w:rsidRPr="007227CC">
        <w:rPr>
          <w:szCs w:val="21"/>
        </w:rPr>
        <w:t xml:space="preserve">2.2.10.1  </w:t>
      </w:r>
      <w:r w:rsidRPr="007227CC">
        <w:rPr>
          <w:szCs w:val="21"/>
        </w:rPr>
        <w:t>应在滑道的船内端设置一个铰链式风雨密盖及一个排放盖板。风雨密盖与排放盖板应装设一个连锁装置，以使排放盖板在风雨密盖关闭前不能启动。</w:t>
      </w:r>
    </w:p>
    <w:p w14:paraId="7108514E" w14:textId="77777777" w:rsidR="0003166B" w:rsidRPr="007227CC" w:rsidRDefault="0003166B" w:rsidP="0003166B">
      <w:pPr>
        <w:spacing w:line="320" w:lineRule="atLeast"/>
        <w:ind w:firstLine="420"/>
        <w:rPr>
          <w:szCs w:val="21"/>
        </w:rPr>
      </w:pPr>
      <w:r w:rsidRPr="007227CC">
        <w:rPr>
          <w:szCs w:val="21"/>
        </w:rPr>
        <w:t xml:space="preserve">2.2.10.2  </w:t>
      </w:r>
      <w:r w:rsidRPr="007227CC">
        <w:rPr>
          <w:szCs w:val="21"/>
        </w:rPr>
        <w:t>整个滑道，包括盖，应采用有足够厚度的材料制成。</w:t>
      </w:r>
    </w:p>
    <w:p w14:paraId="6724058F" w14:textId="77777777" w:rsidR="0003166B" w:rsidRPr="007227CC" w:rsidRDefault="0003166B" w:rsidP="0003166B">
      <w:pPr>
        <w:spacing w:line="320" w:lineRule="atLeast"/>
        <w:rPr>
          <w:szCs w:val="21"/>
        </w:rPr>
      </w:pPr>
    </w:p>
    <w:p w14:paraId="6BF63243" w14:textId="77777777" w:rsidR="0003166B" w:rsidRPr="007227CC" w:rsidRDefault="0003166B" w:rsidP="0003166B">
      <w:pPr>
        <w:spacing w:line="320" w:lineRule="atLeast"/>
        <w:ind w:firstLine="420"/>
        <w:rPr>
          <w:b/>
          <w:szCs w:val="21"/>
        </w:rPr>
      </w:pPr>
      <w:r w:rsidRPr="007227CC">
        <w:rPr>
          <w:b/>
          <w:szCs w:val="21"/>
        </w:rPr>
        <w:t xml:space="preserve">2.2.11  </w:t>
      </w:r>
      <w:r w:rsidRPr="007227CC">
        <w:rPr>
          <w:b/>
          <w:szCs w:val="21"/>
        </w:rPr>
        <w:t>锚链管和锚链柜</w:t>
      </w:r>
    </w:p>
    <w:p w14:paraId="5EF32315" w14:textId="77777777" w:rsidR="0003166B" w:rsidRPr="007227CC" w:rsidRDefault="0003166B" w:rsidP="004202F9">
      <w:pPr>
        <w:spacing w:line="320" w:lineRule="atLeast"/>
        <w:ind w:firstLine="420"/>
        <w:rPr>
          <w:szCs w:val="21"/>
        </w:rPr>
      </w:pPr>
      <w:r w:rsidRPr="007227CC">
        <w:rPr>
          <w:szCs w:val="21"/>
        </w:rPr>
        <w:t xml:space="preserve">2.2.11.1  </w:t>
      </w:r>
      <w:r w:rsidRPr="007227CC">
        <w:rPr>
          <w:szCs w:val="21"/>
        </w:rPr>
        <w:t>锚链管和锚链柜应水密延伸至干舷甲板。如还有上层建筑，则锚链管和锚链柜至少应自干舷甲板风雨密延伸至露天甲板。若在干舷甲板以下部分设置出入口，则应用螺栓紧固的人孔盖水密关闭；若在干舷甲板以上设置出入口，则应能保持风雨密关闭。</w:t>
      </w:r>
    </w:p>
    <w:p w14:paraId="3095C874" w14:textId="77777777" w:rsidR="00894BFB" w:rsidRPr="007227CC" w:rsidRDefault="00894BFB" w:rsidP="004202F9">
      <w:pPr>
        <w:spacing w:line="320" w:lineRule="atLeast"/>
        <w:ind w:firstLine="420"/>
        <w:rPr>
          <w:szCs w:val="21"/>
        </w:rPr>
      </w:pPr>
    </w:p>
    <w:p w14:paraId="7D37CC39" w14:textId="77777777" w:rsidR="00894BFB" w:rsidRPr="00E7280B" w:rsidRDefault="00894BFB" w:rsidP="0040430D">
      <w:pPr>
        <w:rPr>
          <w:color w:val="00B0F0"/>
          <w:szCs w:val="21"/>
        </w:rPr>
      </w:pPr>
      <w:r w:rsidRPr="00E7280B">
        <w:rPr>
          <w:b/>
          <w:color w:val="00B0F0"/>
          <w:szCs w:val="21"/>
        </w:rPr>
        <w:t>【编制说明】</w:t>
      </w:r>
      <w:r w:rsidR="0040430D" w:rsidRPr="00E7280B">
        <w:rPr>
          <w:rFonts w:hint="eastAsia"/>
          <w:color w:val="00B0F0"/>
          <w:szCs w:val="21"/>
        </w:rPr>
        <w:t>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w:t>
      </w:r>
      <w:r w:rsidR="0040430D" w:rsidRPr="00E7280B">
        <w:rPr>
          <w:rFonts w:hint="eastAsia"/>
          <w:color w:val="00B0F0"/>
          <w:kern w:val="0"/>
          <w:szCs w:val="21"/>
        </w:rPr>
        <w:t>及其修改</w:t>
      </w:r>
      <w:r w:rsidR="0040430D" w:rsidRPr="00E7280B">
        <w:rPr>
          <w:color w:val="00B0F0"/>
          <w:kern w:val="0"/>
          <w:szCs w:val="21"/>
        </w:rPr>
        <w:t>通报保持一致。</w:t>
      </w:r>
    </w:p>
    <w:p w14:paraId="60A2AEDA" w14:textId="77777777" w:rsidR="0003166B" w:rsidRPr="007227CC" w:rsidRDefault="0003166B" w:rsidP="006E0B7D">
      <w:pPr>
        <w:pStyle w:val="31"/>
        <w:rPr>
          <w:rFonts w:cs="Times New Roman"/>
          <w:lang w:val="en-GB"/>
        </w:rPr>
      </w:pPr>
      <w:bookmarkStart w:id="84" w:name="_Toc529345790"/>
      <w:bookmarkStart w:id="85" w:name="_Toc45696174"/>
      <w:bookmarkStart w:id="86" w:name="_Toc45696515"/>
      <w:bookmarkStart w:id="87" w:name="_Toc46097971"/>
      <w:bookmarkStart w:id="88" w:name="_Toc48287642"/>
      <w:bookmarkStart w:id="89" w:name="_Toc48301850"/>
      <w:bookmarkStart w:id="90" w:name="_Toc48316712"/>
      <w:r w:rsidRPr="007227CC">
        <w:rPr>
          <w:rFonts w:cs="Times New Roman"/>
          <w:lang w:val="en-GB"/>
        </w:rPr>
        <w:t>第</w:t>
      </w:r>
      <w:r w:rsidRPr="007227CC">
        <w:rPr>
          <w:rFonts w:cs="Times New Roman"/>
          <w:lang w:val="en-GB"/>
        </w:rPr>
        <w:t>3</w:t>
      </w:r>
      <w:r w:rsidRPr="007227CC">
        <w:rPr>
          <w:rFonts w:cs="Times New Roman"/>
          <w:lang w:val="en-GB"/>
        </w:rPr>
        <w:t>节</w:t>
      </w:r>
      <w:r w:rsidRPr="007227CC">
        <w:rPr>
          <w:rFonts w:cs="Times New Roman"/>
          <w:lang w:val="en-GB"/>
        </w:rPr>
        <w:t xml:space="preserve">  </w:t>
      </w:r>
      <w:r w:rsidRPr="007227CC">
        <w:rPr>
          <w:rFonts w:cs="Times New Roman"/>
          <w:lang w:val="en-GB"/>
        </w:rPr>
        <w:t>排水舷口</w:t>
      </w:r>
      <w:bookmarkEnd w:id="84"/>
      <w:bookmarkEnd w:id="85"/>
      <w:bookmarkEnd w:id="86"/>
      <w:bookmarkEnd w:id="87"/>
      <w:bookmarkEnd w:id="88"/>
      <w:bookmarkEnd w:id="89"/>
      <w:bookmarkEnd w:id="90"/>
    </w:p>
    <w:p w14:paraId="5C1ABCAE" w14:textId="77777777" w:rsidR="0003166B" w:rsidRPr="007227CC" w:rsidRDefault="0003166B" w:rsidP="00BF1109">
      <w:pPr>
        <w:spacing w:line="320" w:lineRule="atLeast"/>
        <w:ind w:firstLine="420"/>
        <w:rPr>
          <w:szCs w:val="21"/>
        </w:rPr>
      </w:pPr>
      <w:r w:rsidRPr="007227CC">
        <w:rPr>
          <w:rFonts w:eastAsia="黑体"/>
          <w:szCs w:val="21"/>
        </w:rPr>
        <w:t xml:space="preserve">2.3.1  </w:t>
      </w:r>
      <w:r w:rsidRPr="007227CC">
        <w:rPr>
          <w:szCs w:val="21"/>
        </w:rPr>
        <w:t>如果舷墙在干舷甲板或上层建筑甲板的露天部分形成阱，则应采取足够的措施以迅速排出甲板积水。</w:t>
      </w:r>
    </w:p>
    <w:p w14:paraId="08C5571A" w14:textId="77777777" w:rsidR="00BF1109" w:rsidRPr="007227CC" w:rsidRDefault="00BF1109" w:rsidP="00BF1109">
      <w:pPr>
        <w:spacing w:line="320" w:lineRule="atLeast"/>
        <w:ind w:firstLine="420"/>
        <w:rPr>
          <w:szCs w:val="21"/>
        </w:rPr>
      </w:pPr>
    </w:p>
    <w:p w14:paraId="15AB258A" w14:textId="77777777" w:rsidR="0003166B" w:rsidRPr="007227CC" w:rsidRDefault="0003166B" w:rsidP="0003166B">
      <w:pPr>
        <w:spacing w:line="320" w:lineRule="atLeast"/>
        <w:ind w:firstLine="420"/>
        <w:rPr>
          <w:b/>
          <w:szCs w:val="21"/>
        </w:rPr>
      </w:pPr>
      <w:r w:rsidRPr="007227CC">
        <w:rPr>
          <w:b/>
          <w:szCs w:val="21"/>
        </w:rPr>
        <w:t xml:space="preserve">2.3.2  </w:t>
      </w:r>
      <w:r w:rsidRPr="007227CC">
        <w:rPr>
          <w:b/>
          <w:szCs w:val="21"/>
        </w:rPr>
        <w:t>排水舷口面积要求</w:t>
      </w:r>
    </w:p>
    <w:p w14:paraId="61CBCF3C" w14:textId="77777777" w:rsidR="0003166B" w:rsidRPr="007227CC" w:rsidRDefault="0003166B" w:rsidP="0003166B">
      <w:pPr>
        <w:spacing w:line="320" w:lineRule="atLeast"/>
        <w:ind w:firstLine="420"/>
        <w:rPr>
          <w:szCs w:val="21"/>
        </w:rPr>
      </w:pPr>
      <w:r w:rsidRPr="007227CC">
        <w:rPr>
          <w:szCs w:val="21"/>
        </w:rPr>
        <w:t xml:space="preserve">2.3.2.1  </w:t>
      </w:r>
      <w:r w:rsidRPr="007227CC">
        <w:rPr>
          <w:szCs w:val="21"/>
        </w:rPr>
        <w:t>如果阱处的舷弧是标准的或大于标准的，干舷甲板上每个阱内在每侧的最小排水舷口面积</w:t>
      </w:r>
      <w:r w:rsidRPr="007227CC">
        <w:rPr>
          <w:i/>
          <w:szCs w:val="21"/>
        </w:rPr>
        <w:t>A</w:t>
      </w:r>
      <w:r w:rsidRPr="007227CC">
        <w:rPr>
          <w:szCs w:val="21"/>
        </w:rPr>
        <w:t>应按下述要求进行计算：</w:t>
      </w:r>
      <w:r w:rsidRPr="007227CC">
        <w:rPr>
          <w:szCs w:val="21"/>
        </w:rPr>
        <w:t xml:space="preserve"> </w:t>
      </w:r>
    </w:p>
    <w:p w14:paraId="62DA2229" w14:textId="77777777" w:rsidR="0003166B" w:rsidRPr="007227CC" w:rsidRDefault="0003166B" w:rsidP="0003166B">
      <w:pPr>
        <w:spacing w:line="320" w:lineRule="atLeast"/>
        <w:ind w:firstLineChars="200" w:firstLine="420"/>
        <w:rPr>
          <w:szCs w:val="21"/>
        </w:rPr>
      </w:pPr>
      <w:r w:rsidRPr="007227CC">
        <w:rPr>
          <w:szCs w:val="21"/>
        </w:rPr>
        <w:t>当船长等于</w:t>
      </w:r>
      <w:r w:rsidRPr="007227CC">
        <w:rPr>
          <w:szCs w:val="21"/>
        </w:rPr>
        <w:t>12m</w:t>
      </w:r>
      <w:r w:rsidRPr="007227CC">
        <w:rPr>
          <w:szCs w:val="21"/>
        </w:rPr>
        <w:t>时，</w:t>
      </w:r>
      <w:r w:rsidRPr="007227CC">
        <w:rPr>
          <w:szCs w:val="21"/>
        </w:rPr>
        <w:t xml:space="preserve">  </w:t>
      </w:r>
      <w:r w:rsidRPr="007227CC">
        <w:rPr>
          <w:i/>
          <w:sz w:val="20"/>
          <w:szCs w:val="21"/>
        </w:rPr>
        <w:t xml:space="preserve">A </w:t>
      </w:r>
      <w:r w:rsidRPr="007227CC">
        <w:rPr>
          <w:sz w:val="20"/>
          <w:szCs w:val="21"/>
        </w:rPr>
        <w:t>= 0.035</w:t>
      </w:r>
      <w:r w:rsidRPr="007227CC">
        <w:rPr>
          <w:i/>
          <w:sz w:val="20"/>
          <w:szCs w:val="21"/>
        </w:rPr>
        <w:t>l</w:t>
      </w:r>
      <w:r w:rsidRPr="007227CC">
        <w:rPr>
          <w:sz w:val="20"/>
          <w:szCs w:val="21"/>
        </w:rPr>
        <w:t xml:space="preserve"> </w:t>
      </w:r>
      <w:r w:rsidRPr="007227CC">
        <w:rPr>
          <w:szCs w:val="21"/>
        </w:rPr>
        <w:t xml:space="preserve">   m</w:t>
      </w:r>
      <w:r w:rsidRPr="007227CC">
        <w:rPr>
          <w:szCs w:val="21"/>
          <w:vertAlign w:val="superscript"/>
        </w:rPr>
        <w:t>2</w:t>
      </w:r>
      <w:r w:rsidRPr="007227CC">
        <w:rPr>
          <w:szCs w:val="21"/>
        </w:rPr>
        <w:t>；</w:t>
      </w:r>
    </w:p>
    <w:p w14:paraId="655D7847" w14:textId="77777777" w:rsidR="0003166B" w:rsidRPr="007227CC" w:rsidRDefault="0003166B" w:rsidP="0003166B">
      <w:pPr>
        <w:spacing w:line="320" w:lineRule="atLeast"/>
        <w:ind w:firstLineChars="200" w:firstLine="420"/>
        <w:rPr>
          <w:szCs w:val="21"/>
        </w:rPr>
      </w:pPr>
      <w:r w:rsidRPr="007227CC">
        <w:rPr>
          <w:szCs w:val="21"/>
        </w:rPr>
        <w:t>当船长大于或等于</w:t>
      </w:r>
      <w:r w:rsidRPr="007227CC">
        <w:rPr>
          <w:szCs w:val="21"/>
        </w:rPr>
        <w:t>24m</w:t>
      </w:r>
      <w:r w:rsidRPr="007227CC">
        <w:rPr>
          <w:szCs w:val="21"/>
        </w:rPr>
        <w:t>时，</w:t>
      </w:r>
      <w:r w:rsidRPr="007227CC">
        <w:rPr>
          <w:i/>
          <w:sz w:val="20"/>
          <w:szCs w:val="21"/>
        </w:rPr>
        <w:t xml:space="preserve">A </w:t>
      </w:r>
      <w:r w:rsidRPr="007227CC">
        <w:rPr>
          <w:sz w:val="20"/>
          <w:szCs w:val="21"/>
        </w:rPr>
        <w:t>= 0.07</w:t>
      </w:r>
      <w:r w:rsidRPr="007227CC">
        <w:rPr>
          <w:i/>
          <w:sz w:val="20"/>
          <w:szCs w:val="21"/>
        </w:rPr>
        <w:t>l</w:t>
      </w:r>
      <w:r w:rsidRPr="007227CC">
        <w:rPr>
          <w:sz w:val="20"/>
          <w:szCs w:val="21"/>
        </w:rPr>
        <w:t xml:space="preserve"> </w:t>
      </w:r>
      <w:r w:rsidRPr="007227CC">
        <w:rPr>
          <w:szCs w:val="21"/>
        </w:rPr>
        <w:t xml:space="preserve">    m</w:t>
      </w:r>
      <w:r w:rsidRPr="007227CC">
        <w:rPr>
          <w:szCs w:val="21"/>
          <w:vertAlign w:val="superscript"/>
        </w:rPr>
        <w:t>2</w:t>
      </w:r>
      <w:r w:rsidRPr="007227CC">
        <w:rPr>
          <w:szCs w:val="21"/>
        </w:rPr>
        <w:t>。</w:t>
      </w:r>
    </w:p>
    <w:p w14:paraId="4DDC1F86" w14:textId="77777777" w:rsidR="0003166B" w:rsidRPr="007227CC" w:rsidRDefault="0003166B" w:rsidP="0003166B">
      <w:pPr>
        <w:spacing w:line="320" w:lineRule="atLeast"/>
        <w:ind w:firstLineChars="200" w:firstLine="420"/>
        <w:rPr>
          <w:szCs w:val="21"/>
        </w:rPr>
      </w:pPr>
      <w:r w:rsidRPr="007227CC">
        <w:rPr>
          <w:szCs w:val="21"/>
        </w:rPr>
        <w:t>式中：</w:t>
      </w:r>
      <w:r w:rsidRPr="007227CC">
        <w:rPr>
          <w:i/>
          <w:szCs w:val="21"/>
        </w:rPr>
        <w:t xml:space="preserve">l </w:t>
      </w:r>
      <w:r w:rsidRPr="007227CC">
        <w:rPr>
          <w:szCs w:val="21"/>
        </w:rPr>
        <w:t>——</w:t>
      </w:r>
      <w:r w:rsidRPr="007227CC">
        <w:rPr>
          <w:szCs w:val="21"/>
        </w:rPr>
        <w:t>形成阱的舷墙长度，</w:t>
      </w:r>
      <w:r w:rsidRPr="007227CC">
        <w:rPr>
          <w:szCs w:val="21"/>
        </w:rPr>
        <w:t>m</w:t>
      </w:r>
      <w:r w:rsidRPr="007227CC">
        <w:rPr>
          <w:szCs w:val="21"/>
        </w:rPr>
        <w:t>。</w:t>
      </w:r>
    </w:p>
    <w:p w14:paraId="10B22875" w14:textId="77777777" w:rsidR="0003166B" w:rsidRPr="007227CC" w:rsidRDefault="0003166B" w:rsidP="0003166B">
      <w:pPr>
        <w:spacing w:line="320" w:lineRule="atLeast"/>
        <w:ind w:firstLineChars="200" w:firstLine="420"/>
        <w:rPr>
          <w:szCs w:val="21"/>
        </w:rPr>
      </w:pPr>
      <w:r w:rsidRPr="007227CC">
        <w:rPr>
          <w:szCs w:val="21"/>
        </w:rPr>
        <w:t>当船长介于中间值时，</w:t>
      </w:r>
      <w:r w:rsidRPr="007227CC">
        <w:rPr>
          <w:i/>
          <w:szCs w:val="21"/>
        </w:rPr>
        <w:t>A</w:t>
      </w:r>
      <w:r w:rsidRPr="007227CC">
        <w:rPr>
          <w:szCs w:val="21"/>
        </w:rPr>
        <w:t>值可进行线性插值计算。在任何情况下，所取之</w:t>
      </w:r>
      <w:r w:rsidRPr="007227CC">
        <w:rPr>
          <w:szCs w:val="21"/>
        </w:rPr>
        <w:t>l</w:t>
      </w:r>
      <w:r w:rsidRPr="007227CC">
        <w:rPr>
          <w:szCs w:val="21"/>
        </w:rPr>
        <w:t>值不必大于</w:t>
      </w:r>
      <w:r w:rsidRPr="007227CC">
        <w:rPr>
          <w:szCs w:val="21"/>
        </w:rPr>
        <w:lastRenderedPageBreak/>
        <w:t>0.7</w:t>
      </w:r>
      <w:r w:rsidRPr="007227CC">
        <w:rPr>
          <w:i/>
          <w:szCs w:val="21"/>
        </w:rPr>
        <w:t>L</w:t>
      </w:r>
      <w:r w:rsidRPr="007227CC">
        <w:rPr>
          <w:szCs w:val="21"/>
        </w:rPr>
        <w:t>。</w:t>
      </w:r>
    </w:p>
    <w:p w14:paraId="1DC6BCA4" w14:textId="77777777" w:rsidR="0003166B" w:rsidRPr="007227CC" w:rsidRDefault="0003166B" w:rsidP="0003166B">
      <w:pPr>
        <w:spacing w:line="320" w:lineRule="atLeast"/>
        <w:ind w:firstLineChars="200" w:firstLine="420"/>
        <w:rPr>
          <w:szCs w:val="21"/>
        </w:rPr>
      </w:pPr>
      <w:r w:rsidRPr="007227CC">
        <w:rPr>
          <w:szCs w:val="21"/>
        </w:rPr>
        <w:t>如果舷墙平均高度大于</w:t>
      </w:r>
      <w:r w:rsidRPr="007227CC">
        <w:rPr>
          <w:szCs w:val="21"/>
        </w:rPr>
        <w:t>1.2m</w:t>
      </w:r>
      <w:r w:rsidRPr="007227CC">
        <w:rPr>
          <w:szCs w:val="21"/>
        </w:rPr>
        <w:t>，则所需面积对每</w:t>
      </w:r>
      <w:r w:rsidRPr="007227CC">
        <w:rPr>
          <w:szCs w:val="21"/>
        </w:rPr>
        <w:t>0.1m</w:t>
      </w:r>
      <w:r w:rsidRPr="007227CC">
        <w:rPr>
          <w:szCs w:val="21"/>
        </w:rPr>
        <w:t>高度差，按排水舷口面积每米阱长增加</w:t>
      </w:r>
      <w:r w:rsidRPr="007227CC">
        <w:rPr>
          <w:szCs w:val="21"/>
        </w:rPr>
        <w:t>0.004m</w:t>
      </w:r>
      <w:r w:rsidRPr="007227CC">
        <w:rPr>
          <w:szCs w:val="21"/>
          <w:vertAlign w:val="superscript"/>
        </w:rPr>
        <w:t>2</w:t>
      </w:r>
      <w:r w:rsidRPr="007227CC">
        <w:rPr>
          <w:szCs w:val="21"/>
        </w:rPr>
        <w:t>。</w:t>
      </w:r>
    </w:p>
    <w:p w14:paraId="6C3F9287" w14:textId="77777777" w:rsidR="0003166B" w:rsidRPr="007227CC" w:rsidRDefault="0003166B" w:rsidP="0003166B">
      <w:pPr>
        <w:spacing w:line="320" w:lineRule="atLeast"/>
        <w:ind w:firstLineChars="200" w:firstLine="420"/>
        <w:rPr>
          <w:szCs w:val="21"/>
        </w:rPr>
      </w:pPr>
      <w:r w:rsidRPr="007227CC">
        <w:rPr>
          <w:szCs w:val="21"/>
        </w:rPr>
        <w:t>如果舷墙平均高度小于</w:t>
      </w:r>
      <w:r w:rsidRPr="007227CC">
        <w:rPr>
          <w:szCs w:val="21"/>
        </w:rPr>
        <w:t>0.9m</w:t>
      </w:r>
      <w:r w:rsidRPr="007227CC">
        <w:rPr>
          <w:szCs w:val="21"/>
        </w:rPr>
        <w:t>，则所需面积对每</w:t>
      </w:r>
      <w:r w:rsidRPr="007227CC">
        <w:rPr>
          <w:szCs w:val="21"/>
        </w:rPr>
        <w:t>0.1m</w:t>
      </w:r>
      <w:r w:rsidRPr="007227CC">
        <w:rPr>
          <w:szCs w:val="21"/>
        </w:rPr>
        <w:t>高度差，按排水舷口面积每米阱长减少</w:t>
      </w:r>
      <w:r w:rsidRPr="007227CC">
        <w:rPr>
          <w:szCs w:val="21"/>
        </w:rPr>
        <w:t>0.004m</w:t>
      </w:r>
      <w:r w:rsidRPr="007227CC">
        <w:rPr>
          <w:szCs w:val="21"/>
          <w:vertAlign w:val="superscript"/>
        </w:rPr>
        <w:t>2</w:t>
      </w:r>
      <w:r w:rsidRPr="007227CC">
        <w:rPr>
          <w:szCs w:val="21"/>
        </w:rPr>
        <w:t>。</w:t>
      </w:r>
    </w:p>
    <w:p w14:paraId="5DE532A9" w14:textId="77777777" w:rsidR="0003166B" w:rsidRPr="007227CC" w:rsidRDefault="0003166B" w:rsidP="0003166B">
      <w:pPr>
        <w:spacing w:line="320" w:lineRule="atLeast"/>
        <w:ind w:firstLine="420"/>
        <w:rPr>
          <w:szCs w:val="21"/>
        </w:rPr>
      </w:pPr>
      <w:r w:rsidRPr="007227CC">
        <w:rPr>
          <w:szCs w:val="21"/>
        </w:rPr>
        <w:t xml:space="preserve">2.3.2.2  </w:t>
      </w:r>
      <w:r w:rsidRPr="007227CC">
        <w:rPr>
          <w:szCs w:val="21"/>
        </w:rPr>
        <w:t>对于没有舷弧的船舶，则按本节</w:t>
      </w:r>
      <w:r w:rsidRPr="007227CC">
        <w:rPr>
          <w:szCs w:val="21"/>
        </w:rPr>
        <w:t>2.3.2.1</w:t>
      </w:r>
      <w:r w:rsidRPr="007227CC">
        <w:rPr>
          <w:szCs w:val="21"/>
        </w:rPr>
        <w:t>算得的面积应增加</w:t>
      </w:r>
      <w:r w:rsidRPr="007227CC">
        <w:rPr>
          <w:szCs w:val="21"/>
        </w:rPr>
        <w:t>50%</w:t>
      </w:r>
      <w:r w:rsidRPr="007227CC">
        <w:rPr>
          <w:szCs w:val="21"/>
        </w:rPr>
        <w:t>。如果舷弧面积小于标准舷弧面积，此百分数应用线性内插法求得。</w:t>
      </w:r>
    </w:p>
    <w:p w14:paraId="3CD573B5" w14:textId="77777777" w:rsidR="00277325" w:rsidRDefault="0003166B" w:rsidP="00A25996">
      <w:pPr>
        <w:spacing w:line="320" w:lineRule="atLeast"/>
        <w:ind w:firstLine="420"/>
        <w:rPr>
          <w:szCs w:val="21"/>
        </w:rPr>
      </w:pPr>
      <w:r w:rsidRPr="007227CC">
        <w:rPr>
          <w:szCs w:val="21"/>
        </w:rPr>
        <w:t xml:space="preserve">2.3.2.3  </w:t>
      </w:r>
      <w:r w:rsidRPr="007227CC">
        <w:rPr>
          <w:szCs w:val="21"/>
        </w:rPr>
        <w:t>在上层建筑甲板上的每个阱的最小排水面积，应为按上述算所得面积的一半。但当上层建筑甲板作为捕捞作业甲板时，则每一侧的最小面积应大于或等于该面积</w:t>
      </w:r>
      <w:r w:rsidRPr="007227CC">
        <w:rPr>
          <w:i/>
          <w:szCs w:val="21"/>
        </w:rPr>
        <w:t>A</w:t>
      </w:r>
      <w:r w:rsidRPr="007227CC">
        <w:rPr>
          <w:szCs w:val="21"/>
        </w:rPr>
        <w:t>的</w:t>
      </w:r>
      <w:r w:rsidRPr="007227CC">
        <w:rPr>
          <w:szCs w:val="21"/>
        </w:rPr>
        <w:t>75%</w:t>
      </w:r>
      <w:r w:rsidR="00277325">
        <w:rPr>
          <w:rFonts w:hint="eastAsia"/>
          <w:szCs w:val="21"/>
        </w:rPr>
        <w:t>。</w:t>
      </w:r>
    </w:p>
    <w:p w14:paraId="63C4B953" w14:textId="77777777" w:rsidR="004202F9" w:rsidRPr="007227CC" w:rsidRDefault="00277325" w:rsidP="00A25996">
      <w:pPr>
        <w:spacing w:line="320" w:lineRule="atLeast"/>
        <w:ind w:firstLine="420"/>
        <w:rPr>
          <w:szCs w:val="21"/>
        </w:rPr>
      </w:pPr>
      <w:r w:rsidRPr="007227CC">
        <w:rPr>
          <w:szCs w:val="21"/>
        </w:rPr>
        <w:t>2.3.</w:t>
      </w:r>
      <w:r>
        <w:rPr>
          <w:szCs w:val="21"/>
        </w:rPr>
        <w:t>3</w:t>
      </w:r>
      <w:r w:rsidRPr="007227CC">
        <w:rPr>
          <w:szCs w:val="21"/>
        </w:rPr>
        <w:t xml:space="preserve">  </w:t>
      </w:r>
      <w:r w:rsidR="0003166B" w:rsidRPr="00277325">
        <w:rPr>
          <w:szCs w:val="21"/>
        </w:rPr>
        <w:t>后升高甲板上的阱应作为干舷甲板上的阱处理。</w:t>
      </w:r>
    </w:p>
    <w:p w14:paraId="0D068570" w14:textId="77777777" w:rsidR="004202F9" w:rsidRPr="007227CC" w:rsidRDefault="0003166B" w:rsidP="00C81F66">
      <w:pPr>
        <w:spacing w:line="320" w:lineRule="atLeast"/>
        <w:ind w:firstLine="420"/>
        <w:rPr>
          <w:szCs w:val="21"/>
        </w:rPr>
      </w:pPr>
      <w:r w:rsidRPr="007227CC">
        <w:rPr>
          <w:szCs w:val="21"/>
        </w:rPr>
        <w:t xml:space="preserve">2.3.4  </w:t>
      </w:r>
      <w:r w:rsidRPr="007227CC">
        <w:rPr>
          <w:szCs w:val="21"/>
        </w:rPr>
        <w:t>排水舷口的下边缘应尽可能接近甲板，以保证甲板上的水能最迅速而有效地排出。所需排水舷口面积的</w:t>
      </w:r>
      <w:r w:rsidRPr="007227CC">
        <w:rPr>
          <w:szCs w:val="21"/>
        </w:rPr>
        <w:t>2/3</w:t>
      </w:r>
      <w:r w:rsidRPr="007227CC">
        <w:rPr>
          <w:szCs w:val="21"/>
        </w:rPr>
        <w:t>应分布在阱内最接近舷弧最低点的</w:t>
      </w:r>
      <w:r w:rsidRPr="007227CC">
        <w:rPr>
          <w:szCs w:val="21"/>
        </w:rPr>
        <w:t>1/2</w:t>
      </w:r>
      <w:r w:rsidRPr="007227CC">
        <w:rPr>
          <w:szCs w:val="21"/>
        </w:rPr>
        <w:t>范围内。所需排水舷口面积的</w:t>
      </w:r>
      <w:r w:rsidRPr="007227CC">
        <w:rPr>
          <w:szCs w:val="21"/>
        </w:rPr>
        <w:t>1/3</w:t>
      </w:r>
      <w:r w:rsidRPr="007227CC">
        <w:rPr>
          <w:szCs w:val="21"/>
        </w:rPr>
        <w:t>应沿剩下的阱长平均分布。在舷弧为零或舷弧很小的露天甲板上，排水舷口面积应沿阱长平均分布。</w:t>
      </w:r>
    </w:p>
    <w:p w14:paraId="4E39DCD3" w14:textId="77777777" w:rsidR="004202F9" w:rsidRPr="007227CC" w:rsidRDefault="0003166B" w:rsidP="00441E08">
      <w:pPr>
        <w:spacing w:line="320" w:lineRule="atLeast"/>
        <w:ind w:firstLine="420"/>
        <w:rPr>
          <w:szCs w:val="21"/>
        </w:rPr>
      </w:pPr>
      <w:r w:rsidRPr="007227CC">
        <w:rPr>
          <w:szCs w:val="21"/>
        </w:rPr>
        <w:t xml:space="preserve">2.3.5  </w:t>
      </w:r>
      <w:r w:rsidRPr="007227CC">
        <w:rPr>
          <w:szCs w:val="21"/>
        </w:rPr>
        <w:t>舷墙上开口高度超过</w:t>
      </w:r>
      <w:r w:rsidRPr="007227CC">
        <w:rPr>
          <w:szCs w:val="21"/>
        </w:rPr>
        <w:t>300mm</w:t>
      </w:r>
      <w:r w:rsidRPr="007227CC">
        <w:rPr>
          <w:szCs w:val="21"/>
        </w:rPr>
        <w:t>的排水舷口，应用间距小于或等于</w:t>
      </w:r>
      <w:r w:rsidRPr="007227CC">
        <w:rPr>
          <w:szCs w:val="21"/>
        </w:rPr>
        <w:t>230mm</w:t>
      </w:r>
      <w:r w:rsidRPr="007227CC">
        <w:rPr>
          <w:szCs w:val="21"/>
        </w:rPr>
        <w:t>且大于或等于</w:t>
      </w:r>
      <w:r w:rsidRPr="007227CC">
        <w:rPr>
          <w:szCs w:val="21"/>
        </w:rPr>
        <w:t>150 mm</w:t>
      </w:r>
      <w:r w:rsidRPr="007227CC">
        <w:rPr>
          <w:szCs w:val="21"/>
        </w:rPr>
        <w:t>的栏杆或铁条或其他合适的装置保护。如排水舷口设有盖板，则应有足够空隙以防堵塞。铰链的销子或轴承应用耐腐材料制成。盖板不应装设锁紧装置。如认为在捕捞作业中必须设置锁住排水舷口盖的装置，应经船舶检验机构同意，且应在易于迅速到达的位置能方便地操作。</w:t>
      </w:r>
    </w:p>
    <w:p w14:paraId="1CD95AE7" w14:textId="77777777" w:rsidR="004202F9" w:rsidRPr="007227CC" w:rsidRDefault="0003166B" w:rsidP="00441E08">
      <w:pPr>
        <w:spacing w:line="320" w:lineRule="atLeast"/>
        <w:ind w:firstLine="420"/>
        <w:rPr>
          <w:szCs w:val="21"/>
        </w:rPr>
      </w:pPr>
      <w:r w:rsidRPr="007227CC">
        <w:rPr>
          <w:szCs w:val="21"/>
        </w:rPr>
        <w:t xml:space="preserve">2.3.6  </w:t>
      </w:r>
      <w:r w:rsidRPr="007227CC">
        <w:rPr>
          <w:szCs w:val="21"/>
        </w:rPr>
        <w:t>拦鱼槽板和堆放渔具的设施应布置成不影响排水舷口的效能。拦鱼槽板的结构在使用时应能定位且不阻碍甲板积水的排泄。</w:t>
      </w:r>
    </w:p>
    <w:p w14:paraId="598117FF" w14:textId="77777777" w:rsidR="004202F9" w:rsidRPr="007227CC" w:rsidRDefault="0003166B" w:rsidP="00441E08">
      <w:pPr>
        <w:spacing w:line="320" w:lineRule="atLeast"/>
        <w:ind w:firstLine="420"/>
        <w:rPr>
          <w:szCs w:val="21"/>
        </w:rPr>
      </w:pPr>
      <w:r w:rsidRPr="007227CC">
        <w:rPr>
          <w:szCs w:val="21"/>
        </w:rPr>
        <w:t xml:space="preserve">2.3.7  </w:t>
      </w:r>
      <w:r w:rsidRPr="007227CC">
        <w:rPr>
          <w:szCs w:val="21"/>
        </w:rPr>
        <w:t>将在结冰区海区作业的船舶，其排水舷口盖连同保护装置，应易于拆除，以限制结冰量增加。</w:t>
      </w:r>
    </w:p>
    <w:p w14:paraId="488287CC" w14:textId="77777777" w:rsidR="004202F9" w:rsidRPr="007227CC" w:rsidRDefault="0003166B" w:rsidP="00441E08">
      <w:pPr>
        <w:spacing w:line="320" w:lineRule="atLeast"/>
        <w:ind w:firstLine="420"/>
        <w:rPr>
          <w:color w:val="000000"/>
          <w:szCs w:val="21"/>
        </w:rPr>
      </w:pPr>
      <w:r w:rsidRPr="007227CC">
        <w:rPr>
          <w:color w:val="000000"/>
          <w:szCs w:val="21"/>
        </w:rPr>
        <w:t xml:space="preserve">2.3.8  </w:t>
      </w:r>
      <w:r w:rsidRPr="007227CC">
        <w:rPr>
          <w:color w:val="000000"/>
          <w:szCs w:val="21"/>
        </w:rPr>
        <w:t>对船长小于</w:t>
      </w:r>
      <w:r w:rsidRPr="007227CC">
        <w:rPr>
          <w:color w:val="000000"/>
          <w:szCs w:val="21"/>
        </w:rPr>
        <w:t xml:space="preserve">24m </w:t>
      </w:r>
      <w:r w:rsidRPr="007227CC">
        <w:rPr>
          <w:color w:val="000000"/>
          <w:szCs w:val="21"/>
        </w:rPr>
        <w:t>的</w:t>
      </w:r>
      <w:r w:rsidRPr="007227CC">
        <w:rPr>
          <w:szCs w:val="21"/>
        </w:rPr>
        <w:t>渔船</w:t>
      </w:r>
      <w:r w:rsidRPr="007227CC">
        <w:rPr>
          <w:color w:val="000000"/>
          <w:szCs w:val="21"/>
        </w:rPr>
        <w:t>，干舷甲板或上层建筑甲板如有阱或尾阱向外排水，其底部在最深作业水线以上，则应再增设有效的止回设备。如这些阱或尾阱的底部在最深作业水线以下时，则应设置通向舱底水的排放管。</w:t>
      </w:r>
    </w:p>
    <w:p w14:paraId="52A0881B" w14:textId="77777777" w:rsidR="0003166B" w:rsidRPr="007227CC" w:rsidRDefault="0003166B" w:rsidP="004202F9">
      <w:pPr>
        <w:spacing w:line="320" w:lineRule="atLeast"/>
        <w:ind w:firstLine="420"/>
        <w:rPr>
          <w:color w:val="000000"/>
          <w:szCs w:val="21"/>
        </w:rPr>
      </w:pPr>
      <w:r w:rsidRPr="007227CC">
        <w:rPr>
          <w:color w:val="000000"/>
          <w:szCs w:val="21"/>
        </w:rPr>
        <w:t xml:space="preserve">2.3.9  </w:t>
      </w:r>
      <w:r w:rsidRPr="007227CC">
        <w:rPr>
          <w:color w:val="000000"/>
          <w:szCs w:val="21"/>
        </w:rPr>
        <w:t>应适当考虑干舷甲板上未延伸到两舷的露天凹槽的排水系统。</w:t>
      </w:r>
    </w:p>
    <w:p w14:paraId="73925C55" w14:textId="77777777" w:rsidR="00BF1109" w:rsidRPr="007227CC" w:rsidRDefault="00BF1109" w:rsidP="004202F9">
      <w:pPr>
        <w:spacing w:line="320" w:lineRule="atLeast"/>
        <w:ind w:firstLine="420"/>
        <w:rPr>
          <w:color w:val="000000"/>
          <w:szCs w:val="21"/>
        </w:rPr>
      </w:pPr>
    </w:p>
    <w:p w14:paraId="50ED11A1" w14:textId="77777777" w:rsidR="00BF1109" w:rsidRPr="00E7280B" w:rsidRDefault="0066309E" w:rsidP="0066309E">
      <w:pPr>
        <w:ind w:firstLineChars="100" w:firstLine="211"/>
        <w:rPr>
          <w:color w:val="00B0F0"/>
        </w:rPr>
      </w:pPr>
      <w:bookmarkStart w:id="91" w:name="_Toc529345791"/>
      <w:bookmarkStart w:id="92" w:name="_Toc45696175"/>
      <w:bookmarkStart w:id="93" w:name="_Toc45696516"/>
      <w:bookmarkStart w:id="94" w:name="_Toc46097972"/>
      <w:r w:rsidRPr="00E7280B">
        <w:rPr>
          <w:b/>
          <w:color w:val="00B0F0"/>
          <w:szCs w:val="21"/>
        </w:rPr>
        <w:t>【编制说明】</w:t>
      </w:r>
      <w:r w:rsidRPr="00E7280B">
        <w:rPr>
          <w:rFonts w:hint="eastAsia"/>
          <w:color w:val="00B0F0"/>
          <w:szCs w:val="21"/>
        </w:rPr>
        <w:t>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w:t>
      </w:r>
      <w:r w:rsidRPr="00E7280B">
        <w:rPr>
          <w:rFonts w:hint="eastAsia"/>
          <w:color w:val="00B0F0"/>
          <w:kern w:val="0"/>
          <w:szCs w:val="21"/>
        </w:rPr>
        <w:t>及其修改</w:t>
      </w:r>
      <w:r w:rsidRPr="00E7280B">
        <w:rPr>
          <w:color w:val="00B0F0"/>
          <w:kern w:val="0"/>
          <w:szCs w:val="21"/>
        </w:rPr>
        <w:t>通报保持一致。</w:t>
      </w:r>
    </w:p>
    <w:p w14:paraId="31CA24EE" w14:textId="77777777" w:rsidR="0003166B" w:rsidRPr="007227CC" w:rsidRDefault="0003166B" w:rsidP="006E0B7D">
      <w:pPr>
        <w:pStyle w:val="31"/>
        <w:rPr>
          <w:rFonts w:cs="Times New Roman"/>
        </w:rPr>
      </w:pPr>
      <w:bookmarkStart w:id="95" w:name="_Toc48287643"/>
      <w:bookmarkStart w:id="96" w:name="_Toc48301851"/>
      <w:bookmarkStart w:id="97" w:name="_Toc48316713"/>
      <w:r w:rsidRPr="007227CC">
        <w:rPr>
          <w:rFonts w:cs="Times New Roman"/>
        </w:rPr>
        <w:t>第</w:t>
      </w:r>
      <w:r w:rsidRPr="007227CC">
        <w:rPr>
          <w:rFonts w:cs="Times New Roman"/>
        </w:rPr>
        <w:t>4</w:t>
      </w:r>
      <w:r w:rsidRPr="007227CC">
        <w:rPr>
          <w:rFonts w:cs="Times New Roman"/>
        </w:rPr>
        <w:t>节</w:t>
      </w:r>
      <w:r w:rsidRPr="007227CC">
        <w:rPr>
          <w:rFonts w:cs="Times New Roman"/>
        </w:rPr>
        <w:t xml:space="preserve">  </w:t>
      </w:r>
      <w:r w:rsidRPr="007227CC">
        <w:rPr>
          <w:rFonts w:cs="Times New Roman"/>
        </w:rPr>
        <w:t>对船员的保护</w:t>
      </w:r>
      <w:bookmarkEnd w:id="91"/>
      <w:bookmarkEnd w:id="92"/>
      <w:bookmarkEnd w:id="93"/>
      <w:bookmarkEnd w:id="94"/>
      <w:bookmarkEnd w:id="95"/>
      <w:bookmarkEnd w:id="96"/>
      <w:bookmarkEnd w:id="97"/>
    </w:p>
    <w:p w14:paraId="32F79754" w14:textId="77777777" w:rsidR="0003166B" w:rsidRPr="007227CC" w:rsidRDefault="0003166B" w:rsidP="0003166B">
      <w:pPr>
        <w:ind w:firstLineChars="200" w:firstLine="422"/>
        <w:rPr>
          <w:b/>
          <w:bCs/>
          <w:color w:val="000000"/>
          <w:szCs w:val="21"/>
        </w:rPr>
      </w:pPr>
      <w:r w:rsidRPr="007227CC">
        <w:rPr>
          <w:b/>
          <w:bCs/>
          <w:color w:val="000000"/>
          <w:szCs w:val="21"/>
        </w:rPr>
        <w:t xml:space="preserve">2.4.1  </w:t>
      </w:r>
      <w:r w:rsidRPr="007227CC">
        <w:rPr>
          <w:b/>
          <w:bCs/>
          <w:color w:val="000000"/>
          <w:szCs w:val="21"/>
        </w:rPr>
        <w:t>一般保护措施</w:t>
      </w:r>
    </w:p>
    <w:p w14:paraId="5F753553" w14:textId="77777777" w:rsidR="0003166B" w:rsidRPr="007227CC" w:rsidRDefault="0003166B" w:rsidP="0003166B">
      <w:pPr>
        <w:ind w:firstLine="397"/>
        <w:rPr>
          <w:color w:val="000000"/>
          <w:szCs w:val="21"/>
        </w:rPr>
      </w:pPr>
      <w:r w:rsidRPr="007227CC">
        <w:rPr>
          <w:color w:val="000000"/>
          <w:szCs w:val="21"/>
        </w:rPr>
        <w:t xml:space="preserve">2.4.1.1  </w:t>
      </w:r>
      <w:r w:rsidRPr="007227CC">
        <w:rPr>
          <w:color w:val="000000"/>
          <w:szCs w:val="21"/>
        </w:rPr>
        <w:t>安全索系统应设计成能有效地适用于各方面的需要，并配齐必要的钢索、绳、卸扣、转环和系锁耳。</w:t>
      </w:r>
    </w:p>
    <w:p w14:paraId="2E8B99C1" w14:textId="77777777" w:rsidR="0003166B" w:rsidRPr="007227CC" w:rsidRDefault="0003166B" w:rsidP="0003166B">
      <w:pPr>
        <w:ind w:firstLine="397"/>
        <w:rPr>
          <w:color w:val="000000"/>
          <w:szCs w:val="21"/>
        </w:rPr>
      </w:pPr>
      <w:r w:rsidRPr="007227CC">
        <w:rPr>
          <w:color w:val="000000"/>
          <w:szCs w:val="21"/>
        </w:rPr>
        <w:t xml:space="preserve">2.4.1.2  </w:t>
      </w:r>
      <w:r w:rsidRPr="007227CC">
        <w:rPr>
          <w:color w:val="000000"/>
          <w:szCs w:val="21"/>
        </w:rPr>
        <w:t>设有低于</w:t>
      </w:r>
      <w:r w:rsidRPr="007227CC">
        <w:rPr>
          <w:color w:val="000000"/>
          <w:szCs w:val="21"/>
        </w:rPr>
        <w:t>600mm</w:t>
      </w:r>
      <w:r w:rsidRPr="007227CC">
        <w:rPr>
          <w:color w:val="000000"/>
          <w:szCs w:val="21"/>
        </w:rPr>
        <w:t>的舱口围板或门槛的甲板开口，应配置保护装置，例如铰链式或可移动式栏杆或栏网。对于装鱼口等小的开口，可免除此要求。</w:t>
      </w:r>
    </w:p>
    <w:p w14:paraId="3C964A78" w14:textId="77777777" w:rsidR="0003166B" w:rsidRPr="007227CC" w:rsidRDefault="0003166B" w:rsidP="0003166B">
      <w:pPr>
        <w:ind w:firstLine="397"/>
        <w:rPr>
          <w:color w:val="000000"/>
          <w:szCs w:val="21"/>
        </w:rPr>
      </w:pPr>
      <w:r w:rsidRPr="007227CC">
        <w:rPr>
          <w:color w:val="000000"/>
          <w:szCs w:val="21"/>
        </w:rPr>
        <w:t xml:space="preserve">2.4.1.3  </w:t>
      </w:r>
      <w:r w:rsidRPr="007227CC">
        <w:rPr>
          <w:color w:val="000000"/>
          <w:szCs w:val="21"/>
        </w:rPr>
        <w:t>天窗或其他类似开口，应装配间距不超过</w:t>
      </w:r>
      <w:r w:rsidRPr="007227CC">
        <w:rPr>
          <w:color w:val="000000"/>
          <w:szCs w:val="21"/>
        </w:rPr>
        <w:t>350mm</w:t>
      </w:r>
      <w:r w:rsidRPr="007227CC">
        <w:rPr>
          <w:color w:val="000000"/>
          <w:szCs w:val="21"/>
        </w:rPr>
        <w:t>的护条。对于小的开口可免除这些要求。</w:t>
      </w:r>
    </w:p>
    <w:p w14:paraId="6CB3B0C3" w14:textId="77777777" w:rsidR="0003166B" w:rsidRPr="007227CC" w:rsidRDefault="0003166B" w:rsidP="0003166B">
      <w:pPr>
        <w:ind w:firstLine="397"/>
        <w:rPr>
          <w:color w:val="000000"/>
          <w:szCs w:val="21"/>
        </w:rPr>
      </w:pPr>
      <w:r w:rsidRPr="007227CC">
        <w:rPr>
          <w:color w:val="000000"/>
          <w:szCs w:val="21"/>
        </w:rPr>
        <w:t xml:space="preserve">2.4.1.4  </w:t>
      </w:r>
      <w:r w:rsidRPr="007227CC">
        <w:rPr>
          <w:color w:val="000000"/>
          <w:szCs w:val="21"/>
        </w:rPr>
        <w:t>所有甲板表面的设计或处理应使步行打滑的可能性减至最小。尤其是工作区域的甲板，例如机器处所内、厨房内、绞车处和处理鱼货处，梯子的底部和顶部、门前的甲板表面均应是防滑的。</w:t>
      </w:r>
    </w:p>
    <w:p w14:paraId="44911A82" w14:textId="77777777" w:rsidR="0003166B" w:rsidRPr="007227CC" w:rsidRDefault="0003166B" w:rsidP="0003166B">
      <w:pPr>
        <w:ind w:firstLine="397"/>
        <w:rPr>
          <w:color w:val="000000"/>
          <w:szCs w:val="21"/>
        </w:rPr>
      </w:pPr>
    </w:p>
    <w:p w14:paraId="0DB2B5D6" w14:textId="77777777" w:rsidR="0003166B" w:rsidRPr="007227CC" w:rsidRDefault="0003166B" w:rsidP="0003166B">
      <w:pPr>
        <w:ind w:firstLineChars="200" w:firstLine="422"/>
        <w:rPr>
          <w:b/>
          <w:bCs/>
          <w:color w:val="000000"/>
          <w:szCs w:val="21"/>
        </w:rPr>
      </w:pPr>
      <w:r w:rsidRPr="007227CC">
        <w:rPr>
          <w:b/>
          <w:bCs/>
          <w:color w:val="000000"/>
          <w:szCs w:val="21"/>
        </w:rPr>
        <w:t xml:space="preserve">2.4.2  </w:t>
      </w:r>
      <w:r w:rsidRPr="007227CC">
        <w:rPr>
          <w:b/>
          <w:bCs/>
          <w:color w:val="000000"/>
          <w:szCs w:val="21"/>
        </w:rPr>
        <w:t>甲板开口</w:t>
      </w:r>
    </w:p>
    <w:p w14:paraId="1BF68698" w14:textId="77777777" w:rsidR="0003166B" w:rsidRPr="007227CC" w:rsidRDefault="0003166B" w:rsidP="0003166B">
      <w:pPr>
        <w:ind w:firstLine="397"/>
        <w:rPr>
          <w:color w:val="000000"/>
          <w:szCs w:val="21"/>
        </w:rPr>
      </w:pPr>
      <w:r w:rsidRPr="007227CC">
        <w:rPr>
          <w:color w:val="000000"/>
          <w:szCs w:val="21"/>
        </w:rPr>
        <w:t xml:space="preserve">2.4.2.1  </w:t>
      </w:r>
      <w:r w:rsidRPr="007227CC">
        <w:rPr>
          <w:color w:val="000000"/>
          <w:szCs w:val="21"/>
        </w:rPr>
        <w:t>舱口、人孔和其他开口的铰链盖应能防止意外关闭。尤其是脱险舱口上的重型舱盖应配制平衡重，其构造应在盖的两侧均能开启。</w:t>
      </w:r>
    </w:p>
    <w:p w14:paraId="5B96435E" w14:textId="77777777" w:rsidR="0003166B" w:rsidRPr="007227CC" w:rsidRDefault="0003166B" w:rsidP="0003166B">
      <w:pPr>
        <w:ind w:firstLine="397"/>
        <w:rPr>
          <w:szCs w:val="21"/>
        </w:rPr>
      </w:pPr>
      <w:r w:rsidRPr="007227CC">
        <w:rPr>
          <w:color w:val="000000"/>
          <w:szCs w:val="21"/>
        </w:rPr>
        <w:t xml:space="preserve">2.4.2.2  </w:t>
      </w:r>
      <w:r w:rsidRPr="007227CC">
        <w:rPr>
          <w:color w:val="000000"/>
          <w:szCs w:val="21"/>
        </w:rPr>
        <w:t>出入舱口的尺寸不应小于</w:t>
      </w:r>
      <w:r w:rsidRPr="007227CC">
        <w:rPr>
          <w:color w:val="000000"/>
          <w:szCs w:val="21"/>
        </w:rPr>
        <w:t>600mm</w:t>
      </w:r>
      <w:r w:rsidRPr="007227CC">
        <w:rPr>
          <w:szCs w:val="21"/>
        </w:rPr>
        <w:t>×600mm</w:t>
      </w:r>
      <w:r w:rsidRPr="007227CC">
        <w:rPr>
          <w:szCs w:val="21"/>
        </w:rPr>
        <w:t>或直径</w:t>
      </w:r>
      <w:r w:rsidRPr="007227CC">
        <w:rPr>
          <w:szCs w:val="21"/>
        </w:rPr>
        <w:t>600mm</w:t>
      </w:r>
      <w:r w:rsidRPr="007227CC">
        <w:rPr>
          <w:szCs w:val="21"/>
        </w:rPr>
        <w:t>。在特殊情况下，经船舶检验机构同意，可以接受较小尺度的开口，只要这些开口具有通行和转移伤员的能力，但是，无论如何，开口不得小于</w:t>
      </w:r>
      <w:r w:rsidRPr="007227CC">
        <w:rPr>
          <w:color w:val="000000"/>
          <w:szCs w:val="21"/>
        </w:rPr>
        <w:t>400mm</w:t>
      </w:r>
      <w:r w:rsidRPr="007227CC">
        <w:rPr>
          <w:szCs w:val="21"/>
        </w:rPr>
        <w:t>×600mm</w:t>
      </w:r>
      <w:r w:rsidRPr="007227CC">
        <w:rPr>
          <w:szCs w:val="21"/>
        </w:rPr>
        <w:t>或</w:t>
      </w:r>
      <w:r w:rsidRPr="007227CC">
        <w:rPr>
          <w:color w:val="000000"/>
          <w:szCs w:val="21"/>
        </w:rPr>
        <w:t>450mm</w:t>
      </w:r>
      <w:r w:rsidRPr="007227CC">
        <w:rPr>
          <w:szCs w:val="21"/>
        </w:rPr>
        <w:t>×550mm</w:t>
      </w:r>
      <w:r w:rsidRPr="007227CC">
        <w:rPr>
          <w:szCs w:val="21"/>
        </w:rPr>
        <w:t>，而且要求开孔后的构件有足够的强度保证。</w:t>
      </w:r>
    </w:p>
    <w:p w14:paraId="2EA3584C" w14:textId="77777777" w:rsidR="0003166B" w:rsidRPr="007227CC" w:rsidRDefault="0003166B" w:rsidP="0003166B">
      <w:pPr>
        <w:ind w:firstLine="397"/>
        <w:rPr>
          <w:color w:val="000000"/>
          <w:szCs w:val="21"/>
        </w:rPr>
      </w:pPr>
      <w:r w:rsidRPr="007227CC">
        <w:rPr>
          <w:szCs w:val="21"/>
        </w:rPr>
        <w:t xml:space="preserve">2.4.2.3  </w:t>
      </w:r>
      <w:r w:rsidRPr="007227CC">
        <w:rPr>
          <w:szCs w:val="21"/>
        </w:rPr>
        <w:t>在脱险通道甲板的上方应视实际可能设置扶手。</w:t>
      </w:r>
    </w:p>
    <w:p w14:paraId="4B7F2BB5" w14:textId="77777777" w:rsidR="0003166B" w:rsidRPr="007227CC" w:rsidRDefault="0003166B" w:rsidP="0003166B">
      <w:pPr>
        <w:ind w:firstLine="397"/>
        <w:rPr>
          <w:color w:val="000000"/>
          <w:szCs w:val="21"/>
        </w:rPr>
      </w:pPr>
    </w:p>
    <w:p w14:paraId="68BC9F42" w14:textId="77777777" w:rsidR="0003166B" w:rsidRPr="007227CC" w:rsidRDefault="0003166B" w:rsidP="0003166B">
      <w:pPr>
        <w:ind w:firstLineChars="200" w:firstLine="422"/>
        <w:rPr>
          <w:b/>
          <w:bCs/>
          <w:color w:val="000000"/>
          <w:szCs w:val="21"/>
        </w:rPr>
      </w:pPr>
      <w:r w:rsidRPr="007227CC">
        <w:rPr>
          <w:b/>
          <w:bCs/>
          <w:color w:val="000000"/>
          <w:szCs w:val="21"/>
        </w:rPr>
        <w:t xml:space="preserve">2.4.3  </w:t>
      </w:r>
      <w:r w:rsidRPr="007227CC">
        <w:rPr>
          <w:b/>
          <w:bCs/>
          <w:color w:val="000000"/>
          <w:szCs w:val="21"/>
        </w:rPr>
        <w:t>舷墙、栏杆和护板</w:t>
      </w:r>
    </w:p>
    <w:p w14:paraId="2736A562" w14:textId="77777777" w:rsidR="0003166B" w:rsidRPr="007227CC" w:rsidRDefault="0003166B" w:rsidP="0003166B">
      <w:pPr>
        <w:ind w:firstLine="397"/>
        <w:rPr>
          <w:color w:val="000000"/>
          <w:szCs w:val="21"/>
        </w:rPr>
      </w:pPr>
      <w:r w:rsidRPr="007227CC">
        <w:rPr>
          <w:color w:val="000000"/>
          <w:szCs w:val="21"/>
        </w:rPr>
        <w:t xml:space="preserve">2.4.3.1  </w:t>
      </w:r>
      <w:r w:rsidRPr="007227CC">
        <w:rPr>
          <w:color w:val="000000"/>
          <w:szCs w:val="21"/>
        </w:rPr>
        <w:t>所有露天甲板四周，均应设置有效的舷墙或栏杆。舷墙或栏杆的高度应至少离甲板</w:t>
      </w:r>
      <w:r w:rsidRPr="007227CC">
        <w:rPr>
          <w:color w:val="000000"/>
          <w:szCs w:val="21"/>
        </w:rPr>
        <w:t>1m</w:t>
      </w:r>
      <w:r w:rsidRPr="007227CC">
        <w:rPr>
          <w:color w:val="000000"/>
          <w:szCs w:val="21"/>
        </w:rPr>
        <w:t>。</w:t>
      </w:r>
    </w:p>
    <w:p w14:paraId="7673647C" w14:textId="77777777" w:rsidR="0003166B" w:rsidRPr="007227CC" w:rsidRDefault="0003166B" w:rsidP="0003166B">
      <w:pPr>
        <w:ind w:firstLine="397"/>
        <w:rPr>
          <w:color w:val="000000"/>
          <w:szCs w:val="21"/>
        </w:rPr>
      </w:pPr>
      <w:r w:rsidRPr="007227CC">
        <w:rPr>
          <w:color w:val="000000"/>
          <w:szCs w:val="21"/>
        </w:rPr>
        <w:t xml:space="preserve">2.4.3.2  </w:t>
      </w:r>
      <w:r w:rsidRPr="007227CC">
        <w:rPr>
          <w:color w:val="000000"/>
          <w:szCs w:val="21"/>
        </w:rPr>
        <w:t>根据海况和船舶能够正常作业的天气条件、作业的海区、船型和渔捞方法等，从船舶的最深作业水线到舷墙顶部最低点，或者到装有栏杆的干舷甲板边缘的最小垂直距离，应足以保护船员在海水冲上甲板时的安全。</w:t>
      </w:r>
    </w:p>
    <w:p w14:paraId="43E2D89D" w14:textId="77777777" w:rsidR="006674B5" w:rsidRDefault="0003166B" w:rsidP="006674B5">
      <w:pPr>
        <w:tabs>
          <w:tab w:val="left" w:pos="567"/>
        </w:tabs>
        <w:ind w:firstLine="397"/>
        <w:rPr>
          <w:color w:val="000000"/>
          <w:szCs w:val="21"/>
        </w:rPr>
      </w:pPr>
      <w:r w:rsidRPr="007227CC">
        <w:rPr>
          <w:color w:val="000000"/>
          <w:szCs w:val="21"/>
        </w:rPr>
        <w:t xml:space="preserve">2.4.3.3  </w:t>
      </w:r>
      <w:r w:rsidRPr="007227CC">
        <w:rPr>
          <w:color w:val="000000"/>
          <w:szCs w:val="21"/>
        </w:rPr>
        <w:t>装设在上层建筑和干舷甲板上的栏杆应至少有三档。栏杆的最低一档以下的开口应不超过</w:t>
      </w:r>
      <w:r w:rsidRPr="007227CC">
        <w:rPr>
          <w:color w:val="000000"/>
          <w:szCs w:val="21"/>
        </w:rPr>
        <w:t>230mm</w:t>
      </w:r>
      <w:r w:rsidRPr="007227CC">
        <w:rPr>
          <w:color w:val="000000"/>
          <w:szCs w:val="21"/>
        </w:rPr>
        <w:t>，其他各档的间隙应不超过</w:t>
      </w:r>
      <w:r w:rsidRPr="007227CC">
        <w:rPr>
          <w:color w:val="000000"/>
          <w:szCs w:val="21"/>
        </w:rPr>
        <w:t>380mm</w:t>
      </w:r>
      <w:r w:rsidRPr="007227CC">
        <w:rPr>
          <w:color w:val="000000"/>
          <w:szCs w:val="21"/>
        </w:rPr>
        <w:t>。在其他位置上应装设至少有二挡的栏杆。栏杆不应带尖角或锐棱，并应具有足够的强度。栏杆应符合以下规定：</w:t>
      </w:r>
    </w:p>
    <w:p w14:paraId="709CEAB4" w14:textId="77777777" w:rsidR="004202F9" w:rsidRPr="006674B5" w:rsidRDefault="004202F9" w:rsidP="006674B5">
      <w:pPr>
        <w:tabs>
          <w:tab w:val="left" w:pos="567"/>
        </w:tabs>
        <w:ind w:firstLine="397"/>
        <w:rPr>
          <w:color w:val="000000"/>
          <w:szCs w:val="21"/>
        </w:rPr>
      </w:pPr>
      <w:r w:rsidRPr="006674B5">
        <w:t>（</w:t>
      </w:r>
      <w:r w:rsidRPr="006674B5">
        <w:t>1</w:t>
      </w:r>
      <w:r w:rsidRPr="006674B5">
        <w:t>）</w:t>
      </w:r>
      <w:r w:rsidR="0003166B" w:rsidRPr="006674B5">
        <w:t>应按约</w:t>
      </w:r>
      <w:r w:rsidR="0003166B" w:rsidRPr="006674B5">
        <w:t>1.5m</w:t>
      </w:r>
      <w:r w:rsidR="0003166B" w:rsidRPr="006674B5">
        <w:t>间距装设固定式、移动式或铰链式撑柱。移动式或铰链式撑柱应能</w:t>
      </w:r>
    </w:p>
    <w:p w14:paraId="4EE4FC44" w14:textId="77777777" w:rsidR="006674B5" w:rsidRDefault="0003166B" w:rsidP="006674B5">
      <w:r w:rsidRPr="006674B5">
        <w:t>锁定在直立位置；</w:t>
      </w:r>
    </w:p>
    <w:p w14:paraId="41AEA6BA" w14:textId="77777777" w:rsidR="0003166B" w:rsidRPr="006674B5" w:rsidRDefault="004202F9" w:rsidP="006674B5">
      <w:pPr>
        <w:tabs>
          <w:tab w:val="left" w:pos="567"/>
        </w:tabs>
        <w:ind w:firstLine="397"/>
      </w:pPr>
      <w:r w:rsidRPr="006674B5">
        <w:t>（</w:t>
      </w:r>
      <w:r w:rsidRPr="006674B5">
        <w:t>2</w:t>
      </w:r>
      <w:r w:rsidRPr="006674B5">
        <w:t>）</w:t>
      </w:r>
      <w:r w:rsidR="0003166B" w:rsidRPr="006674B5">
        <w:t>至少每第</w:t>
      </w:r>
      <w:r w:rsidR="0003166B" w:rsidRPr="006674B5">
        <w:t>3</w:t>
      </w:r>
      <w:r w:rsidR="0003166B" w:rsidRPr="006674B5">
        <w:t>根撑柱应用肘板或撑条支持，但若按《船用栏杆》</w:t>
      </w:r>
      <w:r w:rsidR="006674B5">
        <w:rPr>
          <w:rFonts w:hint="eastAsia"/>
        </w:rPr>
        <w:t>（</w:t>
      </w:r>
      <w:r w:rsidR="006674B5" w:rsidRPr="006674B5">
        <w:t>CB/T663</w:t>
      </w:r>
      <w:r w:rsidR="006674B5">
        <w:t>—1999</w:t>
      </w:r>
      <w:r w:rsidR="006674B5">
        <w:rPr>
          <w:rFonts w:hint="eastAsia"/>
        </w:rPr>
        <w:t>）</w:t>
      </w:r>
      <w:r w:rsidR="0003166B" w:rsidRPr="006674B5">
        <w:t>标准，立柱采用扁钢建造的</w:t>
      </w:r>
      <w:r w:rsidR="0003166B" w:rsidRPr="006674B5">
        <w:t>A</w:t>
      </w:r>
      <w:r w:rsidR="0003166B" w:rsidRPr="006674B5">
        <w:t>、</w:t>
      </w:r>
      <w:r w:rsidR="0003166B" w:rsidRPr="006674B5">
        <w:t>B</w:t>
      </w:r>
      <w:r w:rsidR="0003166B" w:rsidRPr="006674B5">
        <w:t>、</w:t>
      </w:r>
      <w:r w:rsidR="0003166B" w:rsidRPr="006674B5">
        <w:t>C</w:t>
      </w:r>
      <w:r w:rsidR="0003166B" w:rsidRPr="006674B5">
        <w:t>、</w:t>
      </w:r>
      <w:r w:rsidR="0003166B" w:rsidRPr="006674B5">
        <w:t>D</w:t>
      </w:r>
      <w:r w:rsidR="0003166B" w:rsidRPr="006674B5">
        <w:t>型栏杆，其肘板或撑条可以免设；</w:t>
      </w:r>
    </w:p>
    <w:p w14:paraId="643F083B" w14:textId="77777777" w:rsidR="0003166B" w:rsidRPr="006674B5" w:rsidRDefault="004202F9" w:rsidP="006674B5">
      <w:pPr>
        <w:tabs>
          <w:tab w:val="left" w:pos="567"/>
        </w:tabs>
        <w:ind w:firstLine="397"/>
      </w:pPr>
      <w:r w:rsidRPr="006674B5">
        <w:t>（</w:t>
      </w:r>
      <w:r w:rsidRPr="006674B5">
        <w:t>3</w:t>
      </w:r>
      <w:r w:rsidRPr="006674B5">
        <w:t>）</w:t>
      </w:r>
      <w:r w:rsidR="0003166B" w:rsidRPr="006674B5">
        <w:t>如因船舶正常工作需要，可以同意用钢丝绳或链条代替栏杆。钢丝绳应用螺旋扣绷紧制成，链条也应尽量拉紧</w:t>
      </w:r>
      <w:r w:rsidR="006674B5">
        <w:rPr>
          <w:rFonts w:hint="eastAsia"/>
        </w:rPr>
        <w:t>；</w:t>
      </w:r>
    </w:p>
    <w:p w14:paraId="612BB764" w14:textId="77777777" w:rsidR="0003166B" w:rsidRPr="006674B5" w:rsidRDefault="004202F9" w:rsidP="006674B5">
      <w:pPr>
        <w:tabs>
          <w:tab w:val="left" w:pos="567"/>
        </w:tabs>
        <w:ind w:firstLine="397"/>
      </w:pPr>
      <w:r w:rsidRPr="006674B5">
        <w:t>（</w:t>
      </w:r>
      <w:r w:rsidRPr="006674B5">
        <w:t>4</w:t>
      </w:r>
      <w:r w:rsidRPr="006674B5">
        <w:t>）</w:t>
      </w:r>
      <w:r w:rsidR="0003166B" w:rsidRPr="006674B5">
        <w:t>如因船舶正常工作需要，可允许在两个固定撑柱和</w:t>
      </w:r>
      <w:r w:rsidR="0003166B" w:rsidRPr="006674B5">
        <w:t>/</w:t>
      </w:r>
      <w:r w:rsidR="0003166B" w:rsidRPr="006674B5">
        <w:t>或舷墙之间装设链索来代替栏杆。</w:t>
      </w:r>
    </w:p>
    <w:p w14:paraId="6527701C" w14:textId="77777777" w:rsidR="0003166B" w:rsidRPr="007227CC" w:rsidRDefault="0003166B" w:rsidP="0003166B">
      <w:pPr>
        <w:ind w:firstLineChars="200" w:firstLine="420"/>
      </w:pPr>
      <w:r w:rsidRPr="007227CC">
        <w:t xml:space="preserve">2.4.3.4  </w:t>
      </w:r>
      <w:r w:rsidRPr="007227CC">
        <w:t>应设置诸如栏杆、安全索、舷梯、甲板下的通道等设施作为船员在起居处所、机器出所和其他工作处所之间通行的保护。风暴扶手应装设在所有甲板室和围壁外面需要的地方，以保证船员通行或工作的安全。</w:t>
      </w:r>
    </w:p>
    <w:p w14:paraId="3504DAE2" w14:textId="77777777" w:rsidR="0003166B" w:rsidRPr="007227CC" w:rsidRDefault="0003166B" w:rsidP="0003166B">
      <w:pPr>
        <w:ind w:firstLineChars="200" w:firstLine="420"/>
      </w:pPr>
      <w:r w:rsidRPr="007227CC">
        <w:t xml:space="preserve">2.4.3.5  </w:t>
      </w:r>
      <w:r w:rsidRPr="007227CC">
        <w:t>尾拖网渔船应在尾滑道前缘处设置与邻近舷墙或者栏杆同样高度的适当防护设备，例如门、闸门或安全网。当未提供此类防护时，则应在横过滑道处装设链条或其他防护设施。</w:t>
      </w:r>
    </w:p>
    <w:p w14:paraId="164DDB7B" w14:textId="77777777" w:rsidR="0003166B" w:rsidRPr="007227CC" w:rsidRDefault="0003166B" w:rsidP="0003166B">
      <w:pPr>
        <w:ind w:firstLineChars="250" w:firstLine="525"/>
      </w:pPr>
    </w:p>
    <w:p w14:paraId="43E9CD2F" w14:textId="77777777" w:rsidR="0003166B" w:rsidRPr="007227CC" w:rsidRDefault="0003166B" w:rsidP="0003166B">
      <w:pPr>
        <w:ind w:firstLineChars="200" w:firstLine="422"/>
        <w:rPr>
          <w:b/>
          <w:bCs/>
          <w:color w:val="000000"/>
          <w:szCs w:val="21"/>
        </w:rPr>
      </w:pPr>
      <w:r w:rsidRPr="007227CC">
        <w:rPr>
          <w:b/>
          <w:bCs/>
          <w:color w:val="000000"/>
          <w:szCs w:val="21"/>
        </w:rPr>
        <w:t xml:space="preserve">2.4.4  </w:t>
      </w:r>
      <w:r w:rsidRPr="007227CC">
        <w:rPr>
          <w:b/>
          <w:bCs/>
          <w:color w:val="000000"/>
          <w:szCs w:val="21"/>
        </w:rPr>
        <w:t>梯道和梯子</w:t>
      </w:r>
    </w:p>
    <w:p w14:paraId="7B715332" w14:textId="77777777" w:rsidR="0003166B" w:rsidRPr="007227CC" w:rsidRDefault="0003166B" w:rsidP="004202F9">
      <w:pPr>
        <w:spacing w:line="320" w:lineRule="atLeast"/>
        <w:ind w:firstLine="420"/>
        <w:rPr>
          <w:color w:val="000000"/>
          <w:szCs w:val="21"/>
        </w:rPr>
      </w:pPr>
      <w:r w:rsidRPr="007227CC">
        <w:rPr>
          <w:color w:val="000000"/>
          <w:szCs w:val="21"/>
        </w:rPr>
        <w:t xml:space="preserve">2.4.4.1  </w:t>
      </w:r>
      <w:r w:rsidRPr="007227CC">
        <w:rPr>
          <w:color w:val="000000"/>
          <w:szCs w:val="21"/>
        </w:rPr>
        <w:t>梯道和梯子应设有足够尺度和强度的扶手和防滑踏板。</w:t>
      </w:r>
    </w:p>
    <w:p w14:paraId="45919E2C" w14:textId="77777777" w:rsidR="00460457" w:rsidRPr="007227CC" w:rsidRDefault="00460457" w:rsidP="004202F9">
      <w:pPr>
        <w:spacing w:line="320" w:lineRule="atLeast"/>
        <w:ind w:firstLine="420"/>
        <w:rPr>
          <w:color w:val="000000"/>
          <w:szCs w:val="21"/>
        </w:rPr>
      </w:pPr>
    </w:p>
    <w:p w14:paraId="7E6DE54F" w14:textId="77777777" w:rsidR="00460457" w:rsidRPr="00E7280B" w:rsidRDefault="00460457" w:rsidP="00460457">
      <w:pPr>
        <w:spacing w:line="320" w:lineRule="atLeast"/>
        <w:ind w:firstLine="420"/>
        <w:rPr>
          <w:color w:val="00B0F0"/>
        </w:rPr>
      </w:pPr>
      <w:r w:rsidRPr="00E7280B">
        <w:rPr>
          <w:b/>
          <w:color w:val="00B0F0"/>
          <w:szCs w:val="21"/>
        </w:rPr>
        <w:t>【编制说明】</w:t>
      </w:r>
      <w:r w:rsidRPr="00E7280B">
        <w:rPr>
          <w:color w:val="00B0F0"/>
        </w:rPr>
        <w:t>参照《远洋渔船法定检验技术规则》和《国内航行海船法定检验技术规则》，</w:t>
      </w:r>
      <w:r w:rsidR="006674B5" w:rsidRPr="00E7280B">
        <w:rPr>
          <w:rFonts w:hint="eastAsia"/>
          <w:color w:val="00B0F0"/>
        </w:rPr>
        <w:t>技术</w:t>
      </w:r>
      <w:r w:rsidR="006674B5" w:rsidRPr="00E7280B">
        <w:rPr>
          <w:color w:val="00B0F0"/>
        </w:rPr>
        <w:t>要求，</w:t>
      </w:r>
      <w:r w:rsidRPr="00E7280B">
        <w:rPr>
          <w:color w:val="00B0F0"/>
        </w:rPr>
        <w:t>变更了第</w:t>
      </w:r>
      <w:r w:rsidRPr="00E7280B">
        <w:rPr>
          <w:color w:val="00B0F0"/>
        </w:rPr>
        <w:t>2.4.2.2.</w:t>
      </w:r>
      <w:r w:rsidRPr="00E7280B">
        <w:rPr>
          <w:color w:val="00B0F0"/>
        </w:rPr>
        <w:t>条款关于出入舱口的尺寸要求，其余与《国内海洋渔船法定检验规则</w:t>
      </w:r>
      <w:r w:rsidRPr="00E7280B">
        <w:rPr>
          <w:color w:val="00B0F0"/>
        </w:rPr>
        <w:t>2019</w:t>
      </w:r>
      <w:r w:rsidRPr="00E7280B">
        <w:rPr>
          <w:color w:val="00B0F0"/>
        </w:rPr>
        <w:t>》一致。</w:t>
      </w:r>
    </w:p>
    <w:p w14:paraId="5902F40B" w14:textId="77777777" w:rsidR="00460457" w:rsidRPr="007227CC" w:rsidRDefault="00460457" w:rsidP="004202F9">
      <w:pPr>
        <w:spacing w:line="320" w:lineRule="atLeast"/>
        <w:ind w:firstLine="420"/>
        <w:rPr>
          <w:color w:val="000000"/>
          <w:szCs w:val="21"/>
        </w:rPr>
      </w:pPr>
    </w:p>
    <w:p w14:paraId="61593D02" w14:textId="77777777" w:rsidR="0003166B" w:rsidRPr="007227CC" w:rsidRDefault="0003166B" w:rsidP="006E0B7D">
      <w:pPr>
        <w:pStyle w:val="31"/>
        <w:rPr>
          <w:rFonts w:cs="Times New Roman"/>
          <w:lang w:val="en-GB"/>
        </w:rPr>
      </w:pPr>
      <w:bookmarkStart w:id="98" w:name="_Toc529345792"/>
      <w:bookmarkStart w:id="99" w:name="_Toc45696176"/>
      <w:bookmarkStart w:id="100" w:name="_Toc45696517"/>
      <w:bookmarkStart w:id="101" w:name="_Toc46097973"/>
      <w:bookmarkStart w:id="102" w:name="_Toc48287644"/>
      <w:bookmarkStart w:id="103" w:name="_Toc48301852"/>
      <w:bookmarkStart w:id="104" w:name="_Toc48316714"/>
      <w:r w:rsidRPr="007227CC">
        <w:rPr>
          <w:rFonts w:cs="Times New Roman"/>
          <w:lang w:val="en-GB"/>
        </w:rPr>
        <w:lastRenderedPageBreak/>
        <w:t>第</w:t>
      </w:r>
      <w:r w:rsidRPr="007227CC">
        <w:rPr>
          <w:rFonts w:cs="Times New Roman"/>
          <w:lang w:val="en-GB"/>
        </w:rPr>
        <w:t>5</w:t>
      </w:r>
      <w:r w:rsidRPr="007227CC">
        <w:rPr>
          <w:rFonts w:cs="Times New Roman"/>
          <w:lang w:val="en-GB"/>
        </w:rPr>
        <w:t>节</w:t>
      </w:r>
      <w:r w:rsidRPr="007227CC">
        <w:rPr>
          <w:rFonts w:cs="Times New Roman"/>
          <w:lang w:val="en-GB"/>
        </w:rPr>
        <w:t xml:space="preserve">  </w:t>
      </w:r>
      <w:r w:rsidRPr="007227CC">
        <w:rPr>
          <w:rFonts w:cs="Times New Roman"/>
          <w:lang w:val="en-GB"/>
        </w:rPr>
        <w:t>遮蔽航区船舶的特殊规定</w:t>
      </w:r>
      <w:bookmarkEnd w:id="98"/>
      <w:bookmarkEnd w:id="99"/>
      <w:bookmarkEnd w:id="100"/>
      <w:bookmarkEnd w:id="101"/>
      <w:bookmarkEnd w:id="102"/>
      <w:bookmarkEnd w:id="103"/>
      <w:bookmarkEnd w:id="104"/>
    </w:p>
    <w:p w14:paraId="37866EF6" w14:textId="77777777" w:rsidR="0003166B" w:rsidRPr="007227CC" w:rsidRDefault="0003166B" w:rsidP="0003166B">
      <w:pPr>
        <w:ind w:firstLine="420"/>
        <w:rPr>
          <w:rFonts w:eastAsia="黑体"/>
          <w:bCs/>
          <w:szCs w:val="21"/>
        </w:rPr>
      </w:pPr>
      <w:r w:rsidRPr="007227CC">
        <w:rPr>
          <w:color w:val="000000"/>
          <w:szCs w:val="24"/>
        </w:rPr>
        <w:t xml:space="preserve">2.5.1  </w:t>
      </w:r>
      <w:r w:rsidRPr="007227CC">
        <w:rPr>
          <w:color w:val="000000"/>
          <w:szCs w:val="24"/>
        </w:rPr>
        <w:t>航行于遮蔽航区或相当于遮蔽航区营运限制的船舶，其需要保证风雨密的各类开口关闭设备超过甲板的高度可按表</w:t>
      </w:r>
      <w:r w:rsidRPr="007227CC">
        <w:rPr>
          <w:color w:val="000000"/>
          <w:szCs w:val="24"/>
        </w:rPr>
        <w:t>2.5.1</w:t>
      </w:r>
      <w:r w:rsidRPr="007227CC">
        <w:rPr>
          <w:color w:val="000000"/>
          <w:szCs w:val="24"/>
        </w:rPr>
        <w:t>决定。</w:t>
      </w:r>
    </w:p>
    <w:p w14:paraId="3B5BA929" w14:textId="77777777" w:rsidR="0003166B" w:rsidRPr="007227CC" w:rsidRDefault="0003166B" w:rsidP="0003166B">
      <w:pPr>
        <w:wordWrap w:val="0"/>
        <w:snapToGrid w:val="0"/>
        <w:spacing w:line="320" w:lineRule="atLeast"/>
        <w:ind w:firstLineChars="147" w:firstLine="309"/>
        <w:jc w:val="right"/>
        <w:rPr>
          <w:rFonts w:eastAsia="黑体"/>
          <w:bCs/>
          <w:szCs w:val="21"/>
        </w:rPr>
      </w:pPr>
      <w:r w:rsidRPr="007227CC">
        <w:rPr>
          <w:rFonts w:eastAsia="黑体"/>
          <w:bCs/>
          <w:szCs w:val="21"/>
        </w:rPr>
        <w:t>开口关闭设备超过甲板的高度（单位：</w:t>
      </w:r>
      <w:r w:rsidRPr="007227CC">
        <w:rPr>
          <w:rFonts w:eastAsia="黑体"/>
          <w:bCs/>
          <w:szCs w:val="21"/>
        </w:rPr>
        <w:t>mm</w:t>
      </w:r>
      <w:r w:rsidRPr="007227CC">
        <w:rPr>
          <w:rFonts w:eastAsia="黑体"/>
          <w:bCs/>
          <w:szCs w:val="21"/>
        </w:rPr>
        <w:t>）</w:t>
      </w:r>
      <w:r w:rsidR="004202F9" w:rsidRPr="007227CC">
        <w:rPr>
          <w:rFonts w:eastAsia="黑体"/>
          <w:bCs/>
          <w:szCs w:val="21"/>
        </w:rPr>
        <w:t xml:space="preserve">    </w:t>
      </w:r>
      <w:r w:rsidRPr="007227CC">
        <w:rPr>
          <w:rFonts w:eastAsia="黑体"/>
          <w:bCs/>
          <w:szCs w:val="21"/>
        </w:rPr>
        <w:t xml:space="preserve">      </w:t>
      </w:r>
      <w:r w:rsidR="004202F9" w:rsidRPr="007227CC">
        <w:rPr>
          <w:rFonts w:eastAsia="黑体"/>
          <w:bCs/>
          <w:szCs w:val="21"/>
        </w:rPr>
        <w:t xml:space="preserve">   </w:t>
      </w:r>
      <w:r w:rsidRPr="007227CC">
        <w:rPr>
          <w:rFonts w:eastAsia="黑体"/>
          <w:bCs/>
          <w:szCs w:val="21"/>
        </w:rPr>
        <w:t>表</w:t>
      </w:r>
      <w:r w:rsidRPr="007227CC">
        <w:rPr>
          <w:rFonts w:eastAsia="黑体"/>
          <w:bCs/>
          <w:szCs w:val="21"/>
        </w:rPr>
        <w:t xml:space="preserve">2.5.1 </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275"/>
        <w:gridCol w:w="993"/>
        <w:gridCol w:w="992"/>
        <w:gridCol w:w="1158"/>
        <w:gridCol w:w="1134"/>
        <w:gridCol w:w="992"/>
        <w:gridCol w:w="827"/>
      </w:tblGrid>
      <w:tr w:rsidR="0003166B" w:rsidRPr="007227CC" w14:paraId="2E633DE2" w14:textId="77777777" w:rsidTr="004202F9">
        <w:trPr>
          <w:trHeight w:val="1062"/>
          <w:jc w:val="center"/>
        </w:trPr>
        <w:tc>
          <w:tcPr>
            <w:tcW w:w="964" w:type="dxa"/>
            <w:vAlign w:val="center"/>
          </w:tcPr>
          <w:p w14:paraId="467562E9"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开口关闭设备项目</w:t>
            </w:r>
          </w:p>
        </w:tc>
        <w:tc>
          <w:tcPr>
            <w:tcW w:w="1275" w:type="dxa"/>
            <w:vAlign w:val="center"/>
          </w:tcPr>
          <w:p w14:paraId="20605665"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封闭上层建筑与甲板室出入口门槛</w:t>
            </w:r>
          </w:p>
        </w:tc>
        <w:tc>
          <w:tcPr>
            <w:tcW w:w="993" w:type="dxa"/>
            <w:vAlign w:val="center"/>
          </w:tcPr>
          <w:p w14:paraId="2ADF1AB0"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舱口围板</w:t>
            </w:r>
          </w:p>
        </w:tc>
        <w:tc>
          <w:tcPr>
            <w:tcW w:w="2150" w:type="dxa"/>
            <w:gridSpan w:val="2"/>
            <w:vAlign w:val="center"/>
          </w:tcPr>
          <w:p w14:paraId="4C0F9C0B"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露天机舱棚出入口门槛</w:t>
            </w:r>
          </w:p>
        </w:tc>
        <w:tc>
          <w:tcPr>
            <w:tcW w:w="1134" w:type="dxa"/>
            <w:vAlign w:val="center"/>
          </w:tcPr>
          <w:p w14:paraId="0DE21E20"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升降口通道门槛</w:t>
            </w:r>
          </w:p>
        </w:tc>
        <w:tc>
          <w:tcPr>
            <w:tcW w:w="992" w:type="dxa"/>
            <w:vAlign w:val="center"/>
          </w:tcPr>
          <w:p w14:paraId="36AA7A15" w14:textId="77777777" w:rsidR="004202F9" w:rsidRPr="007227CC" w:rsidRDefault="0003166B" w:rsidP="004202F9">
            <w:pPr>
              <w:tabs>
                <w:tab w:val="left" w:pos="570"/>
              </w:tabs>
              <w:adjustRightInd w:val="0"/>
              <w:snapToGrid w:val="0"/>
              <w:spacing w:line="320" w:lineRule="atLeast"/>
              <w:rPr>
                <w:bCs/>
                <w:sz w:val="18"/>
                <w:szCs w:val="18"/>
              </w:rPr>
            </w:pPr>
            <w:r w:rsidRPr="007227CC">
              <w:rPr>
                <w:bCs/>
                <w:sz w:val="18"/>
                <w:szCs w:val="18"/>
              </w:rPr>
              <w:t>通风筒</w:t>
            </w:r>
          </w:p>
          <w:p w14:paraId="451A43E8" w14:textId="77777777" w:rsidR="004202F9" w:rsidRPr="007227CC" w:rsidRDefault="0003166B" w:rsidP="004202F9">
            <w:pPr>
              <w:tabs>
                <w:tab w:val="left" w:pos="570"/>
              </w:tabs>
              <w:adjustRightInd w:val="0"/>
              <w:snapToGrid w:val="0"/>
              <w:spacing w:line="320" w:lineRule="atLeast"/>
              <w:rPr>
                <w:bCs/>
                <w:sz w:val="18"/>
                <w:szCs w:val="18"/>
              </w:rPr>
            </w:pPr>
            <w:r w:rsidRPr="007227CC">
              <w:rPr>
                <w:bCs/>
                <w:sz w:val="18"/>
                <w:szCs w:val="18"/>
              </w:rPr>
              <w:t>围板</w:t>
            </w:r>
          </w:p>
        </w:tc>
        <w:tc>
          <w:tcPr>
            <w:tcW w:w="827" w:type="dxa"/>
            <w:vAlign w:val="center"/>
          </w:tcPr>
          <w:p w14:paraId="1BABF1AD" w14:textId="77777777" w:rsidR="0003166B" w:rsidRPr="007227CC" w:rsidRDefault="0003166B" w:rsidP="004202F9">
            <w:pPr>
              <w:tabs>
                <w:tab w:val="left" w:pos="570"/>
              </w:tabs>
              <w:adjustRightInd w:val="0"/>
              <w:snapToGrid w:val="0"/>
              <w:spacing w:line="320" w:lineRule="atLeast"/>
              <w:rPr>
                <w:bCs/>
                <w:sz w:val="18"/>
                <w:szCs w:val="18"/>
              </w:rPr>
            </w:pPr>
            <w:r w:rsidRPr="007227CC">
              <w:rPr>
                <w:bCs/>
                <w:sz w:val="18"/>
                <w:szCs w:val="18"/>
              </w:rPr>
              <w:t>空气管</w:t>
            </w:r>
          </w:p>
        </w:tc>
      </w:tr>
      <w:tr w:rsidR="0003166B" w:rsidRPr="007227CC" w14:paraId="18054346" w14:textId="77777777" w:rsidTr="004202F9">
        <w:trPr>
          <w:trHeight w:val="614"/>
          <w:jc w:val="center"/>
        </w:trPr>
        <w:tc>
          <w:tcPr>
            <w:tcW w:w="964" w:type="dxa"/>
            <w:vAlign w:val="center"/>
          </w:tcPr>
          <w:p w14:paraId="3049DE3F"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相应于本章的条款</w:t>
            </w:r>
          </w:p>
        </w:tc>
        <w:tc>
          <w:tcPr>
            <w:tcW w:w="1275" w:type="dxa"/>
            <w:vAlign w:val="center"/>
          </w:tcPr>
          <w:p w14:paraId="1CDFD3E1"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2.2.1.2</w:t>
            </w:r>
          </w:p>
        </w:tc>
        <w:tc>
          <w:tcPr>
            <w:tcW w:w="993" w:type="dxa"/>
            <w:vAlign w:val="center"/>
          </w:tcPr>
          <w:p w14:paraId="51D03308"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2.2.1.2</w:t>
            </w:r>
          </w:p>
        </w:tc>
        <w:tc>
          <w:tcPr>
            <w:tcW w:w="992" w:type="dxa"/>
            <w:vAlign w:val="center"/>
          </w:tcPr>
          <w:p w14:paraId="3B42A102"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2.2.1.2</w:t>
            </w:r>
          </w:p>
        </w:tc>
        <w:tc>
          <w:tcPr>
            <w:tcW w:w="1158" w:type="dxa"/>
            <w:vAlign w:val="center"/>
          </w:tcPr>
          <w:p w14:paraId="0627A12C"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2.2.5.1</w:t>
            </w:r>
          </w:p>
        </w:tc>
        <w:tc>
          <w:tcPr>
            <w:tcW w:w="1134" w:type="dxa"/>
            <w:vAlign w:val="center"/>
          </w:tcPr>
          <w:p w14:paraId="395EC77D"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2.2.1.2</w:t>
            </w:r>
          </w:p>
        </w:tc>
        <w:tc>
          <w:tcPr>
            <w:tcW w:w="992" w:type="dxa"/>
            <w:vAlign w:val="center"/>
          </w:tcPr>
          <w:p w14:paraId="0417CA39"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2.2.6.1</w:t>
            </w:r>
          </w:p>
        </w:tc>
        <w:tc>
          <w:tcPr>
            <w:tcW w:w="827" w:type="dxa"/>
            <w:vAlign w:val="center"/>
          </w:tcPr>
          <w:p w14:paraId="1FB5AEF2"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2.2.7.2</w:t>
            </w:r>
          </w:p>
        </w:tc>
      </w:tr>
      <w:tr w:rsidR="0003166B" w:rsidRPr="007227CC" w14:paraId="46CA5AA5" w14:textId="77777777" w:rsidTr="004202F9">
        <w:trPr>
          <w:trHeight w:val="666"/>
          <w:jc w:val="center"/>
        </w:trPr>
        <w:tc>
          <w:tcPr>
            <w:tcW w:w="964" w:type="dxa"/>
            <w:vAlign w:val="center"/>
          </w:tcPr>
          <w:p w14:paraId="1CF2813D"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位置</w:t>
            </w:r>
            <w:r w:rsidRPr="007227CC">
              <w:rPr>
                <w:bCs/>
                <w:sz w:val="18"/>
                <w:szCs w:val="18"/>
              </w:rPr>
              <w:t>1</w:t>
            </w:r>
          </w:p>
        </w:tc>
        <w:tc>
          <w:tcPr>
            <w:tcW w:w="1275" w:type="dxa"/>
            <w:vAlign w:val="center"/>
          </w:tcPr>
          <w:p w14:paraId="1E54CC77"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250</w:t>
            </w:r>
          </w:p>
        </w:tc>
        <w:tc>
          <w:tcPr>
            <w:tcW w:w="993" w:type="dxa"/>
            <w:vAlign w:val="center"/>
          </w:tcPr>
          <w:p w14:paraId="3634B9C3"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300</w:t>
            </w:r>
          </w:p>
        </w:tc>
        <w:tc>
          <w:tcPr>
            <w:tcW w:w="992" w:type="dxa"/>
            <w:vAlign w:val="center"/>
          </w:tcPr>
          <w:p w14:paraId="1FC74116"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300</w:t>
            </w:r>
          </w:p>
        </w:tc>
        <w:tc>
          <w:tcPr>
            <w:tcW w:w="1158" w:type="dxa"/>
            <w:vAlign w:val="center"/>
          </w:tcPr>
          <w:p w14:paraId="3A18BB44"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外门</w:t>
            </w:r>
            <w:r w:rsidRPr="007227CC">
              <w:rPr>
                <w:bCs/>
                <w:sz w:val="18"/>
                <w:szCs w:val="18"/>
              </w:rPr>
              <w:t>300</w:t>
            </w:r>
          </w:p>
          <w:p w14:paraId="61D4E41C"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内门</w:t>
            </w:r>
            <w:r w:rsidRPr="007227CC">
              <w:rPr>
                <w:bCs/>
                <w:sz w:val="18"/>
                <w:szCs w:val="18"/>
              </w:rPr>
              <w:t>150</w:t>
            </w:r>
          </w:p>
        </w:tc>
        <w:tc>
          <w:tcPr>
            <w:tcW w:w="1134" w:type="dxa"/>
            <w:vAlign w:val="center"/>
          </w:tcPr>
          <w:p w14:paraId="3F400028"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250</w:t>
            </w:r>
          </w:p>
        </w:tc>
        <w:tc>
          <w:tcPr>
            <w:tcW w:w="992" w:type="dxa"/>
            <w:vAlign w:val="center"/>
          </w:tcPr>
          <w:p w14:paraId="1552CD49"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450</w:t>
            </w:r>
          </w:p>
        </w:tc>
        <w:tc>
          <w:tcPr>
            <w:tcW w:w="827" w:type="dxa"/>
            <w:vAlign w:val="center"/>
          </w:tcPr>
          <w:p w14:paraId="249A1953"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300</w:t>
            </w:r>
          </w:p>
        </w:tc>
      </w:tr>
      <w:tr w:rsidR="0003166B" w:rsidRPr="007227CC" w14:paraId="28F33321" w14:textId="77777777" w:rsidTr="004202F9">
        <w:trPr>
          <w:trHeight w:val="420"/>
          <w:jc w:val="center"/>
        </w:trPr>
        <w:tc>
          <w:tcPr>
            <w:tcW w:w="964" w:type="dxa"/>
            <w:vAlign w:val="center"/>
          </w:tcPr>
          <w:p w14:paraId="5C044F72"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位置</w:t>
            </w:r>
            <w:r w:rsidRPr="007227CC">
              <w:rPr>
                <w:bCs/>
                <w:sz w:val="18"/>
                <w:szCs w:val="18"/>
              </w:rPr>
              <w:t>2</w:t>
            </w:r>
          </w:p>
        </w:tc>
        <w:tc>
          <w:tcPr>
            <w:tcW w:w="1275" w:type="dxa"/>
            <w:vAlign w:val="center"/>
          </w:tcPr>
          <w:p w14:paraId="2C68AAA6"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100</w:t>
            </w:r>
          </w:p>
        </w:tc>
        <w:tc>
          <w:tcPr>
            <w:tcW w:w="993" w:type="dxa"/>
            <w:vAlign w:val="center"/>
          </w:tcPr>
          <w:p w14:paraId="46675ACD"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150</w:t>
            </w:r>
          </w:p>
        </w:tc>
        <w:tc>
          <w:tcPr>
            <w:tcW w:w="992" w:type="dxa"/>
            <w:vAlign w:val="center"/>
          </w:tcPr>
          <w:p w14:paraId="061342AB"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150</w:t>
            </w:r>
          </w:p>
        </w:tc>
        <w:tc>
          <w:tcPr>
            <w:tcW w:w="1158" w:type="dxa"/>
            <w:vAlign w:val="center"/>
          </w:tcPr>
          <w:p w14:paraId="2BF14595"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150</w:t>
            </w:r>
          </w:p>
        </w:tc>
        <w:tc>
          <w:tcPr>
            <w:tcW w:w="1134" w:type="dxa"/>
            <w:vAlign w:val="center"/>
          </w:tcPr>
          <w:p w14:paraId="62072617"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100</w:t>
            </w:r>
          </w:p>
        </w:tc>
        <w:tc>
          <w:tcPr>
            <w:tcW w:w="992" w:type="dxa"/>
            <w:vAlign w:val="center"/>
          </w:tcPr>
          <w:p w14:paraId="474D2CB4"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300</w:t>
            </w:r>
          </w:p>
        </w:tc>
        <w:tc>
          <w:tcPr>
            <w:tcW w:w="827" w:type="dxa"/>
            <w:vAlign w:val="center"/>
          </w:tcPr>
          <w:p w14:paraId="76B8C1E4" w14:textId="77777777" w:rsidR="0003166B" w:rsidRPr="007227CC" w:rsidRDefault="0003166B" w:rsidP="004202F9">
            <w:pPr>
              <w:tabs>
                <w:tab w:val="left" w:pos="570"/>
              </w:tabs>
              <w:adjustRightInd w:val="0"/>
              <w:snapToGrid w:val="0"/>
              <w:spacing w:line="320" w:lineRule="atLeast"/>
              <w:jc w:val="center"/>
              <w:rPr>
                <w:bCs/>
                <w:sz w:val="18"/>
                <w:szCs w:val="18"/>
              </w:rPr>
            </w:pPr>
            <w:r w:rsidRPr="007227CC">
              <w:rPr>
                <w:bCs/>
                <w:sz w:val="18"/>
                <w:szCs w:val="18"/>
              </w:rPr>
              <w:t>150</w:t>
            </w:r>
          </w:p>
        </w:tc>
      </w:tr>
    </w:tbl>
    <w:p w14:paraId="14FD30AA" w14:textId="77777777" w:rsidR="00460457" w:rsidRPr="00E7280B" w:rsidRDefault="00460457" w:rsidP="00460457">
      <w:pPr>
        <w:spacing w:line="320" w:lineRule="atLeast"/>
        <w:ind w:firstLine="420"/>
        <w:rPr>
          <w:color w:val="00B0F0"/>
          <w:szCs w:val="21"/>
        </w:rPr>
      </w:pPr>
      <w:r w:rsidRPr="00E7280B">
        <w:rPr>
          <w:b/>
          <w:color w:val="00B0F0"/>
        </w:rPr>
        <w:t>【编制说明】</w:t>
      </w:r>
      <w:r w:rsidRPr="00E7280B">
        <w:rPr>
          <w:color w:val="00B0F0"/>
        </w:rPr>
        <w:t>相较于《国内海洋渔船法定检验规则</w:t>
      </w:r>
      <w:r w:rsidRPr="00E7280B">
        <w:rPr>
          <w:color w:val="00B0F0"/>
        </w:rPr>
        <w:t>2019</w:t>
      </w:r>
      <w:r w:rsidRPr="00E7280B">
        <w:rPr>
          <w:color w:val="00B0F0"/>
        </w:rPr>
        <w:t>》，增加了开口密性类型以使表述更加清晰。</w:t>
      </w:r>
    </w:p>
    <w:p w14:paraId="50409BA9" w14:textId="77777777" w:rsidR="00045F32" w:rsidRPr="007227CC" w:rsidRDefault="0003166B" w:rsidP="00460457">
      <w:pPr>
        <w:pStyle w:val="2"/>
        <w:rPr>
          <w:rFonts w:cs="Times New Roman"/>
        </w:rPr>
      </w:pPr>
      <w:r w:rsidRPr="007227CC">
        <w:rPr>
          <w:rFonts w:cs="Times New Roman"/>
        </w:rPr>
        <w:br w:type="page"/>
      </w:r>
      <w:bookmarkStart w:id="105" w:name="_Toc529345793"/>
      <w:bookmarkStart w:id="106" w:name="_Toc45696177"/>
      <w:bookmarkStart w:id="107" w:name="_Toc45696518"/>
      <w:bookmarkStart w:id="108" w:name="_Toc46097974"/>
      <w:bookmarkStart w:id="109" w:name="_Toc48287645"/>
      <w:bookmarkStart w:id="110" w:name="_Toc48301853"/>
      <w:bookmarkStart w:id="111" w:name="_Toc48316715"/>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干舷计算</w:t>
      </w:r>
      <w:bookmarkEnd w:id="105"/>
      <w:bookmarkEnd w:id="106"/>
      <w:bookmarkEnd w:id="107"/>
      <w:bookmarkEnd w:id="108"/>
      <w:bookmarkEnd w:id="109"/>
      <w:bookmarkEnd w:id="110"/>
      <w:bookmarkEnd w:id="111"/>
    </w:p>
    <w:p w14:paraId="59A07B2F" w14:textId="77777777" w:rsidR="0003166B" w:rsidRPr="007227CC" w:rsidRDefault="0003166B" w:rsidP="00460457">
      <w:pPr>
        <w:pStyle w:val="31"/>
        <w:rPr>
          <w:rFonts w:cs="Times New Roman"/>
        </w:rPr>
      </w:pPr>
      <w:bookmarkStart w:id="112" w:name="_Toc529345794"/>
      <w:bookmarkStart w:id="113" w:name="_Toc45696178"/>
      <w:bookmarkStart w:id="114" w:name="_Toc45696519"/>
      <w:bookmarkStart w:id="115" w:name="_Toc46097975"/>
      <w:bookmarkStart w:id="116" w:name="_Toc48287646"/>
      <w:bookmarkStart w:id="117" w:name="_Toc48301854"/>
      <w:bookmarkStart w:id="118" w:name="_Toc48316716"/>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最小干舷</w:t>
      </w:r>
      <w:bookmarkEnd w:id="112"/>
      <w:bookmarkEnd w:id="113"/>
      <w:bookmarkEnd w:id="114"/>
      <w:bookmarkEnd w:id="115"/>
      <w:bookmarkEnd w:id="116"/>
      <w:bookmarkEnd w:id="117"/>
      <w:bookmarkEnd w:id="118"/>
    </w:p>
    <w:p w14:paraId="7CA29D47" w14:textId="77777777" w:rsidR="0003166B" w:rsidRPr="007227CC" w:rsidRDefault="0003166B" w:rsidP="0003166B">
      <w:pPr>
        <w:snapToGrid w:val="0"/>
        <w:spacing w:line="320" w:lineRule="atLeast"/>
        <w:ind w:firstLine="420"/>
        <w:rPr>
          <w:b/>
          <w:color w:val="000000"/>
        </w:rPr>
      </w:pPr>
      <w:r w:rsidRPr="007227CC">
        <w:rPr>
          <w:b/>
          <w:color w:val="000000"/>
        </w:rPr>
        <w:t xml:space="preserve">3.1.1  </w:t>
      </w:r>
      <w:r w:rsidRPr="007227CC">
        <w:rPr>
          <w:b/>
          <w:color w:val="000000"/>
        </w:rPr>
        <w:t>夏季最小干舷</w:t>
      </w:r>
    </w:p>
    <w:p w14:paraId="05789985" w14:textId="77777777" w:rsidR="0003166B" w:rsidRPr="007227CC" w:rsidRDefault="0003166B" w:rsidP="0003166B">
      <w:pPr>
        <w:snapToGrid w:val="0"/>
        <w:spacing w:line="320" w:lineRule="atLeast"/>
        <w:ind w:firstLine="420"/>
      </w:pPr>
      <w:r w:rsidRPr="007227CC">
        <w:t xml:space="preserve">3.1.1.1  </w:t>
      </w:r>
      <w:r w:rsidRPr="007227CC">
        <w:t>夏季最小干舷是依据本章规定所核定出的干舷，其值</w:t>
      </w:r>
      <w:r w:rsidRPr="007227CC">
        <w:t>F</w:t>
      </w:r>
      <w:r w:rsidRPr="007227CC">
        <w:t>按下式进行计算：</w:t>
      </w:r>
    </w:p>
    <w:p w14:paraId="7EA62601" w14:textId="77777777" w:rsidR="0003166B" w:rsidRPr="007227CC" w:rsidRDefault="0003166B" w:rsidP="0003166B">
      <w:pPr>
        <w:wordWrap w:val="0"/>
        <w:snapToGrid w:val="0"/>
        <w:jc w:val="right"/>
        <w:rPr>
          <w:b/>
          <w:szCs w:val="21"/>
          <w:vertAlign w:val="subscript"/>
        </w:rPr>
      </w:pPr>
      <w:r w:rsidRPr="007227CC">
        <w:rPr>
          <w:i/>
        </w:rPr>
        <w:t xml:space="preserve">F </w:t>
      </w:r>
      <w:r w:rsidRPr="007227CC">
        <w:t xml:space="preserve">= </w:t>
      </w:r>
      <w:r w:rsidRPr="007227CC">
        <w:rPr>
          <w:i/>
        </w:rPr>
        <w:t>F</w:t>
      </w:r>
      <w:r w:rsidRPr="007227CC">
        <w:rPr>
          <w:vertAlign w:val="subscript"/>
        </w:rPr>
        <w:t>0</w:t>
      </w:r>
      <w:r w:rsidRPr="007227CC">
        <w:t xml:space="preserve"> + </w:t>
      </w:r>
      <w:r w:rsidRPr="007227CC">
        <w:rPr>
          <w:i/>
        </w:rPr>
        <w:t>f</w:t>
      </w:r>
      <w:r w:rsidRPr="007227CC">
        <w:rPr>
          <w:vertAlign w:val="subscript"/>
        </w:rPr>
        <w:t>1</w:t>
      </w:r>
      <w:r w:rsidRPr="007227CC">
        <w:t xml:space="preserve"> + </w:t>
      </w:r>
      <w:r w:rsidRPr="007227CC">
        <w:rPr>
          <w:i/>
        </w:rPr>
        <w:t>f</w:t>
      </w:r>
      <w:r w:rsidRPr="007227CC">
        <w:rPr>
          <w:vertAlign w:val="subscript"/>
        </w:rPr>
        <w:t>2</w:t>
      </w:r>
      <w:r w:rsidRPr="007227CC">
        <w:rPr>
          <w:i/>
        </w:rPr>
        <w:t xml:space="preserve"> </w:t>
      </w:r>
      <w:r w:rsidRPr="007227CC">
        <w:t xml:space="preserve">+ </w:t>
      </w:r>
      <w:r w:rsidRPr="007227CC">
        <w:rPr>
          <w:i/>
        </w:rPr>
        <w:t>f</w:t>
      </w:r>
      <w:r w:rsidRPr="007227CC">
        <w:rPr>
          <w:vertAlign w:val="subscript"/>
        </w:rPr>
        <w:t>3</w:t>
      </w:r>
      <w:r w:rsidRPr="007227CC">
        <w:t xml:space="preserve">+ </w:t>
      </w:r>
      <w:r w:rsidRPr="007227CC">
        <w:rPr>
          <w:i/>
        </w:rPr>
        <w:t>f</w:t>
      </w:r>
      <w:r w:rsidRPr="007227CC">
        <w:rPr>
          <w:vertAlign w:val="subscript"/>
        </w:rPr>
        <w:t>4</w:t>
      </w:r>
      <w:r w:rsidRPr="007227CC">
        <w:t xml:space="preserve"> + </w:t>
      </w:r>
      <w:r w:rsidRPr="007227CC">
        <w:rPr>
          <w:i/>
        </w:rPr>
        <w:t>f</w:t>
      </w:r>
      <w:r w:rsidRPr="007227CC">
        <w:rPr>
          <w:vertAlign w:val="subscript"/>
        </w:rPr>
        <w:t>5</w:t>
      </w:r>
      <w:r w:rsidRPr="007227CC">
        <w:t xml:space="preserve">                         </w:t>
      </w:r>
      <w:r w:rsidRPr="007227CC">
        <w:t>（</w:t>
      </w:r>
      <w:r w:rsidRPr="007227CC">
        <w:t>3.1.1.1</w:t>
      </w:r>
      <w:r w:rsidRPr="007227CC">
        <w:t>）</w:t>
      </w:r>
    </w:p>
    <w:p w14:paraId="470CF863" w14:textId="77777777" w:rsidR="0003166B" w:rsidRPr="007227CC" w:rsidRDefault="0003166B" w:rsidP="006674B5">
      <w:pPr>
        <w:snapToGrid w:val="0"/>
        <w:ind w:leftChars="200" w:left="420"/>
        <w:rPr>
          <w:szCs w:val="21"/>
        </w:rPr>
      </w:pPr>
      <w:r w:rsidRPr="007227CC">
        <w:rPr>
          <w:szCs w:val="21"/>
        </w:rPr>
        <w:t>式中：</w:t>
      </w:r>
      <w:r w:rsidRPr="007227CC">
        <w:rPr>
          <w:i/>
          <w:szCs w:val="21"/>
        </w:rPr>
        <w:t>F</w:t>
      </w:r>
      <w:r w:rsidRPr="007227CC">
        <w:rPr>
          <w:szCs w:val="21"/>
          <w:vertAlign w:val="subscript"/>
        </w:rPr>
        <w:t>0</w:t>
      </w:r>
      <w:r w:rsidRPr="007227CC">
        <w:rPr>
          <w:szCs w:val="21"/>
        </w:rPr>
        <w:t xml:space="preserve">—— </w:t>
      </w:r>
      <w:r w:rsidRPr="007227CC">
        <w:rPr>
          <w:szCs w:val="21"/>
        </w:rPr>
        <w:t>船舶基本干舷，</w:t>
      </w:r>
      <w:r w:rsidRPr="007227CC">
        <w:rPr>
          <w:szCs w:val="21"/>
        </w:rPr>
        <w:t>mm</w:t>
      </w:r>
      <w:r w:rsidRPr="007227CC">
        <w:rPr>
          <w:szCs w:val="21"/>
        </w:rPr>
        <w:t>；</w:t>
      </w:r>
    </w:p>
    <w:p w14:paraId="57A1C9E7" w14:textId="77777777" w:rsidR="0003166B" w:rsidRPr="007227CC" w:rsidRDefault="0003166B" w:rsidP="006674B5">
      <w:pPr>
        <w:snapToGrid w:val="0"/>
        <w:ind w:leftChars="500" w:left="1470" w:hangingChars="200" w:hanging="420"/>
        <w:rPr>
          <w:b/>
          <w:szCs w:val="21"/>
        </w:rPr>
      </w:pPr>
      <w:r w:rsidRPr="007227CC">
        <w:rPr>
          <w:i/>
          <w:szCs w:val="21"/>
        </w:rPr>
        <w:t>f</w:t>
      </w:r>
      <w:r w:rsidRPr="007227CC">
        <w:rPr>
          <w:szCs w:val="21"/>
          <w:vertAlign w:val="subscript"/>
        </w:rPr>
        <w:t>1</w:t>
      </w:r>
      <w:r w:rsidRPr="007227CC">
        <w:t xml:space="preserve"> —— </w:t>
      </w:r>
      <w:r w:rsidRPr="007227CC">
        <w:t>方形系数对干舷的修正值，</w:t>
      </w:r>
      <w:r w:rsidRPr="007227CC">
        <w:t>mm</w:t>
      </w:r>
      <w:r w:rsidRPr="007227CC">
        <w:t>；</w:t>
      </w:r>
    </w:p>
    <w:p w14:paraId="74CB77E2" w14:textId="77777777" w:rsidR="0003166B" w:rsidRPr="007227CC" w:rsidRDefault="0003166B" w:rsidP="006674B5">
      <w:pPr>
        <w:snapToGrid w:val="0"/>
        <w:ind w:leftChars="500" w:left="1470" w:hangingChars="200" w:hanging="420"/>
      </w:pPr>
      <w:r w:rsidRPr="007227CC">
        <w:rPr>
          <w:i/>
        </w:rPr>
        <w:t>f</w:t>
      </w:r>
      <w:r w:rsidRPr="007227CC">
        <w:rPr>
          <w:vertAlign w:val="subscript"/>
        </w:rPr>
        <w:t>2</w:t>
      </w:r>
      <w:r w:rsidRPr="007227CC">
        <w:t xml:space="preserve"> —— </w:t>
      </w:r>
      <w:r w:rsidRPr="007227CC">
        <w:t>甲板线位置对干舷的修正值，</w:t>
      </w:r>
      <w:r w:rsidRPr="007227CC">
        <w:t>mm</w:t>
      </w:r>
      <w:r w:rsidRPr="007227CC">
        <w:t>；</w:t>
      </w:r>
    </w:p>
    <w:p w14:paraId="3CC3188E" w14:textId="77777777" w:rsidR="0003166B" w:rsidRPr="007227CC" w:rsidRDefault="0003166B" w:rsidP="006674B5">
      <w:pPr>
        <w:snapToGrid w:val="0"/>
        <w:ind w:leftChars="500" w:left="1470" w:hangingChars="200" w:hanging="420"/>
      </w:pPr>
      <w:r w:rsidRPr="007227CC">
        <w:rPr>
          <w:i/>
        </w:rPr>
        <w:t>f</w:t>
      </w:r>
      <w:r w:rsidRPr="007227CC">
        <w:rPr>
          <w:vertAlign w:val="subscript"/>
        </w:rPr>
        <w:t>3</w:t>
      </w:r>
      <w:r w:rsidRPr="007227CC">
        <w:t xml:space="preserve"> —— </w:t>
      </w:r>
      <w:r w:rsidRPr="007227CC">
        <w:t>干舷甲板凹槽对干舷的修正值，</w:t>
      </w:r>
      <w:r w:rsidRPr="007227CC">
        <w:t>mm</w:t>
      </w:r>
      <w:r w:rsidRPr="007227CC">
        <w:t>；</w:t>
      </w:r>
    </w:p>
    <w:p w14:paraId="2391D861" w14:textId="77777777" w:rsidR="0003166B" w:rsidRPr="007227CC" w:rsidRDefault="0003166B" w:rsidP="006674B5">
      <w:pPr>
        <w:snapToGrid w:val="0"/>
        <w:ind w:leftChars="500" w:left="1470" w:hangingChars="200" w:hanging="420"/>
      </w:pPr>
      <w:r w:rsidRPr="007227CC">
        <w:rPr>
          <w:i/>
        </w:rPr>
        <w:t>f</w:t>
      </w:r>
      <w:r w:rsidRPr="007227CC">
        <w:rPr>
          <w:vertAlign w:val="subscript"/>
        </w:rPr>
        <w:t>4</w:t>
      </w:r>
      <w:r w:rsidRPr="007227CC">
        <w:t xml:space="preserve"> —— </w:t>
      </w:r>
      <w:r w:rsidRPr="007227CC">
        <w:t>上层建筑对干舷的修正值，</w:t>
      </w:r>
      <w:r w:rsidRPr="007227CC">
        <w:t>mm</w:t>
      </w:r>
      <w:r w:rsidRPr="007227CC">
        <w:t>；</w:t>
      </w:r>
    </w:p>
    <w:p w14:paraId="2D26BE15" w14:textId="77777777" w:rsidR="0003166B" w:rsidRPr="007227CC" w:rsidRDefault="0003166B" w:rsidP="006674B5">
      <w:pPr>
        <w:snapToGrid w:val="0"/>
        <w:ind w:leftChars="500" w:left="1470" w:hangingChars="200" w:hanging="420"/>
      </w:pPr>
      <w:r w:rsidRPr="007227CC">
        <w:rPr>
          <w:i/>
        </w:rPr>
        <w:t>f</w:t>
      </w:r>
      <w:r w:rsidRPr="007227CC">
        <w:rPr>
          <w:vertAlign w:val="subscript"/>
        </w:rPr>
        <w:t>5</w:t>
      </w:r>
      <w:r w:rsidRPr="007227CC">
        <w:t xml:space="preserve"> —— </w:t>
      </w:r>
      <w:r w:rsidRPr="007227CC">
        <w:t>舷弧对干舷的修正值，</w:t>
      </w:r>
      <w:r w:rsidRPr="007227CC">
        <w:t>mm</w:t>
      </w:r>
      <w:r w:rsidRPr="007227CC">
        <w:t>。</w:t>
      </w:r>
    </w:p>
    <w:p w14:paraId="4256F1FD" w14:textId="77777777" w:rsidR="0003166B" w:rsidRPr="007227CC" w:rsidRDefault="0003166B" w:rsidP="0003166B">
      <w:pPr>
        <w:snapToGrid w:val="0"/>
        <w:spacing w:line="320" w:lineRule="atLeast"/>
        <w:ind w:firstLine="420"/>
      </w:pPr>
      <w:r w:rsidRPr="007227CC">
        <w:t xml:space="preserve">3.1.1.2  </w:t>
      </w:r>
      <w:r w:rsidRPr="007227CC">
        <w:t>对于</w:t>
      </w:r>
      <w:r w:rsidRPr="007227CC">
        <w:rPr>
          <w:i/>
        </w:rPr>
        <w:t>L</w:t>
      </w:r>
      <w:r w:rsidRPr="007227CC">
        <w:t>≤50m</w:t>
      </w:r>
      <w:r w:rsidRPr="007227CC">
        <w:t>的船舶，由本章</w:t>
      </w:r>
      <w:r w:rsidRPr="007227CC">
        <w:t>3.1.1.1</w:t>
      </w:r>
      <w:r w:rsidRPr="007227CC">
        <w:t>确定的夏季干舷</w:t>
      </w:r>
      <w:r w:rsidRPr="007227CC">
        <w:rPr>
          <w:i/>
        </w:rPr>
        <w:t>F</w:t>
      </w:r>
      <w:r w:rsidRPr="007227CC">
        <w:t>还应大于或等于按下式计算所得之值</w:t>
      </w:r>
    </w:p>
    <w:p w14:paraId="1C8E3FE5" w14:textId="77777777" w:rsidR="0003166B" w:rsidRPr="007227CC" w:rsidRDefault="0003166B" w:rsidP="0003166B">
      <w:pPr>
        <w:wordWrap w:val="0"/>
        <w:snapToGrid w:val="0"/>
        <w:spacing w:line="320" w:lineRule="atLeast"/>
        <w:ind w:right="91"/>
        <w:jc w:val="right"/>
      </w:pPr>
      <w:r w:rsidRPr="007227CC">
        <w:rPr>
          <w:i/>
          <w:color w:val="000000"/>
        </w:rPr>
        <w:t>F</w:t>
      </w:r>
      <w:r w:rsidRPr="007227CC">
        <w:rPr>
          <w:color w:val="000000"/>
        </w:rPr>
        <w:t xml:space="preserve"> =0.035</w:t>
      </w:r>
      <w:r w:rsidRPr="007227CC">
        <w:rPr>
          <w:i/>
          <w:color w:val="000000"/>
        </w:rPr>
        <w:t>L</w:t>
      </w:r>
      <w:r w:rsidRPr="007227CC">
        <w:rPr>
          <w:color w:val="000000"/>
          <w:vertAlign w:val="superscript"/>
        </w:rPr>
        <w:t>2</w:t>
      </w:r>
      <w:r w:rsidRPr="007227CC">
        <w:t>+3.5</w:t>
      </w:r>
      <w:r w:rsidRPr="007227CC">
        <w:rPr>
          <w:i/>
        </w:rPr>
        <w:t>L</w:t>
      </w:r>
      <w:r w:rsidRPr="007227CC">
        <w:t>+190</w:t>
      </w:r>
      <w:r w:rsidRPr="007227CC">
        <w:rPr>
          <w:color w:val="000000"/>
        </w:rPr>
        <w:t xml:space="preserve">    mm</w:t>
      </w:r>
      <w:r w:rsidRPr="007227CC">
        <w:t xml:space="preserve">                        </w:t>
      </w:r>
      <w:r w:rsidRPr="007227CC">
        <w:t>（</w:t>
      </w:r>
      <w:r w:rsidRPr="007227CC">
        <w:t>3.1.1.2</w:t>
      </w:r>
      <w:r w:rsidRPr="007227CC">
        <w:t>）</w:t>
      </w:r>
    </w:p>
    <w:p w14:paraId="1835E486" w14:textId="77777777" w:rsidR="0003166B" w:rsidRPr="007227CC" w:rsidRDefault="0003166B" w:rsidP="0003166B">
      <w:pPr>
        <w:ind w:firstLine="420"/>
        <w:rPr>
          <w:szCs w:val="21"/>
        </w:rPr>
      </w:pPr>
      <w:r w:rsidRPr="007227CC">
        <w:rPr>
          <w:szCs w:val="21"/>
        </w:rPr>
        <w:t xml:space="preserve">3.1.1.3  </w:t>
      </w:r>
      <w:r w:rsidRPr="007227CC">
        <w:rPr>
          <w:szCs w:val="21"/>
        </w:rPr>
        <w:t>当本章第</w:t>
      </w:r>
      <w:r w:rsidRPr="007227CC">
        <w:rPr>
          <w:szCs w:val="21"/>
        </w:rPr>
        <w:t>3</w:t>
      </w:r>
      <w:r w:rsidRPr="007227CC">
        <w:rPr>
          <w:szCs w:val="21"/>
        </w:rPr>
        <w:t>节规定的最小船首高度要求适用时，亦应按该节要求修正。</w:t>
      </w:r>
    </w:p>
    <w:p w14:paraId="668CA239" w14:textId="77777777" w:rsidR="0003166B" w:rsidRPr="007227CC" w:rsidRDefault="0003166B" w:rsidP="0003166B">
      <w:pPr>
        <w:ind w:firstLine="420"/>
        <w:rPr>
          <w:szCs w:val="21"/>
        </w:rPr>
      </w:pPr>
      <w:r w:rsidRPr="007227CC">
        <w:rPr>
          <w:szCs w:val="21"/>
        </w:rPr>
        <w:t xml:space="preserve">3.1.1.4  </w:t>
      </w:r>
      <w:r w:rsidRPr="007227CC">
        <w:rPr>
          <w:szCs w:val="21"/>
        </w:rPr>
        <w:t>经本篇</w:t>
      </w:r>
      <w:r w:rsidRPr="007227CC">
        <w:rPr>
          <w:szCs w:val="21"/>
        </w:rPr>
        <w:t>3.1.1.3</w:t>
      </w:r>
      <w:r w:rsidRPr="007227CC">
        <w:rPr>
          <w:szCs w:val="21"/>
        </w:rPr>
        <w:t>修正后的</w:t>
      </w:r>
      <w:r w:rsidRPr="007227CC">
        <w:rPr>
          <w:szCs w:val="24"/>
        </w:rPr>
        <w:t>夏季最小干舷</w:t>
      </w:r>
      <w:r w:rsidRPr="007227CC">
        <w:rPr>
          <w:szCs w:val="21"/>
        </w:rPr>
        <w:t>未作甲板线位置修正时，不得小于</w:t>
      </w:r>
      <w:r w:rsidRPr="007227CC">
        <w:rPr>
          <w:szCs w:val="21"/>
        </w:rPr>
        <w:t>50mm</w:t>
      </w:r>
      <w:r w:rsidRPr="007227CC">
        <w:rPr>
          <w:szCs w:val="21"/>
        </w:rPr>
        <w:t>。对在位置</w:t>
      </w:r>
      <w:r w:rsidRPr="007227CC">
        <w:rPr>
          <w:szCs w:val="21"/>
        </w:rPr>
        <w:t>1</w:t>
      </w:r>
      <w:r w:rsidRPr="007227CC">
        <w:rPr>
          <w:szCs w:val="21"/>
        </w:rPr>
        <w:t>有舱口，其舱盖不符合风雨密要求的船舶，此干舷应大于或等于</w:t>
      </w:r>
      <w:r w:rsidRPr="007227CC">
        <w:rPr>
          <w:szCs w:val="21"/>
        </w:rPr>
        <w:t>150mm</w:t>
      </w:r>
      <w:r w:rsidRPr="007227CC">
        <w:rPr>
          <w:szCs w:val="21"/>
        </w:rPr>
        <w:t>。</w:t>
      </w:r>
    </w:p>
    <w:p w14:paraId="3C3851BA" w14:textId="77777777" w:rsidR="0003166B" w:rsidRPr="007227CC" w:rsidRDefault="0003166B" w:rsidP="0003166B">
      <w:pPr>
        <w:rPr>
          <w:szCs w:val="21"/>
        </w:rPr>
      </w:pPr>
    </w:p>
    <w:p w14:paraId="57A4316C" w14:textId="77777777" w:rsidR="0003166B" w:rsidRPr="007227CC" w:rsidRDefault="0003166B" w:rsidP="0003166B">
      <w:pPr>
        <w:ind w:firstLine="420"/>
        <w:rPr>
          <w:b/>
          <w:szCs w:val="21"/>
        </w:rPr>
      </w:pPr>
      <w:r w:rsidRPr="007227CC">
        <w:rPr>
          <w:b/>
          <w:szCs w:val="21"/>
        </w:rPr>
        <w:t xml:space="preserve">3.1.2  </w:t>
      </w:r>
      <w:r w:rsidRPr="007227CC">
        <w:rPr>
          <w:b/>
          <w:szCs w:val="21"/>
        </w:rPr>
        <w:t>热带干舷</w:t>
      </w:r>
    </w:p>
    <w:p w14:paraId="5108E8CE" w14:textId="77777777" w:rsidR="0003166B" w:rsidRPr="007227CC" w:rsidRDefault="0003166B" w:rsidP="0003166B">
      <w:pPr>
        <w:ind w:firstLine="420"/>
        <w:rPr>
          <w:szCs w:val="21"/>
        </w:rPr>
      </w:pPr>
      <w:r w:rsidRPr="007227CC">
        <w:rPr>
          <w:szCs w:val="21"/>
        </w:rPr>
        <w:t xml:space="preserve">3.1.2.1  </w:t>
      </w:r>
      <w:r w:rsidRPr="007227CC">
        <w:rPr>
          <w:szCs w:val="21"/>
        </w:rPr>
        <w:t>热带干舷是从夏季干舷内减去夏季吃水的</w:t>
      </w:r>
      <w:r w:rsidRPr="007227CC">
        <w:rPr>
          <w:szCs w:val="21"/>
        </w:rPr>
        <w:t>1/48</w:t>
      </w:r>
      <w:r w:rsidRPr="007227CC">
        <w:rPr>
          <w:szCs w:val="21"/>
        </w:rPr>
        <w:t>，此夏季吃水系自龙骨上边量至载重线标志的圆环中心。</w:t>
      </w:r>
    </w:p>
    <w:p w14:paraId="5DD8083E" w14:textId="77777777" w:rsidR="0003166B" w:rsidRPr="007227CC" w:rsidRDefault="0003166B" w:rsidP="0003166B">
      <w:pPr>
        <w:spacing w:line="320" w:lineRule="exact"/>
        <w:ind w:firstLine="420"/>
        <w:rPr>
          <w:szCs w:val="21"/>
        </w:rPr>
      </w:pPr>
      <w:r w:rsidRPr="007227CC">
        <w:rPr>
          <w:szCs w:val="21"/>
        </w:rPr>
        <w:t xml:space="preserve">3.1.2.2  </w:t>
      </w:r>
      <w:r w:rsidRPr="007227CC">
        <w:rPr>
          <w:szCs w:val="21"/>
        </w:rPr>
        <w:t>按</w:t>
      </w:r>
      <w:r w:rsidRPr="007227CC">
        <w:rPr>
          <w:szCs w:val="21"/>
        </w:rPr>
        <w:t>3.1.2.1</w:t>
      </w:r>
      <w:r w:rsidRPr="007227CC">
        <w:rPr>
          <w:szCs w:val="21"/>
        </w:rPr>
        <w:t>所算得的海水干舷，但未作甲板线修正时，不得小于</w:t>
      </w:r>
      <w:r w:rsidRPr="007227CC">
        <w:rPr>
          <w:szCs w:val="21"/>
        </w:rPr>
        <w:t>50mm</w:t>
      </w:r>
      <w:r w:rsidRPr="007227CC">
        <w:rPr>
          <w:szCs w:val="21"/>
        </w:rPr>
        <w:t>。对在位置</w:t>
      </w:r>
      <w:r w:rsidRPr="007227CC">
        <w:rPr>
          <w:szCs w:val="21"/>
        </w:rPr>
        <w:t>1</w:t>
      </w:r>
      <w:r w:rsidRPr="007227CC">
        <w:rPr>
          <w:szCs w:val="21"/>
        </w:rPr>
        <w:t>有舱口，其舱盖不符合风雨密要求的船舶，此干舷不得小于</w:t>
      </w:r>
      <w:r w:rsidRPr="007227CC">
        <w:rPr>
          <w:szCs w:val="21"/>
        </w:rPr>
        <w:t>150mm</w:t>
      </w:r>
      <w:r w:rsidRPr="007227CC">
        <w:rPr>
          <w:szCs w:val="21"/>
        </w:rPr>
        <w:t>。</w:t>
      </w:r>
    </w:p>
    <w:p w14:paraId="43C11175" w14:textId="77777777" w:rsidR="0003166B" w:rsidRPr="007227CC" w:rsidRDefault="0003166B" w:rsidP="0003166B">
      <w:pPr>
        <w:spacing w:line="320" w:lineRule="exact"/>
        <w:rPr>
          <w:szCs w:val="21"/>
        </w:rPr>
      </w:pPr>
    </w:p>
    <w:p w14:paraId="60C794A9" w14:textId="77777777" w:rsidR="0003166B" w:rsidRPr="007227CC" w:rsidRDefault="0003166B" w:rsidP="0003166B">
      <w:pPr>
        <w:spacing w:line="320" w:lineRule="exact"/>
        <w:ind w:firstLine="420"/>
        <w:rPr>
          <w:b/>
          <w:szCs w:val="21"/>
        </w:rPr>
      </w:pPr>
      <w:r w:rsidRPr="007227CC">
        <w:rPr>
          <w:b/>
          <w:szCs w:val="21"/>
        </w:rPr>
        <w:t xml:space="preserve">3.1.3  </w:t>
      </w:r>
      <w:r w:rsidRPr="007227CC">
        <w:rPr>
          <w:b/>
          <w:szCs w:val="21"/>
        </w:rPr>
        <w:t>淡水干舷</w:t>
      </w:r>
    </w:p>
    <w:p w14:paraId="639F0B75" w14:textId="77777777" w:rsidR="0003166B" w:rsidRPr="007227CC" w:rsidRDefault="0003166B" w:rsidP="0003166B">
      <w:pPr>
        <w:spacing w:line="320" w:lineRule="exact"/>
        <w:ind w:firstLine="420"/>
        <w:rPr>
          <w:szCs w:val="24"/>
        </w:rPr>
      </w:pPr>
      <w:r w:rsidRPr="007227CC">
        <w:rPr>
          <w:szCs w:val="21"/>
        </w:rPr>
        <w:t xml:space="preserve">3.1.3.1  </w:t>
      </w:r>
      <w:r w:rsidRPr="007227CC">
        <w:rPr>
          <w:szCs w:val="21"/>
        </w:rPr>
        <w:t>在密度为</w:t>
      </w:r>
      <w:r w:rsidRPr="007227CC">
        <w:rPr>
          <w:szCs w:val="21"/>
        </w:rPr>
        <w:t>1.000</w:t>
      </w:r>
      <w:r w:rsidRPr="007227CC">
        <w:rPr>
          <w:szCs w:val="21"/>
        </w:rPr>
        <w:t>的淡水中，干舷应为海水干舷减去</w:t>
      </w:r>
      <w:r w:rsidRPr="007227CC">
        <w:rPr>
          <w:szCs w:val="21"/>
        </w:rPr>
        <w:t>0.25</w:t>
      </w:r>
      <w:r w:rsidRPr="007227CC">
        <w:rPr>
          <w:szCs w:val="21"/>
        </w:rPr>
        <w:sym w:font="Symbol" w:char="F044"/>
      </w:r>
      <w:r w:rsidRPr="007227CC">
        <w:rPr>
          <w:szCs w:val="21"/>
        </w:rPr>
        <w:t>/</w:t>
      </w:r>
      <w:r w:rsidRPr="007227CC">
        <w:rPr>
          <w:i/>
          <w:szCs w:val="21"/>
        </w:rPr>
        <w:t>T</w:t>
      </w:r>
      <w:r w:rsidRPr="007227CC">
        <w:rPr>
          <w:szCs w:val="24"/>
        </w:rPr>
        <w:t xml:space="preserve"> mm</w:t>
      </w:r>
      <w:r w:rsidRPr="007227CC">
        <w:rPr>
          <w:szCs w:val="24"/>
        </w:rPr>
        <w:t>。其中，</w:t>
      </w:r>
      <w:r w:rsidRPr="007227CC">
        <w:rPr>
          <w:rFonts w:ascii="Cambria Math" w:hAnsi="Cambria Math" w:cs="Cambria Math"/>
          <w:szCs w:val="24"/>
        </w:rPr>
        <w:t>△</w:t>
      </w:r>
      <w:r w:rsidRPr="007227CC">
        <w:rPr>
          <w:szCs w:val="24"/>
        </w:rPr>
        <w:t>为在夏季载重水线时的海水排水量，单位取吨，</w:t>
      </w:r>
      <w:r w:rsidRPr="007227CC">
        <w:rPr>
          <w:i/>
          <w:szCs w:val="24"/>
        </w:rPr>
        <w:t>T</w:t>
      </w:r>
      <w:r w:rsidRPr="007227CC">
        <w:rPr>
          <w:szCs w:val="24"/>
        </w:rPr>
        <w:t>为在夏季载重水线时的海水中每厘米吃水吨数。</w:t>
      </w:r>
    </w:p>
    <w:p w14:paraId="67876F34" w14:textId="77777777" w:rsidR="0003166B" w:rsidRPr="007227CC" w:rsidRDefault="0003166B" w:rsidP="004202F9">
      <w:pPr>
        <w:snapToGrid w:val="0"/>
        <w:spacing w:line="320" w:lineRule="exact"/>
        <w:ind w:firstLine="420"/>
      </w:pPr>
      <w:r w:rsidRPr="007227CC">
        <w:rPr>
          <w:szCs w:val="21"/>
        </w:rPr>
        <w:t xml:space="preserve">3.1.3.2 </w:t>
      </w:r>
      <w:r w:rsidRPr="007227CC">
        <w:t xml:space="preserve"> </w:t>
      </w:r>
      <w:r w:rsidRPr="007227CC">
        <w:t>如果在夏季载重水线时的排水量不能确定，减除数应为夏季吃水的</w:t>
      </w:r>
      <w:r w:rsidRPr="007227CC">
        <w:t>1/48</w:t>
      </w:r>
      <w:r w:rsidRPr="007227CC">
        <w:t>，此夏季吃水系自龙骨上缘量至载重线标志的圆环中心。</w:t>
      </w:r>
    </w:p>
    <w:p w14:paraId="51C206B7" w14:textId="77777777" w:rsidR="00460457" w:rsidRPr="007227CC" w:rsidRDefault="00460457" w:rsidP="004202F9">
      <w:pPr>
        <w:snapToGrid w:val="0"/>
        <w:spacing w:line="320" w:lineRule="exact"/>
        <w:ind w:firstLine="420"/>
      </w:pPr>
    </w:p>
    <w:p w14:paraId="1B8878BE" w14:textId="77777777" w:rsidR="00460457" w:rsidRPr="00E7280B" w:rsidRDefault="00460457" w:rsidP="00460457">
      <w:pPr>
        <w:snapToGrid w:val="0"/>
        <w:spacing w:line="320" w:lineRule="atLeast"/>
        <w:ind w:firstLineChars="200" w:firstLine="422"/>
        <w:rPr>
          <w:color w:val="00B0F0"/>
        </w:rPr>
      </w:pPr>
      <w:r w:rsidRPr="00E7280B">
        <w:rPr>
          <w:b/>
          <w:color w:val="00B0F0"/>
        </w:rPr>
        <w:t>【编制说明】</w:t>
      </w:r>
      <w:r w:rsidR="005438E9" w:rsidRPr="00E7280B">
        <w:rPr>
          <w:rFonts w:hint="eastAsia"/>
          <w:color w:val="00B0F0"/>
        </w:rPr>
        <w:t>删除</w:t>
      </w:r>
      <w:r w:rsidR="005438E9" w:rsidRPr="00E7280B">
        <w:rPr>
          <w:color w:val="00B0F0"/>
        </w:rPr>
        <w:t>油船特有的</w:t>
      </w:r>
      <w:r w:rsidRPr="00E7280B">
        <w:rPr>
          <w:color w:val="00B0F0"/>
        </w:rPr>
        <w:t>凸形甲板是结构</w:t>
      </w:r>
      <w:r w:rsidR="005438E9" w:rsidRPr="00E7280B">
        <w:rPr>
          <w:rFonts w:hint="eastAsia"/>
          <w:color w:val="00B0F0"/>
        </w:rPr>
        <w:t>，</w:t>
      </w:r>
      <w:r w:rsidRPr="00E7280B">
        <w:rPr>
          <w:color w:val="00B0F0"/>
        </w:rPr>
        <w:t>其余与《国内海洋渔船法定检验规则</w:t>
      </w:r>
      <w:r w:rsidRPr="00E7280B">
        <w:rPr>
          <w:color w:val="00B0F0"/>
        </w:rPr>
        <w:t>2019</w:t>
      </w:r>
      <w:r w:rsidRPr="00E7280B">
        <w:rPr>
          <w:color w:val="00B0F0"/>
        </w:rPr>
        <w:t>》一致。</w:t>
      </w:r>
    </w:p>
    <w:p w14:paraId="5D8CD7D4" w14:textId="77777777" w:rsidR="00460457" w:rsidRPr="007227CC" w:rsidRDefault="00460457" w:rsidP="00460457">
      <w:pPr>
        <w:snapToGrid w:val="0"/>
        <w:spacing w:line="320" w:lineRule="exact"/>
      </w:pPr>
    </w:p>
    <w:p w14:paraId="7F40D2CD" w14:textId="77777777" w:rsidR="0003166B" w:rsidRPr="007227CC" w:rsidRDefault="0003166B" w:rsidP="006E0B7D">
      <w:pPr>
        <w:pStyle w:val="31"/>
        <w:rPr>
          <w:rFonts w:cs="Times New Roman"/>
          <w:lang w:val="en-GB"/>
        </w:rPr>
      </w:pPr>
      <w:bookmarkStart w:id="119" w:name="_Toc529345795"/>
      <w:bookmarkStart w:id="120" w:name="_Toc45696179"/>
      <w:bookmarkStart w:id="121" w:name="_Toc45696520"/>
      <w:bookmarkStart w:id="122" w:name="_Toc46097976"/>
      <w:bookmarkStart w:id="123" w:name="_Toc48287647"/>
      <w:bookmarkStart w:id="124" w:name="_Toc48301855"/>
      <w:bookmarkStart w:id="125" w:name="_Toc48316717"/>
      <w:r w:rsidRPr="007227CC">
        <w:rPr>
          <w:rFonts w:cs="Times New Roman"/>
          <w:lang w:val="en-GB"/>
        </w:rPr>
        <w:t>第</w:t>
      </w:r>
      <w:r w:rsidRPr="007227CC">
        <w:rPr>
          <w:rFonts w:cs="Times New Roman"/>
          <w:lang w:val="en-GB"/>
        </w:rPr>
        <w:t>2</w:t>
      </w:r>
      <w:r w:rsidRPr="007227CC">
        <w:rPr>
          <w:rFonts w:cs="Times New Roman"/>
          <w:lang w:val="en-GB"/>
        </w:rPr>
        <w:t>节</w:t>
      </w:r>
      <w:r w:rsidRPr="007227CC">
        <w:rPr>
          <w:rFonts w:cs="Times New Roman"/>
          <w:lang w:val="en-GB"/>
        </w:rPr>
        <w:t xml:space="preserve">  </w:t>
      </w:r>
      <w:r w:rsidRPr="007227CC">
        <w:rPr>
          <w:rFonts w:cs="Times New Roman"/>
          <w:lang w:val="en-GB"/>
        </w:rPr>
        <w:t>基本干舷与干舷修正</w:t>
      </w:r>
      <w:bookmarkEnd w:id="119"/>
      <w:bookmarkEnd w:id="120"/>
      <w:bookmarkEnd w:id="121"/>
      <w:bookmarkEnd w:id="122"/>
      <w:bookmarkEnd w:id="123"/>
      <w:bookmarkEnd w:id="124"/>
      <w:bookmarkEnd w:id="125"/>
    </w:p>
    <w:p w14:paraId="74E40D29" w14:textId="77777777" w:rsidR="0003166B" w:rsidRPr="007227CC" w:rsidRDefault="0003166B" w:rsidP="0003166B">
      <w:pPr>
        <w:snapToGrid w:val="0"/>
        <w:spacing w:line="320" w:lineRule="atLeast"/>
        <w:ind w:firstLine="420"/>
        <w:rPr>
          <w:b/>
          <w:color w:val="000000"/>
        </w:rPr>
      </w:pPr>
      <w:r w:rsidRPr="007227CC">
        <w:rPr>
          <w:b/>
          <w:color w:val="000000"/>
        </w:rPr>
        <w:t xml:space="preserve">3.2.1  </w:t>
      </w:r>
      <w:r w:rsidRPr="007227CC">
        <w:rPr>
          <w:b/>
          <w:color w:val="000000"/>
        </w:rPr>
        <w:t>基本干舷</w:t>
      </w:r>
      <w:r w:rsidRPr="007227CC">
        <w:rPr>
          <w:b/>
          <w:i/>
          <w:color w:val="000000"/>
        </w:rPr>
        <w:t>F</w:t>
      </w:r>
      <w:r w:rsidRPr="007227CC">
        <w:rPr>
          <w:b/>
          <w:color w:val="000000"/>
          <w:vertAlign w:val="subscript"/>
        </w:rPr>
        <w:t>0</w:t>
      </w:r>
    </w:p>
    <w:p w14:paraId="6BD9E67D" w14:textId="77777777" w:rsidR="0003166B" w:rsidRPr="007227CC" w:rsidRDefault="0003166B" w:rsidP="0003166B">
      <w:pPr>
        <w:snapToGrid w:val="0"/>
        <w:spacing w:line="320" w:lineRule="atLeast"/>
        <w:ind w:firstLine="420"/>
        <w:rPr>
          <w:color w:val="000000"/>
        </w:rPr>
      </w:pPr>
      <w:r w:rsidRPr="007227CC">
        <w:rPr>
          <w:color w:val="000000"/>
        </w:rPr>
        <w:t xml:space="preserve">3.2.1.1  </w:t>
      </w:r>
      <w:r w:rsidRPr="007227CC">
        <w:rPr>
          <w:color w:val="000000"/>
        </w:rPr>
        <w:t>渔船的基本干舷</w:t>
      </w:r>
      <w:r w:rsidRPr="007227CC">
        <w:rPr>
          <w:i/>
          <w:color w:val="000000"/>
        </w:rPr>
        <w:t>F</w:t>
      </w:r>
      <w:r w:rsidRPr="007227CC">
        <w:rPr>
          <w:color w:val="000000"/>
          <w:vertAlign w:val="subscript"/>
        </w:rPr>
        <w:t>0</w:t>
      </w:r>
      <w:r w:rsidRPr="007227CC">
        <w:rPr>
          <w:color w:val="000000"/>
        </w:rPr>
        <w:t>按下式计算：</w:t>
      </w:r>
    </w:p>
    <w:p w14:paraId="216C2859" w14:textId="77777777" w:rsidR="0003166B" w:rsidRPr="007227CC" w:rsidRDefault="0003166B" w:rsidP="0003166B">
      <w:pPr>
        <w:tabs>
          <w:tab w:val="left" w:pos="900"/>
          <w:tab w:val="left" w:pos="3960"/>
        </w:tabs>
        <w:wordWrap w:val="0"/>
        <w:snapToGrid w:val="0"/>
        <w:spacing w:line="320" w:lineRule="atLeast"/>
        <w:ind w:right="91"/>
        <w:jc w:val="right"/>
        <w:rPr>
          <w:color w:val="000000"/>
        </w:rPr>
      </w:pPr>
      <w:r w:rsidRPr="007227CC">
        <w:rPr>
          <w:i/>
          <w:color w:val="000000"/>
        </w:rPr>
        <w:lastRenderedPageBreak/>
        <w:t xml:space="preserve">        F</w:t>
      </w:r>
      <w:r w:rsidRPr="007227CC">
        <w:rPr>
          <w:color w:val="000000"/>
          <w:vertAlign w:val="subscript"/>
        </w:rPr>
        <w:t>0</w:t>
      </w:r>
      <w:r w:rsidRPr="007227CC">
        <w:rPr>
          <w:color w:val="000000"/>
        </w:rPr>
        <w:t xml:space="preserve"> =0.1</w:t>
      </w:r>
      <w:r w:rsidRPr="007227CC">
        <w:rPr>
          <w:i/>
          <w:color w:val="000000"/>
        </w:rPr>
        <w:t>L</w:t>
      </w:r>
      <w:r w:rsidRPr="007227CC">
        <w:rPr>
          <w:color w:val="000000"/>
          <w:vertAlign w:val="superscript"/>
        </w:rPr>
        <w:t>2</w:t>
      </w:r>
      <w:r w:rsidRPr="007227CC">
        <w:rPr>
          <w:i/>
          <w:color w:val="000000"/>
        </w:rPr>
        <w:t>+</w:t>
      </w:r>
      <w:r w:rsidRPr="007227CC">
        <w:t>300</w:t>
      </w:r>
      <w:r w:rsidRPr="007227CC">
        <w:rPr>
          <w:color w:val="000000"/>
        </w:rPr>
        <w:t xml:space="preserve">    mm                           </w:t>
      </w:r>
      <w:r w:rsidRPr="007227CC">
        <w:rPr>
          <w:color w:val="000000"/>
        </w:rPr>
        <w:t>（</w:t>
      </w:r>
      <w:r w:rsidRPr="007227CC">
        <w:rPr>
          <w:color w:val="000000"/>
        </w:rPr>
        <w:t>3.2.1.1</w:t>
      </w:r>
      <w:r w:rsidRPr="007227CC">
        <w:rPr>
          <w:color w:val="000000"/>
        </w:rPr>
        <w:t>）</w:t>
      </w:r>
    </w:p>
    <w:p w14:paraId="4D549734" w14:textId="77777777" w:rsidR="0003166B" w:rsidRPr="007227CC" w:rsidRDefault="0003166B" w:rsidP="0003166B">
      <w:pPr>
        <w:spacing w:line="320" w:lineRule="atLeast"/>
        <w:rPr>
          <w:rFonts w:eastAsia="黑体"/>
          <w:color w:val="000000"/>
          <w:szCs w:val="21"/>
        </w:rPr>
      </w:pPr>
      <w:r w:rsidRPr="007227CC">
        <w:rPr>
          <w:rFonts w:eastAsia="黑体"/>
          <w:color w:val="000000"/>
          <w:szCs w:val="21"/>
        </w:rPr>
        <w:t xml:space="preserve">     </w:t>
      </w:r>
    </w:p>
    <w:p w14:paraId="41397A8F" w14:textId="77777777" w:rsidR="0003166B" w:rsidRPr="007227CC" w:rsidRDefault="0003166B" w:rsidP="0003166B">
      <w:pPr>
        <w:spacing w:line="320" w:lineRule="atLeast"/>
        <w:ind w:firstLine="420"/>
        <w:rPr>
          <w:b/>
          <w:color w:val="000000"/>
          <w:szCs w:val="21"/>
        </w:rPr>
      </w:pPr>
      <w:r w:rsidRPr="007227CC">
        <w:rPr>
          <w:b/>
          <w:color w:val="000000"/>
          <w:szCs w:val="21"/>
        </w:rPr>
        <w:t xml:space="preserve">3.2.2  </w:t>
      </w:r>
      <w:r w:rsidRPr="007227CC">
        <w:rPr>
          <w:b/>
          <w:color w:val="000000"/>
          <w:szCs w:val="21"/>
        </w:rPr>
        <w:t>方形系数</w:t>
      </w:r>
      <w:r w:rsidRPr="007227CC">
        <w:rPr>
          <w:b/>
          <w:color w:val="000000"/>
          <w:szCs w:val="24"/>
        </w:rPr>
        <w:t>对船舶的干舷修正</w:t>
      </w:r>
      <w:r w:rsidRPr="007227CC">
        <w:rPr>
          <w:b/>
          <w:i/>
          <w:color w:val="000000"/>
          <w:szCs w:val="24"/>
        </w:rPr>
        <w:t>f</w:t>
      </w:r>
      <w:r w:rsidRPr="007227CC">
        <w:rPr>
          <w:b/>
          <w:color w:val="000000"/>
          <w:szCs w:val="24"/>
          <w:vertAlign w:val="subscript"/>
        </w:rPr>
        <w:t>1</w:t>
      </w:r>
    </w:p>
    <w:p w14:paraId="551FA387" w14:textId="77777777" w:rsidR="0003166B" w:rsidRPr="007227CC" w:rsidRDefault="0003166B" w:rsidP="0003166B">
      <w:pPr>
        <w:spacing w:line="320" w:lineRule="atLeast"/>
        <w:ind w:firstLine="420"/>
        <w:rPr>
          <w:szCs w:val="21"/>
        </w:rPr>
      </w:pPr>
      <w:r w:rsidRPr="007227CC">
        <w:rPr>
          <w:color w:val="000000"/>
          <w:szCs w:val="21"/>
        </w:rPr>
        <w:t xml:space="preserve">3.2.2.1  </w:t>
      </w:r>
      <w:r w:rsidRPr="007227CC">
        <w:rPr>
          <w:szCs w:val="21"/>
        </w:rPr>
        <w:t>如方形系数（</w:t>
      </w:r>
      <w:r w:rsidRPr="007227CC">
        <w:rPr>
          <w:i/>
          <w:szCs w:val="21"/>
        </w:rPr>
        <w:t>C</w:t>
      </w:r>
      <w:r w:rsidRPr="007227CC">
        <w:rPr>
          <w:i/>
          <w:szCs w:val="21"/>
          <w:vertAlign w:val="subscript"/>
        </w:rPr>
        <w:t>b</w:t>
      </w:r>
      <w:r w:rsidRPr="007227CC">
        <w:rPr>
          <w:szCs w:val="21"/>
        </w:rPr>
        <w:t>）超过</w:t>
      </w:r>
      <w:r w:rsidRPr="007227CC">
        <w:rPr>
          <w:szCs w:val="21"/>
        </w:rPr>
        <w:t>0.68</w:t>
      </w:r>
      <w:r w:rsidRPr="007227CC">
        <w:rPr>
          <w:szCs w:val="21"/>
        </w:rPr>
        <w:t>，其基本干舷应按下式增加：</w:t>
      </w:r>
    </w:p>
    <w:p w14:paraId="39D15B3E" w14:textId="77777777" w:rsidR="0003166B" w:rsidRPr="007227CC" w:rsidRDefault="0003166B" w:rsidP="0003166B">
      <w:pPr>
        <w:wordWrap w:val="0"/>
        <w:spacing w:line="320" w:lineRule="atLeast"/>
        <w:ind w:firstLineChars="300" w:firstLine="630"/>
        <w:jc w:val="right"/>
        <w:rPr>
          <w:szCs w:val="24"/>
        </w:rPr>
      </w:pPr>
      <w:r w:rsidRPr="007227CC">
        <w:rPr>
          <w:i/>
          <w:szCs w:val="24"/>
        </w:rPr>
        <w:t>f</w:t>
      </w:r>
      <w:r w:rsidRPr="007227CC">
        <w:rPr>
          <w:szCs w:val="24"/>
          <w:vertAlign w:val="subscript"/>
        </w:rPr>
        <w:t xml:space="preserve">1 </w:t>
      </w:r>
      <w:r w:rsidRPr="007227CC">
        <w:rPr>
          <w:szCs w:val="24"/>
        </w:rPr>
        <w:t>= 0.6</w:t>
      </w:r>
      <w:r w:rsidRPr="007227CC">
        <w:rPr>
          <w:i/>
          <w:szCs w:val="24"/>
        </w:rPr>
        <w:t>F</w:t>
      </w:r>
      <w:r w:rsidRPr="007227CC">
        <w:rPr>
          <w:szCs w:val="24"/>
          <w:vertAlign w:val="subscript"/>
        </w:rPr>
        <w:t>0</w:t>
      </w:r>
      <w:r w:rsidRPr="007227CC">
        <w:rPr>
          <w:szCs w:val="24"/>
        </w:rPr>
        <w:t xml:space="preserve"> (</w:t>
      </w:r>
      <w:r w:rsidRPr="007227CC">
        <w:rPr>
          <w:i/>
          <w:szCs w:val="24"/>
        </w:rPr>
        <w:t>C</w:t>
      </w:r>
      <w:r w:rsidRPr="007227CC">
        <w:rPr>
          <w:i/>
          <w:szCs w:val="24"/>
          <w:vertAlign w:val="subscript"/>
        </w:rPr>
        <w:t>b</w:t>
      </w:r>
      <w:r w:rsidRPr="007227CC">
        <w:rPr>
          <w:szCs w:val="24"/>
        </w:rPr>
        <w:t xml:space="preserve"> – 0.68)    mm</w:t>
      </w:r>
      <w:r w:rsidRPr="007227CC">
        <w:rPr>
          <w:color w:val="000000"/>
        </w:rPr>
        <w:t xml:space="preserve">                        </w:t>
      </w:r>
      <w:r w:rsidRPr="007227CC">
        <w:rPr>
          <w:color w:val="000000"/>
        </w:rPr>
        <w:t>（</w:t>
      </w:r>
      <w:r w:rsidRPr="007227CC">
        <w:rPr>
          <w:color w:val="000000"/>
        </w:rPr>
        <w:t>3.2.1.1</w:t>
      </w:r>
      <w:r w:rsidRPr="007227CC">
        <w:rPr>
          <w:color w:val="000000"/>
        </w:rPr>
        <w:t>）</w:t>
      </w:r>
    </w:p>
    <w:p w14:paraId="2FA63443" w14:textId="77777777" w:rsidR="0003166B" w:rsidRPr="007227CC" w:rsidRDefault="0003166B" w:rsidP="0003166B">
      <w:pPr>
        <w:rPr>
          <w:color w:val="000000"/>
          <w:szCs w:val="24"/>
        </w:rPr>
      </w:pPr>
      <w:r w:rsidRPr="007227CC">
        <w:rPr>
          <w:color w:val="000000"/>
          <w:szCs w:val="24"/>
        </w:rPr>
        <w:t>式中：</w:t>
      </w:r>
      <w:r w:rsidRPr="007227CC">
        <w:rPr>
          <w:color w:val="000000"/>
          <w:szCs w:val="24"/>
        </w:rPr>
        <w:t xml:space="preserve"> </w:t>
      </w:r>
      <w:r w:rsidRPr="007227CC">
        <w:rPr>
          <w:i/>
          <w:color w:val="000000"/>
          <w:szCs w:val="24"/>
        </w:rPr>
        <w:t>F</w:t>
      </w:r>
      <w:r w:rsidRPr="007227CC">
        <w:rPr>
          <w:color w:val="000000"/>
          <w:szCs w:val="24"/>
          <w:vertAlign w:val="subscript"/>
        </w:rPr>
        <w:t>0</w:t>
      </w:r>
      <w:r w:rsidRPr="007227CC">
        <w:rPr>
          <w:color w:val="000000"/>
          <w:szCs w:val="24"/>
        </w:rPr>
        <w:t xml:space="preserve"> </w:t>
      </w:r>
      <w:r w:rsidRPr="007227CC">
        <w:rPr>
          <w:szCs w:val="24"/>
        </w:rPr>
        <w:t>——</w:t>
      </w:r>
      <w:r w:rsidRPr="007227CC">
        <w:rPr>
          <w:color w:val="000000"/>
          <w:szCs w:val="24"/>
        </w:rPr>
        <w:t>基本干舷，</w:t>
      </w:r>
      <w:r w:rsidRPr="007227CC">
        <w:rPr>
          <w:color w:val="000000"/>
          <w:szCs w:val="24"/>
        </w:rPr>
        <w:t>mm</w:t>
      </w:r>
      <w:r w:rsidRPr="007227CC">
        <w:rPr>
          <w:color w:val="000000"/>
          <w:szCs w:val="24"/>
        </w:rPr>
        <w:t>，按本节</w:t>
      </w:r>
      <w:r w:rsidRPr="007227CC">
        <w:rPr>
          <w:color w:val="000000"/>
          <w:szCs w:val="24"/>
        </w:rPr>
        <w:t>3.2.1</w:t>
      </w:r>
      <w:r w:rsidRPr="007227CC">
        <w:rPr>
          <w:color w:val="000000"/>
          <w:szCs w:val="24"/>
        </w:rPr>
        <w:t>规定计算；</w:t>
      </w:r>
    </w:p>
    <w:p w14:paraId="162FC6E8" w14:textId="77777777" w:rsidR="0003166B" w:rsidRPr="007227CC" w:rsidRDefault="0003166B" w:rsidP="0003166B">
      <w:pPr>
        <w:ind w:firstLineChars="300" w:firstLine="630"/>
        <w:rPr>
          <w:color w:val="000000"/>
          <w:szCs w:val="24"/>
        </w:rPr>
      </w:pPr>
      <w:r w:rsidRPr="007227CC">
        <w:rPr>
          <w:color w:val="000000"/>
          <w:szCs w:val="24"/>
        </w:rPr>
        <w:t xml:space="preserve"> </w:t>
      </w:r>
      <w:r w:rsidRPr="007227CC">
        <w:rPr>
          <w:i/>
          <w:color w:val="000000"/>
          <w:szCs w:val="24"/>
        </w:rPr>
        <w:t>C</w:t>
      </w:r>
      <w:r w:rsidRPr="007227CC">
        <w:rPr>
          <w:i/>
          <w:color w:val="000000"/>
          <w:szCs w:val="24"/>
          <w:vertAlign w:val="subscript"/>
        </w:rPr>
        <w:t>b</w:t>
      </w:r>
      <w:r w:rsidRPr="007227CC">
        <w:rPr>
          <w:color w:val="000000"/>
          <w:szCs w:val="24"/>
        </w:rPr>
        <w:t xml:space="preserve"> </w:t>
      </w:r>
      <w:r w:rsidRPr="007227CC">
        <w:rPr>
          <w:szCs w:val="24"/>
        </w:rPr>
        <w:t>——</w:t>
      </w:r>
      <w:r w:rsidRPr="007227CC">
        <w:rPr>
          <w:color w:val="000000"/>
          <w:szCs w:val="24"/>
        </w:rPr>
        <w:t>方形系数，取大于或等于</w:t>
      </w:r>
      <w:r w:rsidRPr="007227CC">
        <w:rPr>
          <w:color w:val="000000"/>
          <w:szCs w:val="24"/>
        </w:rPr>
        <w:t>0.68</w:t>
      </w:r>
      <w:r w:rsidRPr="007227CC">
        <w:rPr>
          <w:color w:val="000000"/>
          <w:szCs w:val="24"/>
        </w:rPr>
        <w:t>。</w:t>
      </w:r>
    </w:p>
    <w:p w14:paraId="41EE8095" w14:textId="77777777" w:rsidR="0003166B" w:rsidRPr="007227CC" w:rsidRDefault="0003166B" w:rsidP="0003166B">
      <w:pPr>
        <w:spacing w:line="320" w:lineRule="atLeast"/>
        <w:ind w:firstLineChars="200" w:firstLine="420"/>
        <w:jc w:val="center"/>
        <w:rPr>
          <w:szCs w:val="24"/>
        </w:rPr>
      </w:pPr>
    </w:p>
    <w:p w14:paraId="75C7A6D9" w14:textId="77777777" w:rsidR="0003166B" w:rsidRPr="007227CC" w:rsidRDefault="0003166B" w:rsidP="0003166B">
      <w:pPr>
        <w:spacing w:line="320" w:lineRule="atLeast"/>
        <w:ind w:firstLine="420"/>
        <w:rPr>
          <w:b/>
          <w:szCs w:val="21"/>
        </w:rPr>
      </w:pPr>
      <w:r w:rsidRPr="007227CC">
        <w:rPr>
          <w:b/>
          <w:szCs w:val="21"/>
        </w:rPr>
        <w:t xml:space="preserve">3.2.3  </w:t>
      </w:r>
      <w:r w:rsidRPr="007227CC">
        <w:rPr>
          <w:b/>
          <w:szCs w:val="21"/>
        </w:rPr>
        <w:t>甲板线位置对船舶的干舷修正</w:t>
      </w:r>
      <w:r w:rsidRPr="007227CC">
        <w:rPr>
          <w:b/>
          <w:i/>
          <w:szCs w:val="24"/>
        </w:rPr>
        <w:t>f</w:t>
      </w:r>
      <w:r w:rsidRPr="007227CC">
        <w:rPr>
          <w:b/>
          <w:szCs w:val="24"/>
          <w:vertAlign w:val="subscript"/>
        </w:rPr>
        <w:t>2</w:t>
      </w:r>
    </w:p>
    <w:p w14:paraId="0758C10E" w14:textId="77777777" w:rsidR="0003166B" w:rsidRPr="007227CC" w:rsidRDefault="0003166B" w:rsidP="0003166B">
      <w:pPr>
        <w:spacing w:line="320" w:lineRule="atLeast"/>
        <w:ind w:firstLine="420"/>
        <w:rPr>
          <w:szCs w:val="21"/>
        </w:rPr>
      </w:pPr>
      <w:r w:rsidRPr="007227CC">
        <w:rPr>
          <w:szCs w:val="21"/>
        </w:rPr>
        <w:t xml:space="preserve">3.2.3.1  </w:t>
      </w:r>
      <w:r w:rsidRPr="007227CC">
        <w:rPr>
          <w:szCs w:val="21"/>
        </w:rPr>
        <w:t>如量至甲板线上边缘的实际计算型深大于或小于</w:t>
      </w:r>
      <w:r w:rsidRPr="007227CC">
        <w:rPr>
          <w:i/>
          <w:szCs w:val="21"/>
        </w:rPr>
        <w:t>D</w:t>
      </w:r>
      <w:r w:rsidRPr="007227CC">
        <w:rPr>
          <w:iCs/>
          <w:szCs w:val="21"/>
          <w:vertAlign w:val="subscript"/>
        </w:rPr>
        <w:t>1</w:t>
      </w:r>
      <w:r w:rsidRPr="007227CC">
        <w:rPr>
          <w:szCs w:val="21"/>
        </w:rPr>
        <w:t>，则两者的差数应加于干舷或从干舷中减去。</w:t>
      </w:r>
    </w:p>
    <w:p w14:paraId="72F2F10D" w14:textId="77777777" w:rsidR="0003166B" w:rsidRPr="007227CC" w:rsidRDefault="0003166B" w:rsidP="0003166B">
      <w:pPr>
        <w:tabs>
          <w:tab w:val="left" w:pos="570"/>
        </w:tabs>
        <w:spacing w:line="320" w:lineRule="atLeast"/>
        <w:ind w:firstLine="420"/>
        <w:rPr>
          <w:color w:val="000000"/>
          <w:szCs w:val="21"/>
        </w:rPr>
      </w:pPr>
    </w:p>
    <w:p w14:paraId="6D167E0D" w14:textId="77777777" w:rsidR="0003166B" w:rsidRPr="007227CC" w:rsidRDefault="0003166B" w:rsidP="0003166B">
      <w:pPr>
        <w:ind w:firstLine="420"/>
        <w:rPr>
          <w:b/>
          <w:szCs w:val="21"/>
        </w:rPr>
      </w:pPr>
      <w:r w:rsidRPr="007227CC">
        <w:rPr>
          <w:b/>
          <w:szCs w:val="21"/>
        </w:rPr>
        <w:t xml:space="preserve">3.2.4  </w:t>
      </w:r>
      <w:r w:rsidRPr="007227CC">
        <w:rPr>
          <w:b/>
          <w:szCs w:val="21"/>
        </w:rPr>
        <w:t>干舷甲板凹槽对船舶的干舷修正</w:t>
      </w:r>
      <w:r w:rsidRPr="007227CC">
        <w:rPr>
          <w:b/>
          <w:i/>
          <w:szCs w:val="24"/>
        </w:rPr>
        <w:t>f</w:t>
      </w:r>
      <w:r w:rsidRPr="007227CC">
        <w:rPr>
          <w:b/>
          <w:szCs w:val="24"/>
          <w:vertAlign w:val="subscript"/>
        </w:rPr>
        <w:t>3</w:t>
      </w:r>
    </w:p>
    <w:p w14:paraId="12EE9C28" w14:textId="77777777" w:rsidR="0003166B" w:rsidRPr="007227CC" w:rsidRDefault="0003166B" w:rsidP="0003166B">
      <w:pPr>
        <w:ind w:firstLine="420"/>
        <w:rPr>
          <w:szCs w:val="21"/>
        </w:rPr>
      </w:pPr>
      <w:r w:rsidRPr="007227CC">
        <w:rPr>
          <w:szCs w:val="21"/>
        </w:rPr>
        <w:t xml:space="preserve">3.2.4.1  </w:t>
      </w:r>
      <w:r w:rsidRPr="007227CC">
        <w:rPr>
          <w:szCs w:val="21"/>
        </w:rPr>
        <w:t>如图</w:t>
      </w:r>
      <w:r w:rsidRPr="007227CC">
        <w:rPr>
          <w:szCs w:val="21"/>
        </w:rPr>
        <w:t>3.2.4.1</w:t>
      </w:r>
      <w:r w:rsidRPr="007227CC">
        <w:rPr>
          <w:szCs w:val="21"/>
        </w:rPr>
        <w:t>所示，如干舷甲板上有一凹槽，且其不延伸到船两侧，则未考虑该凹槽所算得的干舷应修正相应的浮力损失。该修正值应等于凹槽的体积除以</w:t>
      </w:r>
      <w:r w:rsidRPr="007227CC">
        <w:rPr>
          <w:szCs w:val="21"/>
        </w:rPr>
        <w:t>85%</w:t>
      </w:r>
      <w:r w:rsidRPr="007227CC">
        <w:rPr>
          <w:szCs w:val="21"/>
        </w:rPr>
        <w:t>最小型深处船舶的水线面面积所得之值，即：</w:t>
      </w:r>
    </w:p>
    <w:p w14:paraId="66E95F81" w14:textId="07892E97" w:rsidR="0003166B" w:rsidRPr="007227CC" w:rsidRDefault="00E7280B" w:rsidP="0003166B">
      <w:pPr>
        <w:jc w:val="center"/>
        <w:rPr>
          <w:szCs w:val="24"/>
        </w:rPr>
      </w:pPr>
      <w:r>
        <w:rPr>
          <w:noProof/>
          <w:position w:val="-26"/>
          <w:sz w:val="13"/>
          <w:szCs w:val="13"/>
        </w:rPr>
        <w:drawing>
          <wp:inline distT="0" distB="0" distL="0" distR="0" wp14:anchorId="01BC2D69" wp14:editId="0E20487A">
            <wp:extent cx="1428750" cy="323850"/>
            <wp:effectExtent l="0" t="0" r="0" b="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p>
    <w:p w14:paraId="2201C1D0" w14:textId="77777777" w:rsidR="0003166B" w:rsidRPr="007227CC" w:rsidRDefault="0003166B" w:rsidP="0003166B">
      <w:pPr>
        <w:jc w:val="center"/>
        <w:rPr>
          <w:szCs w:val="24"/>
        </w:rPr>
      </w:pPr>
      <w:r w:rsidRPr="007227CC">
        <w:rPr>
          <w:noProof/>
        </w:rPr>
        <w:drawing>
          <wp:inline distT="0" distB="0" distL="0" distR="0" wp14:anchorId="44C2AF43" wp14:editId="7BCA80C4">
            <wp:extent cx="3181350" cy="1152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1350" cy="1152525"/>
                    </a:xfrm>
                    <a:prstGeom prst="rect">
                      <a:avLst/>
                    </a:prstGeom>
                    <a:noFill/>
                    <a:ln>
                      <a:noFill/>
                    </a:ln>
                  </pic:spPr>
                </pic:pic>
              </a:graphicData>
            </a:graphic>
          </wp:inline>
        </w:drawing>
      </w:r>
    </w:p>
    <w:p w14:paraId="38751C42" w14:textId="77777777" w:rsidR="0003166B" w:rsidRPr="007227CC" w:rsidRDefault="0003166B" w:rsidP="0003166B">
      <w:pPr>
        <w:jc w:val="center"/>
        <w:rPr>
          <w:rFonts w:eastAsia="黑体"/>
          <w:szCs w:val="21"/>
        </w:rPr>
      </w:pPr>
      <w:r w:rsidRPr="007227CC">
        <w:rPr>
          <w:rFonts w:eastAsia="黑体"/>
          <w:szCs w:val="21"/>
        </w:rPr>
        <w:t>图</w:t>
      </w:r>
      <w:r w:rsidRPr="007227CC">
        <w:rPr>
          <w:rFonts w:eastAsia="黑体"/>
          <w:szCs w:val="21"/>
        </w:rPr>
        <w:t xml:space="preserve">3.2.4.1  </w:t>
      </w:r>
      <w:r w:rsidRPr="007227CC">
        <w:rPr>
          <w:rFonts w:eastAsia="黑体"/>
          <w:szCs w:val="21"/>
        </w:rPr>
        <w:t>干舷甲板凹槽对干舷的修正</w:t>
      </w:r>
    </w:p>
    <w:p w14:paraId="7FC9E5B1" w14:textId="77777777" w:rsidR="0003166B" w:rsidRPr="007227CC" w:rsidRDefault="0003166B" w:rsidP="0003166B">
      <w:pPr>
        <w:ind w:firstLine="420"/>
        <w:rPr>
          <w:szCs w:val="21"/>
        </w:rPr>
      </w:pPr>
      <w:r w:rsidRPr="007227CC">
        <w:rPr>
          <w:szCs w:val="21"/>
        </w:rPr>
        <w:t xml:space="preserve">3.2.4.2  </w:t>
      </w:r>
      <w:r w:rsidRPr="007227CC">
        <w:rPr>
          <w:szCs w:val="21"/>
        </w:rPr>
        <w:t>修正值应加到所有其他修正完成后所得的干舷值上去，但船首高度修正除外。</w:t>
      </w:r>
    </w:p>
    <w:p w14:paraId="7F7DAFB5" w14:textId="77777777" w:rsidR="0003166B" w:rsidRPr="007227CC" w:rsidRDefault="0003166B" w:rsidP="0003166B">
      <w:pPr>
        <w:ind w:firstLine="420"/>
        <w:rPr>
          <w:szCs w:val="21"/>
        </w:rPr>
      </w:pPr>
      <w:r w:rsidRPr="007227CC">
        <w:rPr>
          <w:szCs w:val="21"/>
        </w:rPr>
        <w:t xml:space="preserve">3.2.4.3  </w:t>
      </w:r>
      <w:r w:rsidRPr="007227CC">
        <w:rPr>
          <w:szCs w:val="21"/>
        </w:rPr>
        <w:t>如上述修正了浮力损失后的干舷大于根据量至凹槽底部的型深所确定的最小几何干舷，则可以使用后者。</w:t>
      </w:r>
    </w:p>
    <w:p w14:paraId="13CAAF10" w14:textId="77777777" w:rsidR="0003166B" w:rsidRPr="007227CC" w:rsidRDefault="0003166B" w:rsidP="0003166B">
      <w:pPr>
        <w:tabs>
          <w:tab w:val="left" w:pos="570"/>
        </w:tabs>
        <w:spacing w:line="320" w:lineRule="atLeast"/>
        <w:ind w:firstLine="420"/>
        <w:rPr>
          <w:color w:val="000000"/>
          <w:szCs w:val="21"/>
        </w:rPr>
      </w:pPr>
    </w:p>
    <w:p w14:paraId="61AAB979" w14:textId="77777777" w:rsidR="0003166B" w:rsidRPr="007227CC" w:rsidRDefault="0003166B" w:rsidP="0003166B">
      <w:pPr>
        <w:tabs>
          <w:tab w:val="left" w:pos="570"/>
        </w:tabs>
        <w:spacing w:line="320" w:lineRule="atLeast"/>
        <w:ind w:firstLine="420"/>
        <w:rPr>
          <w:b/>
          <w:color w:val="000000"/>
          <w:szCs w:val="21"/>
        </w:rPr>
      </w:pPr>
      <w:r w:rsidRPr="007227CC">
        <w:rPr>
          <w:b/>
          <w:color w:val="000000"/>
          <w:szCs w:val="21"/>
        </w:rPr>
        <w:t xml:space="preserve">3.2.5  </w:t>
      </w:r>
      <w:r w:rsidRPr="007227CC">
        <w:rPr>
          <w:b/>
          <w:color w:val="000000"/>
          <w:szCs w:val="21"/>
        </w:rPr>
        <w:t>上层建筑对干舷的修正</w:t>
      </w:r>
      <w:r w:rsidRPr="007227CC">
        <w:rPr>
          <w:b/>
          <w:i/>
          <w:color w:val="000000"/>
          <w:szCs w:val="24"/>
        </w:rPr>
        <w:t>f</w:t>
      </w:r>
      <w:r w:rsidRPr="007227CC">
        <w:rPr>
          <w:b/>
          <w:color w:val="000000"/>
          <w:szCs w:val="24"/>
          <w:vertAlign w:val="subscript"/>
        </w:rPr>
        <w:t>4</w:t>
      </w:r>
    </w:p>
    <w:p w14:paraId="6D9A4DCA" w14:textId="77777777" w:rsidR="0003166B" w:rsidRPr="007227CC" w:rsidRDefault="0003166B" w:rsidP="0003166B">
      <w:pPr>
        <w:tabs>
          <w:tab w:val="left" w:pos="570"/>
        </w:tabs>
        <w:spacing w:line="320" w:lineRule="atLeast"/>
        <w:ind w:firstLine="420"/>
        <w:rPr>
          <w:color w:val="000000"/>
          <w:szCs w:val="21"/>
        </w:rPr>
      </w:pPr>
      <w:r w:rsidRPr="007227CC">
        <w:rPr>
          <w:color w:val="000000"/>
          <w:szCs w:val="21"/>
        </w:rPr>
        <w:t xml:space="preserve">3.2.5.1  </w:t>
      </w:r>
      <w:r w:rsidRPr="007227CC">
        <w:rPr>
          <w:color w:val="000000"/>
          <w:szCs w:val="21"/>
        </w:rPr>
        <w:t>上层建筑标准高度</w:t>
      </w:r>
    </w:p>
    <w:p w14:paraId="53A741BB" w14:textId="77777777" w:rsidR="0003166B" w:rsidRPr="007227CC" w:rsidRDefault="0003166B" w:rsidP="0003166B">
      <w:pPr>
        <w:tabs>
          <w:tab w:val="left" w:pos="570"/>
        </w:tabs>
        <w:spacing w:line="320" w:lineRule="atLeast"/>
        <w:ind w:firstLine="420"/>
        <w:rPr>
          <w:color w:val="000000"/>
          <w:szCs w:val="21"/>
        </w:rPr>
      </w:pPr>
      <w:r w:rsidRPr="007227CC">
        <w:rPr>
          <w:color w:val="000000"/>
          <w:szCs w:val="21"/>
        </w:rPr>
        <w:t xml:space="preserve">3.2.5.1.1  </w:t>
      </w:r>
      <w:r w:rsidRPr="007227CC">
        <w:rPr>
          <w:color w:val="000000"/>
          <w:szCs w:val="21"/>
        </w:rPr>
        <w:t>上层建筑标准高度应</w:t>
      </w:r>
      <w:r w:rsidRPr="007227CC">
        <w:rPr>
          <w:color w:val="000000"/>
          <w:szCs w:val="24"/>
        </w:rPr>
        <w:t>按表</w:t>
      </w:r>
      <w:r w:rsidRPr="007227CC">
        <w:rPr>
          <w:color w:val="000000"/>
          <w:szCs w:val="24"/>
        </w:rPr>
        <w:t>3.2.5.1</w:t>
      </w:r>
      <w:r w:rsidRPr="007227CC">
        <w:rPr>
          <w:color w:val="000000"/>
          <w:szCs w:val="21"/>
        </w:rPr>
        <w:t>确定：</w:t>
      </w:r>
    </w:p>
    <w:p w14:paraId="52918CCE" w14:textId="77777777" w:rsidR="0003166B" w:rsidRPr="007227CC" w:rsidRDefault="0003166B" w:rsidP="0003166B">
      <w:pPr>
        <w:wordWrap w:val="0"/>
        <w:spacing w:line="320" w:lineRule="atLeast"/>
        <w:ind w:rightChars="485" w:right="1018"/>
        <w:jc w:val="right"/>
        <w:rPr>
          <w:rFonts w:eastAsia="黑体"/>
          <w:color w:val="000000"/>
          <w:szCs w:val="21"/>
        </w:rPr>
      </w:pPr>
      <w:r w:rsidRPr="007227CC">
        <w:rPr>
          <w:rFonts w:eastAsia="黑体"/>
          <w:color w:val="000000"/>
          <w:szCs w:val="21"/>
        </w:rPr>
        <w:t>上层建筑标准高度</w:t>
      </w:r>
      <w:r w:rsidRPr="007227CC">
        <w:rPr>
          <w:rFonts w:eastAsia="黑体"/>
          <w:color w:val="000000"/>
          <w:szCs w:val="21"/>
        </w:rPr>
        <w:t xml:space="preserve">                      </w:t>
      </w:r>
      <w:r w:rsidRPr="007227CC">
        <w:rPr>
          <w:rFonts w:eastAsia="黑体"/>
          <w:color w:val="000000"/>
          <w:szCs w:val="21"/>
        </w:rPr>
        <w:t>表</w:t>
      </w:r>
      <w:r w:rsidRPr="007227CC">
        <w:rPr>
          <w:rFonts w:eastAsia="黑体"/>
          <w:color w:val="000000"/>
          <w:szCs w:val="21"/>
        </w:rPr>
        <w:t>3.2.5.1</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835"/>
        <w:gridCol w:w="2552"/>
      </w:tblGrid>
      <w:tr w:rsidR="0003166B" w:rsidRPr="007227CC" w14:paraId="2882DF50" w14:textId="77777777" w:rsidTr="009D5C4D">
        <w:trPr>
          <w:trHeight w:val="285"/>
          <w:jc w:val="center"/>
        </w:trPr>
        <w:tc>
          <w:tcPr>
            <w:tcW w:w="2943" w:type="dxa"/>
          </w:tcPr>
          <w:p w14:paraId="34D3ADED" w14:textId="77777777" w:rsidR="0003166B" w:rsidRPr="007227CC" w:rsidRDefault="0003166B" w:rsidP="0003166B">
            <w:pPr>
              <w:spacing w:line="320" w:lineRule="atLeast"/>
              <w:jc w:val="center"/>
              <w:rPr>
                <w:color w:val="000000"/>
                <w:sz w:val="18"/>
                <w:szCs w:val="18"/>
              </w:rPr>
            </w:pPr>
            <w:r w:rsidRPr="007227CC">
              <w:rPr>
                <w:i/>
                <w:color w:val="000000"/>
                <w:sz w:val="18"/>
                <w:szCs w:val="18"/>
              </w:rPr>
              <w:t>L</w:t>
            </w:r>
            <w:r w:rsidRPr="007227CC">
              <w:rPr>
                <w:color w:val="000000"/>
                <w:sz w:val="18"/>
                <w:szCs w:val="18"/>
              </w:rPr>
              <w:t>（</w:t>
            </w:r>
            <w:r w:rsidRPr="007227CC">
              <w:rPr>
                <w:color w:val="000000"/>
                <w:sz w:val="18"/>
                <w:szCs w:val="18"/>
              </w:rPr>
              <w:t>m</w:t>
            </w:r>
            <w:r w:rsidRPr="007227CC">
              <w:rPr>
                <w:color w:val="000000"/>
                <w:sz w:val="18"/>
                <w:szCs w:val="18"/>
              </w:rPr>
              <w:t>）</w:t>
            </w:r>
          </w:p>
        </w:tc>
        <w:tc>
          <w:tcPr>
            <w:tcW w:w="2835" w:type="dxa"/>
          </w:tcPr>
          <w:p w14:paraId="37C436F0" w14:textId="77777777" w:rsidR="0003166B" w:rsidRPr="007227CC" w:rsidRDefault="0003166B" w:rsidP="0003166B">
            <w:pPr>
              <w:spacing w:line="320" w:lineRule="atLeast"/>
              <w:jc w:val="center"/>
              <w:rPr>
                <w:color w:val="000000"/>
                <w:sz w:val="18"/>
                <w:szCs w:val="18"/>
              </w:rPr>
            </w:pPr>
            <w:r w:rsidRPr="007227CC">
              <w:rPr>
                <w:color w:val="000000"/>
                <w:sz w:val="18"/>
                <w:szCs w:val="18"/>
              </w:rPr>
              <w:t>后升高甲板</w:t>
            </w:r>
            <w:r w:rsidR="009D5C4D" w:rsidRPr="007227CC">
              <w:rPr>
                <w:color w:val="000000"/>
                <w:sz w:val="18"/>
                <w:szCs w:val="18"/>
              </w:rPr>
              <w:t>（</w:t>
            </w:r>
            <w:r w:rsidR="009D5C4D" w:rsidRPr="007227CC">
              <w:rPr>
                <w:color w:val="000000"/>
                <w:sz w:val="18"/>
                <w:szCs w:val="18"/>
              </w:rPr>
              <w:t>m</w:t>
            </w:r>
            <w:r w:rsidR="009D5C4D" w:rsidRPr="007227CC">
              <w:rPr>
                <w:color w:val="000000"/>
                <w:sz w:val="18"/>
                <w:szCs w:val="18"/>
              </w:rPr>
              <w:t>）</w:t>
            </w:r>
          </w:p>
        </w:tc>
        <w:tc>
          <w:tcPr>
            <w:tcW w:w="2552" w:type="dxa"/>
          </w:tcPr>
          <w:p w14:paraId="7D7C66DB" w14:textId="77777777" w:rsidR="0003166B" w:rsidRPr="007227CC" w:rsidRDefault="0003166B" w:rsidP="0003166B">
            <w:pPr>
              <w:spacing w:line="320" w:lineRule="atLeast"/>
              <w:jc w:val="center"/>
              <w:rPr>
                <w:color w:val="000000"/>
                <w:sz w:val="18"/>
                <w:szCs w:val="18"/>
              </w:rPr>
            </w:pPr>
            <w:r w:rsidRPr="007227CC">
              <w:rPr>
                <w:color w:val="000000"/>
                <w:sz w:val="18"/>
                <w:szCs w:val="18"/>
              </w:rPr>
              <w:t>所有其他上层建筑</w:t>
            </w:r>
            <w:r w:rsidR="009D5C4D" w:rsidRPr="007227CC">
              <w:rPr>
                <w:color w:val="000000"/>
                <w:sz w:val="18"/>
                <w:szCs w:val="18"/>
              </w:rPr>
              <w:t>（</w:t>
            </w:r>
            <w:r w:rsidR="009D5C4D" w:rsidRPr="007227CC">
              <w:rPr>
                <w:color w:val="000000"/>
                <w:sz w:val="18"/>
                <w:szCs w:val="18"/>
              </w:rPr>
              <w:t>m</w:t>
            </w:r>
            <w:r w:rsidR="009D5C4D" w:rsidRPr="007227CC">
              <w:rPr>
                <w:color w:val="000000"/>
                <w:sz w:val="18"/>
                <w:szCs w:val="18"/>
              </w:rPr>
              <w:t>）</w:t>
            </w:r>
          </w:p>
        </w:tc>
      </w:tr>
      <w:tr w:rsidR="0003166B" w:rsidRPr="007227CC" w14:paraId="683CB838" w14:textId="77777777" w:rsidTr="009D5C4D">
        <w:trPr>
          <w:trHeight w:val="420"/>
          <w:jc w:val="center"/>
        </w:trPr>
        <w:tc>
          <w:tcPr>
            <w:tcW w:w="2943" w:type="dxa"/>
          </w:tcPr>
          <w:p w14:paraId="3FBDCE5D" w14:textId="77777777" w:rsidR="0003166B" w:rsidRPr="007227CC" w:rsidRDefault="0003166B" w:rsidP="0003166B">
            <w:pPr>
              <w:spacing w:line="320" w:lineRule="atLeast"/>
              <w:jc w:val="center"/>
              <w:rPr>
                <w:color w:val="000000"/>
                <w:sz w:val="18"/>
                <w:szCs w:val="18"/>
              </w:rPr>
            </w:pPr>
            <w:r w:rsidRPr="007227CC">
              <w:rPr>
                <w:color w:val="000000"/>
                <w:sz w:val="18"/>
                <w:szCs w:val="18"/>
              </w:rPr>
              <w:t>30</w:t>
            </w:r>
            <w:r w:rsidRPr="007227CC">
              <w:rPr>
                <w:color w:val="000000"/>
                <w:sz w:val="18"/>
                <w:szCs w:val="18"/>
              </w:rPr>
              <w:t>或</w:t>
            </w:r>
            <w:r w:rsidRPr="007227CC">
              <w:rPr>
                <w:color w:val="000000"/>
                <w:sz w:val="18"/>
                <w:szCs w:val="18"/>
              </w:rPr>
              <w:t>30</w:t>
            </w:r>
            <w:r w:rsidRPr="007227CC">
              <w:rPr>
                <w:color w:val="000000"/>
                <w:sz w:val="18"/>
                <w:szCs w:val="18"/>
              </w:rPr>
              <w:t>以下</w:t>
            </w:r>
          </w:p>
          <w:p w14:paraId="6FA29881" w14:textId="77777777" w:rsidR="0003166B" w:rsidRPr="007227CC" w:rsidRDefault="0003166B" w:rsidP="0003166B">
            <w:pPr>
              <w:spacing w:line="320" w:lineRule="atLeast"/>
              <w:jc w:val="center"/>
              <w:rPr>
                <w:color w:val="000000"/>
                <w:sz w:val="18"/>
                <w:szCs w:val="18"/>
              </w:rPr>
            </w:pPr>
            <w:r w:rsidRPr="007227CC">
              <w:rPr>
                <w:color w:val="000000"/>
                <w:sz w:val="18"/>
                <w:szCs w:val="18"/>
              </w:rPr>
              <w:t>75</w:t>
            </w:r>
          </w:p>
        </w:tc>
        <w:tc>
          <w:tcPr>
            <w:tcW w:w="2835" w:type="dxa"/>
          </w:tcPr>
          <w:p w14:paraId="4BC17B15" w14:textId="77777777" w:rsidR="0003166B" w:rsidRPr="007227CC" w:rsidRDefault="0003166B" w:rsidP="0003166B">
            <w:pPr>
              <w:spacing w:line="320" w:lineRule="atLeast"/>
              <w:jc w:val="center"/>
              <w:rPr>
                <w:color w:val="000000"/>
                <w:sz w:val="18"/>
                <w:szCs w:val="18"/>
              </w:rPr>
            </w:pPr>
            <w:r w:rsidRPr="007227CC">
              <w:rPr>
                <w:color w:val="000000"/>
                <w:sz w:val="18"/>
                <w:szCs w:val="18"/>
              </w:rPr>
              <w:t>0.90</w:t>
            </w:r>
          </w:p>
          <w:p w14:paraId="589BB5F6" w14:textId="77777777" w:rsidR="0003166B" w:rsidRPr="007227CC" w:rsidRDefault="0003166B" w:rsidP="0003166B">
            <w:pPr>
              <w:spacing w:line="320" w:lineRule="atLeast"/>
              <w:jc w:val="center"/>
              <w:rPr>
                <w:color w:val="000000"/>
                <w:sz w:val="18"/>
                <w:szCs w:val="18"/>
              </w:rPr>
            </w:pPr>
            <w:r w:rsidRPr="007227CC">
              <w:rPr>
                <w:color w:val="000000"/>
                <w:sz w:val="18"/>
                <w:szCs w:val="18"/>
              </w:rPr>
              <w:t>1.20</w:t>
            </w:r>
          </w:p>
        </w:tc>
        <w:tc>
          <w:tcPr>
            <w:tcW w:w="2552" w:type="dxa"/>
          </w:tcPr>
          <w:p w14:paraId="68A07655" w14:textId="77777777" w:rsidR="0003166B" w:rsidRPr="007227CC" w:rsidRDefault="0003166B" w:rsidP="0003166B">
            <w:pPr>
              <w:spacing w:line="320" w:lineRule="atLeast"/>
              <w:jc w:val="center"/>
              <w:rPr>
                <w:color w:val="000000"/>
                <w:sz w:val="18"/>
                <w:szCs w:val="18"/>
              </w:rPr>
            </w:pPr>
            <w:r w:rsidRPr="007227CC">
              <w:rPr>
                <w:color w:val="000000"/>
                <w:sz w:val="18"/>
                <w:szCs w:val="18"/>
              </w:rPr>
              <w:t>1.80</w:t>
            </w:r>
          </w:p>
          <w:p w14:paraId="6EE87E28" w14:textId="77777777" w:rsidR="0003166B" w:rsidRPr="007227CC" w:rsidRDefault="0003166B" w:rsidP="0003166B">
            <w:pPr>
              <w:spacing w:line="320" w:lineRule="atLeast"/>
              <w:jc w:val="center"/>
              <w:rPr>
                <w:color w:val="000000"/>
                <w:sz w:val="18"/>
                <w:szCs w:val="18"/>
              </w:rPr>
            </w:pPr>
            <w:r w:rsidRPr="007227CC">
              <w:rPr>
                <w:color w:val="000000"/>
                <w:sz w:val="18"/>
                <w:szCs w:val="18"/>
              </w:rPr>
              <w:t>1.80</w:t>
            </w:r>
          </w:p>
        </w:tc>
      </w:tr>
    </w:tbl>
    <w:p w14:paraId="7C742790" w14:textId="77777777" w:rsidR="0003166B" w:rsidRPr="007227CC" w:rsidRDefault="0003166B" w:rsidP="0003166B">
      <w:pPr>
        <w:spacing w:line="320" w:lineRule="atLeast"/>
        <w:ind w:firstLineChars="200" w:firstLine="420"/>
        <w:rPr>
          <w:color w:val="000000"/>
          <w:sz w:val="18"/>
          <w:szCs w:val="18"/>
        </w:rPr>
      </w:pPr>
      <w:r w:rsidRPr="007227CC">
        <w:rPr>
          <w:color w:val="000000"/>
          <w:szCs w:val="21"/>
        </w:rPr>
        <w:t>长度为中间值的船舶，其标准高度应用</w:t>
      </w:r>
      <w:r w:rsidRPr="007227CC">
        <w:rPr>
          <w:szCs w:val="21"/>
        </w:rPr>
        <w:t>线性</w:t>
      </w:r>
      <w:r w:rsidRPr="007227CC">
        <w:rPr>
          <w:color w:val="000000"/>
          <w:szCs w:val="21"/>
        </w:rPr>
        <w:t>内插法求得。</w:t>
      </w:r>
    </w:p>
    <w:p w14:paraId="0F1EBCBF" w14:textId="77777777" w:rsidR="0003166B" w:rsidRPr="007227CC" w:rsidRDefault="0003166B" w:rsidP="0003166B">
      <w:pPr>
        <w:spacing w:line="320" w:lineRule="atLeast"/>
        <w:ind w:firstLine="420"/>
        <w:rPr>
          <w:color w:val="000000"/>
          <w:szCs w:val="24"/>
        </w:rPr>
      </w:pPr>
      <w:r w:rsidRPr="007227CC">
        <w:rPr>
          <w:color w:val="000000"/>
          <w:szCs w:val="24"/>
        </w:rPr>
        <w:t xml:space="preserve">3.2.5.2  </w:t>
      </w:r>
      <w:r w:rsidRPr="007227CC">
        <w:rPr>
          <w:color w:val="000000"/>
          <w:szCs w:val="24"/>
        </w:rPr>
        <w:t>上层建筑长度</w:t>
      </w:r>
    </w:p>
    <w:p w14:paraId="293BA190" w14:textId="77777777" w:rsidR="0003166B" w:rsidRPr="007227CC" w:rsidRDefault="0003166B" w:rsidP="000E6F25">
      <w:pPr>
        <w:numPr>
          <w:ilvl w:val="0"/>
          <w:numId w:val="13"/>
        </w:numPr>
        <w:spacing w:line="320" w:lineRule="atLeast"/>
        <w:rPr>
          <w:color w:val="000000"/>
          <w:szCs w:val="24"/>
        </w:rPr>
      </w:pPr>
      <w:r w:rsidRPr="007227CC">
        <w:rPr>
          <w:color w:val="000000"/>
          <w:szCs w:val="24"/>
        </w:rPr>
        <w:t>除本篇</w:t>
      </w:r>
      <w:r w:rsidRPr="007227CC">
        <w:rPr>
          <w:color w:val="000000"/>
          <w:szCs w:val="24"/>
        </w:rPr>
        <w:t>3.2.5.2</w:t>
      </w:r>
      <w:r w:rsidRPr="007227CC">
        <w:rPr>
          <w:color w:val="000000"/>
          <w:szCs w:val="24"/>
        </w:rPr>
        <w:t>（</w:t>
      </w:r>
      <w:r w:rsidRPr="007227CC">
        <w:rPr>
          <w:color w:val="000000"/>
          <w:szCs w:val="24"/>
        </w:rPr>
        <w:t>2</w:t>
      </w:r>
      <w:r w:rsidRPr="007227CC">
        <w:rPr>
          <w:color w:val="000000"/>
          <w:szCs w:val="24"/>
        </w:rPr>
        <w:t>）的规定以外，上层建筑长度</w:t>
      </w:r>
      <w:r w:rsidRPr="007227CC">
        <w:rPr>
          <w:i/>
          <w:color w:val="000000"/>
          <w:szCs w:val="24"/>
        </w:rPr>
        <w:t>S</w:t>
      </w:r>
      <w:r w:rsidRPr="007227CC">
        <w:rPr>
          <w:color w:val="000000"/>
          <w:szCs w:val="24"/>
        </w:rPr>
        <w:t>应为处于船长</w:t>
      </w:r>
      <w:r w:rsidRPr="007227CC">
        <w:rPr>
          <w:i/>
          <w:color w:val="000000"/>
          <w:szCs w:val="24"/>
        </w:rPr>
        <w:t>L</w:t>
      </w:r>
      <w:r w:rsidRPr="007227CC">
        <w:rPr>
          <w:color w:val="000000"/>
          <w:szCs w:val="24"/>
        </w:rPr>
        <w:t>以内的上层建筑平均长度。如上层建筑端壁有凹入，则该上层建筑的有效长度应予减小，减去的长度等于平面图上凹入面积除以凹入长度中点处的上层建筑宽度所得值。如凹入部分相对于中心线是不对称的，则应将不对称凹入的最大部分视为船舶两侧对称的凹入部分。凹入部分不必用板遮盖起来。</w:t>
      </w:r>
    </w:p>
    <w:p w14:paraId="6FB1D14C" w14:textId="77777777" w:rsidR="0003166B" w:rsidRPr="007227CC" w:rsidRDefault="0003166B" w:rsidP="000E6F25">
      <w:pPr>
        <w:numPr>
          <w:ilvl w:val="0"/>
          <w:numId w:val="13"/>
        </w:numPr>
        <w:spacing w:line="320" w:lineRule="atLeast"/>
        <w:rPr>
          <w:color w:val="000000"/>
          <w:szCs w:val="24"/>
        </w:rPr>
      </w:pPr>
      <w:r w:rsidRPr="007227CC">
        <w:rPr>
          <w:color w:val="000000"/>
          <w:szCs w:val="24"/>
        </w:rPr>
        <w:lastRenderedPageBreak/>
        <w:t>如封闭上层建筑的端壁在其与上层建筑两侧交点向外延伸呈凸圆平顺曲线，则上层建筑的长度可在一相当平面端壁基础上予以增加。此增加量应为曲度前后延伸范围长度的</w:t>
      </w:r>
      <w:r w:rsidRPr="007227CC">
        <w:rPr>
          <w:color w:val="000000"/>
          <w:szCs w:val="24"/>
        </w:rPr>
        <w:t>2/3</w:t>
      </w:r>
      <w:r w:rsidRPr="007227CC">
        <w:rPr>
          <w:color w:val="000000"/>
          <w:szCs w:val="24"/>
        </w:rPr>
        <w:t>。在确定此增加量时，可以计入的最大弯曲部分是在上层建筑圆弧端壁与其侧壁交点至上层建筑半宽处。如上层建筑从船侧到其定义所许可的界限有凹入，则应以上层建筑的实际宽度（</w:t>
      </w:r>
      <w:r w:rsidR="00114887">
        <w:rPr>
          <w:rFonts w:hint="eastAsia"/>
          <w:color w:val="000000"/>
          <w:szCs w:val="24"/>
        </w:rPr>
        <w:t>非</w:t>
      </w:r>
      <w:r w:rsidRPr="007227CC">
        <w:rPr>
          <w:color w:val="000000"/>
          <w:szCs w:val="24"/>
        </w:rPr>
        <w:t>船宽）为基础计算相当端壁。</w:t>
      </w:r>
    </w:p>
    <w:p w14:paraId="13B75576" w14:textId="77777777" w:rsidR="0003166B" w:rsidRPr="007227CC" w:rsidRDefault="0003166B" w:rsidP="000E6F25">
      <w:pPr>
        <w:numPr>
          <w:ilvl w:val="0"/>
          <w:numId w:val="13"/>
        </w:numPr>
        <w:spacing w:line="320" w:lineRule="atLeast"/>
        <w:rPr>
          <w:color w:val="000000"/>
          <w:szCs w:val="24"/>
        </w:rPr>
      </w:pPr>
      <w:r w:rsidRPr="007227CC">
        <w:rPr>
          <w:color w:val="000000"/>
          <w:szCs w:val="24"/>
        </w:rPr>
        <w:t>有倾斜端壁的上层建筑应按下列方式处理：</w:t>
      </w:r>
    </w:p>
    <w:p w14:paraId="7B56454A" w14:textId="77777777" w:rsidR="0003166B" w:rsidRPr="007227CC" w:rsidRDefault="0003166B" w:rsidP="000E6F25">
      <w:pPr>
        <w:numPr>
          <w:ilvl w:val="0"/>
          <w:numId w:val="14"/>
        </w:numPr>
        <w:spacing w:line="320" w:lineRule="atLeast"/>
        <w:rPr>
          <w:color w:val="000000"/>
          <w:szCs w:val="24"/>
        </w:rPr>
      </w:pPr>
      <w:r w:rsidRPr="007227CC">
        <w:rPr>
          <w:color w:val="000000"/>
          <w:szCs w:val="24"/>
        </w:rPr>
        <w:t>当位于倾斜部分以外的上层建筑的高度等于或小于标准高度时，长度</w:t>
      </w:r>
      <w:r w:rsidRPr="007227CC">
        <w:rPr>
          <w:i/>
          <w:color w:val="000000"/>
          <w:szCs w:val="24"/>
        </w:rPr>
        <w:t>S</w:t>
      </w:r>
      <w:r w:rsidRPr="007227CC">
        <w:rPr>
          <w:color w:val="000000"/>
          <w:szCs w:val="24"/>
        </w:rPr>
        <w:t>应按图</w:t>
      </w:r>
      <w:r w:rsidRPr="007227CC">
        <w:rPr>
          <w:color w:val="000000"/>
          <w:szCs w:val="24"/>
        </w:rPr>
        <w:t>3.2.5.2</w:t>
      </w:r>
      <w:r w:rsidRPr="007227CC">
        <w:rPr>
          <w:color w:val="000000"/>
          <w:szCs w:val="24"/>
        </w:rPr>
        <w:t>（</w:t>
      </w:r>
      <w:r w:rsidRPr="007227CC">
        <w:rPr>
          <w:color w:val="000000"/>
          <w:szCs w:val="24"/>
        </w:rPr>
        <w:t>3</w:t>
      </w:r>
      <w:r w:rsidRPr="007227CC">
        <w:rPr>
          <w:color w:val="000000"/>
          <w:szCs w:val="24"/>
        </w:rPr>
        <w:t>）</w:t>
      </w:r>
      <w:r w:rsidRPr="007227CC">
        <w:rPr>
          <w:color w:val="000000"/>
          <w:szCs w:val="24"/>
        </w:rPr>
        <w:t>-1</w:t>
      </w:r>
      <w:r w:rsidRPr="007227CC">
        <w:rPr>
          <w:color w:val="000000"/>
          <w:szCs w:val="24"/>
        </w:rPr>
        <w:t>所示算得；</w:t>
      </w:r>
    </w:p>
    <w:p w14:paraId="37AD1547" w14:textId="77777777" w:rsidR="0003166B" w:rsidRPr="007227CC" w:rsidRDefault="0003166B" w:rsidP="000E6F25">
      <w:pPr>
        <w:numPr>
          <w:ilvl w:val="0"/>
          <w:numId w:val="14"/>
        </w:numPr>
        <w:spacing w:line="320" w:lineRule="atLeast"/>
        <w:rPr>
          <w:color w:val="000000"/>
          <w:szCs w:val="24"/>
        </w:rPr>
      </w:pPr>
      <w:r w:rsidRPr="007227CC">
        <w:rPr>
          <w:color w:val="000000"/>
          <w:szCs w:val="24"/>
        </w:rPr>
        <w:t>当上述高度大于标准高度时，长度</w:t>
      </w:r>
      <w:r w:rsidRPr="007227CC">
        <w:rPr>
          <w:i/>
          <w:color w:val="000000"/>
          <w:szCs w:val="24"/>
        </w:rPr>
        <w:t>S</w:t>
      </w:r>
      <w:r w:rsidRPr="007227CC">
        <w:rPr>
          <w:color w:val="000000"/>
          <w:szCs w:val="24"/>
        </w:rPr>
        <w:t>应按图</w:t>
      </w:r>
      <w:r w:rsidRPr="007227CC">
        <w:rPr>
          <w:color w:val="000000"/>
          <w:szCs w:val="24"/>
        </w:rPr>
        <w:t>3.2.5.2</w:t>
      </w:r>
      <w:r w:rsidRPr="007227CC">
        <w:rPr>
          <w:color w:val="000000"/>
          <w:szCs w:val="24"/>
        </w:rPr>
        <w:t>（</w:t>
      </w:r>
      <w:r w:rsidRPr="007227CC">
        <w:rPr>
          <w:color w:val="000000"/>
          <w:szCs w:val="24"/>
        </w:rPr>
        <w:t>3</w:t>
      </w:r>
      <w:r w:rsidRPr="007227CC">
        <w:rPr>
          <w:color w:val="000000"/>
          <w:szCs w:val="24"/>
        </w:rPr>
        <w:t>）</w:t>
      </w:r>
      <w:r w:rsidRPr="007227CC">
        <w:rPr>
          <w:color w:val="000000"/>
          <w:szCs w:val="24"/>
        </w:rPr>
        <w:t>-2</w:t>
      </w:r>
      <w:r w:rsidRPr="007227CC">
        <w:rPr>
          <w:color w:val="000000"/>
          <w:szCs w:val="24"/>
        </w:rPr>
        <w:t>所示算得；</w:t>
      </w:r>
    </w:p>
    <w:p w14:paraId="06162621" w14:textId="77777777" w:rsidR="0003166B" w:rsidRPr="007227CC" w:rsidRDefault="0003166B" w:rsidP="000E6F25">
      <w:pPr>
        <w:numPr>
          <w:ilvl w:val="0"/>
          <w:numId w:val="14"/>
        </w:numPr>
        <w:spacing w:line="320" w:lineRule="atLeast"/>
        <w:rPr>
          <w:color w:val="000000"/>
          <w:szCs w:val="24"/>
        </w:rPr>
      </w:pPr>
      <w:r w:rsidRPr="007227CC">
        <w:rPr>
          <w:color w:val="000000"/>
          <w:szCs w:val="24"/>
        </w:rPr>
        <w:t>以上所述仅适用于相对于基线的倾斜为</w:t>
      </w:r>
      <w:r w:rsidRPr="007227CC">
        <w:rPr>
          <w:color w:val="000000"/>
          <w:szCs w:val="24"/>
        </w:rPr>
        <w:t>15°</w:t>
      </w:r>
      <w:r w:rsidRPr="007227CC">
        <w:rPr>
          <w:color w:val="000000"/>
          <w:szCs w:val="24"/>
        </w:rPr>
        <w:t>或以上情况，如倾斜小于</w:t>
      </w:r>
      <w:r w:rsidRPr="007227CC">
        <w:rPr>
          <w:color w:val="000000"/>
          <w:szCs w:val="24"/>
        </w:rPr>
        <w:t>15°</w:t>
      </w:r>
      <w:r w:rsidRPr="007227CC">
        <w:rPr>
          <w:color w:val="000000"/>
          <w:szCs w:val="24"/>
        </w:rPr>
        <w:t>，则该结构应作为舷弧处理。</w:t>
      </w:r>
    </w:p>
    <w:p w14:paraId="1AC17198" w14:textId="77777777" w:rsidR="0003166B" w:rsidRPr="007227CC" w:rsidRDefault="0003166B" w:rsidP="0003166B">
      <w:pPr>
        <w:spacing w:line="320" w:lineRule="atLeast"/>
        <w:jc w:val="center"/>
        <w:rPr>
          <w:color w:val="000000"/>
          <w:szCs w:val="24"/>
        </w:rPr>
      </w:pPr>
      <w:r w:rsidRPr="007227CC">
        <w:rPr>
          <w:noProof/>
        </w:rPr>
        <w:drawing>
          <wp:inline distT="0" distB="0" distL="0" distR="0" wp14:anchorId="22BAE0D5" wp14:editId="76500825">
            <wp:extent cx="1657350" cy="1314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1314450"/>
                    </a:xfrm>
                    <a:prstGeom prst="rect">
                      <a:avLst/>
                    </a:prstGeom>
                    <a:noFill/>
                    <a:ln>
                      <a:noFill/>
                    </a:ln>
                  </pic:spPr>
                </pic:pic>
              </a:graphicData>
            </a:graphic>
          </wp:inline>
        </w:drawing>
      </w:r>
    </w:p>
    <w:p w14:paraId="0A2F9124" w14:textId="77777777" w:rsidR="0003166B" w:rsidRPr="007227CC" w:rsidRDefault="0003166B" w:rsidP="0003166B">
      <w:pPr>
        <w:spacing w:line="320" w:lineRule="atLeast"/>
        <w:jc w:val="center"/>
        <w:rPr>
          <w:i/>
          <w:color w:val="000000"/>
          <w:sz w:val="18"/>
          <w:szCs w:val="18"/>
        </w:rPr>
      </w:pPr>
      <w:r w:rsidRPr="007227CC">
        <w:rPr>
          <w:rFonts w:eastAsia="黑体"/>
          <w:color w:val="000000"/>
          <w:sz w:val="18"/>
          <w:szCs w:val="18"/>
        </w:rPr>
        <w:t>图</w:t>
      </w:r>
      <w:r w:rsidRPr="007227CC">
        <w:rPr>
          <w:color w:val="000000"/>
          <w:sz w:val="18"/>
          <w:szCs w:val="18"/>
        </w:rPr>
        <w:t>3.2.5.2</w:t>
      </w:r>
      <w:r w:rsidRPr="007227CC">
        <w:rPr>
          <w:color w:val="000000"/>
          <w:sz w:val="18"/>
          <w:szCs w:val="18"/>
        </w:rPr>
        <w:t>（</w:t>
      </w:r>
      <w:r w:rsidRPr="007227CC">
        <w:rPr>
          <w:color w:val="000000"/>
          <w:sz w:val="18"/>
          <w:szCs w:val="18"/>
        </w:rPr>
        <w:t>3</w:t>
      </w:r>
      <w:r w:rsidRPr="007227CC">
        <w:rPr>
          <w:color w:val="000000"/>
          <w:sz w:val="18"/>
          <w:szCs w:val="18"/>
        </w:rPr>
        <w:t>）</w:t>
      </w:r>
      <w:r w:rsidRPr="007227CC">
        <w:rPr>
          <w:color w:val="000000"/>
          <w:sz w:val="18"/>
          <w:szCs w:val="18"/>
        </w:rPr>
        <w:t xml:space="preserve">-1  </w:t>
      </w:r>
      <w:r w:rsidRPr="007227CC">
        <w:rPr>
          <w:rFonts w:eastAsia="黑体"/>
          <w:color w:val="000000"/>
          <w:sz w:val="18"/>
          <w:szCs w:val="18"/>
        </w:rPr>
        <w:t>上层建筑的高度等于或小于标准高度</w:t>
      </w:r>
      <w:r w:rsidRPr="007227CC">
        <w:rPr>
          <w:rFonts w:eastAsia="黑体"/>
          <w:i/>
          <w:color w:val="000000"/>
          <w:sz w:val="18"/>
          <w:szCs w:val="18"/>
        </w:rPr>
        <w:t>h</w:t>
      </w:r>
    </w:p>
    <w:p w14:paraId="5DDFB90A" w14:textId="77777777" w:rsidR="0003166B" w:rsidRPr="007227CC" w:rsidRDefault="0003166B" w:rsidP="0003166B">
      <w:pPr>
        <w:spacing w:line="320" w:lineRule="atLeast"/>
        <w:jc w:val="center"/>
        <w:rPr>
          <w:color w:val="000000"/>
          <w:szCs w:val="24"/>
        </w:rPr>
      </w:pPr>
    </w:p>
    <w:p w14:paraId="6ACA9FDA" w14:textId="77777777" w:rsidR="0003166B" w:rsidRPr="007227CC" w:rsidRDefault="0003166B" w:rsidP="0003166B">
      <w:pPr>
        <w:spacing w:line="320" w:lineRule="atLeast"/>
        <w:jc w:val="center"/>
        <w:rPr>
          <w:color w:val="000000"/>
          <w:szCs w:val="24"/>
        </w:rPr>
      </w:pPr>
      <w:r w:rsidRPr="007227CC">
        <w:rPr>
          <w:noProof/>
        </w:rPr>
        <w:drawing>
          <wp:inline distT="0" distB="0" distL="0" distR="0" wp14:anchorId="77555931" wp14:editId="204BA06B">
            <wp:extent cx="2362200" cy="1485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1485900"/>
                    </a:xfrm>
                    <a:prstGeom prst="rect">
                      <a:avLst/>
                    </a:prstGeom>
                    <a:noFill/>
                    <a:ln>
                      <a:noFill/>
                    </a:ln>
                  </pic:spPr>
                </pic:pic>
              </a:graphicData>
            </a:graphic>
          </wp:inline>
        </w:drawing>
      </w:r>
    </w:p>
    <w:p w14:paraId="7A636B9F" w14:textId="77777777" w:rsidR="0003166B" w:rsidRPr="007227CC" w:rsidRDefault="0003166B" w:rsidP="0003166B">
      <w:pPr>
        <w:spacing w:line="320" w:lineRule="atLeast"/>
        <w:jc w:val="center"/>
        <w:rPr>
          <w:rFonts w:eastAsia="黑体"/>
          <w:color w:val="000000"/>
          <w:sz w:val="18"/>
          <w:szCs w:val="18"/>
        </w:rPr>
      </w:pPr>
      <w:r w:rsidRPr="007227CC">
        <w:rPr>
          <w:rFonts w:eastAsia="黑体"/>
          <w:color w:val="000000"/>
          <w:sz w:val="18"/>
          <w:szCs w:val="18"/>
        </w:rPr>
        <w:t>图</w:t>
      </w:r>
      <w:r w:rsidRPr="007227CC">
        <w:rPr>
          <w:color w:val="000000"/>
          <w:sz w:val="18"/>
          <w:szCs w:val="18"/>
        </w:rPr>
        <w:t>3.2.5.2</w:t>
      </w:r>
      <w:r w:rsidRPr="007227CC">
        <w:rPr>
          <w:color w:val="000000"/>
          <w:sz w:val="18"/>
          <w:szCs w:val="18"/>
        </w:rPr>
        <w:t>（</w:t>
      </w:r>
      <w:r w:rsidRPr="007227CC">
        <w:rPr>
          <w:color w:val="000000"/>
          <w:sz w:val="18"/>
          <w:szCs w:val="18"/>
        </w:rPr>
        <w:t>3</w:t>
      </w:r>
      <w:r w:rsidRPr="007227CC">
        <w:rPr>
          <w:color w:val="000000"/>
          <w:sz w:val="18"/>
          <w:szCs w:val="18"/>
        </w:rPr>
        <w:t>）</w:t>
      </w:r>
      <w:r w:rsidRPr="007227CC">
        <w:rPr>
          <w:color w:val="000000"/>
          <w:sz w:val="18"/>
          <w:szCs w:val="18"/>
        </w:rPr>
        <w:t xml:space="preserve">-2  </w:t>
      </w:r>
      <w:r w:rsidRPr="007227CC">
        <w:rPr>
          <w:rFonts w:eastAsia="黑体"/>
          <w:color w:val="000000"/>
          <w:sz w:val="18"/>
          <w:szCs w:val="18"/>
        </w:rPr>
        <w:t>上层建筑的高度大于标准高度</w:t>
      </w:r>
    </w:p>
    <w:p w14:paraId="5324B5A9" w14:textId="77777777" w:rsidR="0003166B" w:rsidRPr="007227CC" w:rsidRDefault="0003166B" w:rsidP="0003166B">
      <w:pPr>
        <w:spacing w:line="320" w:lineRule="atLeast"/>
        <w:ind w:firstLine="420"/>
        <w:rPr>
          <w:color w:val="000000"/>
          <w:szCs w:val="24"/>
        </w:rPr>
      </w:pPr>
      <w:r w:rsidRPr="007227CC">
        <w:rPr>
          <w:color w:val="000000"/>
          <w:szCs w:val="24"/>
        </w:rPr>
        <w:t xml:space="preserve">3.2.5.3  </w:t>
      </w:r>
      <w:r w:rsidRPr="007227CC">
        <w:rPr>
          <w:color w:val="000000"/>
          <w:szCs w:val="24"/>
        </w:rPr>
        <w:t>上层建筑的有效长度</w:t>
      </w:r>
    </w:p>
    <w:p w14:paraId="4259FAD2" w14:textId="77777777" w:rsidR="0003166B" w:rsidRPr="007227CC" w:rsidRDefault="0003166B" w:rsidP="000E6F25">
      <w:pPr>
        <w:numPr>
          <w:ilvl w:val="0"/>
          <w:numId w:val="15"/>
        </w:numPr>
        <w:spacing w:line="320" w:lineRule="atLeast"/>
        <w:rPr>
          <w:color w:val="000000"/>
          <w:szCs w:val="24"/>
        </w:rPr>
      </w:pPr>
      <w:r w:rsidRPr="007227CC">
        <w:rPr>
          <w:color w:val="000000"/>
          <w:szCs w:val="24"/>
        </w:rPr>
        <w:t>除本篇</w:t>
      </w:r>
      <w:r w:rsidRPr="007227CC">
        <w:rPr>
          <w:color w:val="000000"/>
          <w:szCs w:val="24"/>
        </w:rPr>
        <w:t>3.2.5.3</w:t>
      </w:r>
      <w:r w:rsidRPr="007227CC">
        <w:rPr>
          <w:color w:val="000000"/>
          <w:szCs w:val="24"/>
        </w:rPr>
        <w:t>（</w:t>
      </w:r>
      <w:r w:rsidRPr="007227CC">
        <w:rPr>
          <w:color w:val="000000"/>
          <w:szCs w:val="24"/>
        </w:rPr>
        <w:t>2</w:t>
      </w:r>
      <w:r w:rsidRPr="007227CC">
        <w:rPr>
          <w:color w:val="000000"/>
          <w:szCs w:val="24"/>
        </w:rPr>
        <w:t>）的规定外，标准高度的封闭上层建筑的有效长度</w:t>
      </w:r>
      <w:r w:rsidRPr="007227CC">
        <w:rPr>
          <w:i/>
          <w:color w:val="000000"/>
          <w:szCs w:val="24"/>
        </w:rPr>
        <w:t>E</w:t>
      </w:r>
      <w:r w:rsidRPr="007227CC">
        <w:rPr>
          <w:color w:val="000000"/>
          <w:szCs w:val="24"/>
        </w:rPr>
        <w:t>应为其长度。</w:t>
      </w:r>
    </w:p>
    <w:p w14:paraId="10F82FBF" w14:textId="77777777" w:rsidR="0003166B" w:rsidRPr="007227CC" w:rsidRDefault="0003166B" w:rsidP="000E6F25">
      <w:pPr>
        <w:numPr>
          <w:ilvl w:val="0"/>
          <w:numId w:val="15"/>
        </w:numPr>
        <w:spacing w:line="320" w:lineRule="atLeast"/>
        <w:rPr>
          <w:color w:val="000000"/>
          <w:szCs w:val="24"/>
        </w:rPr>
      </w:pPr>
      <w:r w:rsidRPr="007227CC">
        <w:rPr>
          <w:color w:val="000000"/>
          <w:szCs w:val="24"/>
        </w:rPr>
        <w:t>在所有情况下，如标准高度的封闭上层建筑如同其定义所许可的那样从船侧内缩，则其有效长度为按比例</w:t>
      </w:r>
      <w:r w:rsidRPr="007227CC">
        <w:rPr>
          <w:i/>
          <w:color w:val="000000"/>
          <w:szCs w:val="24"/>
        </w:rPr>
        <w:t>b</w:t>
      </w:r>
      <w:r w:rsidRPr="007227CC">
        <w:rPr>
          <w:color w:val="000000"/>
          <w:szCs w:val="24"/>
        </w:rPr>
        <w:t>/</w:t>
      </w:r>
      <w:r w:rsidRPr="007227CC">
        <w:rPr>
          <w:i/>
          <w:color w:val="000000"/>
          <w:szCs w:val="24"/>
        </w:rPr>
        <w:t>B</w:t>
      </w:r>
      <w:r w:rsidRPr="007227CC">
        <w:rPr>
          <w:i/>
          <w:color w:val="000000"/>
          <w:szCs w:val="24"/>
          <w:vertAlign w:val="subscript"/>
        </w:rPr>
        <w:t>s</w:t>
      </w:r>
      <w:r w:rsidRPr="007227CC">
        <w:rPr>
          <w:color w:val="000000"/>
          <w:szCs w:val="24"/>
        </w:rPr>
        <w:t>修正的长度，其中：</w:t>
      </w:r>
      <w:r w:rsidRPr="007227CC">
        <w:rPr>
          <w:i/>
          <w:color w:val="000000"/>
          <w:szCs w:val="24"/>
        </w:rPr>
        <w:t>b</w:t>
      </w:r>
      <w:r w:rsidRPr="007227CC">
        <w:rPr>
          <w:color w:val="000000"/>
          <w:szCs w:val="24"/>
        </w:rPr>
        <w:t>为上层建筑长度中点处的宽度；</w:t>
      </w:r>
      <w:r w:rsidRPr="007227CC">
        <w:rPr>
          <w:i/>
          <w:color w:val="000000"/>
          <w:szCs w:val="24"/>
        </w:rPr>
        <w:t>B</w:t>
      </w:r>
      <w:r w:rsidRPr="007227CC">
        <w:rPr>
          <w:i/>
          <w:color w:val="000000"/>
          <w:szCs w:val="24"/>
          <w:vertAlign w:val="subscript"/>
        </w:rPr>
        <w:t>s</w:t>
      </w:r>
      <w:r w:rsidRPr="007227CC">
        <w:rPr>
          <w:color w:val="000000"/>
          <w:szCs w:val="24"/>
        </w:rPr>
        <w:t>为上层建筑长度中点处的船宽。如上层建筑在其部分长度中内缩，则此修正应仅适用于内缩部分。</w:t>
      </w:r>
    </w:p>
    <w:p w14:paraId="1C4C639E" w14:textId="77777777" w:rsidR="0003166B" w:rsidRPr="007227CC" w:rsidRDefault="0003166B" w:rsidP="000E6F25">
      <w:pPr>
        <w:numPr>
          <w:ilvl w:val="0"/>
          <w:numId w:val="15"/>
        </w:numPr>
        <w:spacing w:line="320" w:lineRule="atLeast"/>
        <w:rPr>
          <w:color w:val="000000"/>
          <w:szCs w:val="24"/>
        </w:rPr>
      </w:pPr>
      <w:r w:rsidRPr="007227CC">
        <w:rPr>
          <w:color w:val="000000"/>
          <w:szCs w:val="24"/>
        </w:rPr>
        <w:t>如封闭上层建筑的高度小于标准高度，则其有效长度应按实际高度与标准高度之比例减小。如高度超过标准，上层建筑有效长度不予增加（见图</w:t>
      </w:r>
      <w:r w:rsidRPr="007227CC">
        <w:rPr>
          <w:color w:val="000000"/>
          <w:szCs w:val="24"/>
        </w:rPr>
        <w:t>3.2.5.2</w:t>
      </w:r>
      <w:r w:rsidRPr="007227CC">
        <w:rPr>
          <w:color w:val="000000"/>
          <w:szCs w:val="24"/>
        </w:rPr>
        <w:t>（</w:t>
      </w:r>
      <w:r w:rsidRPr="007227CC">
        <w:rPr>
          <w:color w:val="000000"/>
          <w:szCs w:val="24"/>
        </w:rPr>
        <w:t>3</w:t>
      </w:r>
      <w:r w:rsidRPr="007227CC">
        <w:rPr>
          <w:color w:val="000000"/>
          <w:szCs w:val="24"/>
        </w:rPr>
        <w:t>）</w:t>
      </w:r>
      <w:r w:rsidRPr="007227CC">
        <w:rPr>
          <w:color w:val="000000"/>
          <w:szCs w:val="24"/>
        </w:rPr>
        <w:t>-1</w:t>
      </w:r>
      <w:r w:rsidRPr="007227CC">
        <w:rPr>
          <w:color w:val="000000"/>
          <w:szCs w:val="24"/>
        </w:rPr>
        <w:t>和</w:t>
      </w:r>
      <w:r w:rsidRPr="007227CC">
        <w:rPr>
          <w:color w:val="000000"/>
          <w:szCs w:val="24"/>
        </w:rPr>
        <w:t>3.2.5.2</w:t>
      </w:r>
      <w:r w:rsidRPr="007227CC">
        <w:rPr>
          <w:color w:val="000000"/>
          <w:szCs w:val="24"/>
        </w:rPr>
        <w:t>（</w:t>
      </w:r>
      <w:r w:rsidRPr="007227CC">
        <w:rPr>
          <w:color w:val="000000"/>
          <w:szCs w:val="24"/>
        </w:rPr>
        <w:t>3</w:t>
      </w:r>
      <w:r w:rsidRPr="007227CC">
        <w:rPr>
          <w:color w:val="000000"/>
          <w:szCs w:val="24"/>
        </w:rPr>
        <w:t>）</w:t>
      </w:r>
      <w:r w:rsidRPr="007227CC">
        <w:rPr>
          <w:color w:val="000000"/>
          <w:szCs w:val="24"/>
        </w:rPr>
        <w:t>-2</w:t>
      </w:r>
      <w:r w:rsidRPr="007227CC">
        <w:rPr>
          <w:color w:val="000000"/>
          <w:szCs w:val="24"/>
        </w:rPr>
        <w:t>）。</w:t>
      </w:r>
    </w:p>
    <w:p w14:paraId="399664D6" w14:textId="77777777" w:rsidR="0003166B" w:rsidRPr="007227CC" w:rsidRDefault="0003166B" w:rsidP="0003166B">
      <w:pPr>
        <w:spacing w:line="320" w:lineRule="atLeast"/>
        <w:ind w:firstLineChars="200" w:firstLine="420"/>
        <w:rPr>
          <w:color w:val="000000"/>
          <w:szCs w:val="24"/>
        </w:rPr>
      </w:pPr>
      <w:r w:rsidRPr="007227CC">
        <w:rPr>
          <w:color w:val="000000"/>
          <w:szCs w:val="24"/>
        </w:rPr>
        <w:t>如上层建筑有倾斜的端壁，且倾斜部分以外的高度小于标准高度，则其有效长度</w:t>
      </w:r>
      <w:r w:rsidRPr="007227CC">
        <w:rPr>
          <w:i/>
          <w:color w:val="000000"/>
          <w:szCs w:val="24"/>
        </w:rPr>
        <w:t>E</w:t>
      </w:r>
      <w:r w:rsidRPr="007227CC">
        <w:rPr>
          <w:color w:val="000000"/>
          <w:szCs w:val="24"/>
        </w:rPr>
        <w:t>应为从图</w:t>
      </w:r>
      <w:r w:rsidRPr="007227CC">
        <w:rPr>
          <w:color w:val="000000"/>
          <w:szCs w:val="24"/>
        </w:rPr>
        <w:t>3.2.8.2</w:t>
      </w:r>
      <w:r w:rsidRPr="007227CC">
        <w:rPr>
          <w:color w:val="000000"/>
          <w:szCs w:val="24"/>
        </w:rPr>
        <w:t>（</w:t>
      </w:r>
      <w:r w:rsidRPr="007227CC">
        <w:rPr>
          <w:color w:val="000000"/>
          <w:szCs w:val="24"/>
        </w:rPr>
        <w:t>3</w:t>
      </w:r>
      <w:r w:rsidRPr="007227CC">
        <w:rPr>
          <w:color w:val="000000"/>
          <w:szCs w:val="24"/>
        </w:rPr>
        <w:t>）</w:t>
      </w:r>
      <w:r w:rsidRPr="007227CC">
        <w:rPr>
          <w:color w:val="000000"/>
          <w:szCs w:val="24"/>
        </w:rPr>
        <w:t>-1</w:t>
      </w:r>
      <w:r w:rsidRPr="007227CC">
        <w:rPr>
          <w:color w:val="000000"/>
          <w:szCs w:val="24"/>
        </w:rPr>
        <w:t>所得的长度</w:t>
      </w:r>
      <w:r w:rsidRPr="007227CC">
        <w:rPr>
          <w:i/>
          <w:color w:val="000000"/>
          <w:szCs w:val="24"/>
        </w:rPr>
        <w:t>S</w:t>
      </w:r>
      <w:r w:rsidRPr="007227CC">
        <w:rPr>
          <w:color w:val="000000"/>
          <w:szCs w:val="24"/>
        </w:rPr>
        <w:t>按实际高度与标准高度之比例折减。</w:t>
      </w:r>
    </w:p>
    <w:p w14:paraId="59A747AC" w14:textId="77777777" w:rsidR="0003166B" w:rsidRPr="007227CC" w:rsidRDefault="0003166B" w:rsidP="0003166B">
      <w:pPr>
        <w:spacing w:line="320" w:lineRule="atLeast"/>
        <w:ind w:firstLineChars="200" w:firstLine="420"/>
        <w:rPr>
          <w:color w:val="000000"/>
          <w:szCs w:val="24"/>
        </w:rPr>
      </w:pPr>
      <w:r w:rsidRPr="007227CC">
        <w:rPr>
          <w:color w:val="000000"/>
          <w:szCs w:val="24"/>
        </w:rPr>
        <w:t>如设有多余舷弧，但在船中</w:t>
      </w:r>
      <w:r w:rsidRPr="007227CC">
        <w:rPr>
          <w:color w:val="000000"/>
          <w:szCs w:val="24"/>
        </w:rPr>
        <w:t>0.2</w:t>
      </w:r>
      <w:r w:rsidRPr="007227CC">
        <w:rPr>
          <w:i/>
          <w:color w:val="000000"/>
          <w:szCs w:val="24"/>
        </w:rPr>
        <w:t>L</w:t>
      </w:r>
      <w:r w:rsidRPr="007227CC">
        <w:rPr>
          <w:color w:val="000000"/>
          <w:szCs w:val="24"/>
        </w:rPr>
        <w:t>范围内无任何上层建筑，且其尾楼或首楼的高度小于标准高度，则可以将实际舷弧剖面与标准舷弧剖面的差值折算增加到尾楼或首楼的高度上去。此时，不应再按照本篇</w:t>
      </w:r>
      <w:r w:rsidRPr="007227CC">
        <w:rPr>
          <w:rFonts w:eastAsia="黑体"/>
          <w:color w:val="000000"/>
          <w:szCs w:val="21"/>
        </w:rPr>
        <w:t>3.2.6.4</w:t>
      </w:r>
      <w:r w:rsidRPr="007227CC">
        <w:rPr>
          <w:color w:val="000000"/>
          <w:szCs w:val="24"/>
        </w:rPr>
        <w:t>（</w:t>
      </w:r>
      <w:r w:rsidRPr="007227CC">
        <w:rPr>
          <w:color w:val="000000"/>
          <w:szCs w:val="24"/>
        </w:rPr>
        <w:t>4</w:t>
      </w:r>
      <w:r w:rsidRPr="007227CC">
        <w:rPr>
          <w:color w:val="000000"/>
          <w:szCs w:val="24"/>
        </w:rPr>
        <w:t>）为多余舷弧而减小干舷。</w:t>
      </w:r>
    </w:p>
    <w:p w14:paraId="01757AD6" w14:textId="77777777" w:rsidR="0003166B" w:rsidRPr="007227CC" w:rsidRDefault="0003166B" w:rsidP="000E6F25">
      <w:pPr>
        <w:numPr>
          <w:ilvl w:val="0"/>
          <w:numId w:val="15"/>
        </w:numPr>
        <w:spacing w:line="320" w:lineRule="atLeast"/>
        <w:rPr>
          <w:color w:val="000000"/>
          <w:szCs w:val="24"/>
        </w:rPr>
      </w:pPr>
      <w:r w:rsidRPr="007227CC">
        <w:rPr>
          <w:color w:val="000000"/>
          <w:szCs w:val="24"/>
        </w:rPr>
        <w:lastRenderedPageBreak/>
        <w:t>后升高甲板如设有完整的前端壁，则其有效长度应为后升高甲板的长度，最长可达到</w:t>
      </w:r>
      <w:r w:rsidRPr="007227CC">
        <w:rPr>
          <w:color w:val="000000"/>
          <w:szCs w:val="24"/>
        </w:rPr>
        <w:t>0.6</w:t>
      </w:r>
      <w:r w:rsidRPr="007227CC">
        <w:rPr>
          <w:i/>
          <w:color w:val="000000"/>
          <w:szCs w:val="24"/>
        </w:rPr>
        <w:t>L</w:t>
      </w:r>
      <w:r w:rsidRPr="007227CC">
        <w:rPr>
          <w:color w:val="000000"/>
          <w:szCs w:val="24"/>
        </w:rPr>
        <w:t>。如前端壁不是完整的，则此后升高甲板应作为小于标准高度的尾楼处理。后升高甲板最大有效长度达</w:t>
      </w:r>
      <w:r w:rsidRPr="007227CC">
        <w:rPr>
          <w:color w:val="000000"/>
          <w:szCs w:val="24"/>
        </w:rPr>
        <w:t>0.6</w:t>
      </w:r>
      <w:r w:rsidRPr="007227CC">
        <w:rPr>
          <w:i/>
          <w:color w:val="000000"/>
          <w:szCs w:val="24"/>
        </w:rPr>
        <w:t>L</w:t>
      </w:r>
      <w:r w:rsidRPr="007227CC">
        <w:rPr>
          <w:color w:val="000000"/>
          <w:szCs w:val="24"/>
        </w:rPr>
        <w:t>，即使后升高甲板与尾楼相连，此长度也应从尾垂线量起。</w:t>
      </w:r>
    </w:p>
    <w:p w14:paraId="12F6260F" w14:textId="77777777" w:rsidR="0003166B" w:rsidRPr="007227CC" w:rsidRDefault="0003166B" w:rsidP="000E6F25">
      <w:pPr>
        <w:numPr>
          <w:ilvl w:val="0"/>
          <w:numId w:val="15"/>
        </w:numPr>
        <w:spacing w:line="320" w:lineRule="atLeast"/>
        <w:rPr>
          <w:color w:val="000000"/>
          <w:szCs w:val="24"/>
        </w:rPr>
      </w:pPr>
      <w:r w:rsidRPr="007227CC">
        <w:rPr>
          <w:color w:val="000000"/>
          <w:szCs w:val="24"/>
        </w:rPr>
        <w:t>不封闭的上层建筑无有效长度。</w:t>
      </w:r>
    </w:p>
    <w:p w14:paraId="081EB76A" w14:textId="77777777" w:rsidR="0003166B" w:rsidRPr="007227CC" w:rsidRDefault="0003166B" w:rsidP="0003166B">
      <w:pPr>
        <w:spacing w:line="320" w:lineRule="atLeast"/>
        <w:ind w:firstLine="420"/>
        <w:rPr>
          <w:rFonts w:eastAsia="黑体"/>
          <w:color w:val="000000"/>
          <w:szCs w:val="24"/>
        </w:rPr>
      </w:pPr>
      <w:r w:rsidRPr="007227CC">
        <w:rPr>
          <w:color w:val="000000"/>
          <w:szCs w:val="24"/>
        </w:rPr>
        <w:t xml:space="preserve">3.2.5.4 </w:t>
      </w:r>
      <w:r w:rsidRPr="007227CC">
        <w:rPr>
          <w:rFonts w:eastAsia="黑体"/>
          <w:color w:val="000000"/>
          <w:szCs w:val="24"/>
        </w:rPr>
        <w:t xml:space="preserve"> </w:t>
      </w:r>
      <w:r w:rsidRPr="007227CC">
        <w:rPr>
          <w:color w:val="000000"/>
          <w:szCs w:val="24"/>
        </w:rPr>
        <w:t>上层建筑对干舷的减除</w:t>
      </w:r>
    </w:p>
    <w:p w14:paraId="1D6F11B3" w14:textId="77777777" w:rsidR="0003166B" w:rsidRPr="007227CC" w:rsidRDefault="0003166B" w:rsidP="000E6F25">
      <w:pPr>
        <w:numPr>
          <w:ilvl w:val="0"/>
          <w:numId w:val="16"/>
        </w:numPr>
        <w:spacing w:line="320" w:lineRule="atLeast"/>
        <w:rPr>
          <w:color w:val="000000"/>
          <w:szCs w:val="24"/>
        </w:rPr>
      </w:pPr>
      <w:r w:rsidRPr="007227CC">
        <w:rPr>
          <w:color w:val="000000"/>
          <w:szCs w:val="24"/>
        </w:rPr>
        <w:t>有效的上层建筑对干舷的修正值</w:t>
      </w:r>
      <w:r w:rsidRPr="007227CC">
        <w:rPr>
          <w:i/>
          <w:color w:val="000000"/>
          <w:szCs w:val="24"/>
        </w:rPr>
        <w:t>f</w:t>
      </w:r>
      <w:r w:rsidRPr="007227CC">
        <w:rPr>
          <w:color w:val="000000"/>
          <w:szCs w:val="24"/>
          <w:vertAlign w:val="subscript"/>
        </w:rPr>
        <w:t>4</w:t>
      </w:r>
      <w:r w:rsidRPr="007227CC">
        <w:rPr>
          <w:color w:val="000000"/>
          <w:szCs w:val="24"/>
        </w:rPr>
        <w:t>按下式计算：</w:t>
      </w:r>
    </w:p>
    <w:p w14:paraId="4906B3FD" w14:textId="77777777" w:rsidR="0003166B" w:rsidRPr="007227CC" w:rsidRDefault="0003166B" w:rsidP="0003166B">
      <w:pPr>
        <w:wordWrap w:val="0"/>
        <w:snapToGrid w:val="0"/>
        <w:spacing w:line="320" w:lineRule="atLeast"/>
        <w:jc w:val="right"/>
        <w:rPr>
          <w:szCs w:val="21"/>
        </w:rPr>
      </w:pPr>
      <w:r w:rsidRPr="007227CC">
        <w:rPr>
          <w:i/>
        </w:rPr>
        <w:t>f</w:t>
      </w:r>
      <w:r w:rsidRPr="007227CC">
        <w:rPr>
          <w:vertAlign w:val="subscript"/>
        </w:rPr>
        <w:t>4</w:t>
      </w:r>
      <w:r w:rsidRPr="007227CC">
        <w:rPr>
          <w:szCs w:val="21"/>
        </w:rPr>
        <w:t>=</w:t>
      </w:r>
      <w:r w:rsidRPr="007227CC">
        <w:t>–</w:t>
      </w:r>
      <w:r w:rsidRPr="007227CC">
        <w:rPr>
          <w:i/>
          <w:szCs w:val="21"/>
        </w:rPr>
        <w:t>C</w:t>
      </w:r>
      <w:r w:rsidRPr="007227CC">
        <w:rPr>
          <w:szCs w:val="21"/>
        </w:rPr>
        <w:t>(80+4</w:t>
      </w:r>
      <w:r w:rsidRPr="007227CC">
        <w:rPr>
          <w:i/>
          <w:szCs w:val="21"/>
        </w:rPr>
        <w:t>L</w:t>
      </w:r>
      <w:r w:rsidRPr="007227CC">
        <w:rPr>
          <w:szCs w:val="21"/>
        </w:rPr>
        <w:t xml:space="preserve">)    mm                            </w:t>
      </w:r>
      <w:r w:rsidRPr="007227CC">
        <w:rPr>
          <w:szCs w:val="21"/>
        </w:rPr>
        <w:t>（</w:t>
      </w:r>
      <w:r w:rsidRPr="007227CC">
        <w:rPr>
          <w:color w:val="000000"/>
          <w:szCs w:val="24"/>
        </w:rPr>
        <w:t>3.2.5.5</w:t>
      </w:r>
      <w:r w:rsidRPr="007227CC">
        <w:rPr>
          <w:szCs w:val="21"/>
        </w:rPr>
        <w:t>）</w:t>
      </w:r>
    </w:p>
    <w:p w14:paraId="2133DCB2" w14:textId="77777777" w:rsidR="0003166B" w:rsidRPr="007227CC" w:rsidRDefault="0003166B" w:rsidP="0003166B">
      <w:pPr>
        <w:snapToGrid w:val="0"/>
        <w:spacing w:line="320" w:lineRule="atLeast"/>
      </w:pPr>
      <w:r w:rsidRPr="007227CC">
        <w:t>式中：</w:t>
      </w:r>
      <w:r w:rsidRPr="007227CC">
        <w:rPr>
          <w:i/>
        </w:rPr>
        <w:t>L</w:t>
      </w:r>
      <w:r w:rsidRPr="007227CC">
        <w:rPr>
          <w:spacing w:val="-20"/>
        </w:rPr>
        <w:t xml:space="preserve"> —</w:t>
      </w:r>
      <w:r w:rsidRPr="007227CC">
        <w:rPr>
          <w:spacing w:val="26"/>
        </w:rPr>
        <w:t>—</w:t>
      </w:r>
      <w:r w:rsidRPr="007227CC">
        <w:t>船长，</w:t>
      </w:r>
      <w:r w:rsidRPr="007227CC">
        <w:t>m</w:t>
      </w:r>
      <w:r w:rsidRPr="007227CC">
        <w:t>；</w:t>
      </w:r>
    </w:p>
    <w:p w14:paraId="5DA66A7C" w14:textId="1A27891C" w:rsidR="0003166B" w:rsidRPr="007227CC" w:rsidRDefault="0003166B" w:rsidP="0003166B">
      <w:pPr>
        <w:snapToGrid w:val="0"/>
        <w:spacing w:line="320" w:lineRule="atLeast"/>
        <w:ind w:firstLine="624"/>
      </w:pPr>
      <w:r w:rsidRPr="007227CC">
        <w:rPr>
          <w:i/>
        </w:rPr>
        <w:t>C</w:t>
      </w:r>
      <w:r w:rsidRPr="007227CC">
        <w:rPr>
          <w:spacing w:val="-20"/>
        </w:rPr>
        <w:t>—</w:t>
      </w:r>
      <w:r w:rsidRPr="007227CC">
        <w:t>—</w:t>
      </w:r>
      <w:r w:rsidRPr="007227CC">
        <w:t>系数，</w:t>
      </w:r>
      <w:r w:rsidR="00E7280B">
        <w:rPr>
          <w:noProof/>
          <w:position w:val="-24"/>
        </w:rPr>
        <w:drawing>
          <wp:inline distT="0" distB="0" distL="0" distR="0" wp14:anchorId="7C23AC58" wp14:editId="0384D68D">
            <wp:extent cx="904875" cy="400050"/>
            <wp:effectExtent l="0" t="0" r="0" b="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7227CC">
        <w:t>，</w:t>
      </w:r>
    </w:p>
    <w:p w14:paraId="544FFE5F" w14:textId="77777777" w:rsidR="0003166B" w:rsidRPr="007227CC" w:rsidRDefault="0003166B" w:rsidP="0003166B">
      <w:pPr>
        <w:snapToGrid w:val="0"/>
        <w:spacing w:line="320" w:lineRule="atLeast"/>
      </w:pPr>
      <w:r w:rsidRPr="007227CC">
        <w:t>其中：</w:t>
      </w:r>
      <w:r w:rsidRPr="007227CC">
        <w:rPr>
          <w:i/>
        </w:rPr>
        <w:t>L</w:t>
      </w:r>
      <w:r w:rsidRPr="007227CC">
        <w:t>为船长，</w:t>
      </w:r>
      <w:r w:rsidRPr="007227CC">
        <w:t>m</w:t>
      </w:r>
      <w:r w:rsidRPr="007227CC">
        <w:t>；</w:t>
      </w:r>
      <w:r w:rsidRPr="007227CC">
        <w:rPr>
          <w:i/>
        </w:rPr>
        <w:t>E</w:t>
      </w:r>
      <w:r w:rsidRPr="007227CC">
        <w:t>为上层建筑的总有效长度，</w:t>
      </w:r>
      <w:r w:rsidRPr="007227CC">
        <w:t>m</w:t>
      </w:r>
      <w:r w:rsidRPr="007227CC">
        <w:t>。对首楼有效长度小于</w:t>
      </w:r>
      <w:r w:rsidRPr="007227CC">
        <w:t>0.07</w:t>
      </w:r>
      <w:r w:rsidRPr="007227CC">
        <w:rPr>
          <w:i/>
        </w:rPr>
        <w:t>L</w:t>
      </w:r>
      <w:r w:rsidRPr="007227CC">
        <w:t>的船舶，则</w:t>
      </w:r>
      <w:r w:rsidRPr="007227CC">
        <w:rPr>
          <w:i/>
        </w:rPr>
        <w:t>C</w:t>
      </w:r>
      <w:r w:rsidRPr="007227CC">
        <w:t>应减去按下式算得的数值：</w:t>
      </w:r>
    </w:p>
    <w:p w14:paraId="1BDE6EDC" w14:textId="176C84C2" w:rsidR="0003166B" w:rsidRPr="007227CC" w:rsidRDefault="00E7280B" w:rsidP="0003166B">
      <w:pPr>
        <w:snapToGrid w:val="0"/>
        <w:spacing w:line="320" w:lineRule="atLeast"/>
        <w:jc w:val="center"/>
      </w:pPr>
      <w:r>
        <w:rPr>
          <w:noProof/>
          <w:position w:val="-24"/>
        </w:rPr>
        <w:drawing>
          <wp:inline distT="0" distB="0" distL="0" distR="0" wp14:anchorId="7F97A14E" wp14:editId="68D390F2">
            <wp:extent cx="752475" cy="400050"/>
            <wp:effectExtent l="0" t="0" r="0" b="0"/>
            <wp:docPr id="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p>
    <w:p w14:paraId="3F4FBA6D" w14:textId="77777777" w:rsidR="0003166B" w:rsidRPr="007227CC" w:rsidRDefault="0003166B" w:rsidP="0003166B">
      <w:pPr>
        <w:snapToGrid w:val="0"/>
        <w:spacing w:line="320" w:lineRule="atLeast"/>
      </w:pPr>
      <w:r w:rsidRPr="007227CC">
        <w:t>其中：</w:t>
      </w:r>
      <w:r w:rsidRPr="007227CC">
        <w:rPr>
          <w:i/>
        </w:rPr>
        <w:t>L</w:t>
      </w:r>
      <w:r w:rsidRPr="007227CC">
        <w:t>为船长，</w:t>
      </w:r>
      <w:r w:rsidRPr="007227CC">
        <w:t>m</w:t>
      </w:r>
      <w:r w:rsidRPr="007227CC">
        <w:t>；</w:t>
      </w:r>
      <w:r w:rsidRPr="007227CC">
        <w:rPr>
          <w:i/>
        </w:rPr>
        <w:t>e</w:t>
      </w:r>
      <w:r w:rsidRPr="007227CC">
        <w:t>为首楼有效长度，</w:t>
      </w:r>
      <w:r w:rsidRPr="007227CC">
        <w:t>m</w:t>
      </w:r>
      <w:r w:rsidRPr="007227CC">
        <w:t>。</w:t>
      </w:r>
    </w:p>
    <w:p w14:paraId="70AFAC87" w14:textId="77777777" w:rsidR="0003166B" w:rsidRPr="007227CC" w:rsidRDefault="0003166B" w:rsidP="0003166B">
      <w:pPr>
        <w:spacing w:line="320" w:lineRule="atLeast"/>
        <w:rPr>
          <w:color w:val="000000"/>
          <w:szCs w:val="24"/>
        </w:rPr>
      </w:pPr>
    </w:p>
    <w:p w14:paraId="1E7ABB72" w14:textId="77777777" w:rsidR="0003166B" w:rsidRPr="007227CC" w:rsidRDefault="0003166B" w:rsidP="0003166B">
      <w:pPr>
        <w:spacing w:line="320" w:lineRule="atLeast"/>
        <w:ind w:firstLine="420"/>
        <w:rPr>
          <w:b/>
          <w:color w:val="000000"/>
          <w:szCs w:val="24"/>
        </w:rPr>
      </w:pPr>
      <w:r w:rsidRPr="007227CC">
        <w:rPr>
          <w:b/>
          <w:color w:val="000000"/>
          <w:szCs w:val="24"/>
        </w:rPr>
        <w:t xml:space="preserve">3.2.6  </w:t>
      </w:r>
      <w:r w:rsidRPr="007227CC">
        <w:rPr>
          <w:b/>
          <w:color w:val="000000"/>
          <w:szCs w:val="24"/>
        </w:rPr>
        <w:t>非标准舷弧对干舷的修正</w:t>
      </w:r>
      <w:r w:rsidRPr="007227CC">
        <w:rPr>
          <w:b/>
          <w:i/>
          <w:color w:val="000000"/>
          <w:szCs w:val="24"/>
        </w:rPr>
        <w:t>f</w:t>
      </w:r>
      <w:r w:rsidRPr="007227CC">
        <w:rPr>
          <w:b/>
          <w:color w:val="000000"/>
          <w:szCs w:val="24"/>
          <w:vertAlign w:val="subscript"/>
        </w:rPr>
        <w:t>5</w:t>
      </w:r>
    </w:p>
    <w:p w14:paraId="6575B664" w14:textId="77777777" w:rsidR="0003166B" w:rsidRPr="007227CC" w:rsidRDefault="0003166B" w:rsidP="0003166B">
      <w:pPr>
        <w:tabs>
          <w:tab w:val="left" w:pos="570"/>
        </w:tabs>
        <w:spacing w:line="320" w:lineRule="atLeast"/>
        <w:ind w:firstLine="420"/>
        <w:rPr>
          <w:color w:val="000000"/>
          <w:szCs w:val="21"/>
        </w:rPr>
      </w:pPr>
      <w:r w:rsidRPr="007227CC">
        <w:rPr>
          <w:color w:val="000000"/>
          <w:szCs w:val="21"/>
        </w:rPr>
        <w:t xml:space="preserve">3.2.6.1  </w:t>
      </w:r>
      <w:r w:rsidRPr="007227CC">
        <w:rPr>
          <w:color w:val="000000"/>
          <w:szCs w:val="21"/>
        </w:rPr>
        <w:t>舷弧</w:t>
      </w:r>
    </w:p>
    <w:p w14:paraId="6FE2FA15" w14:textId="77777777" w:rsidR="0003166B" w:rsidRPr="007227CC" w:rsidRDefault="0003166B" w:rsidP="000E6F25">
      <w:pPr>
        <w:numPr>
          <w:ilvl w:val="0"/>
          <w:numId w:val="17"/>
        </w:numPr>
        <w:spacing w:line="320" w:lineRule="atLeast"/>
        <w:rPr>
          <w:color w:val="000000"/>
          <w:szCs w:val="24"/>
        </w:rPr>
      </w:pPr>
      <w:r w:rsidRPr="007227CC">
        <w:rPr>
          <w:color w:val="000000"/>
          <w:szCs w:val="24"/>
        </w:rPr>
        <w:t>舷弧应自甲板边线量至通过船长中点舷弧线所绘的与设计载重水线平行的基准线。</w:t>
      </w:r>
    </w:p>
    <w:p w14:paraId="71A0FD13" w14:textId="77777777" w:rsidR="0003166B" w:rsidRPr="007227CC" w:rsidRDefault="0003166B" w:rsidP="000E6F25">
      <w:pPr>
        <w:numPr>
          <w:ilvl w:val="0"/>
          <w:numId w:val="17"/>
        </w:numPr>
        <w:spacing w:line="320" w:lineRule="atLeast"/>
        <w:rPr>
          <w:color w:val="000000"/>
          <w:szCs w:val="24"/>
        </w:rPr>
      </w:pPr>
      <w:r w:rsidRPr="007227CC">
        <w:rPr>
          <w:color w:val="000000"/>
          <w:szCs w:val="24"/>
        </w:rPr>
        <w:t>对平甲板船和有分立上层建筑的船舶，舷弧应量自干舷甲板。</w:t>
      </w:r>
    </w:p>
    <w:p w14:paraId="4819AF13" w14:textId="77777777" w:rsidR="0003166B" w:rsidRPr="007227CC" w:rsidRDefault="0003166B" w:rsidP="000E6F25">
      <w:pPr>
        <w:numPr>
          <w:ilvl w:val="0"/>
          <w:numId w:val="17"/>
        </w:numPr>
        <w:spacing w:line="320" w:lineRule="atLeast"/>
        <w:rPr>
          <w:color w:val="000000"/>
          <w:szCs w:val="24"/>
        </w:rPr>
      </w:pPr>
      <w:r w:rsidRPr="007227CC">
        <w:rPr>
          <w:color w:val="000000"/>
          <w:szCs w:val="24"/>
        </w:rPr>
        <w:t>对舷侧上部为非正常外形的船舶，诸如舷侧上部为阶梯形或有中断，舷弧应按船长中点处相当型深来考虑。</w:t>
      </w:r>
    </w:p>
    <w:p w14:paraId="1C5E3868" w14:textId="77777777" w:rsidR="0003166B" w:rsidRPr="007227CC" w:rsidRDefault="0003166B" w:rsidP="000E6F25">
      <w:pPr>
        <w:numPr>
          <w:ilvl w:val="0"/>
          <w:numId w:val="17"/>
        </w:numPr>
        <w:spacing w:line="320" w:lineRule="atLeast"/>
        <w:rPr>
          <w:rFonts w:eastAsia="黑体"/>
          <w:color w:val="000000"/>
          <w:szCs w:val="21"/>
        </w:rPr>
      </w:pPr>
      <w:r w:rsidRPr="007227CC">
        <w:rPr>
          <w:color w:val="000000"/>
          <w:szCs w:val="21"/>
        </w:rPr>
        <w:t>对设有标准高度上层建筑的船舶，而且其上层建筑贯通干舷甲板的全长，舷弧应量自上层建筑甲板。</w:t>
      </w:r>
    </w:p>
    <w:p w14:paraId="65A6B2B7" w14:textId="77777777" w:rsidR="0003166B" w:rsidRPr="007227CC" w:rsidRDefault="0003166B" w:rsidP="0003166B">
      <w:pPr>
        <w:snapToGrid w:val="0"/>
        <w:spacing w:line="320" w:lineRule="atLeast"/>
        <w:ind w:firstLine="420"/>
      </w:pPr>
      <w:r w:rsidRPr="007227CC">
        <w:rPr>
          <w:color w:val="000000"/>
          <w:szCs w:val="21"/>
        </w:rPr>
        <w:t xml:space="preserve">3.2.6.2  </w:t>
      </w:r>
      <w:r w:rsidRPr="007227CC">
        <w:t>舷弧面积</w:t>
      </w:r>
    </w:p>
    <w:p w14:paraId="4722F484" w14:textId="77777777" w:rsidR="0003166B" w:rsidRPr="007227CC" w:rsidRDefault="0003166B" w:rsidP="000E6F25">
      <w:pPr>
        <w:numPr>
          <w:ilvl w:val="0"/>
          <w:numId w:val="18"/>
        </w:numPr>
        <w:spacing w:line="320" w:lineRule="atLeast"/>
        <w:rPr>
          <w:color w:val="000000"/>
          <w:szCs w:val="21"/>
        </w:rPr>
      </w:pPr>
      <w:r w:rsidRPr="007227CC">
        <w:t>舷弧</w:t>
      </w:r>
      <w:r w:rsidRPr="007227CC">
        <w:rPr>
          <w:color w:val="000000"/>
          <w:szCs w:val="21"/>
        </w:rPr>
        <w:t>面积系为首垂线、尾垂线和舷弧线及通过在舷弧线船长中点处所作的水平线在船舶纵中剖面上的投影所围成的面积。</w:t>
      </w:r>
    </w:p>
    <w:p w14:paraId="230B4439" w14:textId="77777777" w:rsidR="0003166B" w:rsidRPr="007227CC" w:rsidRDefault="0003166B" w:rsidP="000E6F25">
      <w:pPr>
        <w:numPr>
          <w:ilvl w:val="0"/>
          <w:numId w:val="18"/>
        </w:numPr>
        <w:spacing w:line="320" w:lineRule="atLeast"/>
      </w:pPr>
      <w:r w:rsidRPr="007227CC">
        <w:rPr>
          <w:color w:val="000000"/>
          <w:szCs w:val="21"/>
        </w:rPr>
        <w:t>但当干</w:t>
      </w:r>
      <w:r w:rsidRPr="007227CC">
        <w:t>舷甲板上有全通上层建筑且其高度大于标准高度时，则首、尾舷弧面积应分别增加</w:t>
      </w:r>
      <w:r w:rsidRPr="007227CC">
        <w:rPr>
          <w:i/>
          <w:iCs/>
        </w:rPr>
        <w:t>LZ</w:t>
      </w:r>
      <w:r w:rsidRPr="007227CC">
        <w:t>/6</w:t>
      </w:r>
      <w:r w:rsidRPr="007227CC">
        <w:t>（</w:t>
      </w:r>
      <w:r w:rsidRPr="007227CC">
        <w:t>m</w:t>
      </w:r>
      <w:r w:rsidRPr="007227CC">
        <w:rPr>
          <w:vertAlign w:val="superscript"/>
        </w:rPr>
        <w:t>2</w:t>
      </w:r>
      <w:r w:rsidRPr="007227CC">
        <w:t>），其中：</w:t>
      </w:r>
      <w:r w:rsidRPr="007227CC">
        <w:rPr>
          <w:i/>
          <w:iCs/>
        </w:rPr>
        <w:t>L</w:t>
      </w:r>
      <w:r w:rsidRPr="007227CC">
        <w:t>为船长，</w:t>
      </w:r>
      <w:r w:rsidRPr="007227CC">
        <w:t>m</w:t>
      </w:r>
      <w:r w:rsidRPr="007227CC">
        <w:t>；</w:t>
      </w:r>
      <w:r w:rsidRPr="007227CC">
        <w:rPr>
          <w:i/>
          <w:iCs/>
        </w:rPr>
        <w:t>Z</w:t>
      </w:r>
      <w:r w:rsidRPr="007227CC">
        <w:t>为上层建筑实际高度与标准高度的差值，</w:t>
      </w:r>
      <w:r w:rsidRPr="007227CC">
        <w:t>m</w:t>
      </w:r>
      <w:r w:rsidRPr="007227CC">
        <w:t>。</w:t>
      </w:r>
    </w:p>
    <w:p w14:paraId="0244F123" w14:textId="77777777" w:rsidR="0003166B" w:rsidRPr="007227CC" w:rsidRDefault="0003166B" w:rsidP="000E6F25">
      <w:pPr>
        <w:numPr>
          <w:ilvl w:val="0"/>
          <w:numId w:val="18"/>
        </w:numPr>
        <w:spacing w:line="320" w:lineRule="atLeast"/>
      </w:pPr>
      <w:r w:rsidRPr="007227CC">
        <w:t>当</w:t>
      </w:r>
      <w:r w:rsidRPr="007227CC">
        <w:rPr>
          <w:color w:val="000000"/>
          <w:szCs w:val="21"/>
        </w:rPr>
        <w:t>封闭</w:t>
      </w:r>
      <w:r w:rsidRPr="007227CC">
        <w:t>首楼或尾楼的高度大于标准高度时，或具有比干舷甲板舷弧为大的舷弧时，则首或尾舷弧面积应分别增加</w:t>
      </w:r>
      <w:r w:rsidR="00114887">
        <w:rPr>
          <w:i/>
          <w:iCs/>
        </w:rPr>
        <w:t>YL</w:t>
      </w:r>
      <w:r w:rsidR="00114887" w:rsidRPr="00114887">
        <w:rPr>
          <w:i/>
          <w:iCs/>
          <w:vertAlign w:val="subscript"/>
        </w:rPr>
        <w:t>1</w:t>
      </w:r>
      <w:r w:rsidR="00114887">
        <w:t>/</w:t>
      </w:r>
      <w:r w:rsidR="00114887" w:rsidRPr="007227CC">
        <w:t>6</w:t>
      </w:r>
      <w:r w:rsidRPr="007227CC">
        <w:t>（</w:t>
      </w:r>
      <w:r w:rsidRPr="007227CC">
        <w:t>m</w:t>
      </w:r>
      <w:r w:rsidRPr="007227CC">
        <w:rPr>
          <w:vertAlign w:val="superscript"/>
        </w:rPr>
        <w:t>2</w:t>
      </w:r>
      <w:r w:rsidRPr="007227CC">
        <w:t>）</w:t>
      </w:r>
      <w:r w:rsidR="00114887">
        <w:rPr>
          <w:rFonts w:hint="eastAsia"/>
        </w:rPr>
        <w:t>，</w:t>
      </w:r>
      <w:r w:rsidRPr="007227CC">
        <w:t>其中</w:t>
      </w:r>
      <w:r w:rsidRPr="007227CC">
        <w:rPr>
          <w:i/>
        </w:rPr>
        <w:t>Y</w:t>
      </w:r>
      <w:r w:rsidRPr="007227CC">
        <w:t>为首垂线或尾垂线处上层建筑的实际高度与标准高度之差</w:t>
      </w:r>
      <w:r w:rsidR="00114887">
        <w:rPr>
          <w:rFonts w:hint="eastAsia"/>
        </w:rPr>
        <w:t>，</w:t>
      </w:r>
      <w:r w:rsidRPr="007227CC">
        <w:t>m</w:t>
      </w:r>
      <w:r w:rsidRPr="007227CC">
        <w:t>；</w:t>
      </w:r>
      <w:r w:rsidRPr="007227CC">
        <w:rPr>
          <w:i/>
        </w:rPr>
        <w:t>L</w:t>
      </w:r>
      <w:r w:rsidRPr="007227CC">
        <w:rPr>
          <w:vertAlign w:val="subscript"/>
        </w:rPr>
        <w:t>1</w:t>
      </w:r>
      <w:r w:rsidRPr="007227CC">
        <w:t>为封闭首楼或尾楼的平均长度（</w:t>
      </w:r>
      <w:r w:rsidRPr="007227CC">
        <w:t>m</w:t>
      </w:r>
      <w:r w:rsidRPr="007227CC">
        <w:t>），但小于或等于</w:t>
      </w:r>
      <w:r w:rsidRPr="007227CC">
        <w:t>0.5</w:t>
      </w:r>
      <w:r w:rsidRPr="007227CC">
        <w:rPr>
          <w:i/>
        </w:rPr>
        <w:t>L</w:t>
      </w:r>
      <w:r w:rsidR="00114887">
        <w:rPr>
          <w:rFonts w:hint="eastAsia"/>
        </w:rPr>
        <w:t>。</w:t>
      </w:r>
    </w:p>
    <w:p w14:paraId="29E3888F" w14:textId="77777777" w:rsidR="0003166B" w:rsidRPr="007227CC" w:rsidRDefault="0003166B" w:rsidP="0003166B">
      <w:pPr>
        <w:snapToGrid w:val="0"/>
        <w:spacing w:line="320" w:lineRule="atLeast"/>
        <w:ind w:firstLine="420"/>
      </w:pPr>
      <w:r w:rsidRPr="007227CC">
        <w:rPr>
          <w:color w:val="000000"/>
          <w:szCs w:val="21"/>
        </w:rPr>
        <w:t xml:space="preserve">3.2.6.3  </w:t>
      </w:r>
      <w:r w:rsidRPr="007227CC">
        <w:t>标准舷弧面积</w:t>
      </w:r>
      <w:r w:rsidRPr="007227CC">
        <w:rPr>
          <w:i/>
        </w:rPr>
        <w:t>A</w:t>
      </w:r>
      <w:r w:rsidRPr="007227CC">
        <w:t>如表</w:t>
      </w:r>
      <w:r w:rsidRPr="007227CC">
        <w:t>3.2.9.3</w:t>
      </w:r>
      <w:r w:rsidRPr="007227CC">
        <w:t>规定：</w:t>
      </w:r>
    </w:p>
    <w:p w14:paraId="18FA9C50" w14:textId="77777777" w:rsidR="0003166B" w:rsidRPr="007227CC" w:rsidRDefault="0003166B" w:rsidP="00045F32">
      <w:pPr>
        <w:wordWrap w:val="0"/>
        <w:snapToGrid w:val="0"/>
        <w:spacing w:line="320" w:lineRule="atLeast"/>
        <w:ind w:right="111"/>
        <w:jc w:val="right"/>
      </w:pPr>
      <w:r w:rsidRPr="007227CC">
        <w:rPr>
          <w:rFonts w:eastAsia="黑体"/>
        </w:rPr>
        <w:t>标准舷弧面积</w:t>
      </w:r>
      <w:r w:rsidRPr="007227CC">
        <w:t xml:space="preserve">                       </w:t>
      </w:r>
      <w:r w:rsidR="00045F32" w:rsidRPr="007227CC">
        <w:t xml:space="preserve"> </w:t>
      </w:r>
      <w:r w:rsidRPr="007227CC">
        <w:t xml:space="preserve">  </w:t>
      </w:r>
      <w:r w:rsidRPr="007227CC">
        <w:rPr>
          <w:rFonts w:eastAsia="黑体"/>
        </w:rPr>
        <w:t>表</w:t>
      </w:r>
      <w:r w:rsidRPr="007227CC">
        <w:t>3.2.6.3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851"/>
        <w:gridCol w:w="907"/>
        <w:gridCol w:w="907"/>
        <w:gridCol w:w="907"/>
        <w:gridCol w:w="907"/>
        <w:gridCol w:w="907"/>
        <w:gridCol w:w="907"/>
        <w:gridCol w:w="948"/>
      </w:tblGrid>
      <w:tr w:rsidR="0003166B" w:rsidRPr="007227CC" w14:paraId="177E78DC" w14:textId="77777777" w:rsidTr="00AA3A0B">
        <w:trPr>
          <w:jc w:val="center"/>
        </w:trPr>
        <w:tc>
          <w:tcPr>
            <w:tcW w:w="1021" w:type="dxa"/>
            <w:vAlign w:val="center"/>
          </w:tcPr>
          <w:p w14:paraId="614B62AE" w14:textId="77777777" w:rsidR="0003166B" w:rsidRPr="007227CC" w:rsidRDefault="0003166B" w:rsidP="0003166B">
            <w:pPr>
              <w:snapToGrid w:val="0"/>
              <w:spacing w:line="320" w:lineRule="atLeast"/>
              <w:jc w:val="center"/>
              <w:rPr>
                <w:sz w:val="18"/>
                <w:szCs w:val="18"/>
              </w:rPr>
            </w:pPr>
            <w:r w:rsidRPr="007227CC">
              <w:rPr>
                <w:i/>
              </w:rPr>
              <w:t>L</w:t>
            </w:r>
            <w:r w:rsidRPr="007227CC">
              <w:rPr>
                <w:sz w:val="18"/>
                <w:szCs w:val="18"/>
              </w:rPr>
              <w:t>（</w:t>
            </w:r>
            <w:r w:rsidRPr="007227CC">
              <w:rPr>
                <w:sz w:val="18"/>
                <w:szCs w:val="18"/>
              </w:rPr>
              <w:t>m</w:t>
            </w:r>
            <w:r w:rsidRPr="007227CC">
              <w:rPr>
                <w:sz w:val="18"/>
                <w:szCs w:val="18"/>
              </w:rPr>
              <w:t>）</w:t>
            </w:r>
          </w:p>
        </w:tc>
        <w:tc>
          <w:tcPr>
            <w:tcW w:w="851" w:type="dxa"/>
            <w:vAlign w:val="center"/>
          </w:tcPr>
          <w:p w14:paraId="2415A134" w14:textId="77777777" w:rsidR="0003166B" w:rsidRPr="007227CC" w:rsidRDefault="0003166B" w:rsidP="0003166B">
            <w:pPr>
              <w:snapToGrid w:val="0"/>
              <w:spacing w:line="320" w:lineRule="atLeast"/>
              <w:jc w:val="center"/>
              <w:rPr>
                <w:sz w:val="18"/>
                <w:szCs w:val="18"/>
              </w:rPr>
            </w:pPr>
            <w:r w:rsidRPr="007227CC">
              <w:rPr>
                <w:sz w:val="18"/>
                <w:szCs w:val="18"/>
              </w:rPr>
              <w:t>20</w:t>
            </w:r>
          </w:p>
        </w:tc>
        <w:tc>
          <w:tcPr>
            <w:tcW w:w="907" w:type="dxa"/>
            <w:vAlign w:val="center"/>
          </w:tcPr>
          <w:p w14:paraId="6CD60242" w14:textId="77777777" w:rsidR="0003166B" w:rsidRPr="007227CC" w:rsidRDefault="0003166B" w:rsidP="0003166B">
            <w:pPr>
              <w:snapToGrid w:val="0"/>
              <w:spacing w:line="320" w:lineRule="atLeast"/>
              <w:jc w:val="center"/>
              <w:rPr>
                <w:sz w:val="18"/>
                <w:szCs w:val="18"/>
              </w:rPr>
            </w:pPr>
            <w:r w:rsidRPr="007227CC">
              <w:rPr>
                <w:sz w:val="18"/>
                <w:szCs w:val="18"/>
              </w:rPr>
              <w:t>30</w:t>
            </w:r>
          </w:p>
        </w:tc>
        <w:tc>
          <w:tcPr>
            <w:tcW w:w="907" w:type="dxa"/>
            <w:vAlign w:val="center"/>
          </w:tcPr>
          <w:p w14:paraId="69218AEC" w14:textId="77777777" w:rsidR="0003166B" w:rsidRPr="007227CC" w:rsidRDefault="0003166B" w:rsidP="0003166B">
            <w:pPr>
              <w:snapToGrid w:val="0"/>
              <w:spacing w:line="320" w:lineRule="atLeast"/>
              <w:jc w:val="center"/>
              <w:rPr>
                <w:sz w:val="18"/>
                <w:szCs w:val="18"/>
              </w:rPr>
            </w:pPr>
            <w:r w:rsidRPr="007227CC">
              <w:rPr>
                <w:sz w:val="18"/>
                <w:szCs w:val="18"/>
              </w:rPr>
              <w:t>40</w:t>
            </w:r>
          </w:p>
        </w:tc>
        <w:tc>
          <w:tcPr>
            <w:tcW w:w="907" w:type="dxa"/>
            <w:vAlign w:val="center"/>
          </w:tcPr>
          <w:p w14:paraId="46DB5DC5" w14:textId="77777777" w:rsidR="0003166B" w:rsidRPr="007227CC" w:rsidRDefault="0003166B" w:rsidP="0003166B">
            <w:pPr>
              <w:snapToGrid w:val="0"/>
              <w:spacing w:line="320" w:lineRule="atLeast"/>
              <w:jc w:val="center"/>
              <w:rPr>
                <w:sz w:val="18"/>
                <w:szCs w:val="18"/>
              </w:rPr>
            </w:pPr>
            <w:r w:rsidRPr="007227CC">
              <w:rPr>
                <w:sz w:val="18"/>
                <w:szCs w:val="18"/>
              </w:rPr>
              <w:t>50</w:t>
            </w:r>
          </w:p>
        </w:tc>
        <w:tc>
          <w:tcPr>
            <w:tcW w:w="907" w:type="dxa"/>
            <w:vAlign w:val="center"/>
          </w:tcPr>
          <w:p w14:paraId="68A926D4" w14:textId="77777777" w:rsidR="0003166B" w:rsidRPr="007227CC" w:rsidRDefault="0003166B" w:rsidP="0003166B">
            <w:pPr>
              <w:snapToGrid w:val="0"/>
              <w:spacing w:line="320" w:lineRule="atLeast"/>
              <w:jc w:val="center"/>
              <w:rPr>
                <w:sz w:val="18"/>
                <w:szCs w:val="18"/>
              </w:rPr>
            </w:pPr>
            <w:r w:rsidRPr="007227CC">
              <w:rPr>
                <w:sz w:val="18"/>
                <w:szCs w:val="18"/>
              </w:rPr>
              <w:t>60</w:t>
            </w:r>
          </w:p>
        </w:tc>
        <w:tc>
          <w:tcPr>
            <w:tcW w:w="907" w:type="dxa"/>
            <w:vAlign w:val="center"/>
          </w:tcPr>
          <w:p w14:paraId="3C43922B" w14:textId="77777777" w:rsidR="0003166B" w:rsidRPr="007227CC" w:rsidRDefault="0003166B" w:rsidP="0003166B">
            <w:pPr>
              <w:snapToGrid w:val="0"/>
              <w:spacing w:line="320" w:lineRule="atLeast"/>
              <w:jc w:val="center"/>
              <w:rPr>
                <w:sz w:val="18"/>
                <w:szCs w:val="18"/>
              </w:rPr>
            </w:pPr>
            <w:r w:rsidRPr="007227CC">
              <w:rPr>
                <w:sz w:val="18"/>
                <w:szCs w:val="18"/>
              </w:rPr>
              <w:t>70</w:t>
            </w:r>
          </w:p>
        </w:tc>
        <w:tc>
          <w:tcPr>
            <w:tcW w:w="907" w:type="dxa"/>
            <w:vAlign w:val="center"/>
          </w:tcPr>
          <w:p w14:paraId="074B5ED4" w14:textId="77777777" w:rsidR="0003166B" w:rsidRPr="007227CC" w:rsidRDefault="0003166B" w:rsidP="0003166B">
            <w:pPr>
              <w:snapToGrid w:val="0"/>
              <w:spacing w:line="320" w:lineRule="atLeast"/>
              <w:jc w:val="center"/>
              <w:rPr>
                <w:sz w:val="18"/>
                <w:szCs w:val="18"/>
              </w:rPr>
            </w:pPr>
            <w:r w:rsidRPr="007227CC">
              <w:rPr>
                <w:sz w:val="18"/>
                <w:szCs w:val="18"/>
              </w:rPr>
              <w:t>80</w:t>
            </w:r>
          </w:p>
        </w:tc>
        <w:tc>
          <w:tcPr>
            <w:tcW w:w="948" w:type="dxa"/>
            <w:vAlign w:val="center"/>
          </w:tcPr>
          <w:p w14:paraId="7181B15F" w14:textId="77777777" w:rsidR="0003166B" w:rsidRPr="007227CC" w:rsidRDefault="0003166B" w:rsidP="0003166B">
            <w:pPr>
              <w:snapToGrid w:val="0"/>
              <w:spacing w:line="320" w:lineRule="atLeast"/>
              <w:jc w:val="center"/>
              <w:rPr>
                <w:sz w:val="18"/>
                <w:szCs w:val="18"/>
              </w:rPr>
            </w:pPr>
            <w:r w:rsidRPr="007227CC">
              <w:rPr>
                <w:sz w:val="18"/>
                <w:szCs w:val="18"/>
              </w:rPr>
              <w:t>90</w:t>
            </w:r>
          </w:p>
        </w:tc>
      </w:tr>
      <w:tr w:rsidR="0003166B" w:rsidRPr="007227CC" w14:paraId="0580DA78" w14:textId="77777777" w:rsidTr="00AA3A0B">
        <w:trPr>
          <w:jc w:val="center"/>
        </w:trPr>
        <w:tc>
          <w:tcPr>
            <w:tcW w:w="1021" w:type="dxa"/>
            <w:vAlign w:val="center"/>
          </w:tcPr>
          <w:p w14:paraId="69EF4066" w14:textId="77777777" w:rsidR="0003166B" w:rsidRPr="007227CC" w:rsidRDefault="0003166B" w:rsidP="0003166B">
            <w:pPr>
              <w:snapToGrid w:val="0"/>
              <w:spacing w:line="320" w:lineRule="atLeast"/>
              <w:jc w:val="center"/>
              <w:rPr>
                <w:sz w:val="18"/>
                <w:szCs w:val="18"/>
              </w:rPr>
            </w:pPr>
            <w:r w:rsidRPr="007227CC">
              <w:rPr>
                <w:i/>
              </w:rPr>
              <w:t>A</w:t>
            </w:r>
            <w:r w:rsidRPr="007227CC">
              <w:rPr>
                <w:sz w:val="18"/>
                <w:szCs w:val="18"/>
              </w:rPr>
              <w:t xml:space="preserve"> </w:t>
            </w:r>
            <w:r w:rsidRPr="007227CC">
              <w:rPr>
                <w:sz w:val="18"/>
                <w:szCs w:val="18"/>
              </w:rPr>
              <w:t>（</w:t>
            </w:r>
            <w:r w:rsidRPr="007227CC">
              <w:rPr>
                <w:sz w:val="18"/>
                <w:szCs w:val="18"/>
              </w:rPr>
              <w:t>m</w:t>
            </w:r>
            <w:r w:rsidRPr="007227CC">
              <w:rPr>
                <w:sz w:val="18"/>
                <w:szCs w:val="18"/>
                <w:vertAlign w:val="superscript"/>
              </w:rPr>
              <w:t>2</w:t>
            </w:r>
            <w:r w:rsidRPr="007227CC">
              <w:rPr>
                <w:sz w:val="18"/>
                <w:szCs w:val="18"/>
              </w:rPr>
              <w:t>）</w:t>
            </w:r>
          </w:p>
        </w:tc>
        <w:tc>
          <w:tcPr>
            <w:tcW w:w="851" w:type="dxa"/>
            <w:vAlign w:val="center"/>
          </w:tcPr>
          <w:p w14:paraId="1A8676E7" w14:textId="77777777" w:rsidR="0003166B" w:rsidRPr="007227CC" w:rsidRDefault="0003166B" w:rsidP="0003166B">
            <w:pPr>
              <w:snapToGrid w:val="0"/>
              <w:spacing w:line="320" w:lineRule="atLeast"/>
              <w:jc w:val="center"/>
              <w:rPr>
                <w:sz w:val="18"/>
                <w:szCs w:val="18"/>
              </w:rPr>
            </w:pPr>
            <w:r w:rsidRPr="007227CC">
              <w:rPr>
                <w:sz w:val="18"/>
                <w:szCs w:val="18"/>
              </w:rPr>
              <w:t>4.2</w:t>
            </w:r>
          </w:p>
        </w:tc>
        <w:tc>
          <w:tcPr>
            <w:tcW w:w="907" w:type="dxa"/>
            <w:vAlign w:val="center"/>
          </w:tcPr>
          <w:p w14:paraId="338C3A56" w14:textId="77777777" w:rsidR="0003166B" w:rsidRPr="007227CC" w:rsidRDefault="0003166B" w:rsidP="0003166B">
            <w:pPr>
              <w:snapToGrid w:val="0"/>
              <w:spacing w:line="320" w:lineRule="atLeast"/>
              <w:jc w:val="center"/>
              <w:rPr>
                <w:sz w:val="18"/>
                <w:szCs w:val="18"/>
              </w:rPr>
            </w:pPr>
            <w:r w:rsidRPr="007227CC">
              <w:rPr>
                <w:sz w:val="18"/>
                <w:szCs w:val="18"/>
              </w:rPr>
              <w:t>7.5</w:t>
            </w:r>
          </w:p>
        </w:tc>
        <w:tc>
          <w:tcPr>
            <w:tcW w:w="907" w:type="dxa"/>
            <w:vAlign w:val="center"/>
          </w:tcPr>
          <w:p w14:paraId="25A6B47C" w14:textId="77777777" w:rsidR="0003166B" w:rsidRPr="007227CC" w:rsidRDefault="0003166B" w:rsidP="0003166B">
            <w:pPr>
              <w:snapToGrid w:val="0"/>
              <w:spacing w:line="320" w:lineRule="atLeast"/>
              <w:jc w:val="center"/>
              <w:rPr>
                <w:sz w:val="18"/>
                <w:szCs w:val="18"/>
              </w:rPr>
            </w:pPr>
            <w:r w:rsidRPr="007227CC">
              <w:rPr>
                <w:sz w:val="18"/>
                <w:szCs w:val="18"/>
              </w:rPr>
              <w:t>11.7</w:t>
            </w:r>
          </w:p>
        </w:tc>
        <w:tc>
          <w:tcPr>
            <w:tcW w:w="907" w:type="dxa"/>
            <w:vAlign w:val="center"/>
          </w:tcPr>
          <w:p w14:paraId="0766B837" w14:textId="77777777" w:rsidR="0003166B" w:rsidRPr="007227CC" w:rsidRDefault="0003166B" w:rsidP="0003166B">
            <w:pPr>
              <w:snapToGrid w:val="0"/>
              <w:spacing w:line="320" w:lineRule="atLeast"/>
              <w:jc w:val="center"/>
              <w:rPr>
                <w:sz w:val="18"/>
                <w:szCs w:val="18"/>
              </w:rPr>
            </w:pPr>
            <w:r w:rsidRPr="007227CC">
              <w:rPr>
                <w:sz w:val="18"/>
                <w:szCs w:val="18"/>
              </w:rPr>
              <w:t>16.7</w:t>
            </w:r>
          </w:p>
        </w:tc>
        <w:tc>
          <w:tcPr>
            <w:tcW w:w="907" w:type="dxa"/>
            <w:vAlign w:val="center"/>
          </w:tcPr>
          <w:p w14:paraId="0AB5CE2E" w14:textId="77777777" w:rsidR="0003166B" w:rsidRPr="007227CC" w:rsidRDefault="0003166B" w:rsidP="0003166B">
            <w:pPr>
              <w:snapToGrid w:val="0"/>
              <w:spacing w:line="320" w:lineRule="atLeast"/>
              <w:jc w:val="center"/>
              <w:rPr>
                <w:sz w:val="18"/>
                <w:szCs w:val="18"/>
              </w:rPr>
            </w:pPr>
            <w:r w:rsidRPr="007227CC">
              <w:rPr>
                <w:sz w:val="18"/>
                <w:szCs w:val="18"/>
              </w:rPr>
              <w:t>22.5</w:t>
            </w:r>
          </w:p>
        </w:tc>
        <w:tc>
          <w:tcPr>
            <w:tcW w:w="907" w:type="dxa"/>
            <w:vAlign w:val="center"/>
          </w:tcPr>
          <w:p w14:paraId="7BB37706" w14:textId="77777777" w:rsidR="0003166B" w:rsidRPr="007227CC" w:rsidRDefault="0003166B" w:rsidP="0003166B">
            <w:pPr>
              <w:snapToGrid w:val="0"/>
              <w:spacing w:line="320" w:lineRule="atLeast"/>
              <w:jc w:val="center"/>
              <w:rPr>
                <w:sz w:val="18"/>
                <w:szCs w:val="18"/>
              </w:rPr>
            </w:pPr>
            <w:r w:rsidRPr="007227CC">
              <w:rPr>
                <w:sz w:val="18"/>
                <w:szCs w:val="18"/>
              </w:rPr>
              <w:t>29.2</w:t>
            </w:r>
          </w:p>
        </w:tc>
        <w:tc>
          <w:tcPr>
            <w:tcW w:w="907" w:type="dxa"/>
            <w:vAlign w:val="center"/>
          </w:tcPr>
          <w:p w14:paraId="2EEA29DA" w14:textId="77777777" w:rsidR="0003166B" w:rsidRPr="007227CC" w:rsidRDefault="0003166B" w:rsidP="0003166B">
            <w:pPr>
              <w:snapToGrid w:val="0"/>
              <w:spacing w:line="320" w:lineRule="atLeast"/>
              <w:jc w:val="center"/>
              <w:rPr>
                <w:sz w:val="18"/>
                <w:szCs w:val="18"/>
              </w:rPr>
            </w:pPr>
            <w:r w:rsidRPr="007227CC">
              <w:rPr>
                <w:sz w:val="18"/>
                <w:szCs w:val="18"/>
              </w:rPr>
              <w:t>36.7</w:t>
            </w:r>
          </w:p>
        </w:tc>
        <w:tc>
          <w:tcPr>
            <w:tcW w:w="948" w:type="dxa"/>
            <w:vAlign w:val="center"/>
          </w:tcPr>
          <w:p w14:paraId="68544FA8" w14:textId="77777777" w:rsidR="0003166B" w:rsidRPr="007227CC" w:rsidRDefault="0003166B" w:rsidP="0003166B">
            <w:pPr>
              <w:snapToGrid w:val="0"/>
              <w:spacing w:line="320" w:lineRule="atLeast"/>
              <w:jc w:val="center"/>
              <w:rPr>
                <w:sz w:val="18"/>
                <w:szCs w:val="18"/>
              </w:rPr>
            </w:pPr>
            <w:r w:rsidRPr="007227CC">
              <w:rPr>
                <w:sz w:val="18"/>
                <w:szCs w:val="18"/>
              </w:rPr>
              <w:t>45.0</w:t>
            </w:r>
          </w:p>
        </w:tc>
      </w:tr>
      <w:tr w:rsidR="0003166B" w:rsidRPr="007227CC" w14:paraId="44605D29" w14:textId="77777777" w:rsidTr="00AA3A0B">
        <w:trPr>
          <w:jc w:val="center"/>
        </w:trPr>
        <w:tc>
          <w:tcPr>
            <w:tcW w:w="8262" w:type="dxa"/>
            <w:gridSpan w:val="9"/>
            <w:vAlign w:val="center"/>
          </w:tcPr>
          <w:p w14:paraId="3B49D96D" w14:textId="3107CD14" w:rsidR="0003166B" w:rsidRPr="007227CC" w:rsidRDefault="0003166B" w:rsidP="0003166B">
            <w:pPr>
              <w:snapToGrid w:val="0"/>
              <w:spacing w:line="320" w:lineRule="atLeast"/>
              <w:ind w:leftChars="173" w:left="363" w:firstLine="57"/>
              <w:rPr>
                <w:sz w:val="18"/>
                <w:szCs w:val="18"/>
              </w:rPr>
            </w:pPr>
            <w:r w:rsidRPr="007227CC">
              <w:rPr>
                <w:sz w:val="18"/>
                <w:szCs w:val="18"/>
              </w:rPr>
              <w:t>注</w:t>
            </w:r>
            <w:r w:rsidRPr="007227CC">
              <w:rPr>
                <w:sz w:val="18"/>
                <w:szCs w:val="18"/>
              </w:rPr>
              <w:t>1</w:t>
            </w:r>
            <w:r w:rsidRPr="007227CC">
              <w:rPr>
                <w:sz w:val="18"/>
                <w:szCs w:val="18"/>
              </w:rPr>
              <w:t>：首舷弧面积为</w:t>
            </w:r>
            <w:r w:rsidR="00E7280B">
              <w:rPr>
                <w:noProof/>
                <w:position w:val="-24"/>
                <w:sz w:val="18"/>
                <w:szCs w:val="18"/>
              </w:rPr>
              <w:drawing>
                <wp:inline distT="0" distB="0" distL="0" distR="0" wp14:anchorId="7714188E" wp14:editId="47F8DB74">
                  <wp:extent cx="238125" cy="342900"/>
                  <wp:effectExtent l="0" t="0" r="0"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 cy="342900"/>
                          </a:xfrm>
                          <a:prstGeom prst="rect">
                            <a:avLst/>
                          </a:prstGeom>
                          <a:noFill/>
                          <a:ln>
                            <a:noFill/>
                          </a:ln>
                        </pic:spPr>
                      </pic:pic>
                    </a:graphicData>
                  </a:graphic>
                </wp:inline>
              </w:drawing>
            </w:r>
            <w:r w:rsidRPr="007227CC">
              <w:rPr>
                <w:sz w:val="18"/>
                <w:szCs w:val="18"/>
              </w:rPr>
              <w:t>，尾舷弧面积为</w:t>
            </w:r>
            <w:r w:rsidR="00E7280B">
              <w:rPr>
                <w:noProof/>
                <w:position w:val="-24"/>
                <w:sz w:val="18"/>
                <w:szCs w:val="18"/>
              </w:rPr>
              <w:drawing>
                <wp:inline distT="0" distB="0" distL="0" distR="0" wp14:anchorId="58FEFD17" wp14:editId="0AEA2FC2">
                  <wp:extent cx="238125" cy="342900"/>
                  <wp:effectExtent l="0" t="0" r="0" b="0"/>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 cy="342900"/>
                          </a:xfrm>
                          <a:prstGeom prst="rect">
                            <a:avLst/>
                          </a:prstGeom>
                          <a:noFill/>
                          <a:ln>
                            <a:noFill/>
                          </a:ln>
                        </pic:spPr>
                      </pic:pic>
                    </a:graphicData>
                  </a:graphic>
                </wp:inline>
              </w:drawing>
            </w:r>
            <w:r w:rsidRPr="007227CC">
              <w:rPr>
                <w:sz w:val="18"/>
                <w:szCs w:val="18"/>
              </w:rPr>
              <w:t>；</w:t>
            </w:r>
          </w:p>
          <w:p w14:paraId="1B270E68" w14:textId="77777777" w:rsidR="0003166B" w:rsidRPr="007227CC" w:rsidRDefault="0003166B" w:rsidP="0003166B">
            <w:pPr>
              <w:snapToGrid w:val="0"/>
              <w:spacing w:line="320" w:lineRule="atLeast"/>
              <w:ind w:leftChars="200" w:left="420"/>
              <w:rPr>
                <w:sz w:val="18"/>
                <w:szCs w:val="18"/>
              </w:rPr>
            </w:pPr>
            <w:r w:rsidRPr="007227CC">
              <w:rPr>
                <w:sz w:val="18"/>
                <w:szCs w:val="18"/>
              </w:rPr>
              <w:t>注</w:t>
            </w:r>
            <w:r w:rsidRPr="007227CC">
              <w:rPr>
                <w:sz w:val="18"/>
                <w:szCs w:val="18"/>
              </w:rPr>
              <w:t>2</w:t>
            </w:r>
            <w:r w:rsidRPr="007227CC">
              <w:rPr>
                <w:sz w:val="18"/>
                <w:szCs w:val="18"/>
              </w:rPr>
              <w:t>：船长为中间值时按线性内插法求得。</w:t>
            </w:r>
          </w:p>
        </w:tc>
      </w:tr>
    </w:tbl>
    <w:p w14:paraId="3FE2BC45" w14:textId="343E672E" w:rsidR="0003166B" w:rsidRPr="007227CC" w:rsidRDefault="0003166B" w:rsidP="0003166B">
      <w:pPr>
        <w:snapToGrid w:val="0"/>
        <w:spacing w:line="320" w:lineRule="atLeast"/>
        <w:ind w:firstLine="420"/>
      </w:pPr>
      <w:r w:rsidRPr="007227CC">
        <w:rPr>
          <w:color w:val="000000"/>
          <w:szCs w:val="21"/>
        </w:rPr>
        <w:t xml:space="preserve">3.2.6.4  </w:t>
      </w:r>
      <w:r w:rsidRPr="007227CC">
        <w:t>非标准舷弧面积对干舷的修正值</w:t>
      </w:r>
      <w:r w:rsidR="00E7280B">
        <w:rPr>
          <w:noProof/>
          <w:position w:val="-12"/>
        </w:rPr>
        <w:drawing>
          <wp:inline distT="0" distB="0" distL="0" distR="0" wp14:anchorId="49403EC9" wp14:editId="00756F60">
            <wp:extent cx="180975" cy="238125"/>
            <wp:effectExtent l="0" t="0" r="0" b="0"/>
            <wp:docPr id="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7227CC">
        <w:t>按下式计算：</w:t>
      </w:r>
    </w:p>
    <w:p w14:paraId="785D7CC1" w14:textId="0E00AFAA" w:rsidR="0003166B" w:rsidRPr="007227CC" w:rsidRDefault="00E7280B" w:rsidP="0003166B">
      <w:pPr>
        <w:wordWrap w:val="0"/>
        <w:snapToGrid w:val="0"/>
        <w:spacing w:line="320" w:lineRule="atLeast"/>
        <w:jc w:val="right"/>
      </w:pPr>
      <w:r>
        <w:rPr>
          <w:noProof/>
          <w:position w:val="-24"/>
        </w:rPr>
        <w:drawing>
          <wp:inline distT="0" distB="0" distL="0" distR="0" wp14:anchorId="40B58048" wp14:editId="149E0A60">
            <wp:extent cx="1533525" cy="400050"/>
            <wp:effectExtent l="0" t="0" r="0" b="0"/>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r w:rsidR="0003166B" w:rsidRPr="007227CC">
        <w:t xml:space="preserve">    mm                        </w:t>
      </w:r>
      <w:r w:rsidR="0003166B" w:rsidRPr="007227CC">
        <w:t>（</w:t>
      </w:r>
      <w:r w:rsidR="0003166B" w:rsidRPr="007227CC">
        <w:rPr>
          <w:color w:val="000000"/>
          <w:szCs w:val="21"/>
        </w:rPr>
        <w:t>3.2.6.4</w:t>
      </w:r>
      <w:r w:rsidR="0003166B" w:rsidRPr="007227CC">
        <w:t>）</w:t>
      </w:r>
    </w:p>
    <w:p w14:paraId="3587E236" w14:textId="77777777" w:rsidR="0003166B" w:rsidRPr="007227CC" w:rsidRDefault="0003166B" w:rsidP="0003166B">
      <w:pPr>
        <w:snapToGrid w:val="0"/>
        <w:spacing w:line="320" w:lineRule="atLeast"/>
      </w:pPr>
      <w:r w:rsidRPr="007227CC">
        <w:t>式中：</w:t>
      </w:r>
      <w:r w:rsidRPr="007227CC">
        <w:rPr>
          <w:i/>
        </w:rPr>
        <w:t>L</w:t>
      </w:r>
      <w:r w:rsidRPr="007227CC">
        <w:t xml:space="preserve"> </w:t>
      </w:r>
      <w:r w:rsidRPr="007227CC">
        <w:rPr>
          <w:spacing w:val="-20"/>
        </w:rPr>
        <w:t>——</w:t>
      </w:r>
      <w:r w:rsidRPr="007227CC">
        <w:t>船长，</w:t>
      </w:r>
      <w:r w:rsidRPr="007227CC">
        <w:t>m</w:t>
      </w:r>
      <w:r w:rsidRPr="007227CC">
        <w:t>；</w:t>
      </w:r>
    </w:p>
    <w:p w14:paraId="38FE1340" w14:textId="77777777" w:rsidR="0003166B" w:rsidRPr="007227CC" w:rsidRDefault="0003166B" w:rsidP="0003166B">
      <w:pPr>
        <w:snapToGrid w:val="0"/>
        <w:spacing w:line="320" w:lineRule="atLeast"/>
        <w:ind w:firstLineChars="300" w:firstLine="630"/>
      </w:pPr>
      <w:r w:rsidRPr="007227CC">
        <w:rPr>
          <w:i/>
        </w:rPr>
        <w:lastRenderedPageBreak/>
        <w:t>l</w:t>
      </w:r>
      <w:r w:rsidRPr="007227CC">
        <w:rPr>
          <w:spacing w:val="-20"/>
        </w:rPr>
        <w:t>——</w:t>
      </w:r>
      <w:r w:rsidRPr="007227CC">
        <w:t>封闭上层建筑总长度，</w:t>
      </w:r>
      <w:r w:rsidRPr="007227CC">
        <w:t>m</w:t>
      </w:r>
      <w:r w:rsidRPr="007227CC">
        <w:t>；</w:t>
      </w:r>
    </w:p>
    <w:p w14:paraId="06354BBB" w14:textId="77777777" w:rsidR="0003166B" w:rsidRPr="007227CC" w:rsidRDefault="0003166B" w:rsidP="0003166B">
      <w:pPr>
        <w:snapToGrid w:val="0"/>
        <w:spacing w:line="320" w:lineRule="atLeast"/>
        <w:ind w:firstLineChars="300" w:firstLine="630"/>
      </w:pPr>
      <w:r w:rsidRPr="007227CC">
        <w:rPr>
          <w:i/>
        </w:rPr>
        <w:t>A</w:t>
      </w:r>
      <w:r w:rsidRPr="007227CC">
        <w:rPr>
          <w:spacing w:val="-20"/>
        </w:rPr>
        <w:t>—</w:t>
      </w:r>
      <w:r w:rsidRPr="007227CC">
        <w:t>—</w:t>
      </w:r>
      <w:r w:rsidRPr="007227CC">
        <w:t>标准舷弧面积，</w:t>
      </w:r>
      <w:r w:rsidRPr="007227CC">
        <w:t>m</w:t>
      </w:r>
      <w:r w:rsidRPr="007227CC">
        <w:rPr>
          <w:vertAlign w:val="superscript"/>
        </w:rPr>
        <w:t>2</w:t>
      </w:r>
      <w:r w:rsidRPr="007227CC">
        <w:t>；</w:t>
      </w:r>
    </w:p>
    <w:p w14:paraId="45A6F15E" w14:textId="77777777" w:rsidR="0003166B" w:rsidRPr="007227CC" w:rsidRDefault="0003166B" w:rsidP="0003166B">
      <w:pPr>
        <w:snapToGrid w:val="0"/>
        <w:spacing w:line="320" w:lineRule="atLeast"/>
        <w:ind w:firstLineChars="300" w:firstLine="630"/>
      </w:pPr>
      <w:r w:rsidRPr="007227CC">
        <w:rPr>
          <w:i/>
        </w:rPr>
        <w:t>a</w:t>
      </w:r>
      <w:r w:rsidRPr="007227CC">
        <w:rPr>
          <w:spacing w:val="-20"/>
        </w:rPr>
        <w:t>—</w:t>
      </w:r>
      <w:r w:rsidRPr="007227CC">
        <w:t>—</w:t>
      </w:r>
      <w:r w:rsidRPr="007227CC">
        <w:t>实际首、尾舷弧面积之和，</w:t>
      </w:r>
      <w:r w:rsidRPr="007227CC">
        <w:t>m</w:t>
      </w:r>
      <w:r w:rsidRPr="007227CC">
        <w:rPr>
          <w:vertAlign w:val="superscript"/>
        </w:rPr>
        <w:t>2</w:t>
      </w:r>
      <w:r w:rsidRPr="007227CC">
        <w:t>，但当：</w:t>
      </w:r>
    </w:p>
    <w:p w14:paraId="308671F9" w14:textId="34254A5D" w:rsidR="0003166B" w:rsidRPr="007227CC" w:rsidRDefault="0003166B" w:rsidP="000E6F25">
      <w:pPr>
        <w:numPr>
          <w:ilvl w:val="0"/>
          <w:numId w:val="19"/>
        </w:numPr>
        <w:spacing w:line="320" w:lineRule="atLeast"/>
        <w:textAlignment w:val="center"/>
        <w:rPr>
          <w:color w:val="000000"/>
          <w:szCs w:val="21"/>
        </w:rPr>
      </w:pPr>
      <w:r w:rsidRPr="007227CC">
        <w:t>如</w:t>
      </w:r>
      <w:r w:rsidRPr="007227CC">
        <w:rPr>
          <w:color w:val="000000"/>
          <w:szCs w:val="21"/>
        </w:rPr>
        <w:t>实际尾舷弧面积大于</w:t>
      </w:r>
      <w:r w:rsidR="00E7280B">
        <w:rPr>
          <w:noProof/>
          <w:color w:val="000000"/>
          <w:szCs w:val="21"/>
        </w:rPr>
        <w:drawing>
          <wp:inline distT="0" distB="0" distL="0" distR="0" wp14:anchorId="0E072D24" wp14:editId="76A85DD9">
            <wp:extent cx="276225" cy="400050"/>
            <wp:effectExtent l="0" t="0" r="0" b="0"/>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，实际首舷弧面积小于</w:t>
      </w:r>
      <w:r w:rsidR="00E7280B">
        <w:rPr>
          <w:noProof/>
          <w:color w:val="000000"/>
          <w:szCs w:val="21"/>
        </w:rPr>
        <w:drawing>
          <wp:inline distT="0" distB="0" distL="0" distR="0" wp14:anchorId="445B6F88" wp14:editId="17D57EE7">
            <wp:extent cx="276225" cy="400050"/>
            <wp:effectExtent l="0" t="0" r="0" b="0"/>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时，则只计</w:t>
      </w:r>
      <w:r w:rsidR="00E7280B">
        <w:rPr>
          <w:noProof/>
          <w:color w:val="000000"/>
          <w:szCs w:val="21"/>
        </w:rPr>
        <w:drawing>
          <wp:inline distT="0" distB="0" distL="0" distR="0" wp14:anchorId="02D289C1" wp14:editId="048E0CB7">
            <wp:extent cx="276225" cy="400050"/>
            <wp:effectExtent l="0" t="0" r="0" b="0"/>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减去实际首舷弧面积所得的差数；</w:t>
      </w:r>
    </w:p>
    <w:p w14:paraId="30CF3A98" w14:textId="3E57E5FA" w:rsidR="0003166B" w:rsidRPr="007227CC" w:rsidRDefault="0003166B" w:rsidP="000E6F25">
      <w:pPr>
        <w:numPr>
          <w:ilvl w:val="0"/>
          <w:numId w:val="19"/>
        </w:numPr>
        <w:spacing w:line="320" w:lineRule="atLeast"/>
        <w:textAlignment w:val="center"/>
        <w:rPr>
          <w:color w:val="000000"/>
          <w:szCs w:val="21"/>
        </w:rPr>
      </w:pPr>
      <w:r w:rsidRPr="007227CC">
        <w:rPr>
          <w:color w:val="000000"/>
          <w:szCs w:val="21"/>
        </w:rPr>
        <w:t>如实际首舷弧面积大于</w:t>
      </w:r>
      <w:r w:rsidR="00E7280B">
        <w:rPr>
          <w:noProof/>
          <w:color w:val="000000"/>
          <w:szCs w:val="21"/>
        </w:rPr>
        <w:drawing>
          <wp:inline distT="0" distB="0" distL="0" distR="0" wp14:anchorId="61FB6051" wp14:editId="19932DFC">
            <wp:extent cx="276225" cy="400050"/>
            <wp:effectExtent l="0" t="0" r="0" b="0"/>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：当实际尾舷弧面积大于或等于</w:t>
      </w:r>
      <w:r w:rsidR="00E7280B">
        <w:rPr>
          <w:noProof/>
          <w:color w:val="000000"/>
          <w:szCs w:val="21"/>
        </w:rPr>
        <w:drawing>
          <wp:inline distT="0" distB="0" distL="0" distR="0" wp14:anchorId="03AAEDE8" wp14:editId="4B6B7404">
            <wp:extent cx="276225" cy="400050"/>
            <wp:effectExtent l="0" t="0" r="0" b="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时，则</w:t>
      </w:r>
      <w:r w:rsidR="00E7280B">
        <w:rPr>
          <w:noProof/>
          <w:color w:val="000000"/>
          <w:szCs w:val="21"/>
        </w:rPr>
        <w:drawing>
          <wp:inline distT="0" distB="0" distL="0" distR="0" wp14:anchorId="4F7585AB" wp14:editId="2AF15385">
            <wp:extent cx="276225" cy="400050"/>
            <wp:effectExtent l="0" t="0" r="0" b="0"/>
            <wp:docPr id="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减去实际首舷弧面积所得的差数应计取；当实际尾舷弧面积小于</w:t>
      </w:r>
      <w:r w:rsidR="00E7280B">
        <w:rPr>
          <w:noProof/>
          <w:color w:val="000000"/>
          <w:szCs w:val="21"/>
        </w:rPr>
        <w:drawing>
          <wp:inline distT="0" distB="0" distL="0" distR="0" wp14:anchorId="6A95C749" wp14:editId="0CBF3337">
            <wp:extent cx="276225" cy="400050"/>
            <wp:effectExtent l="0" t="0" r="0" b="0"/>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时，则实际首舷弧面积取为</w:t>
      </w:r>
      <w:r w:rsidR="00E7280B">
        <w:rPr>
          <w:noProof/>
          <w:color w:val="000000"/>
          <w:szCs w:val="21"/>
        </w:rPr>
        <w:drawing>
          <wp:inline distT="0" distB="0" distL="0" distR="0" wp14:anchorId="0F0B3761" wp14:editId="64FD39B1">
            <wp:extent cx="276225" cy="400050"/>
            <wp:effectExtent l="0" t="0" r="0" b="0"/>
            <wp:docPr id="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；当实际尾舷弧面积处于</w:t>
      </w:r>
      <w:r w:rsidR="00E7280B">
        <w:rPr>
          <w:noProof/>
          <w:color w:val="000000"/>
          <w:szCs w:val="21"/>
        </w:rPr>
        <w:drawing>
          <wp:inline distT="0" distB="0" distL="0" distR="0" wp14:anchorId="3C584161" wp14:editId="73005897">
            <wp:extent cx="276225" cy="400050"/>
            <wp:effectExtent l="0" t="0" r="0"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和</w:t>
      </w:r>
      <w:r w:rsidR="00E7280B">
        <w:rPr>
          <w:noProof/>
          <w:color w:val="000000"/>
          <w:szCs w:val="21"/>
        </w:rPr>
        <w:drawing>
          <wp:inline distT="0" distB="0" distL="0" distR="0" wp14:anchorId="20D10879" wp14:editId="283091B8">
            <wp:extent cx="276225" cy="400050"/>
            <wp:effectExtent l="0" t="0" r="0" b="0"/>
            <wp:docPr id="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之间时，则</w:t>
      </w:r>
      <w:r w:rsidR="00E7280B">
        <w:rPr>
          <w:noProof/>
          <w:color w:val="000000"/>
          <w:szCs w:val="21"/>
        </w:rPr>
        <w:drawing>
          <wp:inline distT="0" distB="0" distL="0" distR="0" wp14:anchorId="0E3EC275" wp14:editId="4E7584CC">
            <wp:extent cx="276225" cy="400050"/>
            <wp:effectExtent l="0" t="0" r="0" b="0"/>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减去实际首舷弧面积所得的差数按线性内插法求得；同时，对</w:t>
      </w:r>
      <w:r w:rsidR="00E7280B">
        <w:rPr>
          <w:noProof/>
          <w:color w:val="000000"/>
          <w:szCs w:val="21"/>
        </w:rPr>
        <w:drawing>
          <wp:inline distT="0" distB="0" distL="0" distR="0" wp14:anchorId="18B6B455" wp14:editId="51FDD79B">
            <wp:extent cx="276225" cy="400050"/>
            <wp:effectExtent l="0" t="0" r="0" b="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7227CC">
        <w:rPr>
          <w:color w:val="000000"/>
          <w:szCs w:val="21"/>
        </w:rPr>
        <w:t>减去实际尾舷弧面积所得的差数均应计取；</w:t>
      </w:r>
    </w:p>
    <w:p w14:paraId="1907AA98" w14:textId="77777777" w:rsidR="0003166B" w:rsidRPr="007227CC" w:rsidRDefault="0003166B" w:rsidP="000E6F25">
      <w:pPr>
        <w:numPr>
          <w:ilvl w:val="0"/>
          <w:numId w:val="19"/>
        </w:numPr>
        <w:spacing w:line="320" w:lineRule="atLeast"/>
        <w:textAlignment w:val="center"/>
        <w:rPr>
          <w:color w:val="000000"/>
          <w:szCs w:val="21"/>
        </w:rPr>
      </w:pPr>
      <w:r w:rsidRPr="007227CC">
        <w:rPr>
          <w:color w:val="000000"/>
          <w:szCs w:val="21"/>
        </w:rPr>
        <w:t>舷弧不足，增加干舷：当实际舷弧面积小于标准舷弧面积时，则按上式计算所得增加干舷；</w:t>
      </w:r>
    </w:p>
    <w:p w14:paraId="562846BC" w14:textId="77777777" w:rsidR="0003166B" w:rsidRPr="007227CC" w:rsidRDefault="0003166B" w:rsidP="000E6F25">
      <w:pPr>
        <w:numPr>
          <w:ilvl w:val="0"/>
          <w:numId w:val="19"/>
        </w:numPr>
        <w:spacing w:line="320" w:lineRule="atLeast"/>
        <w:textAlignment w:val="center"/>
        <w:rPr>
          <w:color w:val="000000"/>
        </w:rPr>
      </w:pPr>
      <w:r w:rsidRPr="007227CC">
        <w:rPr>
          <w:color w:val="000000"/>
          <w:szCs w:val="21"/>
        </w:rPr>
        <w:t>舷弧多余，减少干舷：当实际舷弧面积大于标准舷弧面积，且船舶的封闭上层建筑处于</w:t>
      </w:r>
      <w:r w:rsidRPr="007227CC">
        <w:t>船中前后各</w:t>
      </w:r>
      <w:r w:rsidRPr="007227CC">
        <w:t>0.1</w:t>
      </w:r>
      <w:r w:rsidRPr="007227CC">
        <w:rPr>
          <w:i/>
        </w:rPr>
        <w:t>L</w:t>
      </w:r>
      <w:r w:rsidRPr="007227CC">
        <w:t>时，则干舷可按上式计算所得减少；当船中无封闭上层建筑时，则干舷不应减少；当上层建筑处于船中前后各不及</w:t>
      </w:r>
      <w:r w:rsidRPr="007227CC">
        <w:t>0.1</w:t>
      </w:r>
      <w:r w:rsidRPr="007227CC">
        <w:rPr>
          <w:i/>
        </w:rPr>
        <w:t>L</w:t>
      </w:r>
      <w:r w:rsidRPr="007227CC">
        <w:t>时，则干舷的减少值按上式计算所得按线性内插法确定。多余舷弧的最大减小值应为船长每</w:t>
      </w:r>
      <w:r w:rsidRPr="007227CC">
        <w:t>100m</w:t>
      </w:r>
      <w:r w:rsidRPr="007227CC">
        <w:t>减少</w:t>
      </w:r>
      <w:r w:rsidRPr="007227CC">
        <w:t>125mm</w:t>
      </w:r>
      <w:r w:rsidRPr="007227CC">
        <w:t>。</w:t>
      </w:r>
    </w:p>
    <w:p w14:paraId="622E7901" w14:textId="77777777" w:rsidR="00460457" w:rsidRPr="007227CC" w:rsidRDefault="00460457" w:rsidP="00460457">
      <w:pPr>
        <w:spacing w:line="320" w:lineRule="atLeast"/>
        <w:ind w:left="420"/>
        <w:textAlignment w:val="center"/>
        <w:rPr>
          <w:color w:val="000000"/>
        </w:rPr>
      </w:pPr>
    </w:p>
    <w:p w14:paraId="2BE50BFB" w14:textId="77777777" w:rsidR="00460457" w:rsidRPr="00E7280B" w:rsidRDefault="00460457" w:rsidP="00460457">
      <w:pPr>
        <w:snapToGrid w:val="0"/>
        <w:spacing w:line="320" w:lineRule="atLeast"/>
        <w:ind w:firstLineChars="200" w:firstLine="422"/>
        <w:rPr>
          <w:b/>
          <w:color w:val="00B0F0"/>
        </w:rPr>
      </w:pPr>
      <w:bookmarkStart w:id="126" w:name="_Toc529345796"/>
      <w:bookmarkStart w:id="127" w:name="_Toc45696180"/>
      <w:bookmarkStart w:id="128" w:name="_Toc45696521"/>
      <w:bookmarkStart w:id="129" w:name="_Toc46097977"/>
      <w:r w:rsidRPr="00E7280B">
        <w:rPr>
          <w:b/>
          <w:color w:val="00B0F0"/>
        </w:rPr>
        <w:t>【编制说明】</w:t>
      </w:r>
      <w:r w:rsidR="00114887" w:rsidRPr="00E7280B">
        <w:rPr>
          <w:rFonts w:hint="eastAsia"/>
          <w:color w:val="00B0F0"/>
        </w:rPr>
        <w:t>删除</w:t>
      </w:r>
      <w:r w:rsidR="00114887" w:rsidRPr="00E7280B">
        <w:rPr>
          <w:color w:val="00B0F0"/>
        </w:rPr>
        <w:t>油船特有的凸形甲板是结构</w:t>
      </w:r>
      <w:r w:rsidR="00114887" w:rsidRPr="00E7280B">
        <w:rPr>
          <w:rFonts w:hint="eastAsia"/>
          <w:color w:val="00B0F0"/>
        </w:rPr>
        <w:t>，</w:t>
      </w:r>
      <w:r w:rsidRPr="00E7280B">
        <w:rPr>
          <w:color w:val="00B0F0"/>
        </w:rPr>
        <w:t>其余与《国内海洋渔船法定检验规则</w:t>
      </w:r>
      <w:r w:rsidRPr="00E7280B">
        <w:rPr>
          <w:color w:val="00B0F0"/>
        </w:rPr>
        <w:t>2019</w:t>
      </w:r>
      <w:r w:rsidRPr="00E7280B">
        <w:rPr>
          <w:color w:val="00B0F0"/>
        </w:rPr>
        <w:t>》一致</w:t>
      </w:r>
    </w:p>
    <w:p w14:paraId="0D097640" w14:textId="77777777" w:rsidR="00460457" w:rsidRPr="007227CC" w:rsidRDefault="00460457" w:rsidP="00460457">
      <w:pPr>
        <w:snapToGrid w:val="0"/>
        <w:spacing w:line="320" w:lineRule="atLeast"/>
        <w:ind w:firstLineChars="200" w:firstLine="422"/>
        <w:rPr>
          <w:b/>
        </w:rPr>
      </w:pPr>
    </w:p>
    <w:p w14:paraId="3F0A3577" w14:textId="77777777" w:rsidR="0003166B" w:rsidRPr="007227CC" w:rsidRDefault="0003166B" w:rsidP="00460457">
      <w:pPr>
        <w:pStyle w:val="31"/>
        <w:rPr>
          <w:rFonts w:cs="Times New Roman"/>
        </w:rPr>
      </w:pPr>
      <w:bookmarkStart w:id="130" w:name="_Toc48287648"/>
      <w:bookmarkStart w:id="131" w:name="_Toc48301856"/>
      <w:bookmarkStart w:id="132" w:name="_Toc48316718"/>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最小船首高度</w:t>
      </w:r>
      <w:bookmarkEnd w:id="126"/>
      <w:bookmarkEnd w:id="127"/>
      <w:bookmarkEnd w:id="128"/>
      <w:bookmarkEnd w:id="129"/>
      <w:bookmarkEnd w:id="130"/>
      <w:bookmarkEnd w:id="131"/>
      <w:bookmarkEnd w:id="132"/>
    </w:p>
    <w:p w14:paraId="05B1E343" w14:textId="77777777" w:rsidR="0003166B" w:rsidRPr="007227CC" w:rsidRDefault="0003166B" w:rsidP="0003166B">
      <w:pPr>
        <w:spacing w:line="320" w:lineRule="atLeast"/>
        <w:ind w:firstLine="420"/>
        <w:rPr>
          <w:color w:val="000000"/>
          <w:szCs w:val="24"/>
        </w:rPr>
      </w:pPr>
      <w:r w:rsidRPr="007227CC">
        <w:rPr>
          <w:color w:val="000000"/>
          <w:szCs w:val="24"/>
        </w:rPr>
        <w:t xml:space="preserve">3.3.1  </w:t>
      </w:r>
      <w:r w:rsidRPr="007227CC">
        <w:rPr>
          <w:color w:val="000000"/>
          <w:szCs w:val="24"/>
        </w:rPr>
        <w:t>船首高度（</w:t>
      </w:r>
      <w:r w:rsidRPr="007227CC">
        <w:rPr>
          <w:i/>
          <w:color w:val="000000"/>
          <w:szCs w:val="24"/>
        </w:rPr>
        <w:t>F</w:t>
      </w:r>
      <w:r w:rsidRPr="007227CC">
        <w:rPr>
          <w:i/>
          <w:color w:val="000000"/>
          <w:szCs w:val="24"/>
          <w:vertAlign w:val="subscript"/>
        </w:rPr>
        <w:t>b</w:t>
      </w:r>
      <w:r w:rsidRPr="007227CC">
        <w:rPr>
          <w:color w:val="000000"/>
          <w:szCs w:val="24"/>
        </w:rPr>
        <w:t>）应大于或等于：</w:t>
      </w:r>
    </w:p>
    <w:p w14:paraId="14682A54" w14:textId="77777777" w:rsidR="0003166B" w:rsidRPr="007227CC" w:rsidRDefault="0003166B" w:rsidP="0003166B">
      <w:pPr>
        <w:wordWrap w:val="0"/>
        <w:snapToGrid w:val="0"/>
        <w:spacing w:line="320" w:lineRule="atLeast"/>
        <w:jc w:val="right"/>
        <w:rPr>
          <w:color w:val="000000"/>
        </w:rPr>
      </w:pPr>
      <w:r w:rsidRPr="007227CC">
        <w:rPr>
          <w:i/>
        </w:rPr>
        <w:t>F</w:t>
      </w:r>
      <w:r w:rsidRPr="007227CC">
        <w:rPr>
          <w:i/>
          <w:vertAlign w:val="subscript"/>
        </w:rPr>
        <w:t>b</w:t>
      </w:r>
      <w:r w:rsidRPr="007227CC">
        <w:t xml:space="preserve"> =54</w:t>
      </w:r>
      <w:r w:rsidRPr="007227CC">
        <w:rPr>
          <w:i/>
        </w:rPr>
        <w:t>L</w:t>
      </w:r>
      <w:r w:rsidRPr="007227CC">
        <w:t>（</w:t>
      </w:r>
      <w:r w:rsidRPr="007227CC">
        <w:t>1</w:t>
      </w:r>
      <w:r w:rsidRPr="007227CC">
        <w:t>－</w:t>
      </w:r>
      <w:r w:rsidRPr="007227CC">
        <w:rPr>
          <w:i/>
        </w:rPr>
        <w:t>L</w:t>
      </w:r>
      <w:r w:rsidRPr="007227CC">
        <w:t>/500</w:t>
      </w:r>
      <w:r w:rsidRPr="007227CC">
        <w:t>）</w:t>
      </w:r>
      <w:r w:rsidRPr="007227CC">
        <w:t>1.36/</w:t>
      </w:r>
      <w:r w:rsidRPr="007227CC">
        <w:t>（</w:t>
      </w:r>
      <w:r w:rsidRPr="007227CC">
        <w:rPr>
          <w:i/>
        </w:rPr>
        <w:t>C</w:t>
      </w:r>
      <w:r w:rsidRPr="007227CC">
        <w:rPr>
          <w:i/>
          <w:vertAlign w:val="subscript"/>
        </w:rPr>
        <w:t>b</w:t>
      </w:r>
      <w:r w:rsidRPr="007227CC">
        <w:t>+0.68</w:t>
      </w:r>
      <w:r w:rsidRPr="007227CC">
        <w:t>）</w:t>
      </w:r>
      <w:r w:rsidRPr="007227CC">
        <w:rPr>
          <w:color w:val="000000"/>
        </w:rPr>
        <w:t xml:space="preserve">    mm                    </w:t>
      </w:r>
      <w:r w:rsidRPr="007227CC">
        <w:rPr>
          <w:color w:val="000000"/>
        </w:rPr>
        <w:t>（</w:t>
      </w:r>
      <w:r w:rsidRPr="007227CC">
        <w:rPr>
          <w:color w:val="000000"/>
          <w:szCs w:val="24"/>
        </w:rPr>
        <w:t>3.3.1</w:t>
      </w:r>
      <w:r w:rsidRPr="007227CC">
        <w:rPr>
          <w:color w:val="000000"/>
        </w:rPr>
        <w:t>）</w:t>
      </w:r>
    </w:p>
    <w:p w14:paraId="7B2C99B3" w14:textId="77777777" w:rsidR="0003166B" w:rsidRPr="007227CC" w:rsidRDefault="0003166B" w:rsidP="0003166B">
      <w:pPr>
        <w:snapToGrid w:val="0"/>
        <w:spacing w:line="320" w:lineRule="atLeast"/>
        <w:rPr>
          <w:color w:val="000000"/>
        </w:rPr>
      </w:pPr>
      <w:r w:rsidRPr="007227CC">
        <w:rPr>
          <w:color w:val="000000"/>
        </w:rPr>
        <w:t>式中：</w:t>
      </w:r>
      <w:r w:rsidRPr="007227CC">
        <w:rPr>
          <w:i/>
          <w:color w:val="000000"/>
        </w:rPr>
        <w:t xml:space="preserve">L </w:t>
      </w:r>
      <w:r w:rsidRPr="007227CC">
        <w:rPr>
          <w:color w:val="000000"/>
          <w:spacing w:val="-20"/>
        </w:rPr>
        <w:t>——</w:t>
      </w:r>
      <w:r w:rsidRPr="007227CC">
        <w:rPr>
          <w:color w:val="000000"/>
        </w:rPr>
        <w:t>船长，</w:t>
      </w:r>
      <w:r w:rsidRPr="007227CC">
        <w:rPr>
          <w:color w:val="000000"/>
        </w:rPr>
        <w:t>m</w:t>
      </w:r>
      <w:r w:rsidRPr="007227CC">
        <w:rPr>
          <w:color w:val="000000"/>
        </w:rPr>
        <w:t>；</w:t>
      </w:r>
    </w:p>
    <w:p w14:paraId="79116947" w14:textId="77777777" w:rsidR="0003166B" w:rsidRPr="007227CC" w:rsidRDefault="0003166B" w:rsidP="0003166B">
      <w:pPr>
        <w:snapToGrid w:val="0"/>
        <w:spacing w:line="320" w:lineRule="atLeast"/>
        <w:ind w:leftChars="300" w:left="1050" w:hangingChars="200" w:hanging="420"/>
        <w:rPr>
          <w:color w:val="000000"/>
        </w:rPr>
      </w:pPr>
      <w:r w:rsidRPr="007227CC">
        <w:rPr>
          <w:i/>
          <w:color w:val="000000"/>
        </w:rPr>
        <w:t>C</w:t>
      </w:r>
      <w:r w:rsidRPr="007227CC">
        <w:rPr>
          <w:i/>
          <w:color w:val="000000"/>
          <w:vertAlign w:val="subscript"/>
        </w:rPr>
        <w:t xml:space="preserve">b </w:t>
      </w:r>
      <w:r w:rsidRPr="007227CC">
        <w:rPr>
          <w:color w:val="000000"/>
          <w:spacing w:val="-20"/>
        </w:rPr>
        <w:t>——</w:t>
      </w:r>
      <w:r w:rsidRPr="007227CC">
        <w:rPr>
          <w:color w:val="000000"/>
        </w:rPr>
        <w:t>方形系数，取大于或等于</w:t>
      </w:r>
      <w:r w:rsidRPr="007227CC">
        <w:rPr>
          <w:color w:val="000000"/>
        </w:rPr>
        <w:t>0.68</w:t>
      </w:r>
      <w:r w:rsidRPr="007227CC">
        <w:rPr>
          <w:color w:val="000000"/>
        </w:rPr>
        <w:t>。</w:t>
      </w:r>
    </w:p>
    <w:p w14:paraId="2C00AF5F" w14:textId="77777777" w:rsidR="0003166B" w:rsidRPr="007227CC" w:rsidRDefault="0003166B" w:rsidP="005A68FC">
      <w:pPr>
        <w:spacing w:line="320" w:lineRule="atLeast"/>
        <w:ind w:firstLine="420"/>
        <w:rPr>
          <w:color w:val="000000"/>
          <w:szCs w:val="24"/>
        </w:rPr>
      </w:pPr>
      <w:r w:rsidRPr="007227CC">
        <w:rPr>
          <w:color w:val="000000"/>
          <w:szCs w:val="24"/>
        </w:rPr>
        <w:t xml:space="preserve">3.3.2  </w:t>
      </w:r>
      <w:r w:rsidRPr="007227CC">
        <w:rPr>
          <w:color w:val="000000"/>
          <w:szCs w:val="24"/>
        </w:rPr>
        <w:t>如本篇</w:t>
      </w:r>
      <w:r w:rsidRPr="007227CC">
        <w:rPr>
          <w:color w:val="000000"/>
          <w:szCs w:val="24"/>
        </w:rPr>
        <w:t>3.3.1</w:t>
      </w:r>
      <w:r w:rsidRPr="007227CC">
        <w:rPr>
          <w:color w:val="000000"/>
          <w:szCs w:val="24"/>
        </w:rPr>
        <w:t>要求的船首高度是由舷弧得到的，则舷弧应自首垂线量起至少延伸到船长的</w:t>
      </w:r>
      <w:r w:rsidRPr="007227CC">
        <w:rPr>
          <w:color w:val="000000"/>
          <w:szCs w:val="24"/>
        </w:rPr>
        <w:t>15%</w:t>
      </w:r>
      <w:r w:rsidRPr="007227CC">
        <w:rPr>
          <w:color w:val="000000"/>
          <w:szCs w:val="24"/>
        </w:rPr>
        <w:t>处。如是由设置上层建筑得到的，此上层建筑应自首柱延伸至首垂线后至少</w:t>
      </w:r>
      <w:r w:rsidRPr="007227CC">
        <w:rPr>
          <w:color w:val="000000"/>
          <w:szCs w:val="24"/>
        </w:rPr>
        <w:t>0.07</w:t>
      </w:r>
      <w:r w:rsidRPr="007227CC">
        <w:rPr>
          <w:i/>
          <w:color w:val="000000"/>
          <w:szCs w:val="24"/>
        </w:rPr>
        <w:t>L</w:t>
      </w:r>
      <w:r w:rsidRPr="007227CC">
        <w:rPr>
          <w:color w:val="000000"/>
          <w:szCs w:val="24"/>
        </w:rPr>
        <w:t>处，并为封闭上层建筑。</w:t>
      </w:r>
    </w:p>
    <w:p w14:paraId="31549C9D" w14:textId="77777777" w:rsidR="00460457" w:rsidRPr="007227CC" w:rsidRDefault="00114887" w:rsidP="005A68FC">
      <w:pPr>
        <w:spacing w:line="320" w:lineRule="atLeast"/>
        <w:ind w:firstLine="420"/>
        <w:rPr>
          <w:color w:val="000000"/>
          <w:szCs w:val="24"/>
        </w:rPr>
      </w:pPr>
      <w:r w:rsidRPr="002D2322">
        <w:rPr>
          <w:szCs w:val="24"/>
        </w:rPr>
        <w:t xml:space="preserve">3.3.3  </w:t>
      </w:r>
      <w:r w:rsidRPr="002D2322">
        <w:rPr>
          <w:szCs w:val="24"/>
        </w:rPr>
        <w:t>结构与营运情况比较特殊的船舶不能满足上述</w:t>
      </w:r>
      <w:r w:rsidRPr="002D2322">
        <w:rPr>
          <w:szCs w:val="24"/>
        </w:rPr>
        <w:t>3.3.1</w:t>
      </w:r>
      <w:r w:rsidRPr="002D2322">
        <w:rPr>
          <w:szCs w:val="24"/>
        </w:rPr>
        <w:t>和</w:t>
      </w:r>
      <w:r w:rsidRPr="002D2322">
        <w:rPr>
          <w:szCs w:val="24"/>
        </w:rPr>
        <w:t>3.3.2</w:t>
      </w:r>
      <w:r w:rsidRPr="002D2322">
        <w:rPr>
          <w:szCs w:val="24"/>
        </w:rPr>
        <w:t>的要求时，经</w:t>
      </w:r>
      <w:r w:rsidRPr="002D2322">
        <w:rPr>
          <w:szCs w:val="21"/>
        </w:rPr>
        <w:t>船舶检验机构</w:t>
      </w:r>
      <w:r w:rsidRPr="002D2322">
        <w:rPr>
          <w:szCs w:val="24"/>
        </w:rPr>
        <w:t>同意，其最小</w:t>
      </w:r>
      <w:r w:rsidR="00731F9D">
        <w:rPr>
          <w:szCs w:val="24"/>
        </w:rPr>
        <w:t>船首</w:t>
      </w:r>
      <w:r w:rsidRPr="002D2322">
        <w:rPr>
          <w:szCs w:val="24"/>
        </w:rPr>
        <w:t>高度可另行考虑。</w:t>
      </w:r>
      <w:r w:rsidRPr="009D5C4D">
        <w:rPr>
          <w:rFonts w:hint="eastAsia"/>
          <w:color w:val="C00000"/>
          <w:szCs w:val="24"/>
          <w:u w:val="single"/>
        </w:rPr>
        <w:t>如甲板密性较好，且航行条件较好或航行中无人的船舶或</w:t>
      </w:r>
      <w:r w:rsidRPr="009D5C4D">
        <w:rPr>
          <w:color w:val="C00000"/>
          <w:szCs w:val="24"/>
          <w:u w:val="single"/>
        </w:rPr>
        <w:t>类似船舶。</w:t>
      </w:r>
    </w:p>
    <w:p w14:paraId="1609095B" w14:textId="77777777" w:rsidR="004943A2" w:rsidRDefault="004943A2" w:rsidP="00460457">
      <w:pPr>
        <w:spacing w:line="320" w:lineRule="atLeast"/>
        <w:ind w:firstLineChars="200" w:firstLine="420"/>
        <w:rPr>
          <w:color w:val="000000"/>
        </w:rPr>
      </w:pPr>
    </w:p>
    <w:p w14:paraId="73B8A51F" w14:textId="77777777" w:rsidR="00460457" w:rsidRPr="00E7280B" w:rsidRDefault="00460457" w:rsidP="00460457">
      <w:pPr>
        <w:spacing w:line="320" w:lineRule="atLeast"/>
        <w:ind w:firstLineChars="200" w:firstLine="420"/>
        <w:rPr>
          <w:color w:val="00B0F0"/>
          <w:szCs w:val="24"/>
        </w:rPr>
      </w:pPr>
      <w:r w:rsidRPr="00E7280B">
        <w:rPr>
          <w:color w:val="00B0F0"/>
        </w:rPr>
        <w:t>【</w:t>
      </w:r>
      <w:r w:rsidRPr="00E7280B">
        <w:rPr>
          <w:b/>
          <w:color w:val="00B0F0"/>
        </w:rPr>
        <w:t>编制说明】</w:t>
      </w:r>
      <w:r w:rsidR="00114887" w:rsidRPr="00E7280B">
        <w:rPr>
          <w:rFonts w:hint="eastAsia"/>
          <w:color w:val="00B0F0"/>
        </w:rPr>
        <w:t>参考《国内航行</w:t>
      </w:r>
      <w:r w:rsidR="00114887" w:rsidRPr="00E7280B">
        <w:rPr>
          <w:color w:val="00B0F0"/>
        </w:rPr>
        <w:t>海</w:t>
      </w:r>
      <w:r w:rsidR="00114887" w:rsidRPr="00E7280B">
        <w:rPr>
          <w:rFonts w:hint="eastAsia"/>
          <w:color w:val="00B0F0"/>
        </w:rPr>
        <w:t>船法定</w:t>
      </w:r>
      <w:r w:rsidR="00114887" w:rsidRPr="00E7280B">
        <w:rPr>
          <w:color w:val="00B0F0"/>
        </w:rPr>
        <w:t>检验</w:t>
      </w:r>
      <w:r w:rsidR="00114887" w:rsidRPr="00E7280B">
        <w:rPr>
          <w:rFonts w:hint="eastAsia"/>
          <w:color w:val="00B0F0"/>
        </w:rPr>
        <w:t>技术</w:t>
      </w:r>
      <w:r w:rsidR="00114887" w:rsidRPr="00E7280B">
        <w:rPr>
          <w:color w:val="00B0F0"/>
        </w:rPr>
        <w:t>规则</w:t>
      </w:r>
      <w:r w:rsidR="00114887" w:rsidRPr="00E7280B">
        <w:rPr>
          <w:rFonts w:hint="eastAsia"/>
          <w:color w:val="00B0F0"/>
        </w:rPr>
        <w:t>2020</w:t>
      </w:r>
      <w:r w:rsidR="00114887" w:rsidRPr="00E7280B">
        <w:rPr>
          <w:rFonts w:hint="eastAsia"/>
          <w:color w:val="00B0F0"/>
        </w:rPr>
        <w:t>》用举例</w:t>
      </w:r>
      <w:r w:rsidR="00114887" w:rsidRPr="00E7280B">
        <w:rPr>
          <w:color w:val="00B0F0"/>
        </w:rPr>
        <w:t>的方式</w:t>
      </w:r>
      <w:r w:rsidR="00114887" w:rsidRPr="00E7280B">
        <w:rPr>
          <w:rFonts w:hint="eastAsia"/>
          <w:color w:val="00B0F0"/>
        </w:rPr>
        <w:t>提出</w:t>
      </w:r>
      <w:r w:rsidR="00114887" w:rsidRPr="00E7280B">
        <w:rPr>
          <w:color w:val="00B0F0"/>
        </w:rPr>
        <w:t>不适用于最小船首高度的船舶</w:t>
      </w:r>
      <w:r w:rsidRPr="00E7280B">
        <w:rPr>
          <w:color w:val="00B0F0"/>
        </w:rPr>
        <w:t>。</w:t>
      </w:r>
    </w:p>
    <w:p w14:paraId="0DA397E4" w14:textId="77777777" w:rsidR="00460457" w:rsidRPr="007227CC" w:rsidRDefault="00460457" w:rsidP="005A68FC">
      <w:pPr>
        <w:spacing w:line="320" w:lineRule="atLeast"/>
        <w:ind w:firstLine="420"/>
        <w:rPr>
          <w:color w:val="000000"/>
          <w:szCs w:val="24"/>
        </w:rPr>
      </w:pPr>
    </w:p>
    <w:p w14:paraId="5806C298" w14:textId="77777777" w:rsidR="0003166B" w:rsidRPr="007227CC" w:rsidRDefault="0003166B" w:rsidP="006E0B7D">
      <w:pPr>
        <w:pStyle w:val="31"/>
        <w:rPr>
          <w:rFonts w:cs="Times New Roman"/>
        </w:rPr>
      </w:pPr>
      <w:bookmarkStart w:id="133" w:name="_Toc529345797"/>
      <w:bookmarkStart w:id="134" w:name="_Toc45696181"/>
      <w:bookmarkStart w:id="135" w:name="_Toc45696522"/>
      <w:bookmarkStart w:id="136" w:name="_Toc46097978"/>
      <w:bookmarkStart w:id="137" w:name="_Toc48287649"/>
      <w:bookmarkStart w:id="138" w:name="_Toc48301857"/>
      <w:bookmarkStart w:id="139" w:name="_Toc48316719"/>
      <w:r w:rsidRPr="007227CC">
        <w:rPr>
          <w:rFonts w:cs="Times New Roman"/>
        </w:rPr>
        <w:t>第</w:t>
      </w:r>
      <w:r w:rsidRPr="007227CC">
        <w:rPr>
          <w:rFonts w:cs="Times New Roman"/>
        </w:rPr>
        <w:t>4</w:t>
      </w:r>
      <w:r w:rsidRPr="007227CC">
        <w:rPr>
          <w:rFonts w:cs="Times New Roman"/>
        </w:rPr>
        <w:t>节</w:t>
      </w:r>
      <w:r w:rsidRPr="007227CC">
        <w:rPr>
          <w:rFonts w:cs="Times New Roman"/>
        </w:rPr>
        <w:t xml:space="preserve">  </w:t>
      </w:r>
      <w:r w:rsidRPr="007227CC">
        <w:rPr>
          <w:rFonts w:cs="Times New Roman"/>
        </w:rPr>
        <w:t>船长小于</w:t>
      </w:r>
      <w:r w:rsidRPr="007227CC">
        <w:rPr>
          <w:rFonts w:cs="Times New Roman"/>
        </w:rPr>
        <w:t>20m</w:t>
      </w:r>
      <w:r w:rsidRPr="007227CC">
        <w:rPr>
          <w:rFonts w:cs="Times New Roman"/>
        </w:rPr>
        <w:t>的渔船的特殊规定</w:t>
      </w:r>
      <w:bookmarkEnd w:id="133"/>
      <w:bookmarkEnd w:id="134"/>
      <w:bookmarkEnd w:id="135"/>
      <w:bookmarkEnd w:id="136"/>
      <w:bookmarkEnd w:id="137"/>
      <w:bookmarkEnd w:id="138"/>
      <w:bookmarkEnd w:id="139"/>
    </w:p>
    <w:p w14:paraId="166426F9" w14:textId="77777777" w:rsidR="0003166B" w:rsidRPr="007227CC" w:rsidRDefault="0003166B" w:rsidP="0003166B">
      <w:pPr>
        <w:snapToGrid w:val="0"/>
        <w:spacing w:line="320" w:lineRule="atLeast"/>
        <w:ind w:firstLine="420"/>
        <w:rPr>
          <w:color w:val="000000"/>
        </w:rPr>
      </w:pPr>
      <w:r w:rsidRPr="007227CC">
        <w:rPr>
          <w:color w:val="000000"/>
        </w:rPr>
        <w:t xml:space="preserve">3.4.1  </w:t>
      </w:r>
      <w:r w:rsidRPr="007227CC">
        <w:rPr>
          <w:color w:val="000000"/>
        </w:rPr>
        <w:t>船长大于或等于</w:t>
      </w:r>
      <w:r w:rsidRPr="007227CC">
        <w:rPr>
          <w:color w:val="000000"/>
        </w:rPr>
        <w:t>12m</w:t>
      </w:r>
      <w:r w:rsidRPr="007227CC">
        <w:rPr>
          <w:color w:val="000000"/>
        </w:rPr>
        <w:t>但小于</w:t>
      </w:r>
      <w:r w:rsidRPr="007227CC">
        <w:rPr>
          <w:color w:val="000000"/>
        </w:rPr>
        <w:t>20m</w:t>
      </w:r>
      <w:r w:rsidRPr="007227CC">
        <w:rPr>
          <w:color w:val="000000"/>
        </w:rPr>
        <w:t>的</w:t>
      </w:r>
      <w:r w:rsidRPr="007227CC">
        <w:rPr>
          <w:szCs w:val="21"/>
        </w:rPr>
        <w:t>渔船</w:t>
      </w:r>
      <w:r w:rsidRPr="007227CC">
        <w:rPr>
          <w:color w:val="000000"/>
        </w:rPr>
        <w:t>应按本节规定核定干舷并勘划载重线。</w:t>
      </w:r>
    </w:p>
    <w:p w14:paraId="1B37EB90" w14:textId="77777777" w:rsidR="0003166B" w:rsidRPr="007227CC" w:rsidRDefault="0003166B" w:rsidP="0003166B">
      <w:pPr>
        <w:snapToGrid w:val="0"/>
        <w:spacing w:line="320" w:lineRule="atLeast"/>
        <w:ind w:firstLine="420"/>
        <w:rPr>
          <w:color w:val="000000"/>
        </w:rPr>
      </w:pPr>
      <w:r w:rsidRPr="007227CC">
        <w:rPr>
          <w:color w:val="000000"/>
        </w:rPr>
        <w:t xml:space="preserve">3.4.2  </w:t>
      </w:r>
      <w:r w:rsidRPr="007227CC">
        <w:rPr>
          <w:color w:val="000000"/>
        </w:rPr>
        <w:t>船长小于</w:t>
      </w:r>
      <w:r w:rsidRPr="007227CC">
        <w:rPr>
          <w:color w:val="000000"/>
        </w:rPr>
        <w:t>20m</w:t>
      </w:r>
      <w:r w:rsidRPr="007227CC">
        <w:rPr>
          <w:color w:val="000000"/>
        </w:rPr>
        <w:t>的</w:t>
      </w:r>
      <w:r w:rsidRPr="007227CC">
        <w:rPr>
          <w:szCs w:val="21"/>
        </w:rPr>
        <w:t>渔船</w:t>
      </w:r>
      <w:r w:rsidRPr="007227CC">
        <w:rPr>
          <w:color w:val="000000"/>
        </w:rPr>
        <w:t>，可不勘划季节和区域载重线线段标志，但是应按图</w:t>
      </w:r>
      <w:r w:rsidRPr="007227CC">
        <w:rPr>
          <w:color w:val="000000"/>
        </w:rPr>
        <w:t>3.4.2</w:t>
      </w:r>
      <w:r w:rsidRPr="007227CC">
        <w:rPr>
          <w:color w:val="000000"/>
        </w:rPr>
        <w:t>的要求在船中两舷堪划永久性载重线标志。</w:t>
      </w:r>
    </w:p>
    <w:p w14:paraId="4B54A344" w14:textId="77777777" w:rsidR="0003166B" w:rsidRPr="007227CC" w:rsidRDefault="0003166B" w:rsidP="0003166B">
      <w:pPr>
        <w:snapToGrid w:val="0"/>
        <w:spacing w:line="320" w:lineRule="atLeast"/>
        <w:jc w:val="center"/>
        <w:rPr>
          <w:color w:val="000000"/>
          <w:szCs w:val="21"/>
        </w:rPr>
      </w:pPr>
      <w:r w:rsidRPr="007227CC">
        <w:rPr>
          <w:noProof/>
          <w:sz w:val="28"/>
          <w:szCs w:val="28"/>
        </w:rPr>
        <w:drawing>
          <wp:inline distT="0" distB="0" distL="0" distR="0" wp14:anchorId="4B5E11B3" wp14:editId="72D9DE96">
            <wp:extent cx="1390650" cy="2476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650" cy="2476500"/>
                    </a:xfrm>
                    <a:prstGeom prst="rect">
                      <a:avLst/>
                    </a:prstGeom>
                    <a:noFill/>
                    <a:ln>
                      <a:noFill/>
                    </a:ln>
                  </pic:spPr>
                </pic:pic>
              </a:graphicData>
            </a:graphic>
          </wp:inline>
        </w:drawing>
      </w:r>
    </w:p>
    <w:p w14:paraId="09084B23" w14:textId="77777777" w:rsidR="0003166B" w:rsidRPr="007227CC" w:rsidRDefault="0003166B" w:rsidP="0003166B">
      <w:pPr>
        <w:snapToGrid w:val="0"/>
        <w:spacing w:line="320" w:lineRule="atLeast"/>
        <w:jc w:val="center"/>
        <w:rPr>
          <w:rFonts w:eastAsia="黑体"/>
          <w:color w:val="000000"/>
          <w:szCs w:val="21"/>
        </w:rPr>
      </w:pPr>
      <w:r w:rsidRPr="007227CC">
        <w:rPr>
          <w:rFonts w:eastAsia="黑体"/>
          <w:color w:val="000000"/>
          <w:szCs w:val="21"/>
        </w:rPr>
        <w:t>图</w:t>
      </w:r>
      <w:r w:rsidRPr="007227CC">
        <w:rPr>
          <w:color w:val="000000"/>
          <w:szCs w:val="21"/>
        </w:rPr>
        <w:t xml:space="preserve">3.4.2  </w:t>
      </w:r>
      <w:r w:rsidRPr="007227CC">
        <w:rPr>
          <w:rFonts w:eastAsia="黑体"/>
          <w:color w:val="000000"/>
          <w:szCs w:val="21"/>
        </w:rPr>
        <w:t>载重线标志</w:t>
      </w:r>
    </w:p>
    <w:p w14:paraId="1E37329E" w14:textId="77777777" w:rsidR="0003166B" w:rsidRPr="007227CC" w:rsidRDefault="0003166B" w:rsidP="0003166B">
      <w:pPr>
        <w:snapToGrid w:val="0"/>
        <w:spacing w:line="320" w:lineRule="atLeast"/>
        <w:jc w:val="center"/>
        <w:rPr>
          <w:color w:val="000000"/>
        </w:rPr>
      </w:pPr>
    </w:p>
    <w:p w14:paraId="469D9404" w14:textId="77777777" w:rsidR="0003166B" w:rsidRPr="007227CC" w:rsidRDefault="0003166B" w:rsidP="0003166B">
      <w:pPr>
        <w:snapToGrid w:val="0"/>
        <w:spacing w:line="320" w:lineRule="atLeast"/>
        <w:ind w:firstLine="420"/>
        <w:rPr>
          <w:color w:val="000000"/>
        </w:rPr>
      </w:pPr>
      <w:r w:rsidRPr="007227CC">
        <w:rPr>
          <w:color w:val="000000"/>
        </w:rPr>
        <w:t xml:space="preserve">3.4.3  </w:t>
      </w:r>
      <w:r w:rsidRPr="007227CC">
        <w:rPr>
          <w:color w:val="000000"/>
        </w:rPr>
        <w:t>船长小于</w:t>
      </w:r>
      <w:r w:rsidRPr="007227CC">
        <w:rPr>
          <w:color w:val="000000"/>
        </w:rPr>
        <w:t>20m</w:t>
      </w:r>
      <w:r w:rsidRPr="007227CC">
        <w:rPr>
          <w:color w:val="000000"/>
        </w:rPr>
        <w:t>的</w:t>
      </w:r>
      <w:r w:rsidRPr="007227CC">
        <w:rPr>
          <w:szCs w:val="21"/>
        </w:rPr>
        <w:t>渔船</w:t>
      </w:r>
      <w:r w:rsidRPr="007227CC">
        <w:rPr>
          <w:color w:val="000000"/>
        </w:rPr>
        <w:t>的夏季干舷</w:t>
      </w:r>
      <w:r w:rsidRPr="007227CC">
        <w:t>应大于或等于按下式计算所得之值</w:t>
      </w:r>
      <w:r w:rsidRPr="007227CC">
        <w:rPr>
          <w:color w:val="000000"/>
        </w:rPr>
        <w:t>：</w:t>
      </w:r>
      <w:r w:rsidRPr="007227CC">
        <w:rPr>
          <w:color w:val="000000"/>
        </w:rPr>
        <w:t xml:space="preserve"> </w:t>
      </w:r>
    </w:p>
    <w:p w14:paraId="26443545" w14:textId="77777777" w:rsidR="0003166B" w:rsidRPr="007227CC" w:rsidRDefault="0003166B" w:rsidP="00045F32">
      <w:pPr>
        <w:wordWrap w:val="0"/>
        <w:snapToGrid w:val="0"/>
        <w:spacing w:line="320" w:lineRule="atLeast"/>
        <w:ind w:right="91"/>
        <w:jc w:val="right"/>
      </w:pPr>
      <w:r w:rsidRPr="007227CC">
        <w:rPr>
          <w:i/>
          <w:color w:val="000000"/>
        </w:rPr>
        <w:t>F</w:t>
      </w:r>
      <w:r w:rsidRPr="007227CC">
        <w:rPr>
          <w:color w:val="000000"/>
        </w:rPr>
        <w:t xml:space="preserve"> =6.25</w:t>
      </w:r>
      <w:r w:rsidRPr="007227CC">
        <w:rPr>
          <w:i/>
          <w:color w:val="000000"/>
        </w:rPr>
        <w:t>L</w:t>
      </w:r>
      <w:r w:rsidRPr="007227CC">
        <w:t xml:space="preserve">+240    mm                              </w:t>
      </w:r>
      <w:r w:rsidRPr="007227CC">
        <w:t>（</w:t>
      </w:r>
      <w:r w:rsidRPr="007227CC">
        <w:rPr>
          <w:color w:val="000000"/>
        </w:rPr>
        <w:t>3.4.3</w:t>
      </w:r>
      <w:r w:rsidRPr="007227CC">
        <w:t>）</w:t>
      </w:r>
    </w:p>
    <w:p w14:paraId="21BC6D69" w14:textId="77777777" w:rsidR="00460457" w:rsidRPr="007227CC" w:rsidRDefault="00460457" w:rsidP="00460457">
      <w:pPr>
        <w:snapToGrid w:val="0"/>
        <w:spacing w:line="320" w:lineRule="atLeast"/>
        <w:ind w:right="91"/>
        <w:jc w:val="right"/>
      </w:pPr>
    </w:p>
    <w:p w14:paraId="54BE2AB6" w14:textId="77777777" w:rsidR="00460457" w:rsidRPr="00E7280B" w:rsidRDefault="00460457" w:rsidP="000A43F4">
      <w:pPr>
        <w:snapToGrid w:val="0"/>
        <w:spacing w:line="320" w:lineRule="atLeast"/>
        <w:ind w:right="91" w:firstLineChars="100" w:firstLine="211"/>
        <w:jc w:val="left"/>
        <w:rPr>
          <w:color w:val="00B0F0"/>
          <w:szCs w:val="21"/>
        </w:rPr>
      </w:pPr>
      <w:r w:rsidRPr="00E7280B">
        <w:rPr>
          <w:b/>
          <w:color w:val="00B0F0"/>
        </w:rPr>
        <w:t>【编制说明】</w:t>
      </w:r>
      <w:r w:rsidRPr="00E7280B">
        <w:rPr>
          <w:color w:val="00B0F0"/>
        </w:rPr>
        <w:t>与《国内海洋渔船法定检验规则</w:t>
      </w:r>
      <w:r w:rsidRPr="00E7280B">
        <w:rPr>
          <w:color w:val="00B0F0"/>
        </w:rPr>
        <w:t>2019</w:t>
      </w:r>
      <w:r w:rsidRPr="00E7280B">
        <w:rPr>
          <w:color w:val="00B0F0"/>
        </w:rPr>
        <w:t>》一致。</w:t>
      </w:r>
    </w:p>
    <w:p w14:paraId="1E797298" w14:textId="77777777" w:rsidR="0003166B" w:rsidRPr="007227CC" w:rsidRDefault="0003166B" w:rsidP="0003166B">
      <w:pPr>
        <w:widowControl/>
        <w:spacing w:line="320" w:lineRule="atLeast"/>
        <w:jc w:val="left"/>
        <w:rPr>
          <w:szCs w:val="24"/>
        </w:rPr>
      </w:pPr>
      <w:r w:rsidRPr="007227CC">
        <w:rPr>
          <w:szCs w:val="24"/>
        </w:rPr>
        <w:br w:type="page"/>
      </w:r>
    </w:p>
    <w:p w14:paraId="342DE8F7" w14:textId="77777777" w:rsidR="005A68FC" w:rsidRPr="007227CC" w:rsidRDefault="0003166B" w:rsidP="00460457">
      <w:pPr>
        <w:pStyle w:val="2"/>
        <w:rPr>
          <w:rFonts w:cs="Times New Roman"/>
        </w:rPr>
      </w:pPr>
      <w:bookmarkStart w:id="140" w:name="_Toc529345798"/>
      <w:bookmarkStart w:id="141" w:name="_Toc45696182"/>
      <w:bookmarkStart w:id="142" w:name="_Toc45696523"/>
      <w:bookmarkStart w:id="143" w:name="_Toc46097979"/>
      <w:bookmarkStart w:id="144" w:name="_Toc48287650"/>
      <w:bookmarkStart w:id="145" w:name="_Toc48301858"/>
      <w:bookmarkStart w:id="146" w:name="_Toc48316720"/>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水尺标志</w:t>
      </w:r>
      <w:bookmarkEnd w:id="140"/>
      <w:bookmarkEnd w:id="141"/>
      <w:bookmarkEnd w:id="142"/>
      <w:bookmarkEnd w:id="143"/>
      <w:bookmarkEnd w:id="144"/>
      <w:bookmarkEnd w:id="145"/>
      <w:bookmarkEnd w:id="146"/>
    </w:p>
    <w:p w14:paraId="604F2AF6" w14:textId="77777777" w:rsidR="0003166B" w:rsidRPr="007227CC" w:rsidRDefault="0003166B" w:rsidP="00460457">
      <w:pPr>
        <w:pStyle w:val="31"/>
        <w:rPr>
          <w:rFonts w:cs="Times New Roman"/>
        </w:rPr>
      </w:pPr>
      <w:bookmarkStart w:id="147" w:name="_Toc529345799"/>
      <w:bookmarkStart w:id="148" w:name="_Toc45696183"/>
      <w:bookmarkStart w:id="149" w:name="_Toc45696524"/>
      <w:bookmarkStart w:id="150" w:name="_Toc46097980"/>
      <w:bookmarkStart w:id="151" w:name="_Toc48287651"/>
      <w:bookmarkStart w:id="152" w:name="_Toc48301859"/>
      <w:bookmarkStart w:id="153" w:name="_Toc48316721"/>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147"/>
      <w:bookmarkEnd w:id="148"/>
      <w:bookmarkEnd w:id="149"/>
      <w:bookmarkEnd w:id="150"/>
      <w:bookmarkEnd w:id="151"/>
      <w:bookmarkEnd w:id="152"/>
      <w:bookmarkEnd w:id="153"/>
    </w:p>
    <w:p w14:paraId="58301A66" w14:textId="77777777" w:rsidR="0003166B" w:rsidRPr="007227CC" w:rsidRDefault="0003166B" w:rsidP="0003166B">
      <w:pPr>
        <w:snapToGrid w:val="0"/>
        <w:spacing w:line="320" w:lineRule="atLeast"/>
        <w:ind w:firstLine="420"/>
      </w:pPr>
      <w:r w:rsidRPr="007227CC">
        <w:t xml:space="preserve">4.1.1  </w:t>
      </w:r>
      <w:r w:rsidRPr="007227CC">
        <w:rPr>
          <w:szCs w:val="21"/>
        </w:rPr>
        <w:t>水尺标志</w:t>
      </w:r>
      <w:r w:rsidRPr="007227CC">
        <w:t>应勘划在两舷的首、尾垂线处。此首、尾垂线系指型线图设计的首、尾垂线。首水尺标志可沿首柱勘划，尾</w:t>
      </w:r>
      <w:r w:rsidRPr="007227CC">
        <w:rPr>
          <w:szCs w:val="21"/>
        </w:rPr>
        <w:t>水尺标志</w:t>
      </w:r>
      <w:r w:rsidRPr="007227CC">
        <w:t>可延伸在舵叶上。</w:t>
      </w:r>
    </w:p>
    <w:p w14:paraId="48719EA2" w14:textId="77777777" w:rsidR="0003166B" w:rsidRPr="007227CC" w:rsidRDefault="0003166B" w:rsidP="0003166B">
      <w:pPr>
        <w:snapToGrid w:val="0"/>
        <w:spacing w:line="320" w:lineRule="atLeast"/>
        <w:ind w:firstLine="420"/>
      </w:pPr>
      <w:r w:rsidRPr="007227CC">
        <w:t xml:space="preserve">4.1.2  </w:t>
      </w:r>
      <w:r w:rsidRPr="007227CC">
        <w:rPr>
          <w:szCs w:val="21"/>
        </w:rPr>
        <w:t>水尺标志</w:t>
      </w:r>
      <w:r w:rsidRPr="007227CC">
        <w:t>应从该处的龙骨线或其延伸线开始计量，横标线的上缘即表示该处的吃水。</w:t>
      </w:r>
    </w:p>
    <w:p w14:paraId="49DF960D" w14:textId="77777777" w:rsidR="0003166B" w:rsidRDefault="0003166B" w:rsidP="005A68FC">
      <w:pPr>
        <w:snapToGrid w:val="0"/>
        <w:spacing w:line="320" w:lineRule="atLeast"/>
        <w:ind w:firstLine="420"/>
      </w:pPr>
      <w:r w:rsidRPr="007227CC">
        <w:t xml:space="preserve">4.1.3  </w:t>
      </w:r>
      <w:r w:rsidRPr="007227CC">
        <w:rPr>
          <w:szCs w:val="21"/>
        </w:rPr>
        <w:t>水尺标志</w:t>
      </w:r>
      <w:r w:rsidRPr="007227CC">
        <w:t>上下勘划的范围应至少低于该处最小吃水</w:t>
      </w:r>
      <w:r w:rsidRPr="007227CC">
        <w:t>0.2m</w:t>
      </w:r>
      <w:r w:rsidRPr="007227CC">
        <w:t>和高于该处最大吃水</w:t>
      </w:r>
      <w:r w:rsidRPr="007227CC">
        <w:t>0.2m</w:t>
      </w:r>
      <w:r w:rsidRPr="007227CC">
        <w:t>。</w:t>
      </w:r>
    </w:p>
    <w:p w14:paraId="218C4B77" w14:textId="77777777" w:rsidR="004943A2" w:rsidRPr="00E7280B" w:rsidRDefault="004943A2" w:rsidP="005A68FC">
      <w:pPr>
        <w:snapToGrid w:val="0"/>
        <w:spacing w:line="320" w:lineRule="atLeast"/>
        <w:ind w:firstLine="420"/>
        <w:rPr>
          <w:color w:val="00B0F0"/>
        </w:rPr>
      </w:pPr>
    </w:p>
    <w:p w14:paraId="1E37C66F" w14:textId="77777777" w:rsidR="00460457" w:rsidRPr="00E7280B" w:rsidRDefault="00460457" w:rsidP="00460457">
      <w:pPr>
        <w:snapToGrid w:val="0"/>
        <w:spacing w:line="320" w:lineRule="atLeast"/>
        <w:ind w:firstLineChars="200" w:firstLine="422"/>
        <w:rPr>
          <w:color w:val="00B0F0"/>
        </w:rPr>
      </w:pPr>
      <w:r w:rsidRPr="00E7280B">
        <w:rPr>
          <w:b/>
          <w:color w:val="00B0F0"/>
        </w:rPr>
        <w:t>【编制说明】</w:t>
      </w:r>
      <w:r w:rsidRPr="00E7280B">
        <w:rPr>
          <w:color w:val="00B0F0"/>
        </w:rPr>
        <w:t>与《国内海洋渔船法定检验规则</w:t>
      </w:r>
      <w:r w:rsidRPr="00E7280B">
        <w:rPr>
          <w:color w:val="00B0F0"/>
        </w:rPr>
        <w:t>2019</w:t>
      </w:r>
      <w:r w:rsidRPr="00E7280B">
        <w:rPr>
          <w:color w:val="00B0F0"/>
        </w:rPr>
        <w:t>》一致。</w:t>
      </w:r>
    </w:p>
    <w:p w14:paraId="5CC45E9F" w14:textId="77777777" w:rsidR="0003166B" w:rsidRPr="007227CC" w:rsidRDefault="0003166B" w:rsidP="006E0B7D">
      <w:pPr>
        <w:pStyle w:val="31"/>
        <w:rPr>
          <w:rFonts w:cs="Times New Roman"/>
          <w:lang w:val="en-GB"/>
        </w:rPr>
      </w:pPr>
      <w:bookmarkStart w:id="154" w:name="_Toc529345800"/>
      <w:bookmarkStart w:id="155" w:name="_Toc45696184"/>
      <w:bookmarkStart w:id="156" w:name="_Toc45696525"/>
      <w:bookmarkStart w:id="157" w:name="_Toc46097981"/>
      <w:bookmarkStart w:id="158" w:name="_Toc48287652"/>
      <w:bookmarkStart w:id="159" w:name="_Toc48301860"/>
      <w:bookmarkStart w:id="160" w:name="_Toc48316722"/>
      <w:r w:rsidRPr="007227CC">
        <w:rPr>
          <w:rFonts w:cs="Times New Roman"/>
          <w:lang w:val="en-GB"/>
        </w:rPr>
        <w:t>第</w:t>
      </w:r>
      <w:r w:rsidRPr="007227CC">
        <w:rPr>
          <w:rFonts w:cs="Times New Roman"/>
          <w:lang w:val="en-GB"/>
        </w:rPr>
        <w:t>2</w:t>
      </w:r>
      <w:r w:rsidRPr="007227CC">
        <w:rPr>
          <w:rFonts w:cs="Times New Roman"/>
          <w:lang w:val="en-GB"/>
        </w:rPr>
        <w:t>节</w:t>
      </w:r>
      <w:r w:rsidRPr="007227CC">
        <w:rPr>
          <w:rFonts w:cs="Times New Roman"/>
          <w:lang w:val="en-GB"/>
        </w:rPr>
        <w:t xml:space="preserve">  </w:t>
      </w:r>
      <w:r w:rsidRPr="007227CC">
        <w:rPr>
          <w:rFonts w:cs="Times New Roman"/>
          <w:lang w:val="en-GB"/>
        </w:rPr>
        <w:t>水尺标志勘划</w:t>
      </w:r>
      <w:bookmarkEnd w:id="154"/>
      <w:bookmarkEnd w:id="155"/>
      <w:bookmarkEnd w:id="156"/>
      <w:bookmarkEnd w:id="157"/>
      <w:bookmarkEnd w:id="158"/>
      <w:bookmarkEnd w:id="159"/>
      <w:bookmarkEnd w:id="160"/>
    </w:p>
    <w:p w14:paraId="746EF2D8" w14:textId="77777777" w:rsidR="0003166B" w:rsidRPr="007227CC" w:rsidRDefault="0003166B" w:rsidP="0003166B">
      <w:pPr>
        <w:snapToGrid w:val="0"/>
        <w:spacing w:line="320" w:lineRule="atLeast"/>
        <w:ind w:firstLine="420"/>
      </w:pPr>
      <w:r w:rsidRPr="007227CC">
        <w:t xml:space="preserve">4.2.1  </w:t>
      </w:r>
      <w:r w:rsidRPr="007227CC">
        <w:rPr>
          <w:szCs w:val="21"/>
        </w:rPr>
        <w:t>水尺标志</w:t>
      </w:r>
      <w:r w:rsidRPr="007227CC">
        <w:t>由横标线、竖标线及数字组成：</w:t>
      </w:r>
    </w:p>
    <w:p w14:paraId="5F6736B0" w14:textId="77777777" w:rsidR="0003166B" w:rsidRPr="007227CC" w:rsidRDefault="0003166B" w:rsidP="000E6F25">
      <w:pPr>
        <w:numPr>
          <w:ilvl w:val="0"/>
          <w:numId w:val="20"/>
        </w:numPr>
        <w:snapToGrid w:val="0"/>
        <w:spacing w:line="320" w:lineRule="atLeast"/>
      </w:pPr>
      <w:r w:rsidRPr="007227CC">
        <w:t>竖标线内缘为垂线位置，外缘在靠船端的一侧；</w:t>
      </w:r>
    </w:p>
    <w:p w14:paraId="15A9DF46" w14:textId="77777777" w:rsidR="0003166B" w:rsidRPr="007227CC" w:rsidRDefault="0003166B" w:rsidP="000E6F25">
      <w:pPr>
        <w:numPr>
          <w:ilvl w:val="0"/>
          <w:numId w:val="20"/>
        </w:numPr>
        <w:snapToGrid w:val="0"/>
        <w:spacing w:line="320" w:lineRule="atLeast"/>
      </w:pPr>
      <w:r w:rsidRPr="007227CC">
        <w:t>若船中附近也勘划</w:t>
      </w:r>
      <w:r w:rsidRPr="007227CC">
        <w:rPr>
          <w:szCs w:val="21"/>
        </w:rPr>
        <w:t>水尺标志</w:t>
      </w:r>
      <w:r w:rsidRPr="007227CC">
        <w:t>，则内缘为垂线位置，外缘在靠船中的一侧，如图</w:t>
      </w:r>
      <w:r w:rsidRPr="007227CC">
        <w:t>4.2.1.2</w:t>
      </w:r>
      <w:r w:rsidRPr="007227CC">
        <w:t>所示；</w:t>
      </w:r>
    </w:p>
    <w:p w14:paraId="30E73209" w14:textId="77777777" w:rsidR="0003166B" w:rsidRPr="007227CC" w:rsidRDefault="0003166B" w:rsidP="000E6F25">
      <w:pPr>
        <w:numPr>
          <w:ilvl w:val="0"/>
          <w:numId w:val="20"/>
        </w:numPr>
        <w:snapToGrid w:val="0"/>
        <w:spacing w:line="320" w:lineRule="atLeast"/>
      </w:pPr>
      <w:r w:rsidRPr="007227CC">
        <w:t>横标线在竖标线内缘一侧；</w:t>
      </w:r>
    </w:p>
    <w:p w14:paraId="30774030" w14:textId="77777777" w:rsidR="0003166B" w:rsidRPr="007227CC" w:rsidRDefault="0003166B" w:rsidP="000E6F25">
      <w:pPr>
        <w:numPr>
          <w:ilvl w:val="0"/>
          <w:numId w:val="20"/>
        </w:numPr>
        <w:snapToGrid w:val="0"/>
        <w:spacing w:line="320" w:lineRule="atLeast"/>
      </w:pPr>
      <w:r w:rsidRPr="007227CC">
        <w:t>数字标在横标线一侧，数字底缘与横标线的上缘持平，数字尺寸为</w:t>
      </w:r>
      <w:r w:rsidRPr="007227CC">
        <w:t>100×60mm</w:t>
      </w:r>
      <w:r w:rsidRPr="007227CC">
        <w:t>，</w:t>
      </w:r>
      <w:r w:rsidRPr="007227CC">
        <w:rPr>
          <w:color w:val="000000"/>
          <w:szCs w:val="21"/>
        </w:rPr>
        <w:t>单位</w:t>
      </w:r>
      <w:r w:rsidRPr="007227CC">
        <w:rPr>
          <w:color w:val="000000"/>
          <w:szCs w:val="21"/>
        </w:rPr>
        <w:t>M</w:t>
      </w:r>
      <w:r w:rsidRPr="007227CC">
        <w:rPr>
          <w:color w:val="000000"/>
          <w:szCs w:val="21"/>
        </w:rPr>
        <w:t>的尺寸为</w:t>
      </w:r>
      <w:r w:rsidRPr="007227CC">
        <w:rPr>
          <w:color w:val="000000"/>
          <w:szCs w:val="21"/>
        </w:rPr>
        <w:t>100</w:t>
      </w:r>
      <w:r w:rsidRPr="007227CC">
        <w:rPr>
          <w:szCs w:val="21"/>
        </w:rPr>
        <w:t>×80mm</w:t>
      </w:r>
      <w:r w:rsidRPr="007227CC">
        <w:rPr>
          <w:szCs w:val="21"/>
        </w:rPr>
        <w:t>。</w:t>
      </w:r>
      <w:r w:rsidRPr="007227CC">
        <w:t>；</w:t>
      </w:r>
    </w:p>
    <w:p w14:paraId="69E63EC3" w14:textId="77777777" w:rsidR="0003166B" w:rsidRPr="007227CC" w:rsidRDefault="0003166B" w:rsidP="00731F9D">
      <w:pPr>
        <w:numPr>
          <w:ilvl w:val="0"/>
          <w:numId w:val="20"/>
        </w:numPr>
        <w:snapToGrid w:val="0"/>
        <w:spacing w:line="320" w:lineRule="atLeast"/>
      </w:pPr>
      <w:r w:rsidRPr="007227CC">
        <w:t>竖标线根据船型可倾斜一定角度。</w:t>
      </w:r>
    </w:p>
    <w:p w14:paraId="4102AA10" w14:textId="77777777" w:rsidR="0003166B" w:rsidRPr="007227CC" w:rsidRDefault="0003166B" w:rsidP="00731F9D">
      <w:pPr>
        <w:snapToGrid w:val="0"/>
        <w:spacing w:line="320" w:lineRule="atLeast"/>
        <w:ind w:firstLine="420"/>
      </w:pPr>
      <w:r w:rsidRPr="007227CC">
        <w:t xml:space="preserve">4.2.2  </w:t>
      </w:r>
      <w:r w:rsidRPr="007227CC">
        <w:rPr>
          <w:szCs w:val="21"/>
        </w:rPr>
        <w:t>水尺标志</w:t>
      </w:r>
      <w:r w:rsidRPr="007227CC">
        <w:t>处船底部构件有低于龙骨线者，其超出尺寸，应在该</w:t>
      </w:r>
      <w:r w:rsidRPr="007227CC">
        <w:rPr>
          <w:szCs w:val="21"/>
        </w:rPr>
        <w:t>水尺标志</w:t>
      </w:r>
      <w:r w:rsidRPr="007227CC">
        <w:t>的上方用括号标示。例如附加的尾框底骨低于龙骨线</w:t>
      </w:r>
      <w:r w:rsidRPr="007227CC">
        <w:t>0.5m</w:t>
      </w:r>
      <w:r w:rsidRPr="007227CC">
        <w:t>，则在尾</w:t>
      </w:r>
      <w:r w:rsidRPr="007227CC">
        <w:rPr>
          <w:szCs w:val="21"/>
        </w:rPr>
        <w:t>水尺标志</w:t>
      </w:r>
      <w:r w:rsidRPr="007227CC">
        <w:t>的上方应加标志</w:t>
      </w:r>
      <w:r w:rsidRPr="007227CC">
        <w:t>“</w:t>
      </w:r>
      <w:r w:rsidRPr="007227CC">
        <w:t>（</w:t>
      </w:r>
      <w:r w:rsidRPr="007227CC">
        <w:t>+0.5m</w:t>
      </w:r>
      <w:r w:rsidRPr="007227CC">
        <w:t>）</w:t>
      </w:r>
      <w:r w:rsidRPr="007227CC">
        <w:t>”</w:t>
      </w:r>
      <w:r w:rsidRPr="007227CC">
        <w:t>。</w:t>
      </w:r>
    </w:p>
    <w:p w14:paraId="1E42FEE2" w14:textId="77777777" w:rsidR="0003166B" w:rsidRPr="007227CC" w:rsidRDefault="0003166B" w:rsidP="0003166B">
      <w:pPr>
        <w:snapToGrid w:val="0"/>
        <w:spacing w:line="320" w:lineRule="atLeast"/>
        <w:ind w:firstLine="420"/>
      </w:pPr>
      <w:r w:rsidRPr="007227CC">
        <w:t xml:space="preserve">4.2.3 </w:t>
      </w:r>
      <w:r w:rsidRPr="007227CC">
        <w:rPr>
          <w:szCs w:val="21"/>
        </w:rPr>
        <w:t>水尺标志</w:t>
      </w:r>
      <w:r w:rsidRPr="007227CC">
        <w:t>横标线的间距应不超过</w:t>
      </w:r>
      <w:r w:rsidRPr="007227CC">
        <w:t>100mm</w:t>
      </w:r>
      <w:r w:rsidRPr="007227CC">
        <w:t>。</w:t>
      </w:r>
    </w:p>
    <w:p w14:paraId="0B38DA21" w14:textId="77777777" w:rsidR="0003166B" w:rsidRPr="007227CC" w:rsidRDefault="0003166B" w:rsidP="0003166B">
      <w:pPr>
        <w:snapToGrid w:val="0"/>
        <w:spacing w:line="320" w:lineRule="atLeast"/>
        <w:ind w:firstLine="420"/>
        <w:jc w:val="center"/>
      </w:pPr>
      <w:r w:rsidRPr="007227CC">
        <w:rPr>
          <w:noProof/>
          <w:sz w:val="28"/>
          <w:szCs w:val="21"/>
        </w:rPr>
        <w:drawing>
          <wp:inline distT="0" distB="0" distL="0" distR="0" wp14:anchorId="2B3D032D" wp14:editId="5EAF915D">
            <wp:extent cx="3273960" cy="1716656"/>
            <wp:effectExtent l="0" t="0" r="3175" b="0"/>
            <wp:docPr id="7" name="图片 7" descr="国内海船载重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国内海船载重线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0873" cy="1720281"/>
                    </a:xfrm>
                    <a:prstGeom prst="rect">
                      <a:avLst/>
                    </a:prstGeom>
                    <a:noFill/>
                    <a:ln>
                      <a:noFill/>
                    </a:ln>
                  </pic:spPr>
                </pic:pic>
              </a:graphicData>
            </a:graphic>
          </wp:inline>
        </w:drawing>
      </w:r>
    </w:p>
    <w:p w14:paraId="1F14D60B" w14:textId="77777777" w:rsidR="0003166B" w:rsidRDefault="0003166B" w:rsidP="0003166B">
      <w:pPr>
        <w:snapToGrid w:val="0"/>
        <w:spacing w:line="320" w:lineRule="atLeast"/>
        <w:jc w:val="center"/>
        <w:rPr>
          <w:rFonts w:eastAsia="黑体"/>
          <w:sz w:val="18"/>
          <w:szCs w:val="18"/>
        </w:rPr>
      </w:pPr>
      <w:r w:rsidRPr="007227CC">
        <w:rPr>
          <w:rFonts w:eastAsia="黑体"/>
          <w:sz w:val="18"/>
          <w:szCs w:val="18"/>
        </w:rPr>
        <w:t>图</w:t>
      </w:r>
      <w:r w:rsidRPr="007227CC">
        <w:rPr>
          <w:rFonts w:eastAsia="黑体"/>
          <w:sz w:val="18"/>
          <w:szCs w:val="18"/>
        </w:rPr>
        <w:t xml:space="preserve">4.2.1.2  </w:t>
      </w:r>
      <w:r w:rsidRPr="007227CC">
        <w:rPr>
          <w:rFonts w:eastAsia="黑体"/>
          <w:sz w:val="18"/>
          <w:szCs w:val="18"/>
        </w:rPr>
        <w:t>渔船中部水尺标志示意图</w:t>
      </w:r>
    </w:p>
    <w:p w14:paraId="7D64245B" w14:textId="77777777" w:rsidR="00731F9D" w:rsidRPr="00E7280B" w:rsidRDefault="00731F9D" w:rsidP="0003166B">
      <w:pPr>
        <w:snapToGrid w:val="0"/>
        <w:spacing w:line="320" w:lineRule="atLeast"/>
        <w:jc w:val="center"/>
        <w:rPr>
          <w:rFonts w:eastAsia="黑体"/>
          <w:color w:val="00B0F0"/>
          <w:sz w:val="18"/>
          <w:szCs w:val="18"/>
        </w:rPr>
      </w:pPr>
      <w:r w:rsidRPr="00E7280B">
        <w:rPr>
          <w:b/>
          <w:color w:val="00B0F0"/>
        </w:rPr>
        <w:t>【编制说明</w:t>
      </w:r>
      <w:r w:rsidRPr="00E7280B">
        <w:rPr>
          <w:color w:val="00B0F0"/>
        </w:rPr>
        <w:t>】与《国内海洋渔船法定检验规则</w:t>
      </w:r>
      <w:r w:rsidRPr="00E7280B">
        <w:rPr>
          <w:color w:val="00B0F0"/>
        </w:rPr>
        <w:t>2019</w:t>
      </w:r>
      <w:r w:rsidRPr="00E7280B">
        <w:rPr>
          <w:color w:val="00B0F0"/>
        </w:rPr>
        <w:t>》</w:t>
      </w:r>
      <w:r w:rsidRPr="00E7280B">
        <w:rPr>
          <w:rFonts w:hint="eastAsia"/>
          <w:color w:val="00B0F0"/>
        </w:rPr>
        <w:t>及其</w:t>
      </w:r>
      <w:r w:rsidRPr="00E7280B">
        <w:rPr>
          <w:color w:val="00B0F0"/>
        </w:rPr>
        <w:t>修改通报一致。</w:t>
      </w:r>
    </w:p>
    <w:p w14:paraId="05D3B864" w14:textId="77777777" w:rsidR="0003166B" w:rsidRPr="007227CC" w:rsidRDefault="005A68FC" w:rsidP="00731F9D">
      <w:pPr>
        <w:widowControl/>
        <w:jc w:val="left"/>
        <w:rPr>
          <w:color w:val="000000"/>
          <w:sz w:val="44"/>
          <w:szCs w:val="44"/>
          <w:lang w:val="zh-CN"/>
        </w:rPr>
      </w:pPr>
      <w:r w:rsidRPr="007227CC">
        <w:br w:type="page"/>
      </w:r>
    </w:p>
    <w:p w14:paraId="26557539" w14:textId="77777777" w:rsidR="0003166B" w:rsidRPr="007227CC" w:rsidRDefault="0003166B" w:rsidP="005A68FC">
      <w:pPr>
        <w:pStyle w:val="1"/>
      </w:pPr>
      <w:bookmarkStart w:id="161" w:name="_Toc48287653"/>
      <w:bookmarkStart w:id="162" w:name="_Toc48301861"/>
      <w:bookmarkStart w:id="163" w:name="_Toc48316723"/>
      <w:r w:rsidRPr="007227CC">
        <w:lastRenderedPageBreak/>
        <w:t>第</w:t>
      </w:r>
      <w:r w:rsidRPr="007227CC">
        <w:t>3</w:t>
      </w:r>
      <w:r w:rsidRPr="007227CC">
        <w:t>篇</w:t>
      </w:r>
      <w:r w:rsidRPr="007227CC">
        <w:t xml:space="preserve">  </w:t>
      </w:r>
      <w:bookmarkStart w:id="164" w:name="_Toc40087059"/>
      <w:bookmarkStart w:id="165" w:name="_Toc40108662"/>
      <w:bookmarkStart w:id="166" w:name="_Toc45696185"/>
      <w:bookmarkStart w:id="167" w:name="_Toc45696526"/>
      <w:bookmarkStart w:id="168" w:name="_Toc46098019"/>
      <w:r w:rsidRPr="007227CC">
        <w:t>船体</w:t>
      </w:r>
      <w:bookmarkEnd w:id="161"/>
      <w:bookmarkEnd w:id="162"/>
      <w:bookmarkEnd w:id="163"/>
      <w:bookmarkEnd w:id="164"/>
      <w:bookmarkEnd w:id="165"/>
      <w:bookmarkEnd w:id="166"/>
      <w:bookmarkEnd w:id="167"/>
      <w:bookmarkEnd w:id="168"/>
    </w:p>
    <w:p w14:paraId="377EDB95" w14:textId="77777777" w:rsidR="00B85205" w:rsidRPr="00E7280B" w:rsidRDefault="00B85205" w:rsidP="00B85205">
      <w:pPr>
        <w:snapToGrid w:val="0"/>
        <w:spacing w:line="320" w:lineRule="atLeast"/>
        <w:rPr>
          <w:b/>
          <w:color w:val="00B0F0"/>
        </w:rPr>
      </w:pPr>
      <w:r w:rsidRPr="00E7280B">
        <w:rPr>
          <w:b/>
          <w:color w:val="00B0F0"/>
        </w:rPr>
        <w:t>【编制说明】</w:t>
      </w:r>
    </w:p>
    <w:p w14:paraId="18BAAEBC" w14:textId="77777777" w:rsidR="00B85205" w:rsidRPr="00E7280B" w:rsidRDefault="00B85205" w:rsidP="00B85205">
      <w:pPr>
        <w:snapToGrid w:val="0"/>
        <w:spacing w:line="320" w:lineRule="atLeast"/>
        <w:ind w:left="420"/>
        <w:rPr>
          <w:color w:val="00B0F0"/>
        </w:rPr>
      </w:pPr>
      <w:r w:rsidRPr="00E7280B">
        <w:rPr>
          <w:color w:val="00B0F0"/>
        </w:rPr>
        <w:t xml:space="preserve">1. </w:t>
      </w:r>
      <w:r w:rsidRPr="00E7280B">
        <w:rPr>
          <w:color w:val="00B0F0"/>
        </w:rPr>
        <w:t>增加冰区航行渔船</w:t>
      </w:r>
      <w:r w:rsidR="002E1038" w:rsidRPr="00E7280B">
        <w:rPr>
          <w:rFonts w:hint="eastAsia"/>
          <w:color w:val="00B0F0"/>
        </w:rPr>
        <w:t>、</w:t>
      </w:r>
      <w:r w:rsidRPr="00E7280B">
        <w:rPr>
          <w:color w:val="00B0F0"/>
        </w:rPr>
        <w:t>防止船体构件过分腐蚀</w:t>
      </w:r>
      <w:r w:rsidR="002E1038" w:rsidRPr="00E7280B">
        <w:rPr>
          <w:rFonts w:hint="eastAsia"/>
          <w:color w:val="00B0F0"/>
        </w:rPr>
        <w:t>和</w:t>
      </w:r>
      <w:r w:rsidR="002E1038" w:rsidRPr="00E7280B">
        <w:rPr>
          <w:color w:val="00B0F0"/>
        </w:rPr>
        <w:t>船体结构细则</w:t>
      </w:r>
      <w:r w:rsidR="002E1038" w:rsidRPr="00E7280B">
        <w:rPr>
          <w:rFonts w:hint="eastAsia"/>
          <w:color w:val="00B0F0"/>
        </w:rPr>
        <w:t>等</w:t>
      </w:r>
      <w:r w:rsidR="00835FA5" w:rsidRPr="00E7280B">
        <w:rPr>
          <w:rFonts w:hint="eastAsia"/>
          <w:color w:val="00B0F0"/>
        </w:rPr>
        <w:t>原则性</w:t>
      </w:r>
      <w:r w:rsidRPr="00E7280B">
        <w:rPr>
          <w:color w:val="00B0F0"/>
        </w:rPr>
        <w:t>要求</w:t>
      </w:r>
      <w:r w:rsidR="002E1038" w:rsidRPr="00E7280B">
        <w:rPr>
          <w:color w:val="00B0F0"/>
        </w:rPr>
        <w:t>作为强制规定</w:t>
      </w:r>
      <w:r w:rsidRPr="00E7280B">
        <w:rPr>
          <w:color w:val="00B0F0"/>
        </w:rPr>
        <w:t>。</w:t>
      </w:r>
    </w:p>
    <w:p w14:paraId="4CCE2056" w14:textId="77777777" w:rsidR="00CE7CA9" w:rsidRPr="00E7280B" w:rsidRDefault="00835FA5" w:rsidP="00CE7CA9">
      <w:pPr>
        <w:ind w:firstLineChars="200" w:firstLine="420"/>
        <w:rPr>
          <w:color w:val="00B0F0"/>
        </w:rPr>
      </w:pPr>
      <w:r w:rsidRPr="00E7280B">
        <w:rPr>
          <w:color w:val="00B0F0"/>
        </w:rPr>
        <w:t>2</w:t>
      </w:r>
      <w:r w:rsidR="00CE7CA9" w:rsidRPr="00E7280B">
        <w:rPr>
          <w:color w:val="00B0F0"/>
        </w:rPr>
        <w:t xml:space="preserve">. </w:t>
      </w:r>
      <w:r w:rsidR="00CE7CA9" w:rsidRPr="00E7280B">
        <w:rPr>
          <w:color w:val="00B0F0"/>
        </w:rPr>
        <w:t>增加鱼</w:t>
      </w:r>
      <w:r w:rsidRPr="00E7280B">
        <w:rPr>
          <w:rFonts w:hint="eastAsia"/>
          <w:color w:val="00B0F0"/>
        </w:rPr>
        <w:t>舱结构</w:t>
      </w:r>
      <w:r w:rsidR="00CE7CA9" w:rsidRPr="00E7280B">
        <w:rPr>
          <w:color w:val="00B0F0"/>
        </w:rPr>
        <w:t>的</w:t>
      </w:r>
      <w:r w:rsidRPr="00E7280B">
        <w:rPr>
          <w:rFonts w:hint="eastAsia"/>
          <w:color w:val="00B0F0"/>
        </w:rPr>
        <w:t>基本</w:t>
      </w:r>
      <w:r w:rsidRPr="00E7280B">
        <w:rPr>
          <w:color w:val="00B0F0"/>
        </w:rPr>
        <w:t>要求作为强制</w:t>
      </w:r>
      <w:r w:rsidR="00CE7CA9" w:rsidRPr="00E7280B">
        <w:rPr>
          <w:color w:val="00B0F0"/>
        </w:rPr>
        <w:t>规定。</w:t>
      </w:r>
    </w:p>
    <w:p w14:paraId="1ABB6C5F" w14:textId="77777777" w:rsidR="00460457" w:rsidRPr="007227CC" w:rsidRDefault="00460457" w:rsidP="00460457">
      <w:pPr>
        <w:pStyle w:val="2"/>
        <w:rPr>
          <w:rFonts w:cs="Times New Roman"/>
        </w:rPr>
      </w:pPr>
      <w:bookmarkStart w:id="169" w:name="_Toc529345809"/>
      <w:bookmarkStart w:id="170" w:name="_Toc40108663"/>
      <w:bookmarkStart w:id="171" w:name="_Toc45696186"/>
      <w:bookmarkStart w:id="172" w:name="_Toc45696527"/>
      <w:bookmarkStart w:id="173" w:name="_Toc46098020"/>
      <w:bookmarkStart w:id="174" w:name="_Toc48287654"/>
      <w:bookmarkStart w:id="175" w:name="_Toc48301862"/>
      <w:bookmarkStart w:id="176" w:name="_Toc48316724"/>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bookmarkEnd w:id="169"/>
      <w:r w:rsidRPr="007227CC">
        <w:rPr>
          <w:rFonts w:cs="Times New Roman"/>
        </w:rPr>
        <w:t>通则</w:t>
      </w:r>
      <w:bookmarkEnd w:id="170"/>
      <w:bookmarkEnd w:id="171"/>
      <w:bookmarkEnd w:id="172"/>
      <w:bookmarkEnd w:id="173"/>
      <w:bookmarkEnd w:id="174"/>
      <w:bookmarkEnd w:id="175"/>
      <w:bookmarkEnd w:id="176"/>
    </w:p>
    <w:p w14:paraId="233925EC" w14:textId="77777777" w:rsidR="00460457" w:rsidRPr="007227CC" w:rsidRDefault="00460457" w:rsidP="00460457">
      <w:pPr>
        <w:pStyle w:val="31"/>
        <w:rPr>
          <w:rFonts w:cs="Times New Roman"/>
        </w:rPr>
      </w:pPr>
      <w:bookmarkStart w:id="177" w:name="_Toc40108664"/>
      <w:bookmarkStart w:id="178" w:name="_Toc45696187"/>
      <w:bookmarkStart w:id="179" w:name="_Toc45696528"/>
      <w:bookmarkStart w:id="180" w:name="_Toc46098021"/>
      <w:bookmarkStart w:id="181" w:name="_Toc48287655"/>
      <w:bookmarkStart w:id="182" w:name="_Toc48301863"/>
      <w:bookmarkStart w:id="183" w:name="_Toc48316725"/>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177"/>
      <w:bookmarkEnd w:id="178"/>
      <w:bookmarkEnd w:id="179"/>
      <w:bookmarkEnd w:id="180"/>
      <w:bookmarkEnd w:id="181"/>
      <w:bookmarkEnd w:id="182"/>
      <w:bookmarkEnd w:id="183"/>
    </w:p>
    <w:p w14:paraId="6270850E" w14:textId="77777777" w:rsidR="00460457" w:rsidRPr="007227CC" w:rsidRDefault="00460457" w:rsidP="00460457">
      <w:pPr>
        <w:ind w:firstLine="420"/>
        <w:rPr>
          <w:b/>
        </w:rPr>
      </w:pPr>
      <w:bookmarkStart w:id="184" w:name="_Toc40078826"/>
      <w:bookmarkStart w:id="185" w:name="_Toc40087062"/>
      <w:bookmarkStart w:id="186" w:name="_Toc40108665"/>
      <w:bookmarkStart w:id="187" w:name="_Toc45696188"/>
      <w:r w:rsidRPr="007227CC">
        <w:rPr>
          <w:b/>
        </w:rPr>
        <w:t xml:space="preserve">1.1.1  </w:t>
      </w:r>
      <w:bookmarkEnd w:id="184"/>
      <w:r w:rsidRPr="007227CC">
        <w:rPr>
          <w:b/>
        </w:rPr>
        <w:t>一般要求</w:t>
      </w:r>
      <w:bookmarkEnd w:id="185"/>
      <w:bookmarkEnd w:id="186"/>
      <w:bookmarkEnd w:id="187"/>
    </w:p>
    <w:p w14:paraId="11AD5E61" w14:textId="77777777" w:rsidR="00460457" w:rsidRPr="007227CC" w:rsidRDefault="00460457" w:rsidP="00460457">
      <w:pPr>
        <w:snapToGrid w:val="0"/>
        <w:spacing w:line="320" w:lineRule="atLeast"/>
        <w:ind w:firstLine="420"/>
      </w:pPr>
      <w:r w:rsidRPr="007227CC">
        <w:t xml:space="preserve">1.1.1.1  </w:t>
      </w:r>
      <w:r w:rsidRPr="007227CC">
        <w:t>船体、上层建筑、甲板室、机舱棚、升降口以及任何其他结构和船上设备等的强度和结构，应足以经受住各种预期的营运工况。</w:t>
      </w:r>
    </w:p>
    <w:p w14:paraId="430A5F1E" w14:textId="77777777" w:rsidR="00460457" w:rsidRPr="007227CC" w:rsidRDefault="00460457" w:rsidP="00460457">
      <w:pPr>
        <w:snapToGrid w:val="0"/>
        <w:spacing w:line="320" w:lineRule="atLeast"/>
        <w:ind w:firstLine="420"/>
      </w:pPr>
      <w:r w:rsidRPr="007227CC">
        <w:t xml:space="preserve">1.1.1.2  </w:t>
      </w:r>
      <w:r w:rsidRPr="007227CC">
        <w:t>凡水能通过其进入船内的开口均应设有相应的关闭设备，捕捞作业期间可能开启的甲板开口通常应布置在靠近船舶的中线处。</w:t>
      </w:r>
    </w:p>
    <w:p w14:paraId="7FEFDE5B" w14:textId="77777777" w:rsidR="00460457" w:rsidRPr="007227CC" w:rsidRDefault="00460457" w:rsidP="00460457">
      <w:pPr>
        <w:snapToGrid w:val="0"/>
        <w:spacing w:line="320" w:lineRule="atLeast"/>
        <w:ind w:firstLine="420"/>
      </w:pPr>
      <w:r w:rsidRPr="007227CC">
        <w:t xml:space="preserve">1.1.1.3  </w:t>
      </w:r>
      <w:r w:rsidRPr="007227CC">
        <w:t>当机械设备受力较大时，船体</w:t>
      </w:r>
      <w:r w:rsidRPr="007227CC">
        <w:rPr>
          <w:szCs w:val="21"/>
        </w:rPr>
        <w:t>应设置足够强度的支承结构</w:t>
      </w:r>
      <w:r w:rsidRPr="007227CC">
        <w:t>。</w:t>
      </w:r>
    </w:p>
    <w:p w14:paraId="30324ECF" w14:textId="77777777" w:rsidR="00460457" w:rsidRPr="002E1038" w:rsidRDefault="00460457" w:rsidP="00460457">
      <w:pPr>
        <w:snapToGrid w:val="0"/>
        <w:spacing w:line="320" w:lineRule="atLeast"/>
        <w:ind w:firstLine="420"/>
        <w:rPr>
          <w:color w:val="C00000"/>
          <w:u w:val="single"/>
        </w:rPr>
      </w:pPr>
      <w:r w:rsidRPr="002E1038">
        <w:rPr>
          <w:color w:val="C00000"/>
          <w:u w:val="single"/>
        </w:rPr>
        <w:t xml:space="preserve">1.1.1.4  </w:t>
      </w:r>
      <w:r w:rsidRPr="002E1038">
        <w:rPr>
          <w:color w:val="C00000"/>
          <w:u w:val="single"/>
        </w:rPr>
        <w:t>冰区航行的船舶，应根据预期的航行条件和作业区域对船体予以加强。</w:t>
      </w:r>
    </w:p>
    <w:p w14:paraId="15061785" w14:textId="77777777" w:rsidR="00460457" w:rsidRPr="002E1038" w:rsidRDefault="00460457" w:rsidP="00460457">
      <w:pPr>
        <w:spacing w:line="320" w:lineRule="atLeast"/>
        <w:ind w:firstLine="420"/>
        <w:rPr>
          <w:color w:val="C00000"/>
          <w:u w:val="single"/>
        </w:rPr>
      </w:pPr>
      <w:r w:rsidRPr="002E1038">
        <w:rPr>
          <w:color w:val="C00000"/>
          <w:u w:val="single"/>
        </w:rPr>
        <w:t xml:space="preserve">1.1.1.5  </w:t>
      </w:r>
      <w:r w:rsidRPr="002E1038">
        <w:rPr>
          <w:color w:val="C00000"/>
          <w:u w:val="single"/>
        </w:rPr>
        <w:t>应采取有效措施以防止船体构件过分腐蚀。</w:t>
      </w:r>
    </w:p>
    <w:p w14:paraId="25C10543" w14:textId="77777777" w:rsidR="00460457" w:rsidRPr="007227CC" w:rsidRDefault="00460457" w:rsidP="00460457">
      <w:pPr>
        <w:spacing w:line="320" w:lineRule="atLeast"/>
        <w:ind w:firstLine="420"/>
      </w:pPr>
    </w:p>
    <w:p w14:paraId="78F39ACD" w14:textId="77777777" w:rsidR="00460457" w:rsidRPr="00E7280B" w:rsidRDefault="00460457" w:rsidP="00460457">
      <w:pPr>
        <w:snapToGrid w:val="0"/>
        <w:spacing w:line="320" w:lineRule="atLeast"/>
        <w:ind w:firstLineChars="200" w:firstLine="422"/>
        <w:rPr>
          <w:color w:val="00B0F0"/>
        </w:rPr>
      </w:pPr>
      <w:r w:rsidRPr="00E7280B">
        <w:rPr>
          <w:b/>
          <w:color w:val="00B0F0"/>
        </w:rPr>
        <w:t>【编制说明】</w:t>
      </w:r>
      <w:r w:rsidRPr="00E7280B">
        <w:rPr>
          <w:color w:val="00B0F0"/>
        </w:rPr>
        <w:t>相较于《国内海洋渔船法定检验规则</w:t>
      </w:r>
      <w:r w:rsidRPr="00E7280B">
        <w:rPr>
          <w:color w:val="00B0F0"/>
        </w:rPr>
        <w:t>2019</w:t>
      </w:r>
      <w:r w:rsidRPr="00E7280B">
        <w:rPr>
          <w:color w:val="00B0F0"/>
        </w:rPr>
        <w:t>》，新增了</w:t>
      </w:r>
      <w:r w:rsidRPr="00E7280B">
        <w:rPr>
          <w:color w:val="00B0F0"/>
        </w:rPr>
        <w:t>1.1.1.4</w:t>
      </w:r>
      <w:r w:rsidRPr="00E7280B">
        <w:rPr>
          <w:color w:val="00B0F0"/>
        </w:rPr>
        <w:t>和</w:t>
      </w:r>
      <w:r w:rsidRPr="00E7280B">
        <w:rPr>
          <w:color w:val="00B0F0"/>
        </w:rPr>
        <w:t>1.1.1.5</w:t>
      </w:r>
      <w:r w:rsidRPr="00E7280B">
        <w:rPr>
          <w:color w:val="00B0F0"/>
        </w:rPr>
        <w:t>，属于从</w:t>
      </w:r>
      <w:r w:rsidRPr="00E7280B">
        <w:rPr>
          <w:color w:val="00B0F0"/>
          <w:kern w:val="0"/>
          <w:szCs w:val="21"/>
        </w:rPr>
        <w:t>《钢质海洋渔船建造规范（船长大于或等于</w:t>
      </w:r>
      <w:r w:rsidRPr="00E7280B">
        <w:rPr>
          <w:color w:val="00B0F0"/>
          <w:kern w:val="0"/>
          <w:szCs w:val="21"/>
        </w:rPr>
        <w:t>24m</w:t>
      </w:r>
      <w:r w:rsidRPr="00E7280B">
        <w:rPr>
          <w:color w:val="00B0F0"/>
          <w:kern w:val="0"/>
          <w:szCs w:val="21"/>
        </w:rPr>
        <w:t>但小于</w:t>
      </w:r>
      <w:r w:rsidRPr="00E7280B">
        <w:rPr>
          <w:color w:val="00B0F0"/>
          <w:kern w:val="0"/>
          <w:szCs w:val="21"/>
        </w:rPr>
        <w:t>90m</w:t>
      </w:r>
      <w:r w:rsidRPr="00E7280B">
        <w:rPr>
          <w:color w:val="00B0F0"/>
          <w:kern w:val="0"/>
          <w:szCs w:val="21"/>
        </w:rPr>
        <w:t>（</w:t>
      </w:r>
      <w:r w:rsidRPr="00E7280B">
        <w:rPr>
          <w:color w:val="00B0F0"/>
          <w:kern w:val="0"/>
          <w:szCs w:val="21"/>
        </w:rPr>
        <w:t>2019</w:t>
      </w:r>
      <w:r w:rsidRPr="00E7280B">
        <w:rPr>
          <w:color w:val="00B0F0"/>
          <w:kern w:val="0"/>
          <w:szCs w:val="21"/>
        </w:rPr>
        <w:t>）》</w:t>
      </w:r>
      <w:r w:rsidRPr="00E7280B">
        <w:rPr>
          <w:color w:val="00B0F0"/>
          <w:kern w:val="0"/>
          <w:szCs w:val="21"/>
        </w:rPr>
        <w:t xml:space="preserve"> </w:t>
      </w:r>
      <w:r w:rsidRPr="00E7280B">
        <w:rPr>
          <w:color w:val="00B0F0"/>
          <w:kern w:val="0"/>
          <w:szCs w:val="21"/>
        </w:rPr>
        <w:t>纳入的强制性内容。</w:t>
      </w:r>
    </w:p>
    <w:p w14:paraId="3486A4E8" w14:textId="77777777" w:rsidR="00460457" w:rsidRPr="002E1038" w:rsidRDefault="00460457" w:rsidP="00176790">
      <w:pPr>
        <w:pStyle w:val="31"/>
        <w:rPr>
          <w:rFonts w:cs="Times New Roman"/>
          <w:color w:val="C00000"/>
          <w:u w:val="single"/>
        </w:rPr>
      </w:pPr>
      <w:bookmarkStart w:id="188" w:name="_Toc40108666"/>
      <w:bookmarkStart w:id="189" w:name="_Toc45696189"/>
      <w:bookmarkStart w:id="190" w:name="_Toc45696529"/>
      <w:bookmarkStart w:id="191" w:name="_Toc46098022"/>
      <w:bookmarkStart w:id="192" w:name="_Toc48287656"/>
      <w:bookmarkStart w:id="193" w:name="_Toc48301864"/>
      <w:bookmarkStart w:id="194" w:name="_Toc48316726"/>
      <w:r w:rsidRPr="002E1038">
        <w:rPr>
          <w:rFonts w:cs="Times New Roman"/>
          <w:color w:val="C00000"/>
          <w:u w:val="single"/>
        </w:rPr>
        <w:t>第</w:t>
      </w:r>
      <w:r w:rsidRPr="002E1038">
        <w:rPr>
          <w:rFonts w:cs="Times New Roman"/>
          <w:color w:val="C00000"/>
          <w:u w:val="single"/>
        </w:rPr>
        <w:t>2</w:t>
      </w:r>
      <w:r w:rsidRPr="002E1038">
        <w:rPr>
          <w:rFonts w:cs="Times New Roman"/>
          <w:color w:val="C00000"/>
          <w:u w:val="single"/>
        </w:rPr>
        <w:t>节</w:t>
      </w:r>
      <w:r w:rsidRPr="002E1038">
        <w:rPr>
          <w:rFonts w:cs="Times New Roman"/>
          <w:color w:val="C00000"/>
          <w:u w:val="single"/>
        </w:rPr>
        <w:t xml:space="preserve">  </w:t>
      </w:r>
      <w:r w:rsidRPr="002E1038">
        <w:rPr>
          <w:rFonts w:cs="Times New Roman"/>
          <w:color w:val="C00000"/>
          <w:u w:val="single"/>
        </w:rPr>
        <w:t>船体构件</w:t>
      </w:r>
      <w:bookmarkEnd w:id="188"/>
      <w:bookmarkEnd w:id="189"/>
      <w:bookmarkEnd w:id="190"/>
      <w:bookmarkEnd w:id="191"/>
      <w:bookmarkEnd w:id="192"/>
      <w:bookmarkEnd w:id="193"/>
      <w:bookmarkEnd w:id="194"/>
    </w:p>
    <w:p w14:paraId="2C712AA1" w14:textId="77777777" w:rsidR="00460457" w:rsidRPr="002E1038" w:rsidRDefault="00460457" w:rsidP="00460457">
      <w:pPr>
        <w:spacing w:line="320" w:lineRule="atLeast"/>
        <w:ind w:firstLine="420"/>
        <w:rPr>
          <w:b/>
          <w:color w:val="C00000"/>
          <w:szCs w:val="24"/>
          <w:u w:val="single"/>
        </w:rPr>
      </w:pPr>
      <w:r w:rsidRPr="002E1038">
        <w:rPr>
          <w:b/>
          <w:color w:val="C00000"/>
          <w:szCs w:val="24"/>
          <w:u w:val="single"/>
        </w:rPr>
        <w:t xml:space="preserve">1.2.1  </w:t>
      </w:r>
      <w:r w:rsidRPr="002E1038">
        <w:rPr>
          <w:b/>
          <w:color w:val="C00000"/>
          <w:szCs w:val="24"/>
          <w:u w:val="single"/>
        </w:rPr>
        <w:t>结构细则</w:t>
      </w:r>
    </w:p>
    <w:p w14:paraId="0C7D2DDF" w14:textId="77777777" w:rsidR="00460457" w:rsidRPr="002E1038" w:rsidRDefault="00460457" w:rsidP="00460457">
      <w:pPr>
        <w:spacing w:line="320" w:lineRule="atLeast"/>
        <w:ind w:firstLine="420"/>
        <w:rPr>
          <w:color w:val="C00000"/>
          <w:u w:val="single"/>
        </w:rPr>
      </w:pPr>
      <w:r w:rsidRPr="002E1038">
        <w:rPr>
          <w:color w:val="C00000"/>
          <w:u w:val="single"/>
        </w:rPr>
        <w:t xml:space="preserve">1.2.1.1  </w:t>
      </w:r>
      <w:r w:rsidRPr="002E1038">
        <w:rPr>
          <w:color w:val="C00000"/>
          <w:u w:val="single"/>
        </w:rPr>
        <w:t>主要构件的布置应确保结构的有效连续性，避免剖面或高度的突然变化。当构件在舱壁或其他主要构件的两侧对接时，应保证其位置在同一直线上。主要构件要构成一个连续性的支撑，并尽可能构成一个完整的环形框架。</w:t>
      </w:r>
    </w:p>
    <w:p w14:paraId="39556D26" w14:textId="77777777" w:rsidR="00460457" w:rsidRPr="002E1038" w:rsidRDefault="00460457" w:rsidP="00460457">
      <w:pPr>
        <w:ind w:firstLine="420"/>
        <w:rPr>
          <w:color w:val="C00000"/>
          <w:u w:val="single"/>
        </w:rPr>
      </w:pPr>
      <w:r w:rsidRPr="002E1038">
        <w:rPr>
          <w:color w:val="C00000"/>
          <w:u w:val="single"/>
        </w:rPr>
        <w:t xml:space="preserve">1.2.1.2  </w:t>
      </w:r>
      <w:r w:rsidRPr="002E1038">
        <w:rPr>
          <w:color w:val="C00000"/>
          <w:u w:val="single"/>
        </w:rPr>
        <w:t>所有结构上的开口应尽量避开应力集中区域，如无法避开时应作相应补偿。开口的角隅处均应有良好的圆角。构件与板材直接连接时应避免出现硬点。</w:t>
      </w:r>
    </w:p>
    <w:p w14:paraId="1D4919EE" w14:textId="77777777" w:rsidR="00460457" w:rsidRPr="002E1038" w:rsidRDefault="00460457" w:rsidP="00460457">
      <w:pPr>
        <w:snapToGrid w:val="0"/>
        <w:spacing w:line="320" w:lineRule="atLeast"/>
        <w:ind w:firstLine="420"/>
        <w:rPr>
          <w:color w:val="C00000"/>
          <w:u w:val="single"/>
        </w:rPr>
      </w:pPr>
      <w:r w:rsidRPr="002E1038">
        <w:rPr>
          <w:color w:val="C00000"/>
          <w:u w:val="single"/>
        </w:rPr>
        <w:t xml:space="preserve">1.2.1.3  </w:t>
      </w:r>
      <w:r w:rsidRPr="002E1038">
        <w:rPr>
          <w:color w:val="C00000"/>
          <w:u w:val="single"/>
        </w:rPr>
        <w:t>参与总纵弯曲的次要构件在舱壁或横向主要构件处切断时，应设置连接肘板以保证结构的纵向连续性。位于舱壁或横向主要构件两侧的肘板应对齐。</w:t>
      </w:r>
    </w:p>
    <w:p w14:paraId="1874921C" w14:textId="77777777" w:rsidR="00460457" w:rsidRPr="007227CC" w:rsidRDefault="00460457" w:rsidP="00460457">
      <w:pPr>
        <w:snapToGrid w:val="0"/>
        <w:spacing w:line="320" w:lineRule="atLeast"/>
        <w:ind w:firstLine="420"/>
      </w:pPr>
    </w:p>
    <w:p w14:paraId="4B15FD0F" w14:textId="77777777" w:rsidR="00460457" w:rsidRPr="00E7280B" w:rsidRDefault="00460457" w:rsidP="00560B82">
      <w:pPr>
        <w:snapToGrid w:val="0"/>
        <w:spacing w:line="320" w:lineRule="atLeast"/>
        <w:ind w:firstLineChars="200" w:firstLine="422"/>
        <w:rPr>
          <w:color w:val="00B0F0"/>
        </w:rPr>
      </w:pPr>
      <w:r w:rsidRPr="00E7280B">
        <w:rPr>
          <w:b/>
          <w:color w:val="00B0F0"/>
        </w:rPr>
        <w:t>【编制说明】</w:t>
      </w:r>
      <w:r w:rsidRPr="00E7280B">
        <w:rPr>
          <w:color w:val="00B0F0"/>
        </w:rPr>
        <w:t>相较于《国内海洋渔船法定检验规则</w:t>
      </w:r>
      <w:r w:rsidRPr="00E7280B">
        <w:rPr>
          <w:color w:val="00B0F0"/>
        </w:rPr>
        <w:t>2019</w:t>
      </w:r>
      <w:r w:rsidRPr="00E7280B">
        <w:rPr>
          <w:color w:val="00B0F0"/>
        </w:rPr>
        <w:t>》，本节是属于从</w:t>
      </w:r>
      <w:r w:rsidRPr="00E7280B">
        <w:rPr>
          <w:color w:val="00B0F0"/>
          <w:kern w:val="0"/>
          <w:szCs w:val="21"/>
        </w:rPr>
        <w:t>《钢质海洋渔船建造规范（船长大于或等于</w:t>
      </w:r>
      <w:r w:rsidRPr="00E7280B">
        <w:rPr>
          <w:color w:val="00B0F0"/>
          <w:kern w:val="0"/>
          <w:szCs w:val="21"/>
        </w:rPr>
        <w:t>24m</w:t>
      </w:r>
      <w:r w:rsidRPr="00E7280B">
        <w:rPr>
          <w:color w:val="00B0F0"/>
          <w:kern w:val="0"/>
          <w:szCs w:val="21"/>
        </w:rPr>
        <w:t>但小于</w:t>
      </w:r>
      <w:r w:rsidRPr="00E7280B">
        <w:rPr>
          <w:color w:val="00B0F0"/>
          <w:kern w:val="0"/>
          <w:szCs w:val="21"/>
        </w:rPr>
        <w:t>90m</w:t>
      </w:r>
      <w:r w:rsidRPr="00E7280B">
        <w:rPr>
          <w:color w:val="00B0F0"/>
          <w:kern w:val="0"/>
          <w:szCs w:val="21"/>
        </w:rPr>
        <w:t>（</w:t>
      </w:r>
      <w:r w:rsidRPr="00E7280B">
        <w:rPr>
          <w:color w:val="00B0F0"/>
          <w:kern w:val="0"/>
          <w:szCs w:val="21"/>
        </w:rPr>
        <w:t>2019</w:t>
      </w:r>
      <w:r w:rsidRPr="00E7280B">
        <w:rPr>
          <w:color w:val="00B0F0"/>
          <w:kern w:val="0"/>
          <w:szCs w:val="21"/>
        </w:rPr>
        <w:t>）》</w:t>
      </w:r>
      <w:r w:rsidRPr="00E7280B">
        <w:rPr>
          <w:color w:val="00B0F0"/>
          <w:kern w:val="0"/>
          <w:szCs w:val="21"/>
        </w:rPr>
        <w:t xml:space="preserve"> </w:t>
      </w:r>
      <w:r w:rsidRPr="00E7280B">
        <w:rPr>
          <w:color w:val="00B0F0"/>
          <w:kern w:val="0"/>
          <w:szCs w:val="21"/>
        </w:rPr>
        <w:t>纳入的强制性内容。</w:t>
      </w:r>
    </w:p>
    <w:p w14:paraId="259A0DD4" w14:textId="77777777" w:rsidR="00560B82" w:rsidRPr="007227CC" w:rsidRDefault="00560B82" w:rsidP="00560B82">
      <w:pPr>
        <w:pStyle w:val="2"/>
        <w:rPr>
          <w:rFonts w:cs="Times New Roman"/>
        </w:rPr>
      </w:pPr>
      <w:bookmarkStart w:id="195" w:name="_Toc48287657"/>
      <w:bookmarkStart w:id="196" w:name="_Toc48301865"/>
      <w:bookmarkStart w:id="197" w:name="_Toc48316727"/>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船体结构</w:t>
      </w:r>
      <w:bookmarkEnd w:id="195"/>
      <w:bookmarkEnd w:id="196"/>
      <w:bookmarkEnd w:id="197"/>
    </w:p>
    <w:p w14:paraId="22114EA4" w14:textId="77777777" w:rsidR="00560B82" w:rsidRPr="007227CC" w:rsidRDefault="00560B82" w:rsidP="00560B82">
      <w:pPr>
        <w:pStyle w:val="31"/>
        <w:rPr>
          <w:rFonts w:cs="Times New Roman"/>
        </w:rPr>
      </w:pPr>
      <w:bookmarkStart w:id="198" w:name="_Toc48287658"/>
      <w:bookmarkStart w:id="199" w:name="_Toc48301866"/>
      <w:bookmarkStart w:id="200" w:name="_Toc48316728"/>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水密舱壁</w:t>
      </w:r>
      <w:bookmarkEnd w:id="198"/>
      <w:bookmarkEnd w:id="199"/>
      <w:bookmarkEnd w:id="200"/>
    </w:p>
    <w:p w14:paraId="0D02AE24" w14:textId="77777777" w:rsidR="00560B82" w:rsidRPr="007227CC" w:rsidRDefault="00560B82" w:rsidP="00560B82">
      <w:pPr>
        <w:spacing w:line="320" w:lineRule="atLeast"/>
        <w:ind w:firstLine="420"/>
        <w:rPr>
          <w:b/>
          <w:szCs w:val="24"/>
        </w:rPr>
      </w:pPr>
      <w:r w:rsidRPr="007227CC">
        <w:rPr>
          <w:b/>
          <w:szCs w:val="24"/>
        </w:rPr>
        <w:t xml:space="preserve">2.1.1  </w:t>
      </w:r>
      <w:r w:rsidRPr="007227CC">
        <w:rPr>
          <w:b/>
          <w:szCs w:val="24"/>
        </w:rPr>
        <w:t>水密舱壁</w:t>
      </w:r>
    </w:p>
    <w:p w14:paraId="3ADF5646" w14:textId="77777777" w:rsidR="00560B82" w:rsidRPr="007227CC" w:rsidRDefault="00560B82" w:rsidP="00560B82">
      <w:pPr>
        <w:spacing w:line="320" w:lineRule="atLeast"/>
        <w:ind w:firstLine="420"/>
        <w:rPr>
          <w:szCs w:val="24"/>
        </w:rPr>
      </w:pPr>
      <w:r w:rsidRPr="007227CC">
        <w:rPr>
          <w:szCs w:val="24"/>
        </w:rPr>
        <w:t xml:space="preserve">2.1.1.1  </w:t>
      </w:r>
      <w:r w:rsidRPr="007227CC">
        <w:rPr>
          <w:szCs w:val="24"/>
        </w:rPr>
        <w:t>船舶应至少在主机处所的前、后端设置水密舱壁，并设置防撞舱壁。水密舱壁应向上延伸至干舷甲板。</w:t>
      </w:r>
    </w:p>
    <w:p w14:paraId="24FD81F0" w14:textId="77777777" w:rsidR="00560B82" w:rsidRPr="007227CC" w:rsidRDefault="00560B82" w:rsidP="00560B82">
      <w:pPr>
        <w:adjustRightInd w:val="0"/>
        <w:spacing w:line="320" w:lineRule="atLeast"/>
        <w:ind w:firstLine="420"/>
        <w:textAlignment w:val="baseline"/>
        <w:rPr>
          <w:szCs w:val="24"/>
        </w:rPr>
      </w:pPr>
      <w:r w:rsidRPr="007227CC">
        <w:rPr>
          <w:szCs w:val="24"/>
        </w:rPr>
        <w:t xml:space="preserve">2.1.1.2  </w:t>
      </w:r>
      <w:r w:rsidRPr="007227CC">
        <w:rPr>
          <w:szCs w:val="24"/>
        </w:rPr>
        <w:t>在完整和破损工况中可能产生的水头下，不论横向或纵向的水密分隔舱壁，均应能防止水从任何方向进入。在任何情况下，水密分隔舱壁应能至少支承水头达到干舷甲板所产生的压力。</w:t>
      </w:r>
    </w:p>
    <w:p w14:paraId="2C6EAB1B" w14:textId="77777777" w:rsidR="00560B82" w:rsidRPr="007227CC" w:rsidRDefault="00560B82" w:rsidP="00560B82">
      <w:pPr>
        <w:adjustRightInd w:val="0"/>
        <w:spacing w:line="320" w:lineRule="atLeast"/>
        <w:ind w:firstLine="420"/>
        <w:textAlignment w:val="baseline"/>
        <w:rPr>
          <w:kern w:val="0"/>
          <w:szCs w:val="21"/>
        </w:rPr>
      </w:pPr>
      <w:r w:rsidRPr="007227CC">
        <w:rPr>
          <w:kern w:val="0"/>
          <w:szCs w:val="21"/>
        </w:rPr>
        <w:t xml:space="preserve">2.1.1.3  </w:t>
      </w:r>
      <w:r w:rsidRPr="007227CC">
        <w:rPr>
          <w:kern w:val="0"/>
          <w:szCs w:val="21"/>
        </w:rPr>
        <w:t>当尾尖舱水密平台设在水线以上时，尾尖舱壁可仅通至水密平台甲板为止。</w:t>
      </w:r>
    </w:p>
    <w:p w14:paraId="2CA6F943" w14:textId="77777777" w:rsidR="00560B82" w:rsidRPr="007227CC" w:rsidRDefault="00560B82" w:rsidP="00560B82">
      <w:pPr>
        <w:spacing w:line="320" w:lineRule="atLeast"/>
        <w:ind w:firstLine="420"/>
        <w:rPr>
          <w:szCs w:val="21"/>
        </w:rPr>
      </w:pPr>
    </w:p>
    <w:p w14:paraId="1CB539A3" w14:textId="77777777" w:rsidR="00560B82" w:rsidRPr="007227CC" w:rsidRDefault="00560B82" w:rsidP="00560B82">
      <w:pPr>
        <w:spacing w:line="320" w:lineRule="atLeast"/>
        <w:ind w:firstLine="420"/>
        <w:rPr>
          <w:b/>
        </w:rPr>
      </w:pPr>
      <w:r w:rsidRPr="007227CC">
        <w:rPr>
          <w:b/>
        </w:rPr>
        <w:t xml:space="preserve">2.1.2  </w:t>
      </w:r>
      <w:r w:rsidRPr="007227CC">
        <w:rPr>
          <w:b/>
        </w:rPr>
        <w:t>防撞舱壁</w:t>
      </w:r>
    </w:p>
    <w:p w14:paraId="6F70E1D4" w14:textId="77777777" w:rsidR="00560B82" w:rsidRPr="007227CC" w:rsidRDefault="00560B82" w:rsidP="00560B82">
      <w:pPr>
        <w:spacing w:line="320" w:lineRule="atLeast"/>
        <w:ind w:firstLine="420"/>
      </w:pPr>
      <w:r w:rsidRPr="007227CC">
        <w:t xml:space="preserve">2.1.2.1  </w:t>
      </w:r>
      <w:r w:rsidRPr="007227CC">
        <w:t>防撞舱壁距首垂线的距离应</w:t>
      </w:r>
      <w:r w:rsidRPr="007227CC">
        <w:rPr>
          <w:kern w:val="0"/>
          <w:szCs w:val="21"/>
        </w:rPr>
        <w:t>符合下述</w:t>
      </w:r>
      <w:r w:rsidRPr="007227CC">
        <w:t>要求：</w:t>
      </w:r>
    </w:p>
    <w:p w14:paraId="58946405" w14:textId="77777777" w:rsidR="00560B82" w:rsidRPr="007227CC" w:rsidRDefault="00560B82" w:rsidP="000E6F25">
      <w:pPr>
        <w:numPr>
          <w:ilvl w:val="0"/>
          <w:numId w:val="21"/>
        </w:numPr>
        <w:spacing w:line="320" w:lineRule="atLeast"/>
      </w:pPr>
      <w:r w:rsidRPr="007227CC">
        <w:t>当船长</w:t>
      </w:r>
      <w:r w:rsidRPr="007227CC">
        <w:rPr>
          <w:kern w:val="0"/>
          <w:szCs w:val="21"/>
        </w:rPr>
        <w:t>大于或等于</w:t>
      </w:r>
      <w:r w:rsidRPr="007227CC">
        <w:t>45m</w:t>
      </w:r>
      <w:r w:rsidRPr="007227CC">
        <w:t>时，应大于或等于</w:t>
      </w:r>
      <w:r w:rsidRPr="007227CC">
        <w:t>0.05</w:t>
      </w:r>
      <w:r w:rsidRPr="007227CC">
        <w:rPr>
          <w:i/>
        </w:rPr>
        <w:t>L</w:t>
      </w:r>
      <w:r w:rsidRPr="007227CC">
        <w:t>且小于或等于</w:t>
      </w:r>
      <w:r w:rsidRPr="007227CC">
        <w:t>0.08</w:t>
      </w:r>
      <w:r w:rsidRPr="007227CC">
        <w:rPr>
          <w:i/>
        </w:rPr>
        <w:t>L</w:t>
      </w:r>
      <w:r w:rsidRPr="007227CC">
        <w:t>；</w:t>
      </w:r>
    </w:p>
    <w:p w14:paraId="4FCE0422" w14:textId="77777777" w:rsidR="00560B82" w:rsidRPr="007227CC" w:rsidRDefault="00560B82" w:rsidP="000E6F25">
      <w:pPr>
        <w:numPr>
          <w:ilvl w:val="0"/>
          <w:numId w:val="21"/>
        </w:numPr>
        <w:spacing w:line="320" w:lineRule="atLeast"/>
      </w:pPr>
      <w:r w:rsidRPr="007227CC">
        <w:t>当船长</w:t>
      </w:r>
      <w:r w:rsidRPr="007227CC">
        <w:rPr>
          <w:kern w:val="0"/>
          <w:szCs w:val="21"/>
        </w:rPr>
        <w:t>大于或等于</w:t>
      </w:r>
      <w:r w:rsidRPr="007227CC">
        <w:rPr>
          <w:kern w:val="0"/>
          <w:szCs w:val="21"/>
        </w:rPr>
        <w:t>24m</w:t>
      </w:r>
      <w:r w:rsidRPr="007227CC">
        <w:rPr>
          <w:kern w:val="0"/>
          <w:szCs w:val="21"/>
        </w:rPr>
        <w:t>但</w:t>
      </w:r>
      <w:r w:rsidRPr="007227CC">
        <w:t>小于</w:t>
      </w:r>
      <w:r w:rsidRPr="007227CC">
        <w:t>45m</w:t>
      </w:r>
      <w:r w:rsidRPr="007227CC">
        <w:rPr>
          <w:kern w:val="0"/>
          <w:szCs w:val="21"/>
        </w:rPr>
        <w:t>时</w:t>
      </w:r>
      <w:r w:rsidRPr="007227CC">
        <w:t>，应大于或等于</w:t>
      </w:r>
      <w:r w:rsidRPr="007227CC">
        <w:t>0.05</w:t>
      </w:r>
      <w:r w:rsidRPr="007227CC">
        <w:rPr>
          <w:i/>
        </w:rPr>
        <w:t>L</w:t>
      </w:r>
      <w:r w:rsidRPr="007227CC">
        <w:t>且小于或等于（</w:t>
      </w:r>
      <w:r w:rsidRPr="007227CC">
        <w:t>0.05</w:t>
      </w:r>
      <w:r w:rsidRPr="007227CC">
        <w:rPr>
          <w:i/>
        </w:rPr>
        <w:t>L</w:t>
      </w:r>
      <w:r w:rsidRPr="007227CC">
        <w:t>＋</w:t>
      </w:r>
      <w:r w:rsidRPr="007227CC">
        <w:t>1.35</w:t>
      </w:r>
      <w:r w:rsidRPr="007227CC">
        <w:t>）</w:t>
      </w:r>
      <w:r w:rsidRPr="007227CC">
        <w:t>m</w:t>
      </w:r>
      <w:r w:rsidRPr="007227CC">
        <w:t>；</w:t>
      </w:r>
    </w:p>
    <w:p w14:paraId="2D8170E8" w14:textId="77777777" w:rsidR="00560B82" w:rsidRPr="007227CC" w:rsidRDefault="00560B82" w:rsidP="000E6F25">
      <w:pPr>
        <w:numPr>
          <w:ilvl w:val="0"/>
          <w:numId w:val="21"/>
        </w:numPr>
        <w:spacing w:line="320" w:lineRule="atLeast"/>
      </w:pPr>
      <w:r w:rsidRPr="007227CC">
        <w:t>当船长小于</w:t>
      </w:r>
      <w:r w:rsidRPr="007227CC">
        <w:t>24m</w:t>
      </w:r>
      <w:r w:rsidRPr="007227CC">
        <w:t>时，应大于或等于</w:t>
      </w:r>
      <w:r w:rsidRPr="007227CC">
        <w:rPr>
          <w:color w:val="000000"/>
          <w:szCs w:val="21"/>
        </w:rPr>
        <w:t>0.05</w:t>
      </w:r>
      <w:r w:rsidRPr="007227CC">
        <w:rPr>
          <w:i/>
          <w:color w:val="000000"/>
          <w:szCs w:val="21"/>
        </w:rPr>
        <w:t>L</w:t>
      </w:r>
      <w:r w:rsidRPr="007227CC">
        <w:rPr>
          <w:color w:val="000000"/>
          <w:szCs w:val="21"/>
        </w:rPr>
        <w:t>且小于或等于</w:t>
      </w:r>
      <w:r w:rsidRPr="007227CC">
        <w:rPr>
          <w:color w:val="000000"/>
          <w:szCs w:val="21"/>
        </w:rPr>
        <w:t>0.15</w:t>
      </w:r>
      <w:r w:rsidRPr="007227CC">
        <w:rPr>
          <w:i/>
          <w:color w:val="000000"/>
          <w:szCs w:val="21"/>
        </w:rPr>
        <w:t>L</w:t>
      </w:r>
      <w:r w:rsidRPr="007227CC" w:rsidDel="00935392">
        <w:t xml:space="preserve"> </w:t>
      </w:r>
      <w:r w:rsidRPr="007227CC">
        <w:t>。</w:t>
      </w:r>
    </w:p>
    <w:p w14:paraId="59D544FA" w14:textId="77777777" w:rsidR="00560B82" w:rsidRPr="007227CC" w:rsidRDefault="00560B82" w:rsidP="00560B82">
      <w:pPr>
        <w:spacing w:line="320" w:lineRule="atLeast"/>
        <w:ind w:firstLine="420"/>
      </w:pPr>
      <w:r w:rsidRPr="007227CC">
        <w:t xml:space="preserve">2.1.2.2  </w:t>
      </w:r>
      <w:r w:rsidRPr="007227CC">
        <w:t>当船体水下部分向首垂线之前延伸，如球鼻首，防撞舱壁距首垂线的距离</w:t>
      </w:r>
      <w:r w:rsidRPr="007227CC">
        <w:rPr>
          <w:kern w:val="0"/>
          <w:szCs w:val="21"/>
        </w:rPr>
        <w:t>应从首垂线</w:t>
      </w:r>
      <w:r w:rsidRPr="007227CC">
        <w:t>之前延伸长度的中点处或从首垂线之前</w:t>
      </w:r>
      <w:r w:rsidRPr="007227CC">
        <w:t>0.015</w:t>
      </w:r>
      <w:r w:rsidRPr="007227CC">
        <w:rPr>
          <w:i/>
        </w:rPr>
        <w:t>L</w:t>
      </w:r>
      <w:r w:rsidRPr="007227CC">
        <w:t>处量起，取其小者。</w:t>
      </w:r>
    </w:p>
    <w:p w14:paraId="65C41CB6" w14:textId="77777777" w:rsidR="00560B82" w:rsidRPr="007227CC" w:rsidRDefault="00560B82" w:rsidP="00560B82">
      <w:pPr>
        <w:adjustRightInd w:val="0"/>
        <w:spacing w:line="320" w:lineRule="atLeast"/>
        <w:ind w:firstLine="420"/>
        <w:textAlignment w:val="baseline"/>
        <w:rPr>
          <w:kern w:val="0"/>
          <w:szCs w:val="21"/>
        </w:rPr>
      </w:pPr>
      <w:r w:rsidRPr="007227CC">
        <w:rPr>
          <w:kern w:val="0"/>
          <w:szCs w:val="21"/>
        </w:rPr>
        <w:t xml:space="preserve">2.1.2.3  </w:t>
      </w:r>
      <w:r w:rsidRPr="007227CC">
        <w:rPr>
          <w:kern w:val="0"/>
          <w:szCs w:val="21"/>
        </w:rPr>
        <w:t>首部设有长上层建筑的船舶，其防撞舱壁应延伸至干舷甲板的上一层甲板，且应保持风雨密。若防撞舱壁延伸部分位于本篇</w:t>
      </w:r>
      <w:r w:rsidRPr="007227CC">
        <w:rPr>
          <w:kern w:val="0"/>
          <w:szCs w:val="21"/>
        </w:rPr>
        <w:t>2.1.2.1</w:t>
      </w:r>
      <w:r w:rsidRPr="007227CC">
        <w:rPr>
          <w:kern w:val="0"/>
          <w:szCs w:val="21"/>
        </w:rPr>
        <w:t>给定的范围内，形成台阶的干舷甲板部分具备有效的风雨密时，则该延伸部分与防撞舱壁可以设置在不同的横断面上。</w:t>
      </w:r>
    </w:p>
    <w:p w14:paraId="2F8E4F8E" w14:textId="77777777" w:rsidR="00560B82" w:rsidRPr="007227CC" w:rsidRDefault="00560B82" w:rsidP="00560B82">
      <w:pPr>
        <w:spacing w:line="320" w:lineRule="atLeast"/>
        <w:ind w:firstLine="420"/>
      </w:pPr>
      <w:r w:rsidRPr="007227CC">
        <w:t xml:space="preserve">2.1.2.4  </w:t>
      </w:r>
      <w:r w:rsidRPr="007227CC">
        <w:t>通过防撞舱壁的管子，应安装符合</w:t>
      </w:r>
      <w:r w:rsidR="00176790" w:rsidRPr="00731F9D">
        <w:t>第</w:t>
      </w:r>
      <w:r w:rsidR="00176790" w:rsidRPr="00731F9D">
        <w:t>5</w:t>
      </w:r>
      <w:r w:rsidR="00176790" w:rsidRPr="00731F9D">
        <w:t>篇</w:t>
      </w:r>
      <w:r w:rsidR="00176790" w:rsidRPr="00731F9D">
        <w:t>3.2.3.5</w:t>
      </w:r>
      <w:r w:rsidRPr="007227CC">
        <w:t>要求的截止阀。</w:t>
      </w:r>
    </w:p>
    <w:p w14:paraId="018EC179" w14:textId="77777777" w:rsidR="00560B82" w:rsidRPr="007227CC" w:rsidRDefault="00560B82" w:rsidP="00560B82">
      <w:pPr>
        <w:spacing w:line="320" w:lineRule="atLeast"/>
        <w:ind w:firstLine="420"/>
        <w:rPr>
          <w:szCs w:val="24"/>
        </w:rPr>
      </w:pPr>
      <w:r w:rsidRPr="007227CC">
        <w:rPr>
          <w:szCs w:val="24"/>
        </w:rPr>
        <w:t xml:space="preserve">2.1.2.5  </w:t>
      </w:r>
      <w:r w:rsidRPr="007227CC">
        <w:rPr>
          <w:szCs w:val="24"/>
        </w:rPr>
        <w:t>在干舷甲板以下的防撞舱壁上不得设门、人孔、通风导管或其他任何开口。干舷甲板以上防撞舱壁的开口数目，应在适用的情况下减至最少，所有这类开口应能风雨密关闭。</w:t>
      </w:r>
    </w:p>
    <w:p w14:paraId="5CA0EBFD" w14:textId="77777777" w:rsidR="00560B82" w:rsidRPr="007227CC" w:rsidRDefault="00560B82" w:rsidP="00560B82">
      <w:pPr>
        <w:spacing w:line="320" w:lineRule="atLeast"/>
        <w:rPr>
          <w:szCs w:val="24"/>
        </w:rPr>
      </w:pPr>
    </w:p>
    <w:p w14:paraId="248A291F" w14:textId="77777777" w:rsidR="00560B82" w:rsidRPr="007227CC" w:rsidRDefault="00560B82" w:rsidP="00560B82">
      <w:pPr>
        <w:spacing w:line="320" w:lineRule="atLeast"/>
        <w:ind w:firstLine="420"/>
        <w:rPr>
          <w:b/>
          <w:szCs w:val="21"/>
        </w:rPr>
      </w:pPr>
      <w:r w:rsidRPr="007227CC">
        <w:rPr>
          <w:b/>
          <w:szCs w:val="21"/>
        </w:rPr>
        <w:t xml:space="preserve">2.1.3  </w:t>
      </w:r>
      <w:r w:rsidRPr="007227CC">
        <w:rPr>
          <w:b/>
          <w:szCs w:val="21"/>
        </w:rPr>
        <w:t>尾管</w:t>
      </w:r>
    </w:p>
    <w:p w14:paraId="635851E4" w14:textId="77777777" w:rsidR="00560B82" w:rsidRPr="007227CC" w:rsidRDefault="00560B82" w:rsidP="00560B82">
      <w:pPr>
        <w:ind w:firstLine="420"/>
        <w:rPr>
          <w:szCs w:val="21"/>
        </w:rPr>
      </w:pPr>
      <w:r w:rsidRPr="007227CC">
        <w:rPr>
          <w:szCs w:val="21"/>
        </w:rPr>
        <w:t xml:space="preserve">2.1.3.1  </w:t>
      </w:r>
      <w:r w:rsidRPr="007227CC">
        <w:rPr>
          <w:szCs w:val="21"/>
        </w:rPr>
        <w:t>在任何情况下，尾管均应封闭于具有适度容积的水密处所内，使在尾管布置受损的情况下向船内渗水的危险减少到最小程度。</w:t>
      </w:r>
    </w:p>
    <w:p w14:paraId="4E4A8A8B" w14:textId="77777777" w:rsidR="00176790" w:rsidRPr="007227CC" w:rsidRDefault="00176790" w:rsidP="00560B82">
      <w:pPr>
        <w:ind w:firstLine="420"/>
        <w:rPr>
          <w:szCs w:val="21"/>
        </w:rPr>
      </w:pPr>
    </w:p>
    <w:p w14:paraId="1CB1D3DC" w14:textId="77777777" w:rsidR="00560B82" w:rsidRPr="00E7280B" w:rsidRDefault="00560B82" w:rsidP="00176790">
      <w:pPr>
        <w:snapToGrid w:val="0"/>
        <w:spacing w:line="320" w:lineRule="atLeast"/>
        <w:ind w:firstLineChars="200" w:firstLine="422"/>
        <w:rPr>
          <w:color w:val="00B0F0"/>
        </w:rPr>
      </w:pPr>
      <w:r w:rsidRPr="00E7280B">
        <w:rPr>
          <w:b/>
          <w:color w:val="00B0F0"/>
        </w:rPr>
        <w:t>【编制说明】</w:t>
      </w:r>
      <w:r w:rsidRPr="00E7280B">
        <w:rPr>
          <w:color w:val="00B0F0"/>
        </w:rPr>
        <w:t>与《国内海洋渔船法定检验规则</w:t>
      </w:r>
      <w:r w:rsidRPr="00E7280B">
        <w:rPr>
          <w:color w:val="00B0F0"/>
        </w:rPr>
        <w:t>2019</w:t>
      </w:r>
      <w:r w:rsidRPr="00E7280B">
        <w:rPr>
          <w:color w:val="00B0F0"/>
        </w:rPr>
        <w:t>》一致。</w:t>
      </w:r>
    </w:p>
    <w:p w14:paraId="6D195ED5" w14:textId="77777777" w:rsidR="00560B82" w:rsidRPr="007227CC" w:rsidRDefault="00560B82" w:rsidP="00176790">
      <w:pPr>
        <w:pStyle w:val="31"/>
        <w:rPr>
          <w:rFonts w:cs="Times New Roman"/>
        </w:rPr>
      </w:pPr>
      <w:bookmarkStart w:id="201" w:name="_Toc48287659"/>
      <w:bookmarkStart w:id="202" w:name="_Toc48301867"/>
      <w:bookmarkStart w:id="203" w:name="_Toc48316729"/>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双层底</w:t>
      </w:r>
      <w:bookmarkEnd w:id="201"/>
      <w:bookmarkEnd w:id="202"/>
      <w:bookmarkEnd w:id="203"/>
    </w:p>
    <w:p w14:paraId="01580F43" w14:textId="77777777" w:rsidR="00560B82" w:rsidRPr="007227CC" w:rsidRDefault="00560B82" w:rsidP="00560B82">
      <w:pPr>
        <w:spacing w:line="320" w:lineRule="atLeast"/>
        <w:ind w:firstLine="420"/>
        <w:rPr>
          <w:szCs w:val="21"/>
        </w:rPr>
      </w:pPr>
      <w:r w:rsidRPr="007227CC">
        <w:rPr>
          <w:szCs w:val="21"/>
        </w:rPr>
        <w:t xml:space="preserve">2.2.1  </w:t>
      </w:r>
      <w:r w:rsidRPr="007227CC">
        <w:rPr>
          <w:szCs w:val="21"/>
        </w:rPr>
        <w:t>若设置双层底时，其内底应尽可能延伸至船舷两侧。</w:t>
      </w:r>
    </w:p>
    <w:p w14:paraId="2A4E36D0" w14:textId="77777777" w:rsidR="00560B82" w:rsidRPr="007227CC" w:rsidRDefault="00560B82" w:rsidP="00560B82">
      <w:pPr>
        <w:spacing w:line="320" w:lineRule="atLeast"/>
        <w:ind w:firstLine="420"/>
        <w:rPr>
          <w:szCs w:val="21"/>
        </w:rPr>
      </w:pPr>
      <w:r w:rsidRPr="007227CC">
        <w:rPr>
          <w:szCs w:val="21"/>
        </w:rPr>
        <w:t xml:space="preserve">2.2.2  </w:t>
      </w:r>
      <w:r w:rsidRPr="007227CC">
        <w:rPr>
          <w:szCs w:val="21"/>
        </w:rPr>
        <w:t>龙骨线至双层底内底板的垂向高度应大于或等于</w:t>
      </w:r>
      <w:r w:rsidRPr="007227CC">
        <w:rPr>
          <w:szCs w:val="21"/>
        </w:rPr>
        <w:t>760mm</w:t>
      </w:r>
      <w:r w:rsidRPr="007227CC">
        <w:rPr>
          <w:szCs w:val="21"/>
        </w:rPr>
        <w:t>。</w:t>
      </w:r>
    </w:p>
    <w:p w14:paraId="15998941" w14:textId="77777777" w:rsidR="00560B82" w:rsidRPr="007227CC" w:rsidRDefault="00560B82" w:rsidP="00560B82">
      <w:pPr>
        <w:spacing w:line="320" w:lineRule="atLeast"/>
        <w:ind w:firstLine="420"/>
        <w:rPr>
          <w:szCs w:val="21"/>
        </w:rPr>
      </w:pPr>
      <w:r w:rsidRPr="007227CC">
        <w:rPr>
          <w:szCs w:val="21"/>
        </w:rPr>
        <w:t xml:space="preserve">2.2.3  </w:t>
      </w:r>
      <w:r w:rsidRPr="007227CC">
        <w:rPr>
          <w:szCs w:val="21"/>
        </w:rPr>
        <w:t>设于双层底内的污水阱，其底部至龙骨线的垂向距离，无论如何不得小于</w:t>
      </w:r>
      <w:r w:rsidRPr="007227CC">
        <w:rPr>
          <w:szCs w:val="21"/>
        </w:rPr>
        <w:t>500mm</w:t>
      </w:r>
      <w:r w:rsidRPr="007227CC">
        <w:rPr>
          <w:szCs w:val="21"/>
        </w:rPr>
        <w:t>。但准许轴隧后端的污水阱延伸至外底。</w:t>
      </w:r>
    </w:p>
    <w:p w14:paraId="3E3350BA" w14:textId="77777777" w:rsidR="00560B82" w:rsidRPr="00E7280B" w:rsidRDefault="00560B82" w:rsidP="00176790">
      <w:pPr>
        <w:snapToGrid w:val="0"/>
        <w:spacing w:line="320" w:lineRule="atLeast"/>
        <w:ind w:firstLineChars="200" w:firstLine="422"/>
        <w:rPr>
          <w:color w:val="00B0F0"/>
        </w:rPr>
      </w:pPr>
      <w:r w:rsidRPr="00E7280B">
        <w:rPr>
          <w:b/>
          <w:color w:val="00B0F0"/>
        </w:rPr>
        <w:lastRenderedPageBreak/>
        <w:t>【编制说明】</w:t>
      </w:r>
      <w:r w:rsidRPr="00E7280B">
        <w:rPr>
          <w:color w:val="00B0F0"/>
        </w:rPr>
        <w:t>与《国内海洋渔船法定检验规则</w:t>
      </w:r>
      <w:r w:rsidRPr="00E7280B">
        <w:rPr>
          <w:color w:val="00B0F0"/>
        </w:rPr>
        <w:t>2019</w:t>
      </w:r>
      <w:r w:rsidRPr="00E7280B">
        <w:rPr>
          <w:color w:val="00B0F0"/>
        </w:rPr>
        <w:t>》一致。</w:t>
      </w:r>
    </w:p>
    <w:p w14:paraId="51ACC40D" w14:textId="77777777" w:rsidR="00560B82" w:rsidRPr="002E1038" w:rsidRDefault="00560B82" w:rsidP="00176790">
      <w:pPr>
        <w:pStyle w:val="31"/>
        <w:rPr>
          <w:rFonts w:cs="Times New Roman"/>
          <w:color w:val="C00000"/>
          <w:u w:val="single"/>
        </w:rPr>
      </w:pPr>
      <w:bookmarkStart w:id="204" w:name="_Toc48287660"/>
      <w:bookmarkStart w:id="205" w:name="_Toc48301868"/>
      <w:bookmarkStart w:id="206" w:name="_Toc48316730"/>
      <w:r w:rsidRPr="002E1038">
        <w:rPr>
          <w:rFonts w:cs="Times New Roman"/>
          <w:color w:val="C00000"/>
          <w:u w:val="single"/>
        </w:rPr>
        <w:t>第</w:t>
      </w:r>
      <w:r w:rsidRPr="002E1038">
        <w:rPr>
          <w:rFonts w:cs="Times New Roman"/>
          <w:color w:val="C00000"/>
          <w:u w:val="single"/>
        </w:rPr>
        <w:t>3</w:t>
      </w:r>
      <w:r w:rsidRPr="002E1038">
        <w:rPr>
          <w:rFonts w:cs="Times New Roman"/>
          <w:color w:val="C00000"/>
          <w:u w:val="single"/>
        </w:rPr>
        <w:t>节</w:t>
      </w:r>
      <w:r w:rsidRPr="002E1038">
        <w:rPr>
          <w:rFonts w:cs="Times New Roman"/>
          <w:color w:val="C00000"/>
          <w:u w:val="single"/>
        </w:rPr>
        <w:t xml:space="preserve">  </w:t>
      </w:r>
      <w:r w:rsidRPr="002E1038">
        <w:rPr>
          <w:rFonts w:cs="Times New Roman"/>
          <w:color w:val="C00000"/>
          <w:u w:val="single"/>
        </w:rPr>
        <w:t>鱼舱</w:t>
      </w:r>
      <w:bookmarkEnd w:id="204"/>
      <w:bookmarkEnd w:id="205"/>
      <w:bookmarkEnd w:id="206"/>
    </w:p>
    <w:p w14:paraId="6BEA0C06" w14:textId="77777777" w:rsidR="00560B82" w:rsidRPr="002E1038" w:rsidRDefault="00560B82" w:rsidP="00560B82">
      <w:pPr>
        <w:ind w:firstLine="420"/>
        <w:rPr>
          <w:color w:val="C00000"/>
          <w:u w:val="single"/>
        </w:rPr>
      </w:pPr>
      <w:r w:rsidRPr="002E1038">
        <w:rPr>
          <w:color w:val="C00000"/>
          <w:u w:val="single"/>
        </w:rPr>
        <w:t xml:space="preserve">2.3.1  </w:t>
      </w:r>
      <w:r w:rsidRPr="002E1038">
        <w:rPr>
          <w:color w:val="C00000"/>
          <w:u w:val="single"/>
        </w:rPr>
        <w:t>鱼品加工舱室</w:t>
      </w:r>
    </w:p>
    <w:p w14:paraId="0CDC3233" w14:textId="77777777" w:rsidR="00560B82" w:rsidRPr="002E1038" w:rsidRDefault="00560B82" w:rsidP="00560B82">
      <w:pPr>
        <w:spacing w:line="320" w:lineRule="atLeast"/>
        <w:ind w:firstLine="420"/>
        <w:rPr>
          <w:color w:val="C00000"/>
          <w:u w:val="single"/>
        </w:rPr>
      </w:pPr>
      <w:r w:rsidRPr="002E1038">
        <w:rPr>
          <w:color w:val="C00000"/>
          <w:u w:val="single"/>
        </w:rPr>
        <w:t xml:space="preserve">2.3.1.2  </w:t>
      </w:r>
      <w:r w:rsidRPr="002E1038">
        <w:rPr>
          <w:color w:val="C00000"/>
          <w:u w:val="single"/>
        </w:rPr>
        <w:t>对鱼品加工废料、废水应提供有效的处理排放设施，应于舱底两侧设置特殊的污水阱。</w:t>
      </w:r>
    </w:p>
    <w:p w14:paraId="767E9748" w14:textId="77777777" w:rsidR="00560B82" w:rsidRPr="002E1038" w:rsidRDefault="00560B82" w:rsidP="00560B82">
      <w:pPr>
        <w:spacing w:line="320" w:lineRule="atLeast"/>
        <w:ind w:firstLine="420"/>
        <w:rPr>
          <w:color w:val="C00000"/>
          <w:u w:val="single"/>
        </w:rPr>
      </w:pPr>
      <w:r w:rsidRPr="002E1038">
        <w:rPr>
          <w:color w:val="C00000"/>
          <w:u w:val="single"/>
        </w:rPr>
        <w:t xml:space="preserve">2.3.1.3  </w:t>
      </w:r>
      <w:r w:rsidRPr="002E1038">
        <w:rPr>
          <w:color w:val="C00000"/>
          <w:u w:val="single"/>
        </w:rPr>
        <w:t>对用作渔获物加工的舱室，其舱壁、甲板及绝缘（如设有时）应采取减小吸附或渗漏油类的措施。</w:t>
      </w:r>
    </w:p>
    <w:p w14:paraId="717E8D4E" w14:textId="77777777" w:rsidR="00560B82" w:rsidRPr="002E1038" w:rsidRDefault="00560B82" w:rsidP="00560B82">
      <w:pPr>
        <w:spacing w:line="320" w:lineRule="atLeast"/>
        <w:rPr>
          <w:color w:val="C00000"/>
          <w:u w:val="single"/>
        </w:rPr>
      </w:pPr>
    </w:p>
    <w:p w14:paraId="1EFFD5C2" w14:textId="77777777" w:rsidR="00560B82" w:rsidRPr="002E1038" w:rsidRDefault="00560B82" w:rsidP="00560B82">
      <w:pPr>
        <w:ind w:firstLine="420"/>
        <w:rPr>
          <w:color w:val="C00000"/>
          <w:u w:val="single"/>
        </w:rPr>
      </w:pPr>
      <w:r w:rsidRPr="002E1038">
        <w:rPr>
          <w:color w:val="C00000"/>
          <w:u w:val="single"/>
        </w:rPr>
        <w:t xml:space="preserve">2.3.2  </w:t>
      </w:r>
      <w:r w:rsidRPr="002E1038">
        <w:rPr>
          <w:color w:val="C00000"/>
          <w:u w:val="single"/>
        </w:rPr>
        <w:t>活鱼舱</w:t>
      </w:r>
    </w:p>
    <w:p w14:paraId="57B84705" w14:textId="77777777" w:rsidR="00560B82" w:rsidRPr="002E1038" w:rsidRDefault="00560B82" w:rsidP="00560B82">
      <w:pPr>
        <w:spacing w:line="320" w:lineRule="atLeast"/>
        <w:ind w:firstLine="420"/>
        <w:rPr>
          <w:color w:val="C00000"/>
          <w:u w:val="single"/>
        </w:rPr>
      </w:pPr>
      <w:r w:rsidRPr="002E1038">
        <w:rPr>
          <w:color w:val="C00000"/>
          <w:u w:val="single"/>
        </w:rPr>
        <w:t xml:space="preserve">2.3.2.1  </w:t>
      </w:r>
      <w:r w:rsidRPr="002E1038">
        <w:rPr>
          <w:color w:val="C00000"/>
          <w:u w:val="single"/>
        </w:rPr>
        <w:t>设有活鱼舱的船舶，在活鱼舱的船底及船侧板上通海孔应避免集中在一个断面上排列，且其直径应不大于</w:t>
      </w:r>
      <w:r w:rsidRPr="002E1038">
        <w:rPr>
          <w:color w:val="C00000"/>
          <w:u w:val="single"/>
        </w:rPr>
        <w:t>250mm</w:t>
      </w:r>
      <w:r w:rsidRPr="002E1038">
        <w:rPr>
          <w:color w:val="C00000"/>
          <w:u w:val="single"/>
        </w:rPr>
        <w:t>。</w:t>
      </w:r>
    </w:p>
    <w:p w14:paraId="538978F6" w14:textId="77777777" w:rsidR="00560B82" w:rsidRPr="002E1038" w:rsidRDefault="00560B82" w:rsidP="00560B82">
      <w:pPr>
        <w:spacing w:line="320" w:lineRule="atLeast"/>
        <w:ind w:firstLine="420"/>
        <w:rPr>
          <w:color w:val="C00000"/>
          <w:u w:val="single"/>
        </w:rPr>
      </w:pPr>
      <w:r w:rsidRPr="002E1038">
        <w:rPr>
          <w:color w:val="C00000"/>
          <w:u w:val="single"/>
        </w:rPr>
        <w:t xml:space="preserve">2.3.2.2  </w:t>
      </w:r>
      <w:r w:rsidRPr="002E1038">
        <w:rPr>
          <w:color w:val="C00000"/>
          <w:u w:val="single"/>
        </w:rPr>
        <w:t>在船底平板龙骨处、舭部列板处不得开孔。</w:t>
      </w:r>
    </w:p>
    <w:p w14:paraId="5BF24FA8" w14:textId="77777777" w:rsidR="00560B82" w:rsidRPr="002E1038" w:rsidRDefault="00560B82" w:rsidP="00560B82">
      <w:pPr>
        <w:spacing w:line="320" w:lineRule="atLeast"/>
        <w:ind w:firstLine="420"/>
        <w:rPr>
          <w:color w:val="C00000"/>
          <w:u w:val="single"/>
        </w:rPr>
      </w:pPr>
      <w:r w:rsidRPr="002E1038">
        <w:rPr>
          <w:color w:val="C00000"/>
          <w:u w:val="single"/>
        </w:rPr>
        <w:t xml:space="preserve">2.3.2.3  </w:t>
      </w:r>
      <w:r w:rsidRPr="002E1038">
        <w:rPr>
          <w:color w:val="C00000"/>
          <w:u w:val="single"/>
        </w:rPr>
        <w:t>船体壳板上开孔边缘与肋骨、平板龙骨、舭部列板、舷顶列板之间的距离应不小于</w:t>
      </w:r>
      <w:r w:rsidRPr="002E1038">
        <w:rPr>
          <w:color w:val="C00000"/>
          <w:u w:val="single"/>
        </w:rPr>
        <w:t>75mm</w:t>
      </w:r>
      <w:r w:rsidRPr="002E1038">
        <w:rPr>
          <w:color w:val="C00000"/>
          <w:u w:val="single"/>
        </w:rPr>
        <w:t>，孔与孔之间的中心距离应不小于</w:t>
      </w:r>
      <w:r w:rsidRPr="002E1038">
        <w:rPr>
          <w:color w:val="C00000"/>
          <w:u w:val="single"/>
        </w:rPr>
        <w:t>400mm</w:t>
      </w:r>
      <w:r w:rsidRPr="002E1038">
        <w:rPr>
          <w:color w:val="C00000"/>
          <w:u w:val="single"/>
        </w:rPr>
        <w:t>。</w:t>
      </w:r>
    </w:p>
    <w:p w14:paraId="79E6B526" w14:textId="77777777" w:rsidR="00560B82" w:rsidRPr="002E1038" w:rsidRDefault="00560B82" w:rsidP="00560B82">
      <w:pPr>
        <w:spacing w:line="320" w:lineRule="atLeast"/>
        <w:ind w:firstLine="420"/>
        <w:rPr>
          <w:color w:val="C00000"/>
          <w:u w:val="single"/>
        </w:rPr>
      </w:pPr>
    </w:p>
    <w:p w14:paraId="22C059D5" w14:textId="77777777" w:rsidR="00560B82" w:rsidRPr="002E1038" w:rsidRDefault="00560B82" w:rsidP="00560B82">
      <w:pPr>
        <w:spacing w:line="320" w:lineRule="atLeast"/>
        <w:ind w:firstLine="420"/>
        <w:rPr>
          <w:color w:val="C00000"/>
          <w:u w:val="single"/>
        </w:rPr>
      </w:pPr>
      <w:r w:rsidRPr="002E1038">
        <w:rPr>
          <w:color w:val="C00000"/>
          <w:u w:val="single"/>
        </w:rPr>
        <w:t xml:space="preserve">2.3.3  </w:t>
      </w:r>
      <w:r w:rsidRPr="002E1038">
        <w:rPr>
          <w:color w:val="C00000"/>
          <w:u w:val="single"/>
        </w:rPr>
        <w:t>鱼舱舱底木铺板</w:t>
      </w:r>
    </w:p>
    <w:p w14:paraId="484310ED" w14:textId="77777777" w:rsidR="00560B82" w:rsidRPr="002E1038" w:rsidRDefault="00560B82" w:rsidP="00560B82">
      <w:pPr>
        <w:spacing w:line="320" w:lineRule="atLeast"/>
        <w:ind w:firstLine="420"/>
        <w:rPr>
          <w:color w:val="C00000"/>
          <w:u w:val="single"/>
        </w:rPr>
      </w:pPr>
      <w:r w:rsidRPr="002E1038">
        <w:rPr>
          <w:color w:val="C00000"/>
          <w:u w:val="single"/>
        </w:rPr>
        <w:t xml:space="preserve">2.3.3.1  </w:t>
      </w:r>
      <w:r w:rsidRPr="002E1038">
        <w:rPr>
          <w:color w:val="C00000"/>
          <w:u w:val="single"/>
        </w:rPr>
        <w:t>燃油舱顶与鱼舱之间应设不小于</w:t>
      </w:r>
      <w:r w:rsidRPr="002E1038">
        <w:rPr>
          <w:color w:val="C00000"/>
          <w:u w:val="single"/>
        </w:rPr>
        <w:t>50mm</w:t>
      </w:r>
      <w:r w:rsidRPr="002E1038">
        <w:rPr>
          <w:color w:val="C00000"/>
          <w:u w:val="single"/>
        </w:rPr>
        <w:t>的空隙层，支承敷盖层的木质基础应横向排列，以便水泄至舷侧舱底水吸口处。对全焊接舱顶，该空隙层可用现场聚氨酯闭孔发泡替代，即增加该处隔热层的厚度。</w:t>
      </w:r>
    </w:p>
    <w:p w14:paraId="4FED380D" w14:textId="77777777" w:rsidR="00560B82" w:rsidRPr="002E1038" w:rsidRDefault="00560B82" w:rsidP="00560B82">
      <w:pPr>
        <w:spacing w:line="320" w:lineRule="atLeast"/>
        <w:ind w:firstLine="420"/>
        <w:rPr>
          <w:color w:val="C00000"/>
          <w:u w:val="single"/>
        </w:rPr>
      </w:pPr>
      <w:r w:rsidRPr="002E1038">
        <w:rPr>
          <w:color w:val="C00000"/>
          <w:u w:val="single"/>
        </w:rPr>
        <w:t xml:space="preserve">2.3.3.2  </w:t>
      </w:r>
      <w:r w:rsidRPr="002E1038">
        <w:rPr>
          <w:color w:val="C00000"/>
          <w:u w:val="single"/>
        </w:rPr>
        <w:t>铺设木铺板的双层底舱顶板或轴隧顶板的外表面，应涂刷沥清溶液或其他有效涂料，不铺设木铺板的双层底舱顶板或轴隧顶板可仅涂刷油漆。</w:t>
      </w:r>
    </w:p>
    <w:p w14:paraId="5A8C3066" w14:textId="77777777" w:rsidR="00176790" w:rsidRPr="007227CC" w:rsidRDefault="00176790" w:rsidP="00560B82">
      <w:pPr>
        <w:spacing w:line="320" w:lineRule="atLeast"/>
        <w:ind w:firstLine="420"/>
      </w:pPr>
    </w:p>
    <w:p w14:paraId="4F29A58D" w14:textId="77777777" w:rsidR="0003166B" w:rsidRPr="00E7280B" w:rsidRDefault="00560B82" w:rsidP="00731F9D">
      <w:pPr>
        <w:snapToGrid w:val="0"/>
        <w:spacing w:line="320" w:lineRule="atLeast"/>
        <w:ind w:firstLineChars="200" w:firstLine="422"/>
        <w:rPr>
          <w:color w:val="00B0F0"/>
        </w:rPr>
      </w:pPr>
      <w:r w:rsidRPr="00E7280B">
        <w:rPr>
          <w:b/>
          <w:color w:val="00B0F0"/>
        </w:rPr>
        <w:t>【编制说明】</w:t>
      </w:r>
      <w:r w:rsidRPr="00E7280B">
        <w:rPr>
          <w:color w:val="00B0F0"/>
        </w:rPr>
        <w:t>相较于《国内海洋渔船法定检验规则</w:t>
      </w:r>
      <w:r w:rsidRPr="00E7280B">
        <w:rPr>
          <w:color w:val="00B0F0"/>
        </w:rPr>
        <w:t>2019</w:t>
      </w:r>
      <w:r w:rsidRPr="00E7280B">
        <w:rPr>
          <w:color w:val="00B0F0"/>
        </w:rPr>
        <w:t>》，本节是属于从</w:t>
      </w:r>
      <w:r w:rsidRPr="00E7280B">
        <w:rPr>
          <w:color w:val="00B0F0"/>
          <w:kern w:val="0"/>
          <w:szCs w:val="21"/>
        </w:rPr>
        <w:t>《钢质海洋渔船建造规范（船长大于或等于</w:t>
      </w:r>
      <w:r w:rsidRPr="00E7280B">
        <w:rPr>
          <w:color w:val="00B0F0"/>
          <w:kern w:val="0"/>
          <w:szCs w:val="21"/>
        </w:rPr>
        <w:t>24m</w:t>
      </w:r>
      <w:r w:rsidRPr="00E7280B">
        <w:rPr>
          <w:color w:val="00B0F0"/>
          <w:kern w:val="0"/>
          <w:szCs w:val="21"/>
        </w:rPr>
        <w:t>但小于</w:t>
      </w:r>
      <w:r w:rsidRPr="00E7280B">
        <w:rPr>
          <w:color w:val="00B0F0"/>
          <w:kern w:val="0"/>
          <w:szCs w:val="21"/>
        </w:rPr>
        <w:t>90m</w:t>
      </w:r>
      <w:r w:rsidRPr="00E7280B">
        <w:rPr>
          <w:color w:val="00B0F0"/>
          <w:kern w:val="0"/>
          <w:szCs w:val="21"/>
        </w:rPr>
        <w:t>（</w:t>
      </w:r>
      <w:r w:rsidRPr="00E7280B">
        <w:rPr>
          <w:color w:val="00B0F0"/>
          <w:kern w:val="0"/>
          <w:szCs w:val="21"/>
        </w:rPr>
        <w:t>2019</w:t>
      </w:r>
      <w:r w:rsidRPr="00E7280B">
        <w:rPr>
          <w:color w:val="00B0F0"/>
          <w:kern w:val="0"/>
          <w:szCs w:val="21"/>
        </w:rPr>
        <w:t>）》</w:t>
      </w:r>
      <w:r w:rsidRPr="00E7280B">
        <w:rPr>
          <w:color w:val="00B0F0"/>
          <w:kern w:val="0"/>
          <w:szCs w:val="21"/>
        </w:rPr>
        <w:t xml:space="preserve"> </w:t>
      </w:r>
      <w:r w:rsidRPr="00E7280B">
        <w:rPr>
          <w:color w:val="00B0F0"/>
          <w:kern w:val="0"/>
          <w:szCs w:val="21"/>
        </w:rPr>
        <w:t>纳入的强制性内容。</w:t>
      </w:r>
    </w:p>
    <w:p w14:paraId="0BC0ECAA" w14:textId="77777777" w:rsidR="0003166B" w:rsidRPr="00E7280B" w:rsidRDefault="0003166B" w:rsidP="0003166B">
      <w:pPr>
        <w:spacing w:line="320" w:lineRule="atLeast"/>
        <w:rPr>
          <w:color w:val="00B0F0"/>
        </w:rPr>
      </w:pPr>
      <w:bookmarkStart w:id="207" w:name="_Toc529345810"/>
      <w:r w:rsidRPr="00E7280B">
        <w:rPr>
          <w:color w:val="00B0F0"/>
        </w:rPr>
        <w:br w:type="page"/>
      </w:r>
    </w:p>
    <w:p w14:paraId="0343F274" w14:textId="77777777" w:rsidR="0003166B" w:rsidRPr="007227CC" w:rsidRDefault="0003166B" w:rsidP="00472186">
      <w:pPr>
        <w:pStyle w:val="1"/>
      </w:pPr>
      <w:bookmarkStart w:id="208" w:name="_Toc533148232"/>
      <w:bookmarkStart w:id="209" w:name="_Toc48287661"/>
      <w:bookmarkStart w:id="210" w:name="_Toc48301869"/>
      <w:bookmarkStart w:id="211" w:name="_Toc48316731"/>
      <w:bookmarkEnd w:id="207"/>
      <w:r w:rsidRPr="007227CC">
        <w:lastRenderedPageBreak/>
        <w:t>第</w:t>
      </w:r>
      <w:r w:rsidRPr="007227CC">
        <w:t>4</w:t>
      </w:r>
      <w:r w:rsidRPr="007227CC">
        <w:t>篇</w:t>
      </w:r>
      <w:r w:rsidRPr="007227CC">
        <w:t xml:space="preserve">  </w:t>
      </w:r>
      <w:r w:rsidRPr="007227CC">
        <w:t>完整稳性</w:t>
      </w:r>
      <w:bookmarkEnd w:id="208"/>
      <w:bookmarkEnd w:id="209"/>
      <w:bookmarkEnd w:id="210"/>
      <w:bookmarkEnd w:id="211"/>
    </w:p>
    <w:p w14:paraId="60B9048F" w14:textId="77777777" w:rsidR="00CE7CA9" w:rsidRPr="00E7280B" w:rsidRDefault="00CE7CA9" w:rsidP="00CE7CA9">
      <w:pPr>
        <w:rPr>
          <w:rFonts w:eastAsiaTheme="majorEastAsia"/>
          <w:b/>
          <w:color w:val="00B0F0"/>
          <w:szCs w:val="21"/>
        </w:rPr>
      </w:pPr>
      <w:r w:rsidRPr="00E7280B">
        <w:rPr>
          <w:rFonts w:eastAsiaTheme="majorEastAsia"/>
          <w:b/>
          <w:color w:val="00B0F0"/>
          <w:szCs w:val="21"/>
        </w:rPr>
        <w:t>【编制说明】</w:t>
      </w:r>
    </w:p>
    <w:p w14:paraId="34F0D98A" w14:textId="77777777" w:rsidR="00CE7CA9" w:rsidRPr="00E7280B" w:rsidRDefault="00CE7CA9" w:rsidP="00CE7CA9">
      <w:pPr>
        <w:ind w:firstLineChars="200" w:firstLine="420"/>
        <w:rPr>
          <w:rFonts w:eastAsiaTheme="majorEastAsia"/>
          <w:color w:val="00B0F0"/>
          <w:szCs w:val="21"/>
        </w:rPr>
      </w:pPr>
      <w:r w:rsidRPr="00E7280B">
        <w:rPr>
          <w:rFonts w:eastAsiaTheme="majorEastAsia"/>
          <w:color w:val="00B0F0"/>
          <w:szCs w:val="21"/>
        </w:rPr>
        <w:t xml:space="preserve">1. </w:t>
      </w:r>
      <w:r w:rsidRPr="00E7280B">
        <w:rPr>
          <w:rFonts w:eastAsiaTheme="majorEastAsia"/>
          <w:color w:val="00B0F0"/>
          <w:szCs w:val="21"/>
        </w:rPr>
        <w:t>明确本法规适用于排水型的海洋渔船。</w:t>
      </w:r>
    </w:p>
    <w:p w14:paraId="16D649B8" w14:textId="77777777" w:rsidR="00CE7CA9" w:rsidRPr="00E7280B" w:rsidRDefault="00CE7CA9" w:rsidP="00CE7CA9">
      <w:pPr>
        <w:ind w:firstLineChars="200" w:firstLine="420"/>
        <w:rPr>
          <w:rFonts w:eastAsiaTheme="majorEastAsia"/>
          <w:color w:val="00B0F0"/>
          <w:szCs w:val="21"/>
        </w:rPr>
      </w:pPr>
      <w:r w:rsidRPr="00E7280B">
        <w:rPr>
          <w:rFonts w:eastAsiaTheme="majorEastAsia"/>
          <w:color w:val="00B0F0"/>
          <w:szCs w:val="21"/>
        </w:rPr>
        <w:t xml:space="preserve">2. </w:t>
      </w:r>
      <w:r w:rsidRPr="00E7280B">
        <w:rPr>
          <w:rFonts w:eastAsiaTheme="majorEastAsia"/>
          <w:color w:val="00B0F0"/>
          <w:szCs w:val="21"/>
        </w:rPr>
        <w:t>依据</w:t>
      </w:r>
      <w:r w:rsidR="00DD6820" w:rsidRPr="00E7280B">
        <w:rPr>
          <w:rFonts w:eastAsiaTheme="majorEastAsia" w:hint="eastAsia"/>
          <w:color w:val="00B0F0"/>
          <w:szCs w:val="21"/>
        </w:rPr>
        <w:t>中国船级社</w:t>
      </w:r>
      <w:r w:rsidRPr="00E7280B">
        <w:rPr>
          <w:rFonts w:eastAsiaTheme="majorEastAsia"/>
          <w:color w:val="00B0F0"/>
          <w:szCs w:val="21"/>
        </w:rPr>
        <w:t>三沙航区研究课题，在单位计算风压表中，将近海航区分为海南</w:t>
      </w:r>
      <w:r w:rsidRPr="00E7280B">
        <w:rPr>
          <w:rFonts w:eastAsiaTheme="majorEastAsia"/>
          <w:color w:val="00B0F0"/>
          <w:szCs w:val="21"/>
        </w:rPr>
        <w:t>-</w:t>
      </w:r>
      <w:r w:rsidRPr="00E7280B">
        <w:rPr>
          <w:rFonts w:eastAsiaTheme="majorEastAsia"/>
          <w:color w:val="00B0F0"/>
          <w:szCs w:val="21"/>
        </w:rPr>
        <w:t>西沙航区和海南</w:t>
      </w:r>
      <w:r w:rsidRPr="00E7280B">
        <w:rPr>
          <w:rFonts w:eastAsiaTheme="majorEastAsia"/>
          <w:color w:val="00B0F0"/>
          <w:szCs w:val="21"/>
        </w:rPr>
        <w:t>-</w:t>
      </w:r>
      <w:r w:rsidRPr="00E7280B">
        <w:rPr>
          <w:rFonts w:eastAsiaTheme="majorEastAsia"/>
          <w:color w:val="00B0F0"/>
          <w:szCs w:val="21"/>
        </w:rPr>
        <w:t>西沙航区除外分别要求。</w:t>
      </w:r>
    </w:p>
    <w:p w14:paraId="35D6CF5E" w14:textId="77777777" w:rsidR="00CE7CA9" w:rsidRPr="00E7280B" w:rsidRDefault="00CE7CA9" w:rsidP="00176790">
      <w:pPr>
        <w:ind w:firstLineChars="200" w:firstLine="420"/>
        <w:rPr>
          <w:rFonts w:eastAsiaTheme="majorEastAsia"/>
          <w:color w:val="00B0F0"/>
          <w:szCs w:val="21"/>
        </w:rPr>
      </w:pPr>
      <w:r w:rsidRPr="00E7280B">
        <w:rPr>
          <w:rFonts w:eastAsiaTheme="majorEastAsia"/>
          <w:color w:val="00B0F0"/>
          <w:szCs w:val="21"/>
        </w:rPr>
        <w:t xml:space="preserve">3. </w:t>
      </w:r>
      <w:r w:rsidRPr="00E7280B">
        <w:rPr>
          <w:rFonts w:eastAsiaTheme="majorEastAsia"/>
          <w:color w:val="00B0F0"/>
          <w:szCs w:val="21"/>
        </w:rPr>
        <w:t>增加</w:t>
      </w:r>
      <w:r w:rsidRPr="00E7280B">
        <w:rPr>
          <w:rFonts w:eastAsiaTheme="majorEastAsia"/>
          <w:color w:val="00B0F0"/>
          <w:szCs w:val="21"/>
        </w:rPr>
        <w:t>“</w:t>
      </w:r>
      <w:r w:rsidRPr="00E7280B">
        <w:rPr>
          <w:rFonts w:eastAsiaTheme="majorEastAsia"/>
          <w:color w:val="00B0F0"/>
          <w:szCs w:val="21"/>
        </w:rPr>
        <w:t>自由液面对复原力臂曲线的影响可以采用修正重心高度的方法来计入</w:t>
      </w:r>
      <w:r w:rsidRPr="00E7280B">
        <w:rPr>
          <w:rFonts w:eastAsiaTheme="majorEastAsia"/>
          <w:color w:val="00B0F0"/>
          <w:szCs w:val="21"/>
        </w:rPr>
        <w:t>”</w:t>
      </w:r>
      <w:r w:rsidRPr="00E7280B">
        <w:rPr>
          <w:rFonts w:eastAsiaTheme="majorEastAsia"/>
          <w:color w:val="00B0F0"/>
          <w:szCs w:val="21"/>
        </w:rPr>
        <w:t>的规定。</w:t>
      </w:r>
    </w:p>
    <w:p w14:paraId="0CDE137B" w14:textId="77777777" w:rsidR="00472186" w:rsidRPr="007227CC" w:rsidRDefault="0003166B" w:rsidP="00CE7CA9">
      <w:pPr>
        <w:pStyle w:val="2"/>
        <w:rPr>
          <w:rFonts w:cs="Times New Roman"/>
        </w:rPr>
      </w:pPr>
      <w:bookmarkStart w:id="212" w:name="_Toc529345812"/>
      <w:bookmarkStart w:id="213" w:name="_Toc533148233"/>
      <w:bookmarkStart w:id="214" w:name="_Toc48287662"/>
      <w:bookmarkStart w:id="215" w:name="_Toc48301870"/>
      <w:bookmarkStart w:id="216" w:name="_Toc48316732"/>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212"/>
      <w:bookmarkEnd w:id="213"/>
      <w:bookmarkEnd w:id="214"/>
      <w:bookmarkEnd w:id="215"/>
      <w:bookmarkEnd w:id="216"/>
    </w:p>
    <w:p w14:paraId="3E9E105A" w14:textId="77777777" w:rsidR="0003166B" w:rsidRPr="007227CC" w:rsidRDefault="0003166B" w:rsidP="006E0B7D">
      <w:pPr>
        <w:pStyle w:val="31"/>
        <w:rPr>
          <w:rFonts w:cs="Times New Roman"/>
        </w:rPr>
      </w:pPr>
      <w:bookmarkStart w:id="217" w:name="_Toc529345813"/>
      <w:bookmarkStart w:id="218" w:name="_Toc533148234"/>
      <w:bookmarkStart w:id="219" w:name="_Toc48287663"/>
      <w:bookmarkStart w:id="220" w:name="_Toc48301871"/>
      <w:bookmarkStart w:id="221" w:name="_Toc48316733"/>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217"/>
      <w:bookmarkEnd w:id="218"/>
      <w:bookmarkEnd w:id="219"/>
      <w:bookmarkEnd w:id="220"/>
      <w:bookmarkEnd w:id="221"/>
    </w:p>
    <w:p w14:paraId="50E62F26" w14:textId="77777777" w:rsidR="0003166B" w:rsidRPr="007227CC" w:rsidRDefault="0003166B" w:rsidP="0003166B">
      <w:pPr>
        <w:tabs>
          <w:tab w:val="left" w:pos="630"/>
        </w:tabs>
        <w:snapToGrid w:val="0"/>
        <w:ind w:firstLineChars="200" w:firstLine="422"/>
        <w:rPr>
          <w:rFonts w:eastAsia="黑体"/>
          <w:b/>
        </w:rPr>
      </w:pPr>
      <w:r w:rsidRPr="007227CC">
        <w:rPr>
          <w:rFonts w:eastAsia="黑体"/>
          <w:b/>
        </w:rPr>
        <w:t xml:space="preserve">1.1.1  </w:t>
      </w:r>
      <w:r w:rsidRPr="007227CC">
        <w:rPr>
          <w:rFonts w:eastAsiaTheme="majorEastAsia"/>
          <w:b/>
        </w:rPr>
        <w:t>一般要求</w:t>
      </w:r>
    </w:p>
    <w:p w14:paraId="29ABB892" w14:textId="77777777" w:rsidR="0003166B" w:rsidRPr="007227CC" w:rsidRDefault="0003166B" w:rsidP="0003166B">
      <w:pPr>
        <w:tabs>
          <w:tab w:val="left" w:pos="630"/>
        </w:tabs>
        <w:snapToGrid w:val="0"/>
        <w:ind w:firstLineChars="200" w:firstLine="420"/>
        <w:rPr>
          <w:szCs w:val="21"/>
        </w:rPr>
      </w:pPr>
      <w:r w:rsidRPr="007227CC">
        <w:t xml:space="preserve">1.1.1.1  </w:t>
      </w:r>
      <w:r w:rsidRPr="007227CC">
        <w:rPr>
          <w:szCs w:val="21"/>
        </w:rPr>
        <w:t>本篇适用</w:t>
      </w:r>
      <w:r w:rsidRPr="002E1038">
        <w:rPr>
          <w:color w:val="C00000"/>
          <w:szCs w:val="21"/>
          <w:u w:val="single"/>
        </w:rPr>
        <w:t>于排水型海洋渔船</w:t>
      </w:r>
      <w:r w:rsidRPr="007227CC">
        <w:rPr>
          <w:szCs w:val="21"/>
        </w:rPr>
        <w:t>，并应满足本篇规定的完整稳性衡准。</w:t>
      </w:r>
    </w:p>
    <w:p w14:paraId="3BD484DE" w14:textId="77777777" w:rsidR="0003166B" w:rsidRPr="007227CC" w:rsidRDefault="0003166B" w:rsidP="0003166B">
      <w:pPr>
        <w:tabs>
          <w:tab w:val="left" w:pos="630"/>
        </w:tabs>
        <w:snapToGrid w:val="0"/>
        <w:ind w:firstLineChars="200" w:firstLine="420"/>
      </w:pPr>
      <w:r w:rsidRPr="007227CC">
        <w:t xml:space="preserve">1.1.1.2  </w:t>
      </w:r>
      <w:r w:rsidRPr="007227CC">
        <w:t>按本篇要求核算稳性的船舶，其水密和风雨密的完整性应符合本法规</w:t>
      </w:r>
      <w:r w:rsidRPr="007227CC">
        <w:t>“</w:t>
      </w:r>
      <w:r w:rsidRPr="007227CC">
        <w:t>载重线</w:t>
      </w:r>
      <w:r w:rsidRPr="007227CC">
        <w:t>”</w:t>
      </w:r>
      <w:r w:rsidRPr="007227CC">
        <w:t>篇的相关规定。</w:t>
      </w:r>
    </w:p>
    <w:p w14:paraId="62FA0B98" w14:textId="77777777" w:rsidR="0003166B" w:rsidRPr="007227CC" w:rsidRDefault="0003166B" w:rsidP="0003166B">
      <w:pPr>
        <w:tabs>
          <w:tab w:val="left" w:pos="630"/>
        </w:tabs>
        <w:snapToGrid w:val="0"/>
        <w:ind w:firstLineChars="200" w:firstLine="420"/>
      </w:pPr>
      <w:r w:rsidRPr="007227CC">
        <w:t xml:space="preserve">1.1.1.3  </w:t>
      </w:r>
      <w:r w:rsidRPr="007227CC">
        <w:t>如果船舶符合国际海事组织（</w:t>
      </w:r>
      <w:r w:rsidRPr="007227CC">
        <w:t>IMO</w:t>
      </w:r>
      <w:r w:rsidRPr="007227CC">
        <w:t>）的稳性衡准要求，</w:t>
      </w:r>
      <w:r w:rsidRPr="007227CC">
        <w:rPr>
          <w:szCs w:val="21"/>
        </w:rPr>
        <w:t>船舶检验机构</w:t>
      </w:r>
      <w:r w:rsidRPr="007227CC">
        <w:t>可予以同意。</w:t>
      </w:r>
    </w:p>
    <w:p w14:paraId="2D9BA2FB" w14:textId="77777777" w:rsidR="0003166B" w:rsidRPr="007227CC" w:rsidRDefault="0003166B" w:rsidP="0003166B">
      <w:pPr>
        <w:tabs>
          <w:tab w:val="left" w:pos="630"/>
        </w:tabs>
        <w:snapToGrid w:val="0"/>
        <w:ind w:firstLineChars="200" w:firstLine="420"/>
      </w:pPr>
      <w:r w:rsidRPr="007227CC">
        <w:t xml:space="preserve">1.1.1.4  </w:t>
      </w:r>
      <w:r w:rsidRPr="007227CC">
        <w:t>现有船因改装或修理使稳性变化时，应按本篇要求重新核算其稳性。对营运中船舶稳性发生怀疑时，既可按其原适用规则，也可按本篇规定，重新校核其稳性。</w:t>
      </w:r>
    </w:p>
    <w:p w14:paraId="46C84C14" w14:textId="77777777" w:rsidR="0003166B" w:rsidRPr="007227CC" w:rsidRDefault="0003166B" w:rsidP="0003166B">
      <w:pPr>
        <w:tabs>
          <w:tab w:val="left" w:pos="630"/>
        </w:tabs>
        <w:snapToGrid w:val="0"/>
        <w:ind w:firstLineChars="200" w:firstLine="420"/>
      </w:pPr>
      <w:r w:rsidRPr="007227CC">
        <w:t xml:space="preserve">1.1.1.5  </w:t>
      </w:r>
      <w:r w:rsidRPr="007227CC">
        <w:t>由于特殊原因，需进行预定用途或规定航区以外作业的船舶，应事先核算其稳性并经</w:t>
      </w:r>
      <w:r w:rsidRPr="007227CC">
        <w:rPr>
          <w:szCs w:val="21"/>
        </w:rPr>
        <w:t>船舶检验机构</w:t>
      </w:r>
      <w:r w:rsidRPr="007227CC">
        <w:t>审批。</w:t>
      </w:r>
    </w:p>
    <w:p w14:paraId="0D1B6D64" w14:textId="77777777" w:rsidR="0003166B" w:rsidRPr="007227CC" w:rsidRDefault="0003166B" w:rsidP="0003166B">
      <w:pPr>
        <w:tabs>
          <w:tab w:val="left" w:pos="630"/>
        </w:tabs>
        <w:snapToGrid w:val="0"/>
        <w:ind w:firstLineChars="200" w:firstLine="420"/>
      </w:pPr>
    </w:p>
    <w:p w14:paraId="70404BCC" w14:textId="77777777" w:rsidR="0003166B" w:rsidRPr="007227CC" w:rsidRDefault="0003166B" w:rsidP="0003166B">
      <w:pPr>
        <w:tabs>
          <w:tab w:val="left" w:pos="630"/>
        </w:tabs>
        <w:snapToGrid w:val="0"/>
        <w:ind w:firstLineChars="200" w:firstLine="422"/>
        <w:rPr>
          <w:rFonts w:eastAsia="黑体"/>
          <w:b/>
        </w:rPr>
      </w:pPr>
      <w:r w:rsidRPr="007227CC">
        <w:rPr>
          <w:rFonts w:eastAsia="黑体"/>
          <w:b/>
        </w:rPr>
        <w:t xml:space="preserve">1.1.2  </w:t>
      </w:r>
      <w:r w:rsidRPr="007227CC">
        <w:rPr>
          <w:rFonts w:eastAsiaTheme="majorEastAsia"/>
          <w:b/>
        </w:rPr>
        <w:t>倾斜试验</w:t>
      </w:r>
    </w:p>
    <w:p w14:paraId="6DA8D355" w14:textId="77777777" w:rsidR="0003166B" w:rsidRPr="007227CC" w:rsidRDefault="0003166B" w:rsidP="0003166B">
      <w:pPr>
        <w:ind w:firstLineChars="200" w:firstLine="420"/>
        <w:rPr>
          <w:szCs w:val="22"/>
        </w:rPr>
      </w:pPr>
      <w:r w:rsidRPr="007227CC">
        <w:rPr>
          <w:szCs w:val="22"/>
        </w:rPr>
        <w:t xml:space="preserve">1.1.2.1  </w:t>
      </w:r>
      <w:r w:rsidRPr="007227CC">
        <w:rPr>
          <w:szCs w:val="22"/>
        </w:rPr>
        <w:t>新建船舶应在完工时进行倾斜试验。船长小于</w:t>
      </w:r>
      <w:r w:rsidRPr="007227CC">
        <w:rPr>
          <w:szCs w:val="22"/>
        </w:rPr>
        <w:t>20m</w:t>
      </w:r>
      <w:r w:rsidRPr="007227CC">
        <w:rPr>
          <w:szCs w:val="22"/>
        </w:rPr>
        <w:t>的船舶，若倾斜试验有困难时，可进行摇摆试验，以测定空船的横摇固有周期。</w:t>
      </w:r>
    </w:p>
    <w:p w14:paraId="00C05866" w14:textId="77777777" w:rsidR="0003166B" w:rsidRPr="007227CC" w:rsidRDefault="0003166B" w:rsidP="0003166B">
      <w:pPr>
        <w:tabs>
          <w:tab w:val="left" w:pos="630"/>
        </w:tabs>
        <w:snapToGrid w:val="0"/>
        <w:ind w:firstLineChars="200" w:firstLine="420"/>
      </w:pPr>
      <w:r w:rsidRPr="007227CC">
        <w:t xml:space="preserve">1.1.2.2  </w:t>
      </w:r>
      <w:r w:rsidRPr="007227CC">
        <w:t>同一船厂同批建造的同型船舶，第一艘应作倾斜试验。以后建造的船舶完工后应进行空船重量检验，且与第一艘船的数据相比较，如果空船排水量的偏差超过</w:t>
      </w:r>
      <w:r w:rsidRPr="007227CC">
        <w:t>2%</w:t>
      </w:r>
      <w:r w:rsidRPr="007227CC">
        <w:t>或重心纵向位置的偏差超过</w:t>
      </w:r>
      <w:r w:rsidRPr="007227CC">
        <w:t>0.01</w:t>
      </w:r>
      <w:r w:rsidRPr="007227CC">
        <w:rPr>
          <w:i/>
        </w:rPr>
        <w:t>L</w:t>
      </w:r>
      <w:r w:rsidRPr="007227CC">
        <w:t>，应进行倾斜试验。</w:t>
      </w:r>
    </w:p>
    <w:p w14:paraId="6E0BDF8C" w14:textId="77777777" w:rsidR="0003166B" w:rsidRPr="007227CC" w:rsidRDefault="0003166B" w:rsidP="0003166B">
      <w:pPr>
        <w:tabs>
          <w:tab w:val="left" w:pos="630"/>
        </w:tabs>
        <w:snapToGrid w:val="0"/>
        <w:ind w:firstLineChars="200" w:firstLine="420"/>
      </w:pPr>
      <w:r w:rsidRPr="007227CC">
        <w:t xml:space="preserve">1.1.2.3  </w:t>
      </w:r>
      <w:r w:rsidRPr="007227CC">
        <w:t>船舶因改造而影响到其空船重量和重心位置变化较大时，如验船人员认为必要，应重做倾斜试验。</w:t>
      </w:r>
    </w:p>
    <w:p w14:paraId="588BFB4A" w14:textId="77777777" w:rsidR="0003166B" w:rsidRPr="007227CC" w:rsidRDefault="0003166B" w:rsidP="00472186">
      <w:pPr>
        <w:tabs>
          <w:tab w:val="left" w:pos="630"/>
        </w:tabs>
        <w:snapToGrid w:val="0"/>
        <w:ind w:firstLineChars="200" w:firstLine="420"/>
      </w:pPr>
      <w:r w:rsidRPr="007227CC">
        <w:t xml:space="preserve">1.1.2.4  </w:t>
      </w:r>
      <w:r w:rsidRPr="007227CC">
        <w:t>倾斜试验的目的在于确定空船排水量和船舶重心的实际位置，</w:t>
      </w:r>
      <w:r w:rsidRPr="007227CC">
        <w:rPr>
          <w:szCs w:val="21"/>
        </w:rPr>
        <w:t>试验方法应经船舶检验机构同意</w:t>
      </w:r>
      <w:r w:rsidRPr="007227CC">
        <w:t>。试验结果应给出空船状态下的排水量、重心位置及初重稳矩，试验报告应提交给</w:t>
      </w:r>
      <w:r w:rsidRPr="007227CC">
        <w:rPr>
          <w:szCs w:val="21"/>
        </w:rPr>
        <w:t>船舶检验机构</w:t>
      </w:r>
      <w:r w:rsidRPr="007227CC">
        <w:t>批准。</w:t>
      </w:r>
    </w:p>
    <w:p w14:paraId="0D342DD0" w14:textId="77777777" w:rsidR="00176790" w:rsidRPr="007227CC" w:rsidRDefault="00176790" w:rsidP="00472186">
      <w:pPr>
        <w:tabs>
          <w:tab w:val="left" w:pos="630"/>
        </w:tabs>
        <w:snapToGrid w:val="0"/>
        <w:ind w:firstLineChars="200" w:firstLine="420"/>
      </w:pPr>
    </w:p>
    <w:p w14:paraId="25CE3591"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明确本法规适用于排水型的海洋渔船，其余与《国内海洋渔船法定检验规则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72E9CD92" w14:textId="77777777" w:rsidR="00176790" w:rsidRPr="007227CC" w:rsidRDefault="00176790" w:rsidP="00472186">
      <w:pPr>
        <w:tabs>
          <w:tab w:val="left" w:pos="630"/>
        </w:tabs>
        <w:snapToGrid w:val="0"/>
        <w:ind w:firstLineChars="200" w:firstLine="420"/>
      </w:pPr>
    </w:p>
    <w:p w14:paraId="0E804856" w14:textId="77777777" w:rsidR="0003166B" w:rsidRPr="007227CC" w:rsidRDefault="0003166B" w:rsidP="00176790">
      <w:pPr>
        <w:pStyle w:val="31"/>
        <w:rPr>
          <w:rFonts w:cs="Times New Roman"/>
        </w:rPr>
      </w:pPr>
      <w:bookmarkStart w:id="222" w:name="_Toc529345814"/>
      <w:bookmarkStart w:id="223" w:name="_Toc533148235"/>
      <w:bookmarkStart w:id="224" w:name="_Toc48287664"/>
      <w:bookmarkStart w:id="225" w:name="_Toc48301872"/>
      <w:bookmarkStart w:id="226" w:name="_Toc48316734"/>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定义</w:t>
      </w:r>
      <w:bookmarkEnd w:id="222"/>
      <w:bookmarkEnd w:id="223"/>
      <w:bookmarkEnd w:id="224"/>
      <w:bookmarkEnd w:id="225"/>
      <w:bookmarkEnd w:id="226"/>
    </w:p>
    <w:p w14:paraId="6A63CD1A" w14:textId="77777777" w:rsidR="0003166B" w:rsidRPr="007227CC" w:rsidRDefault="0003166B" w:rsidP="0003166B">
      <w:pPr>
        <w:ind w:firstLineChars="200" w:firstLine="420"/>
        <w:rPr>
          <w:szCs w:val="22"/>
        </w:rPr>
      </w:pPr>
      <w:r w:rsidRPr="007227CC">
        <w:t>1.2.1</w:t>
      </w:r>
      <w:r w:rsidRPr="007227CC">
        <w:rPr>
          <w:szCs w:val="21"/>
        </w:rPr>
        <w:t xml:space="preserve">  </w:t>
      </w:r>
      <w:r w:rsidRPr="007227CC">
        <w:rPr>
          <w:szCs w:val="21"/>
        </w:rPr>
        <w:t>进水角（</w:t>
      </w:r>
      <w:r w:rsidRPr="007227CC">
        <w:rPr>
          <w:i/>
          <w:szCs w:val="22"/>
        </w:rPr>
        <w:sym w:font="Symbol" w:char="F06A"/>
      </w:r>
      <w:r w:rsidRPr="007227CC">
        <w:rPr>
          <w:i/>
          <w:szCs w:val="22"/>
          <w:vertAlign w:val="subscript"/>
        </w:rPr>
        <w:t xml:space="preserve">f </w:t>
      </w:r>
      <w:r w:rsidRPr="007227CC">
        <w:rPr>
          <w:szCs w:val="21"/>
        </w:rPr>
        <w:t>）：系指</w:t>
      </w:r>
      <w:r w:rsidRPr="007227CC">
        <w:rPr>
          <w:szCs w:val="22"/>
        </w:rPr>
        <w:t>船体、上层建筑或甲板室上不能迅速风雨密关闭的开口，其浸水会造成船体进水影响稳性的横倾角。对不致造成连续进水的小开口不必视为开敞的。</w:t>
      </w:r>
    </w:p>
    <w:p w14:paraId="11C051B0" w14:textId="77777777" w:rsidR="0003166B" w:rsidRPr="007227CC" w:rsidRDefault="0003166B" w:rsidP="0003166B">
      <w:pPr>
        <w:snapToGrid w:val="0"/>
        <w:ind w:firstLineChars="200" w:firstLine="420"/>
      </w:pPr>
      <w:r w:rsidRPr="007227CC">
        <w:t xml:space="preserve">1.2.2  </w:t>
      </w:r>
      <w:r w:rsidRPr="007227CC">
        <w:t>船舶受风面积（</w:t>
      </w:r>
      <w:r w:rsidRPr="007227CC">
        <w:rPr>
          <w:i/>
        </w:rPr>
        <w:t>A</w:t>
      </w:r>
      <w:r w:rsidRPr="007227CC">
        <w:rPr>
          <w:i/>
          <w:vertAlign w:val="subscript"/>
        </w:rPr>
        <w:t>v</w:t>
      </w:r>
      <w:r w:rsidRPr="007227CC">
        <w:t>）：系指所核算装载工况下的船舶正浮时，实际水线以上船舶</w:t>
      </w:r>
      <w:r w:rsidRPr="007227CC">
        <w:lastRenderedPageBreak/>
        <w:t>各部分在船舶中纵剖面上的侧投影面积。</w:t>
      </w:r>
    </w:p>
    <w:p w14:paraId="1A0A8E5A" w14:textId="77777777" w:rsidR="00176790" w:rsidRPr="007227CC" w:rsidRDefault="00176790" w:rsidP="0003166B">
      <w:pPr>
        <w:snapToGrid w:val="0"/>
        <w:ind w:firstLineChars="200" w:firstLine="420"/>
      </w:pPr>
    </w:p>
    <w:p w14:paraId="2203DC21"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092091C4" w14:textId="77777777" w:rsidR="0003166B" w:rsidRPr="007227CC" w:rsidRDefault="00176790" w:rsidP="00176790">
      <w:pPr>
        <w:widowControl/>
        <w:jc w:val="left"/>
      </w:pPr>
      <w:r w:rsidRPr="007227CC">
        <w:br w:type="page"/>
      </w:r>
    </w:p>
    <w:p w14:paraId="4184D363" w14:textId="77777777" w:rsidR="0003166B" w:rsidRPr="007227CC" w:rsidRDefault="0003166B" w:rsidP="00CE7CA9">
      <w:pPr>
        <w:pStyle w:val="2"/>
        <w:rPr>
          <w:rFonts w:cs="Times New Roman"/>
        </w:rPr>
      </w:pPr>
      <w:bookmarkStart w:id="227" w:name="_Toc529345815"/>
      <w:bookmarkStart w:id="228" w:name="_Toc533148236"/>
      <w:bookmarkStart w:id="229" w:name="_Toc48287665"/>
      <w:bookmarkStart w:id="230" w:name="_Toc48301873"/>
      <w:bookmarkStart w:id="231" w:name="_Toc48316735"/>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完整稳性衡准</w:t>
      </w:r>
      <w:bookmarkEnd w:id="227"/>
      <w:bookmarkEnd w:id="228"/>
      <w:bookmarkEnd w:id="229"/>
      <w:bookmarkEnd w:id="230"/>
      <w:bookmarkEnd w:id="231"/>
    </w:p>
    <w:p w14:paraId="1FAE45DF" w14:textId="77777777" w:rsidR="0003166B" w:rsidRPr="007227CC" w:rsidRDefault="0003166B" w:rsidP="006E0B7D">
      <w:pPr>
        <w:pStyle w:val="31"/>
        <w:rPr>
          <w:rFonts w:cs="Times New Roman"/>
        </w:rPr>
      </w:pPr>
      <w:bookmarkStart w:id="232" w:name="_Toc529345816"/>
      <w:bookmarkStart w:id="233" w:name="_Toc533148237"/>
      <w:bookmarkStart w:id="234" w:name="_Toc48287666"/>
      <w:bookmarkStart w:id="235" w:name="_Toc48301874"/>
      <w:bookmarkStart w:id="236" w:name="_Toc48316736"/>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232"/>
      <w:bookmarkEnd w:id="233"/>
      <w:bookmarkEnd w:id="234"/>
      <w:bookmarkEnd w:id="235"/>
      <w:bookmarkEnd w:id="236"/>
    </w:p>
    <w:p w14:paraId="7BBB4BBB" w14:textId="77777777" w:rsidR="0003166B" w:rsidRPr="007227CC" w:rsidRDefault="0003166B" w:rsidP="0003166B">
      <w:pPr>
        <w:ind w:firstLineChars="200" w:firstLine="420"/>
        <w:rPr>
          <w:szCs w:val="21"/>
        </w:rPr>
      </w:pPr>
      <w:r w:rsidRPr="007227CC">
        <w:rPr>
          <w:szCs w:val="21"/>
        </w:rPr>
        <w:t xml:space="preserve">2.1.1  </w:t>
      </w:r>
      <w:r w:rsidRPr="007227CC">
        <w:rPr>
          <w:szCs w:val="21"/>
        </w:rPr>
        <w:t>当船上设置除舭龙骨以外的防摇装置时，应确保该装置工作时稳性衡准仍能保持，且供电系统失效或装置故障不会导致船舶无法满足本篇的有关要求。</w:t>
      </w:r>
    </w:p>
    <w:p w14:paraId="5B554F53" w14:textId="77777777" w:rsidR="0003166B" w:rsidRPr="007227CC" w:rsidRDefault="0003166B" w:rsidP="0003166B">
      <w:pPr>
        <w:ind w:firstLineChars="200" w:firstLine="420"/>
        <w:rPr>
          <w:szCs w:val="21"/>
        </w:rPr>
      </w:pPr>
      <w:r w:rsidRPr="007227CC">
        <w:rPr>
          <w:szCs w:val="21"/>
        </w:rPr>
        <w:t xml:space="preserve">2.1.2  </w:t>
      </w:r>
      <w:r w:rsidRPr="007227CC">
        <w:rPr>
          <w:szCs w:val="21"/>
        </w:rPr>
        <w:t>应在必要的范围内考虑一些不利于稳性的影响因素，诸如顶部和舷部结冰、甲板上浪等等。</w:t>
      </w:r>
    </w:p>
    <w:p w14:paraId="72D10FDF" w14:textId="77777777" w:rsidR="0003166B" w:rsidRPr="007227CC" w:rsidRDefault="0003166B" w:rsidP="0003166B">
      <w:pPr>
        <w:ind w:firstLineChars="200" w:firstLine="420"/>
        <w:rPr>
          <w:szCs w:val="21"/>
        </w:rPr>
      </w:pPr>
      <w:r w:rsidRPr="007227CC">
        <w:rPr>
          <w:szCs w:val="21"/>
        </w:rPr>
        <w:t xml:space="preserve">2.1.3  </w:t>
      </w:r>
      <w:r w:rsidRPr="007227CC">
        <w:rPr>
          <w:szCs w:val="21"/>
        </w:rPr>
        <w:t>考虑到类似由于吸水和结冰引起的重量增加，及由于燃料和备品的消耗引起的重量减少等因素，应为航程的各阶段的稳性安全界限做出规定。</w:t>
      </w:r>
    </w:p>
    <w:p w14:paraId="595ACD5B" w14:textId="77777777" w:rsidR="0003166B" w:rsidRPr="007227CC" w:rsidRDefault="0003166B" w:rsidP="0003166B">
      <w:pPr>
        <w:tabs>
          <w:tab w:val="left" w:pos="630"/>
        </w:tabs>
        <w:snapToGrid w:val="0"/>
        <w:ind w:firstLineChars="200" w:firstLine="420"/>
      </w:pPr>
      <w:r w:rsidRPr="007227CC">
        <w:rPr>
          <w:szCs w:val="21"/>
        </w:rPr>
        <w:t xml:space="preserve">2.1.4  </w:t>
      </w:r>
      <w:r w:rsidRPr="007227CC">
        <w:t>每船均应备有</w:t>
      </w:r>
      <w:r w:rsidRPr="007227CC">
        <w:t>1</w:t>
      </w:r>
      <w:r w:rsidRPr="007227CC">
        <w:t>份由</w:t>
      </w:r>
      <w:r w:rsidRPr="007227CC">
        <w:rPr>
          <w:szCs w:val="21"/>
        </w:rPr>
        <w:t>船舶检验机构</w:t>
      </w:r>
      <w:r w:rsidRPr="007227CC">
        <w:t>批准的稳性手册，该手册应含有足够的资料以</w:t>
      </w:r>
      <w:r w:rsidRPr="007227CC">
        <w:rPr>
          <w:szCs w:val="21"/>
        </w:rPr>
        <w:t>使船长能够按本篇规定的使用要求操纵船舶。</w:t>
      </w:r>
    </w:p>
    <w:p w14:paraId="0B84F2E7" w14:textId="77777777" w:rsidR="0003166B" w:rsidRPr="007227CC" w:rsidRDefault="0003166B" w:rsidP="00CE7CA9">
      <w:pPr>
        <w:ind w:firstLineChars="200" w:firstLine="420"/>
        <w:rPr>
          <w:szCs w:val="21"/>
        </w:rPr>
      </w:pPr>
      <w:r w:rsidRPr="007227CC">
        <w:rPr>
          <w:szCs w:val="21"/>
        </w:rPr>
        <w:t xml:space="preserve">2.1.5  </w:t>
      </w:r>
      <w:r w:rsidRPr="007227CC">
        <w:rPr>
          <w:szCs w:val="21"/>
        </w:rPr>
        <w:t>如果最小营运初重稳距（</w:t>
      </w:r>
      <w:r w:rsidRPr="007227CC">
        <w:rPr>
          <w:i/>
          <w:szCs w:val="21"/>
        </w:rPr>
        <w:t>GM</w:t>
      </w:r>
      <w:r w:rsidRPr="007227CC">
        <w:rPr>
          <w:szCs w:val="21"/>
        </w:rPr>
        <w:t>）曲线（或表）或者最大重心高度（</w:t>
      </w:r>
      <w:r w:rsidRPr="007227CC">
        <w:rPr>
          <w:i/>
          <w:szCs w:val="21"/>
        </w:rPr>
        <w:t>KG</w:t>
      </w:r>
      <w:r w:rsidRPr="007227CC">
        <w:rPr>
          <w:szCs w:val="21"/>
        </w:rPr>
        <w:t>）曲线（或表）用于表示符合完整稳性衡准，这些限制曲线应包含整个营运纵倾范围，但船舶检验机构认为纵倾影响不大时除外。当上述曲线或表格无法囊括营运纵倾，船长应当核实作业情况没有偏离经设计的装载工况，或通过计算证实考虑到纵倾影响后该装载工况满足稳性衡准。</w:t>
      </w:r>
    </w:p>
    <w:p w14:paraId="06674F67" w14:textId="77777777" w:rsidR="00176790" w:rsidRPr="007227CC" w:rsidRDefault="00176790" w:rsidP="00CE7CA9">
      <w:pPr>
        <w:ind w:firstLineChars="200" w:firstLine="420"/>
        <w:rPr>
          <w:szCs w:val="21"/>
        </w:rPr>
      </w:pPr>
    </w:p>
    <w:p w14:paraId="445DE0D5"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608730FB" w14:textId="77777777" w:rsidR="00176790" w:rsidRPr="007227CC" w:rsidRDefault="00176790" w:rsidP="00CE7CA9">
      <w:pPr>
        <w:ind w:firstLineChars="200" w:firstLine="420"/>
        <w:rPr>
          <w:szCs w:val="21"/>
        </w:rPr>
      </w:pPr>
    </w:p>
    <w:p w14:paraId="3D6EF2B6" w14:textId="77777777" w:rsidR="0003166B" w:rsidRPr="007227CC" w:rsidRDefault="0003166B" w:rsidP="006E0B7D">
      <w:pPr>
        <w:pStyle w:val="31"/>
        <w:rPr>
          <w:rFonts w:cs="Times New Roman"/>
        </w:rPr>
      </w:pPr>
      <w:bookmarkStart w:id="237" w:name="_Toc529345817"/>
      <w:bookmarkStart w:id="238" w:name="_Toc533148238"/>
      <w:bookmarkStart w:id="239" w:name="_Toc48287667"/>
      <w:bookmarkStart w:id="240" w:name="_Toc48301875"/>
      <w:bookmarkStart w:id="241" w:name="_Toc48316737"/>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稳性衡准数</w:t>
      </w:r>
      <w:bookmarkEnd w:id="237"/>
      <w:bookmarkEnd w:id="238"/>
      <w:bookmarkEnd w:id="239"/>
      <w:bookmarkEnd w:id="240"/>
      <w:bookmarkEnd w:id="241"/>
    </w:p>
    <w:p w14:paraId="64620EAD" w14:textId="77777777" w:rsidR="0003166B" w:rsidRPr="007227CC" w:rsidRDefault="0003166B" w:rsidP="0003166B">
      <w:pPr>
        <w:tabs>
          <w:tab w:val="left" w:pos="1785"/>
        </w:tabs>
        <w:ind w:firstLineChars="200" w:firstLine="420"/>
        <w:rPr>
          <w:szCs w:val="22"/>
        </w:rPr>
      </w:pPr>
      <w:r w:rsidRPr="007227CC">
        <w:rPr>
          <w:szCs w:val="22"/>
        </w:rPr>
        <w:t xml:space="preserve">2.2.1  </w:t>
      </w:r>
      <w:r w:rsidRPr="007227CC">
        <w:rPr>
          <w:szCs w:val="22"/>
        </w:rPr>
        <w:t>船舶在其所核算的各种装载情况下，稳性衡准数</w:t>
      </w:r>
      <w:r w:rsidRPr="007227CC">
        <w:rPr>
          <w:i/>
          <w:szCs w:val="22"/>
        </w:rPr>
        <w:t>K</w:t>
      </w:r>
      <w:r w:rsidRPr="007227CC">
        <w:rPr>
          <w:szCs w:val="22"/>
        </w:rPr>
        <w:t>应符合下式要求：</w:t>
      </w:r>
    </w:p>
    <w:p w14:paraId="20D9E588" w14:textId="07F52727" w:rsidR="0003166B" w:rsidRPr="007227CC" w:rsidRDefault="00E7280B" w:rsidP="0003166B">
      <w:pPr>
        <w:snapToGrid w:val="0"/>
        <w:ind w:firstLine="629"/>
        <w:jc w:val="center"/>
      </w:pPr>
      <w:r>
        <w:rPr>
          <w:noProof/>
          <w:position w:val="-30"/>
        </w:rPr>
        <w:drawing>
          <wp:inline distT="0" distB="0" distL="0" distR="0" wp14:anchorId="1EF70270" wp14:editId="2BD0E530">
            <wp:extent cx="447675" cy="466725"/>
            <wp:effectExtent l="0" t="0" r="0" b="0"/>
            <wp:docPr id="7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03166B" w:rsidRPr="007227CC">
        <w:t>≥</w:t>
      </w:r>
      <w:r w:rsidR="0003166B" w:rsidRPr="007227CC">
        <w:rPr>
          <w:sz w:val="28"/>
        </w:rPr>
        <w:t>1</w:t>
      </w:r>
    </w:p>
    <w:p w14:paraId="62474E59" w14:textId="77777777" w:rsidR="0003166B" w:rsidRPr="007227CC" w:rsidRDefault="0003166B" w:rsidP="0003166B">
      <w:pPr>
        <w:snapToGrid w:val="0"/>
        <w:ind w:leftChars="200" w:left="1680" w:hangingChars="600" w:hanging="1260"/>
      </w:pPr>
      <w:r w:rsidRPr="007227CC">
        <w:t>式中：</w:t>
      </w:r>
      <w:r w:rsidRPr="007227CC">
        <w:rPr>
          <w:i/>
        </w:rPr>
        <w:t>Ɩ</w:t>
      </w:r>
      <w:r w:rsidRPr="007227CC">
        <w:rPr>
          <w:i/>
          <w:vertAlign w:val="subscript"/>
        </w:rPr>
        <w:t>c</w:t>
      </w:r>
      <w:r w:rsidRPr="007227CC">
        <w:rPr>
          <w:spacing w:val="-18"/>
        </w:rPr>
        <w:t>——</w:t>
      </w:r>
      <w:r w:rsidRPr="007227CC">
        <w:t>最小倾复力臂，</w:t>
      </w:r>
      <w:r w:rsidRPr="007227CC">
        <w:t>m</w:t>
      </w:r>
      <w:r w:rsidRPr="007227CC">
        <w:t>；按</w:t>
      </w:r>
      <w:r w:rsidRPr="007227CC">
        <w:t>2.2.2</w:t>
      </w:r>
      <w:r w:rsidRPr="007227CC">
        <w:t>要求取值；</w:t>
      </w:r>
    </w:p>
    <w:p w14:paraId="64959228" w14:textId="77777777" w:rsidR="0003166B" w:rsidRPr="007227CC" w:rsidRDefault="0003166B" w:rsidP="0003166B">
      <w:pPr>
        <w:snapToGrid w:val="0"/>
        <w:ind w:leftChars="500" w:left="1575" w:hangingChars="250" w:hanging="525"/>
      </w:pPr>
      <w:r w:rsidRPr="007227CC">
        <w:rPr>
          <w:i/>
        </w:rPr>
        <w:t>Ɩ</w:t>
      </w:r>
      <w:r w:rsidRPr="007227CC">
        <w:rPr>
          <w:i/>
          <w:vertAlign w:val="subscript"/>
        </w:rPr>
        <w:t>v</w:t>
      </w:r>
      <w:r w:rsidRPr="007227CC">
        <w:rPr>
          <w:spacing w:val="-18"/>
        </w:rPr>
        <w:t>——</w:t>
      </w:r>
      <w:r w:rsidRPr="007227CC">
        <w:t>风压倾侧力臂，</w:t>
      </w:r>
      <w:r w:rsidRPr="007227CC">
        <w:t>m</w:t>
      </w:r>
      <w:r w:rsidRPr="007227CC">
        <w:t>；按</w:t>
      </w:r>
      <w:r w:rsidRPr="007227CC">
        <w:t>2.2.3</w:t>
      </w:r>
      <w:r w:rsidRPr="007227CC">
        <w:t>要求计算。</w:t>
      </w:r>
    </w:p>
    <w:p w14:paraId="591502F6" w14:textId="77777777" w:rsidR="00CE7CA9" w:rsidRPr="007227CC" w:rsidRDefault="00CE7CA9" w:rsidP="0003166B">
      <w:pPr>
        <w:snapToGrid w:val="0"/>
        <w:ind w:leftChars="500" w:left="1575" w:hangingChars="250" w:hanging="525"/>
      </w:pPr>
    </w:p>
    <w:p w14:paraId="161F8FEE" w14:textId="77777777" w:rsidR="0003166B" w:rsidRPr="007227CC" w:rsidRDefault="0003166B" w:rsidP="0003166B">
      <w:pPr>
        <w:snapToGrid w:val="0"/>
        <w:ind w:firstLineChars="200" w:firstLine="420"/>
      </w:pPr>
      <w:r w:rsidRPr="007227CC">
        <w:rPr>
          <w:szCs w:val="24"/>
        </w:rPr>
        <w:t>2.2.2</w:t>
      </w:r>
      <w:r w:rsidRPr="007227CC">
        <w:t xml:space="preserve">  </w:t>
      </w:r>
      <w:r w:rsidRPr="007227CC">
        <w:t>最小倾复力臂</w:t>
      </w:r>
      <w:r w:rsidRPr="007227CC">
        <w:rPr>
          <w:i/>
        </w:rPr>
        <w:t>Ɩ</w:t>
      </w:r>
      <w:r w:rsidRPr="007227CC">
        <w:rPr>
          <w:i/>
          <w:vertAlign w:val="subscript"/>
        </w:rPr>
        <w:t>c</w:t>
      </w:r>
      <w:r w:rsidRPr="007227CC">
        <w:t>应用计及船舶横摇影响后的动稳性曲线来确定。</w:t>
      </w:r>
    </w:p>
    <w:p w14:paraId="53E15AE7" w14:textId="77777777" w:rsidR="0003166B" w:rsidRPr="007227CC" w:rsidRDefault="0003166B" w:rsidP="0003166B">
      <w:pPr>
        <w:snapToGrid w:val="0"/>
        <w:ind w:firstLineChars="200" w:firstLine="420"/>
      </w:pPr>
      <w:r w:rsidRPr="007227CC">
        <w:rPr>
          <w:szCs w:val="24"/>
        </w:rPr>
        <w:t>2.2.2.1</w:t>
      </w:r>
      <w:r w:rsidRPr="007227CC">
        <w:t xml:space="preserve">  </w:t>
      </w:r>
      <w:r w:rsidRPr="007227CC">
        <w:t>船舶具有正常的或曲折的动稳性曲线时，可按图</w:t>
      </w:r>
      <w:r w:rsidRPr="007227CC">
        <w:t>2.2.2.1</w:t>
      </w:r>
      <w:r w:rsidRPr="007227CC">
        <w:t>所示，将动稳性曲线向</w:t>
      </w:r>
      <w:r w:rsidRPr="007227CC">
        <w:rPr>
          <w:i/>
        </w:rPr>
        <w:t>φ</w:t>
      </w:r>
      <w:r w:rsidRPr="007227CC">
        <w:t>负值方向对应延伸，自原点向</w:t>
      </w:r>
      <w:r w:rsidRPr="007227CC">
        <w:rPr>
          <w:i/>
        </w:rPr>
        <w:t>φ</w:t>
      </w:r>
      <w:r w:rsidRPr="007227CC">
        <w:t>负值方向取等于所得横摇角</w:t>
      </w:r>
      <w:r w:rsidRPr="007227CC">
        <w:rPr>
          <w:i/>
        </w:rPr>
        <w:t>φ</w:t>
      </w:r>
      <w:r w:rsidRPr="007227CC">
        <w:rPr>
          <w:i/>
          <w:vertAlign w:val="subscript"/>
        </w:rPr>
        <w:t>1</w:t>
      </w:r>
      <w:r w:rsidRPr="007227CC">
        <w:t>的一点，经此点向上作</w:t>
      </w:r>
      <w:r w:rsidRPr="007227CC">
        <w:rPr>
          <w:i/>
        </w:rPr>
        <w:t>φ</w:t>
      </w:r>
      <w:r w:rsidRPr="007227CC">
        <w:t>轴的垂直线，与动稳性曲线交于</w:t>
      </w:r>
      <w:r w:rsidRPr="007227CC">
        <w:rPr>
          <w:i/>
        </w:rPr>
        <w:t>A</w:t>
      </w:r>
      <w:r w:rsidRPr="007227CC">
        <w:t>点，由</w:t>
      </w:r>
      <w:r w:rsidRPr="007227CC">
        <w:rPr>
          <w:i/>
        </w:rPr>
        <w:t>A</w:t>
      </w:r>
      <w:r w:rsidRPr="007227CC">
        <w:t>点作动稳性曲线的切线，</w:t>
      </w:r>
      <w:r w:rsidRPr="007227CC">
        <w:t xml:space="preserve"> </w:t>
      </w:r>
      <w:r w:rsidRPr="007227CC">
        <w:t>再经过</w:t>
      </w:r>
      <w:r w:rsidRPr="007227CC">
        <w:rPr>
          <w:i/>
        </w:rPr>
        <w:t>A</w:t>
      </w:r>
      <w:r w:rsidRPr="007227CC">
        <w:t>点作一直线平行于</w:t>
      </w:r>
      <w:r w:rsidRPr="007227CC">
        <w:rPr>
          <w:i/>
        </w:rPr>
        <w:t>φ</w:t>
      </w:r>
      <w:r w:rsidRPr="007227CC">
        <w:t>轴，自</w:t>
      </w:r>
      <w:r w:rsidRPr="007227CC">
        <w:rPr>
          <w:i/>
        </w:rPr>
        <w:t>A</w:t>
      </w:r>
      <w:r w:rsidRPr="007227CC">
        <w:t>点起，在此直线上量取等于</w:t>
      </w:r>
      <w:r w:rsidRPr="007227CC">
        <w:t>1rad</w:t>
      </w:r>
      <w:r w:rsidRPr="007227CC">
        <w:t>（</w:t>
      </w:r>
      <w:r w:rsidRPr="007227CC">
        <w:t>57.3</w:t>
      </w:r>
      <w:r w:rsidRPr="007227CC">
        <w:rPr>
          <w:vertAlign w:val="superscript"/>
        </w:rPr>
        <w:t>o</w:t>
      </w:r>
      <w:r w:rsidRPr="007227CC">
        <w:t>）的一段长度得</w:t>
      </w:r>
      <w:r w:rsidRPr="007227CC">
        <w:rPr>
          <w:i/>
        </w:rPr>
        <w:t>B</w:t>
      </w:r>
      <w:r w:rsidRPr="007227CC">
        <w:t>点，由</w:t>
      </w:r>
      <w:r w:rsidRPr="007227CC">
        <w:rPr>
          <w:i/>
        </w:rPr>
        <w:t>B</w:t>
      </w:r>
      <w:r w:rsidRPr="007227CC">
        <w:t>点向上作</w:t>
      </w:r>
      <w:r w:rsidRPr="007227CC">
        <w:rPr>
          <w:i/>
        </w:rPr>
        <w:t>AB</w:t>
      </w:r>
      <w:r w:rsidRPr="007227CC">
        <w:t>线的垂直线，与上述的切线相交于</w:t>
      </w:r>
      <w:r w:rsidRPr="007227CC">
        <w:rPr>
          <w:i/>
        </w:rPr>
        <w:t>C</w:t>
      </w:r>
      <w:r w:rsidRPr="007227CC">
        <w:t>点，则线段</w:t>
      </w:r>
      <w:r w:rsidRPr="007227CC">
        <w:rPr>
          <w:i/>
        </w:rPr>
        <w:t>BC</w:t>
      </w:r>
      <w:r w:rsidRPr="007227CC">
        <w:t>为最小倾覆力臂。</w:t>
      </w:r>
    </w:p>
    <w:p w14:paraId="076927AA" w14:textId="77777777" w:rsidR="0003166B" w:rsidRPr="007227CC" w:rsidRDefault="0003166B" w:rsidP="0003166B">
      <w:pPr>
        <w:snapToGrid w:val="0"/>
        <w:jc w:val="center"/>
      </w:pPr>
      <w:r w:rsidRPr="007227CC">
        <w:rPr>
          <w:noProof/>
        </w:rPr>
        <w:drawing>
          <wp:inline distT="0" distB="0" distL="0" distR="0" wp14:anchorId="1572E915" wp14:editId="746476D5">
            <wp:extent cx="2661285" cy="1555750"/>
            <wp:effectExtent l="0" t="0" r="571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1285" cy="1555750"/>
                    </a:xfrm>
                    <a:prstGeom prst="rect">
                      <a:avLst/>
                    </a:prstGeom>
                    <a:noFill/>
                    <a:ln>
                      <a:noFill/>
                    </a:ln>
                  </pic:spPr>
                </pic:pic>
              </a:graphicData>
            </a:graphic>
          </wp:inline>
        </w:drawing>
      </w:r>
    </w:p>
    <w:p w14:paraId="68234CC4" w14:textId="77777777" w:rsidR="0003166B" w:rsidRPr="007227CC" w:rsidRDefault="0003166B" w:rsidP="0003166B">
      <w:pPr>
        <w:snapToGrid w:val="0"/>
        <w:jc w:val="center"/>
        <w:rPr>
          <w:szCs w:val="21"/>
        </w:rPr>
      </w:pPr>
      <w:r w:rsidRPr="007227CC">
        <w:rPr>
          <w:rFonts w:eastAsia="黑体"/>
          <w:szCs w:val="21"/>
        </w:rPr>
        <w:lastRenderedPageBreak/>
        <w:t>图</w:t>
      </w:r>
      <w:r w:rsidRPr="007227CC">
        <w:rPr>
          <w:szCs w:val="21"/>
        </w:rPr>
        <w:t>2.2.2.1</w:t>
      </w:r>
    </w:p>
    <w:p w14:paraId="2D44FB42" w14:textId="77777777" w:rsidR="0003166B" w:rsidRPr="007227CC" w:rsidRDefault="0003166B" w:rsidP="0003166B">
      <w:pPr>
        <w:snapToGrid w:val="0"/>
        <w:ind w:firstLineChars="200" w:firstLine="420"/>
      </w:pPr>
      <w:r w:rsidRPr="007227CC">
        <w:rPr>
          <w:szCs w:val="24"/>
        </w:rPr>
        <w:t>2.2.2.2</w:t>
      </w:r>
      <w:r w:rsidRPr="007227CC">
        <w:t xml:space="preserve">  </w:t>
      </w:r>
      <w:r w:rsidRPr="007227CC">
        <w:t>动稳性曲线因进水角</w:t>
      </w:r>
      <w:r w:rsidRPr="007227CC">
        <w:rPr>
          <w:i/>
        </w:rPr>
        <w:t>φ</w:t>
      </w:r>
      <w:r w:rsidRPr="007227CC">
        <w:rPr>
          <w:i/>
          <w:vertAlign w:val="subscript"/>
        </w:rPr>
        <w:t>ƒ</w:t>
      </w:r>
      <w:r w:rsidRPr="007227CC">
        <w:t>影响而中断时，除了用经过动稳性曲线中断处的割线代替上述切线外，其余均同</w:t>
      </w:r>
      <w:r w:rsidRPr="007227CC">
        <w:t>2.2.2.1</w:t>
      </w:r>
      <w:r w:rsidRPr="007227CC">
        <w:t>所述（如图</w:t>
      </w:r>
      <w:r w:rsidRPr="007227CC">
        <w:t>2.2.2.2</w:t>
      </w:r>
      <w:r w:rsidRPr="007227CC">
        <w:t>）。</w:t>
      </w:r>
    </w:p>
    <w:p w14:paraId="4A67D6B6" w14:textId="77777777" w:rsidR="0003166B" w:rsidRPr="007227CC" w:rsidRDefault="0003166B" w:rsidP="0003166B">
      <w:pPr>
        <w:snapToGrid w:val="0"/>
        <w:jc w:val="center"/>
      </w:pPr>
      <w:r w:rsidRPr="007227CC">
        <w:rPr>
          <w:noProof/>
        </w:rPr>
        <w:drawing>
          <wp:inline distT="0" distB="0" distL="0" distR="0" wp14:anchorId="4D2FD006" wp14:editId="3E4C5FC1">
            <wp:extent cx="2783840" cy="15970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3840" cy="1597025"/>
                    </a:xfrm>
                    <a:prstGeom prst="rect">
                      <a:avLst/>
                    </a:prstGeom>
                    <a:noFill/>
                    <a:ln>
                      <a:noFill/>
                    </a:ln>
                  </pic:spPr>
                </pic:pic>
              </a:graphicData>
            </a:graphic>
          </wp:inline>
        </w:drawing>
      </w:r>
    </w:p>
    <w:p w14:paraId="0CA4E5C1" w14:textId="77777777" w:rsidR="0003166B" w:rsidRPr="007227CC" w:rsidRDefault="0003166B" w:rsidP="0003166B">
      <w:pPr>
        <w:snapToGrid w:val="0"/>
        <w:jc w:val="center"/>
        <w:rPr>
          <w:szCs w:val="21"/>
        </w:rPr>
      </w:pPr>
      <w:r w:rsidRPr="007227CC">
        <w:rPr>
          <w:rFonts w:eastAsia="黑体"/>
          <w:szCs w:val="21"/>
        </w:rPr>
        <w:t>图</w:t>
      </w:r>
      <w:r w:rsidRPr="007227CC">
        <w:rPr>
          <w:szCs w:val="21"/>
        </w:rPr>
        <w:t>2.2.2.2</w:t>
      </w:r>
    </w:p>
    <w:p w14:paraId="2D0EC43A" w14:textId="77777777" w:rsidR="0003166B" w:rsidRPr="007227CC" w:rsidRDefault="0003166B" w:rsidP="0003166B">
      <w:pPr>
        <w:snapToGrid w:val="0"/>
        <w:ind w:firstLineChars="200" w:firstLine="420"/>
      </w:pPr>
      <w:r w:rsidRPr="007227CC">
        <w:rPr>
          <w:szCs w:val="24"/>
        </w:rPr>
        <w:t>2.2.3</w:t>
      </w:r>
      <w:r w:rsidRPr="007227CC">
        <w:t xml:space="preserve">  </w:t>
      </w:r>
      <w:r w:rsidRPr="007227CC">
        <w:t>风压倾侧力臂</w:t>
      </w:r>
      <w:r w:rsidRPr="007227CC">
        <w:rPr>
          <w:i/>
        </w:rPr>
        <w:t>Ɩ</w:t>
      </w:r>
      <w:r w:rsidRPr="007227CC">
        <w:rPr>
          <w:i/>
          <w:vertAlign w:val="subscript"/>
        </w:rPr>
        <w:t>v</w:t>
      </w:r>
      <w:r w:rsidRPr="007227CC">
        <w:t>按下式计算：</w:t>
      </w:r>
      <w:r w:rsidRPr="007227CC">
        <w:t xml:space="preserve"> </w:t>
      </w:r>
    </w:p>
    <w:p w14:paraId="2A8AB7DE" w14:textId="423C3A0B" w:rsidR="0003166B" w:rsidRPr="007227CC" w:rsidRDefault="00E7280B" w:rsidP="0003166B">
      <w:pPr>
        <w:snapToGrid w:val="0"/>
        <w:ind w:firstLineChars="200" w:firstLine="420"/>
        <w:jc w:val="center"/>
      </w:pPr>
      <w:r>
        <w:rPr>
          <w:noProof/>
          <w:position w:val="-24"/>
        </w:rPr>
        <w:drawing>
          <wp:inline distT="0" distB="0" distL="0" distR="0" wp14:anchorId="09EF980A" wp14:editId="0F476D63">
            <wp:extent cx="733425" cy="400050"/>
            <wp:effectExtent l="0" t="0" r="0" b="0"/>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0003166B" w:rsidRPr="007227CC">
        <w:t xml:space="preserve">    m</w:t>
      </w:r>
    </w:p>
    <w:p w14:paraId="26BC8E7A" w14:textId="77777777" w:rsidR="0003166B" w:rsidRPr="007227CC" w:rsidRDefault="0003166B" w:rsidP="0003166B">
      <w:pPr>
        <w:snapToGrid w:val="0"/>
        <w:ind w:leftChars="200" w:left="1785" w:hangingChars="650" w:hanging="1365"/>
      </w:pPr>
      <w:r w:rsidRPr="007227CC">
        <w:t>式中：</w:t>
      </w:r>
      <w:r w:rsidRPr="007227CC">
        <w:rPr>
          <w:i/>
        </w:rPr>
        <w:t xml:space="preserve">P </w:t>
      </w:r>
      <w:r w:rsidRPr="007227CC">
        <w:t>——</w:t>
      </w:r>
      <w:r w:rsidRPr="007227CC">
        <w:t>单位计算风压，</w:t>
      </w:r>
      <w:r w:rsidRPr="007227CC">
        <w:rPr>
          <w:i/>
        </w:rPr>
        <w:t>P</w:t>
      </w:r>
      <w:r w:rsidRPr="007227CC">
        <w:rPr>
          <w:i/>
          <w:vertAlign w:val="subscript"/>
        </w:rPr>
        <w:t>a</w:t>
      </w:r>
      <w:r w:rsidRPr="007227CC">
        <w:t>；按</w:t>
      </w:r>
      <w:r w:rsidRPr="007227CC">
        <w:t>2.2.5</w:t>
      </w:r>
      <w:r w:rsidRPr="007227CC">
        <w:t>要求计算；</w:t>
      </w:r>
    </w:p>
    <w:p w14:paraId="2AB29518" w14:textId="77777777" w:rsidR="0003166B" w:rsidRPr="007227CC" w:rsidRDefault="0003166B" w:rsidP="0003166B">
      <w:pPr>
        <w:snapToGrid w:val="0"/>
        <w:ind w:leftChars="500" w:left="1575" w:hangingChars="250" w:hanging="525"/>
      </w:pPr>
      <w:r w:rsidRPr="007227CC">
        <w:rPr>
          <w:i/>
        </w:rPr>
        <w:t>A</w:t>
      </w:r>
      <w:r w:rsidRPr="007227CC">
        <w:rPr>
          <w:i/>
          <w:vertAlign w:val="subscript"/>
        </w:rPr>
        <w:t>v</w:t>
      </w:r>
      <w:r w:rsidRPr="007227CC">
        <w:t xml:space="preserve"> ——</w:t>
      </w:r>
      <w:r w:rsidRPr="007227CC">
        <w:t>船舶装载水线以上受风面积，（包括甲板上装载物），</w:t>
      </w:r>
      <w:r w:rsidRPr="007227CC">
        <w:t>m</w:t>
      </w:r>
      <w:r w:rsidRPr="007227CC">
        <w:rPr>
          <w:vertAlign w:val="superscript"/>
        </w:rPr>
        <w:t>2</w:t>
      </w:r>
      <w:r w:rsidRPr="007227CC">
        <w:t>，按</w:t>
      </w:r>
      <w:r w:rsidRPr="007227CC">
        <w:t>2.2.6</w:t>
      </w:r>
      <w:r w:rsidRPr="007227CC">
        <w:t>要求计算；</w:t>
      </w:r>
    </w:p>
    <w:p w14:paraId="200E8B18" w14:textId="77777777" w:rsidR="0003166B" w:rsidRPr="007227CC" w:rsidRDefault="0003166B" w:rsidP="0003166B">
      <w:pPr>
        <w:snapToGrid w:val="0"/>
        <w:ind w:leftChars="500" w:left="1575" w:hangingChars="250" w:hanging="525"/>
      </w:pPr>
      <w:r w:rsidRPr="007227CC">
        <w:t>Z ——</w:t>
      </w:r>
      <w:r w:rsidRPr="007227CC">
        <w:t>计算风力作用力臂，</w:t>
      </w:r>
      <w:r w:rsidRPr="007227CC">
        <w:t>m</w:t>
      </w:r>
      <w:r w:rsidRPr="007227CC">
        <w:t>；按</w:t>
      </w:r>
      <w:r w:rsidRPr="007227CC">
        <w:t>2.2.4</w:t>
      </w:r>
      <w:r w:rsidRPr="007227CC">
        <w:t>计算；</w:t>
      </w:r>
    </w:p>
    <w:p w14:paraId="68FAD53C" w14:textId="77777777" w:rsidR="0003166B" w:rsidRPr="007227CC" w:rsidRDefault="0003166B" w:rsidP="0003166B">
      <w:pPr>
        <w:snapToGrid w:val="0"/>
        <w:ind w:leftChars="500" w:left="1575" w:hangingChars="250" w:hanging="525"/>
      </w:pPr>
      <w:r w:rsidRPr="007227CC">
        <w:sym w:font="Symbol" w:char="F044"/>
      </w:r>
      <w:r w:rsidRPr="007227CC">
        <w:t xml:space="preserve"> ——</w:t>
      </w:r>
      <w:r w:rsidRPr="007227CC">
        <w:t>所核算装载情况下船舶排水量，</w:t>
      </w:r>
      <w:r w:rsidRPr="007227CC">
        <w:t>t</w:t>
      </w:r>
      <w:r w:rsidRPr="007227CC">
        <w:t>。</w:t>
      </w:r>
    </w:p>
    <w:p w14:paraId="79D33D81" w14:textId="77777777" w:rsidR="00CE7CA9" w:rsidRPr="007227CC" w:rsidRDefault="00CE7CA9" w:rsidP="0003166B">
      <w:pPr>
        <w:snapToGrid w:val="0"/>
        <w:ind w:leftChars="500" w:left="1575" w:hangingChars="250" w:hanging="525"/>
      </w:pPr>
    </w:p>
    <w:p w14:paraId="37EB6E7B" w14:textId="77777777" w:rsidR="0003166B" w:rsidRPr="007227CC" w:rsidRDefault="0003166B" w:rsidP="0003166B">
      <w:pPr>
        <w:ind w:firstLineChars="200" w:firstLine="420"/>
        <w:rPr>
          <w:szCs w:val="22"/>
        </w:rPr>
      </w:pPr>
      <w:r w:rsidRPr="007227CC">
        <w:rPr>
          <w:szCs w:val="22"/>
        </w:rPr>
        <w:t xml:space="preserve">2.2.4  </w:t>
      </w:r>
      <w:r w:rsidRPr="007227CC">
        <w:rPr>
          <w:szCs w:val="22"/>
        </w:rPr>
        <w:t>计算风力作用力臂</w:t>
      </w:r>
      <w:r w:rsidRPr="007227CC">
        <w:rPr>
          <w:i/>
          <w:szCs w:val="22"/>
        </w:rPr>
        <w:t>Z</w:t>
      </w:r>
      <w:r w:rsidRPr="007227CC">
        <w:rPr>
          <w:szCs w:val="22"/>
        </w:rPr>
        <w:t>为在所核算装载情况下船舶正浮时受风面积中心至水线的垂向距离。受风面积中心应用通常确定图形形心的方法求得。</w:t>
      </w:r>
    </w:p>
    <w:p w14:paraId="5DFA3ED2" w14:textId="77777777" w:rsidR="00CE7CA9" w:rsidRPr="007227CC" w:rsidRDefault="00CE7CA9" w:rsidP="0003166B">
      <w:pPr>
        <w:ind w:firstLineChars="200" w:firstLine="420"/>
        <w:rPr>
          <w:szCs w:val="22"/>
        </w:rPr>
      </w:pPr>
    </w:p>
    <w:p w14:paraId="6448EBD5" w14:textId="77777777" w:rsidR="0003166B" w:rsidRPr="007227CC" w:rsidRDefault="0003166B" w:rsidP="0003166B">
      <w:pPr>
        <w:ind w:firstLineChars="200" w:firstLine="420"/>
        <w:rPr>
          <w:szCs w:val="22"/>
        </w:rPr>
      </w:pPr>
      <w:r w:rsidRPr="007227CC">
        <w:rPr>
          <w:szCs w:val="22"/>
        </w:rPr>
        <w:t xml:space="preserve">2.2.5  </w:t>
      </w:r>
      <w:r w:rsidRPr="007227CC">
        <w:rPr>
          <w:szCs w:val="22"/>
        </w:rPr>
        <w:t>单位计算风压</w:t>
      </w:r>
      <w:r w:rsidRPr="007227CC">
        <w:rPr>
          <w:i/>
          <w:szCs w:val="22"/>
        </w:rPr>
        <w:t>P</w:t>
      </w:r>
      <w:r w:rsidRPr="007227CC">
        <w:rPr>
          <w:szCs w:val="22"/>
        </w:rPr>
        <w:t>应按计算风力作用力臂</w:t>
      </w:r>
      <w:r w:rsidRPr="007227CC">
        <w:rPr>
          <w:i/>
          <w:szCs w:val="22"/>
        </w:rPr>
        <w:t>Z</w:t>
      </w:r>
      <w:r w:rsidRPr="007227CC">
        <w:rPr>
          <w:szCs w:val="22"/>
        </w:rPr>
        <w:t>及不同航区由表</w:t>
      </w:r>
      <w:r w:rsidRPr="007227CC">
        <w:rPr>
          <w:szCs w:val="22"/>
        </w:rPr>
        <w:t>2.2.5</w:t>
      </w:r>
      <w:r w:rsidRPr="007227CC">
        <w:rPr>
          <w:szCs w:val="22"/>
        </w:rPr>
        <w:t>线性插值查得：</w:t>
      </w:r>
    </w:p>
    <w:p w14:paraId="5C8C39A5" w14:textId="77777777" w:rsidR="0003166B" w:rsidRPr="007227CC" w:rsidRDefault="0003166B" w:rsidP="0003166B">
      <w:pPr>
        <w:snapToGrid w:val="0"/>
        <w:jc w:val="center"/>
        <w:rPr>
          <w:szCs w:val="21"/>
        </w:rPr>
      </w:pPr>
      <w:r w:rsidRPr="007227CC">
        <w:rPr>
          <w:b/>
        </w:rPr>
        <w:t xml:space="preserve">                               </w:t>
      </w:r>
      <w:r w:rsidRPr="007227CC">
        <w:rPr>
          <w:b/>
          <w:szCs w:val="21"/>
        </w:rPr>
        <w:t xml:space="preserve"> </w:t>
      </w:r>
      <w:r w:rsidRPr="007227CC">
        <w:rPr>
          <w:rFonts w:eastAsia="黑体"/>
          <w:szCs w:val="21"/>
        </w:rPr>
        <w:t>单位计算风压</w:t>
      </w:r>
      <w:r w:rsidRPr="007227CC">
        <w:rPr>
          <w:rFonts w:eastAsia="黑体"/>
          <w:szCs w:val="21"/>
        </w:rPr>
        <w:t>P</w:t>
      </w:r>
      <w:r w:rsidRPr="007227CC">
        <w:rPr>
          <w:rFonts w:eastAsia="黑体"/>
          <w:szCs w:val="21"/>
        </w:rPr>
        <w:t>（</w:t>
      </w:r>
      <w:r w:rsidRPr="007227CC">
        <w:rPr>
          <w:rFonts w:eastAsia="黑体"/>
          <w:szCs w:val="21"/>
        </w:rPr>
        <w:t>Pa</w:t>
      </w:r>
      <w:r w:rsidRPr="007227CC">
        <w:rPr>
          <w:rFonts w:eastAsia="黑体"/>
          <w:szCs w:val="21"/>
        </w:rPr>
        <w:t>）</w:t>
      </w:r>
      <w:r w:rsidRPr="007227CC">
        <w:rPr>
          <w:szCs w:val="21"/>
        </w:rPr>
        <w:t xml:space="preserve">                    </w:t>
      </w:r>
      <w:r w:rsidRPr="007227CC">
        <w:rPr>
          <w:rFonts w:eastAsia="黑体"/>
          <w:szCs w:val="21"/>
        </w:rPr>
        <w:t>表</w:t>
      </w:r>
      <w:r w:rsidRPr="007227CC">
        <w:rPr>
          <w:szCs w:val="21"/>
        </w:rPr>
        <w:t>2.2.5</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9"/>
        <w:gridCol w:w="851"/>
        <w:gridCol w:w="850"/>
        <w:gridCol w:w="851"/>
        <w:gridCol w:w="850"/>
        <w:gridCol w:w="851"/>
        <w:gridCol w:w="850"/>
        <w:gridCol w:w="802"/>
      </w:tblGrid>
      <w:tr w:rsidR="0003166B" w:rsidRPr="007227CC" w14:paraId="4A9F4AAF" w14:textId="77777777" w:rsidTr="00AA3A0B">
        <w:trPr>
          <w:jc w:val="center"/>
        </w:trPr>
        <w:tc>
          <w:tcPr>
            <w:tcW w:w="2789" w:type="dxa"/>
            <w:vMerge w:val="restart"/>
            <w:vAlign w:val="center"/>
          </w:tcPr>
          <w:p w14:paraId="0A8C6508" w14:textId="77777777" w:rsidR="0003166B" w:rsidRPr="007227CC" w:rsidRDefault="0003166B" w:rsidP="0003166B">
            <w:pPr>
              <w:autoSpaceDE w:val="0"/>
              <w:autoSpaceDN w:val="0"/>
              <w:jc w:val="center"/>
              <w:rPr>
                <w:kern w:val="0"/>
                <w:sz w:val="18"/>
              </w:rPr>
            </w:pPr>
            <w:r w:rsidRPr="007227CC">
              <w:rPr>
                <w:kern w:val="0"/>
                <w:sz w:val="18"/>
                <w:szCs w:val="18"/>
              </w:rPr>
              <w:t>航区</w:t>
            </w:r>
          </w:p>
        </w:tc>
        <w:tc>
          <w:tcPr>
            <w:tcW w:w="5905" w:type="dxa"/>
            <w:gridSpan w:val="7"/>
          </w:tcPr>
          <w:p w14:paraId="470CA192" w14:textId="77777777" w:rsidR="0003166B" w:rsidRPr="007227CC" w:rsidRDefault="0003166B" w:rsidP="0003166B">
            <w:pPr>
              <w:autoSpaceDE w:val="0"/>
              <w:autoSpaceDN w:val="0"/>
              <w:jc w:val="center"/>
              <w:rPr>
                <w:kern w:val="0"/>
                <w:sz w:val="18"/>
                <w:szCs w:val="18"/>
              </w:rPr>
            </w:pPr>
            <w:r w:rsidRPr="007227CC">
              <w:rPr>
                <w:kern w:val="0"/>
                <w:sz w:val="18"/>
                <w:szCs w:val="18"/>
              </w:rPr>
              <w:t>计算风力作用力臂</w:t>
            </w:r>
            <w:r w:rsidRPr="007227CC">
              <w:rPr>
                <w:i/>
                <w:szCs w:val="22"/>
              </w:rPr>
              <w:t>Z</w:t>
            </w:r>
            <w:r w:rsidRPr="007227CC">
              <w:rPr>
                <w:kern w:val="0"/>
                <w:sz w:val="18"/>
                <w:szCs w:val="18"/>
              </w:rPr>
              <w:t>（</w:t>
            </w:r>
            <w:r w:rsidRPr="007227CC">
              <w:rPr>
                <w:kern w:val="0"/>
                <w:sz w:val="18"/>
                <w:szCs w:val="18"/>
              </w:rPr>
              <w:t>m</w:t>
            </w:r>
            <w:r w:rsidRPr="007227CC">
              <w:rPr>
                <w:kern w:val="0"/>
                <w:sz w:val="18"/>
                <w:szCs w:val="18"/>
              </w:rPr>
              <w:t>）</w:t>
            </w:r>
          </w:p>
        </w:tc>
      </w:tr>
      <w:tr w:rsidR="0003166B" w:rsidRPr="007227CC" w14:paraId="37F6B0DE" w14:textId="77777777" w:rsidTr="00AA3A0B">
        <w:trPr>
          <w:jc w:val="center"/>
        </w:trPr>
        <w:tc>
          <w:tcPr>
            <w:tcW w:w="2789" w:type="dxa"/>
            <w:vMerge/>
          </w:tcPr>
          <w:p w14:paraId="5C0103F3" w14:textId="77777777" w:rsidR="0003166B" w:rsidRPr="007227CC" w:rsidRDefault="0003166B" w:rsidP="0003166B">
            <w:pPr>
              <w:autoSpaceDE w:val="0"/>
              <w:autoSpaceDN w:val="0"/>
              <w:jc w:val="center"/>
              <w:rPr>
                <w:kern w:val="0"/>
                <w:sz w:val="18"/>
                <w:szCs w:val="18"/>
              </w:rPr>
            </w:pPr>
          </w:p>
        </w:tc>
        <w:tc>
          <w:tcPr>
            <w:tcW w:w="851" w:type="dxa"/>
          </w:tcPr>
          <w:p w14:paraId="2E015C18" w14:textId="77777777" w:rsidR="0003166B" w:rsidRPr="007227CC" w:rsidRDefault="0003166B" w:rsidP="0003166B">
            <w:pPr>
              <w:autoSpaceDE w:val="0"/>
              <w:autoSpaceDN w:val="0"/>
              <w:jc w:val="center"/>
              <w:rPr>
                <w:kern w:val="0"/>
                <w:sz w:val="18"/>
                <w:szCs w:val="18"/>
              </w:rPr>
            </w:pPr>
            <w:r w:rsidRPr="007227CC">
              <w:rPr>
                <w:kern w:val="0"/>
                <w:sz w:val="18"/>
                <w:szCs w:val="18"/>
              </w:rPr>
              <w:t>1.0</w:t>
            </w:r>
          </w:p>
        </w:tc>
        <w:tc>
          <w:tcPr>
            <w:tcW w:w="850" w:type="dxa"/>
          </w:tcPr>
          <w:p w14:paraId="0536BDE5" w14:textId="77777777" w:rsidR="0003166B" w:rsidRPr="007227CC" w:rsidRDefault="0003166B" w:rsidP="0003166B">
            <w:pPr>
              <w:autoSpaceDE w:val="0"/>
              <w:autoSpaceDN w:val="0"/>
              <w:jc w:val="center"/>
              <w:rPr>
                <w:kern w:val="0"/>
                <w:sz w:val="18"/>
                <w:szCs w:val="18"/>
              </w:rPr>
            </w:pPr>
            <w:r w:rsidRPr="007227CC">
              <w:rPr>
                <w:kern w:val="0"/>
                <w:sz w:val="18"/>
                <w:szCs w:val="18"/>
              </w:rPr>
              <w:t>1.5</w:t>
            </w:r>
          </w:p>
        </w:tc>
        <w:tc>
          <w:tcPr>
            <w:tcW w:w="851" w:type="dxa"/>
          </w:tcPr>
          <w:p w14:paraId="201F9E02" w14:textId="77777777" w:rsidR="0003166B" w:rsidRPr="007227CC" w:rsidRDefault="0003166B" w:rsidP="0003166B">
            <w:pPr>
              <w:autoSpaceDE w:val="0"/>
              <w:autoSpaceDN w:val="0"/>
              <w:jc w:val="center"/>
              <w:rPr>
                <w:kern w:val="0"/>
                <w:sz w:val="18"/>
                <w:szCs w:val="18"/>
              </w:rPr>
            </w:pPr>
            <w:r w:rsidRPr="007227CC">
              <w:rPr>
                <w:kern w:val="0"/>
                <w:sz w:val="18"/>
                <w:szCs w:val="18"/>
              </w:rPr>
              <w:t>2.0</w:t>
            </w:r>
          </w:p>
        </w:tc>
        <w:tc>
          <w:tcPr>
            <w:tcW w:w="850" w:type="dxa"/>
          </w:tcPr>
          <w:p w14:paraId="77FD85D2" w14:textId="77777777" w:rsidR="0003166B" w:rsidRPr="007227CC" w:rsidRDefault="0003166B" w:rsidP="0003166B">
            <w:pPr>
              <w:autoSpaceDE w:val="0"/>
              <w:autoSpaceDN w:val="0"/>
              <w:jc w:val="center"/>
              <w:rPr>
                <w:kern w:val="0"/>
                <w:sz w:val="18"/>
                <w:szCs w:val="18"/>
              </w:rPr>
            </w:pPr>
            <w:r w:rsidRPr="007227CC">
              <w:rPr>
                <w:kern w:val="0"/>
                <w:sz w:val="18"/>
                <w:szCs w:val="18"/>
              </w:rPr>
              <w:t>2.5</w:t>
            </w:r>
          </w:p>
        </w:tc>
        <w:tc>
          <w:tcPr>
            <w:tcW w:w="851" w:type="dxa"/>
          </w:tcPr>
          <w:p w14:paraId="5403B3FC" w14:textId="77777777" w:rsidR="0003166B" w:rsidRPr="007227CC" w:rsidRDefault="0003166B" w:rsidP="0003166B">
            <w:pPr>
              <w:autoSpaceDE w:val="0"/>
              <w:autoSpaceDN w:val="0"/>
              <w:jc w:val="center"/>
              <w:rPr>
                <w:kern w:val="0"/>
                <w:sz w:val="18"/>
                <w:szCs w:val="18"/>
              </w:rPr>
            </w:pPr>
            <w:r w:rsidRPr="007227CC">
              <w:rPr>
                <w:kern w:val="0"/>
                <w:sz w:val="18"/>
                <w:szCs w:val="18"/>
              </w:rPr>
              <w:t>3.0</w:t>
            </w:r>
          </w:p>
        </w:tc>
        <w:tc>
          <w:tcPr>
            <w:tcW w:w="850" w:type="dxa"/>
          </w:tcPr>
          <w:p w14:paraId="2D1CBD90" w14:textId="77777777" w:rsidR="0003166B" w:rsidRPr="007227CC" w:rsidRDefault="0003166B" w:rsidP="0003166B">
            <w:pPr>
              <w:autoSpaceDE w:val="0"/>
              <w:autoSpaceDN w:val="0"/>
              <w:jc w:val="center"/>
              <w:rPr>
                <w:kern w:val="0"/>
                <w:sz w:val="18"/>
                <w:szCs w:val="18"/>
              </w:rPr>
            </w:pPr>
            <w:r w:rsidRPr="007227CC">
              <w:rPr>
                <w:kern w:val="0"/>
                <w:sz w:val="18"/>
                <w:szCs w:val="18"/>
              </w:rPr>
              <w:t>3.5</w:t>
            </w:r>
          </w:p>
        </w:tc>
        <w:tc>
          <w:tcPr>
            <w:tcW w:w="802" w:type="dxa"/>
          </w:tcPr>
          <w:p w14:paraId="42A1102F" w14:textId="77777777" w:rsidR="0003166B" w:rsidRPr="007227CC" w:rsidRDefault="0003166B" w:rsidP="0003166B">
            <w:pPr>
              <w:autoSpaceDE w:val="0"/>
              <w:autoSpaceDN w:val="0"/>
              <w:jc w:val="center"/>
              <w:rPr>
                <w:kern w:val="0"/>
                <w:sz w:val="18"/>
                <w:szCs w:val="18"/>
              </w:rPr>
            </w:pPr>
            <w:r w:rsidRPr="007227CC">
              <w:rPr>
                <w:kern w:val="0"/>
                <w:sz w:val="18"/>
                <w:szCs w:val="18"/>
              </w:rPr>
              <w:t>4.0</w:t>
            </w:r>
          </w:p>
        </w:tc>
      </w:tr>
      <w:tr w:rsidR="0003166B" w:rsidRPr="007227CC" w14:paraId="6A76E326" w14:textId="77777777" w:rsidTr="00AA3A0B">
        <w:trPr>
          <w:jc w:val="center"/>
        </w:trPr>
        <w:tc>
          <w:tcPr>
            <w:tcW w:w="2789" w:type="dxa"/>
          </w:tcPr>
          <w:p w14:paraId="0DEC0DAB" w14:textId="77777777" w:rsidR="0003166B" w:rsidRPr="007227CC" w:rsidRDefault="0003166B" w:rsidP="0003166B">
            <w:pPr>
              <w:autoSpaceDE w:val="0"/>
              <w:autoSpaceDN w:val="0"/>
              <w:jc w:val="center"/>
              <w:rPr>
                <w:kern w:val="0"/>
                <w:sz w:val="18"/>
                <w:szCs w:val="18"/>
              </w:rPr>
            </w:pPr>
            <w:r w:rsidRPr="007227CC">
              <w:rPr>
                <w:kern w:val="0"/>
                <w:sz w:val="18"/>
                <w:szCs w:val="18"/>
              </w:rPr>
              <w:t>远海航区</w:t>
            </w:r>
          </w:p>
        </w:tc>
        <w:tc>
          <w:tcPr>
            <w:tcW w:w="851" w:type="dxa"/>
          </w:tcPr>
          <w:p w14:paraId="33D50481" w14:textId="77777777" w:rsidR="0003166B" w:rsidRPr="007227CC" w:rsidRDefault="0003166B" w:rsidP="0003166B">
            <w:pPr>
              <w:autoSpaceDE w:val="0"/>
              <w:autoSpaceDN w:val="0"/>
              <w:jc w:val="center"/>
              <w:rPr>
                <w:kern w:val="0"/>
                <w:sz w:val="18"/>
                <w:szCs w:val="18"/>
              </w:rPr>
            </w:pPr>
            <w:r w:rsidRPr="007227CC">
              <w:rPr>
                <w:kern w:val="0"/>
                <w:sz w:val="18"/>
                <w:szCs w:val="18"/>
              </w:rPr>
              <w:t>829</w:t>
            </w:r>
          </w:p>
        </w:tc>
        <w:tc>
          <w:tcPr>
            <w:tcW w:w="850" w:type="dxa"/>
          </w:tcPr>
          <w:p w14:paraId="0E1AA939" w14:textId="77777777" w:rsidR="0003166B" w:rsidRPr="007227CC" w:rsidRDefault="0003166B" w:rsidP="0003166B">
            <w:pPr>
              <w:autoSpaceDE w:val="0"/>
              <w:autoSpaceDN w:val="0"/>
              <w:jc w:val="center"/>
              <w:rPr>
                <w:kern w:val="0"/>
                <w:sz w:val="18"/>
                <w:szCs w:val="18"/>
              </w:rPr>
            </w:pPr>
            <w:r w:rsidRPr="007227CC">
              <w:rPr>
                <w:kern w:val="0"/>
                <w:sz w:val="18"/>
                <w:szCs w:val="18"/>
              </w:rPr>
              <w:t>905</w:t>
            </w:r>
          </w:p>
        </w:tc>
        <w:tc>
          <w:tcPr>
            <w:tcW w:w="851" w:type="dxa"/>
          </w:tcPr>
          <w:p w14:paraId="2FDAB9D0" w14:textId="77777777" w:rsidR="0003166B" w:rsidRPr="007227CC" w:rsidRDefault="0003166B" w:rsidP="0003166B">
            <w:pPr>
              <w:autoSpaceDE w:val="0"/>
              <w:autoSpaceDN w:val="0"/>
              <w:jc w:val="center"/>
              <w:rPr>
                <w:kern w:val="0"/>
                <w:sz w:val="18"/>
                <w:szCs w:val="18"/>
              </w:rPr>
            </w:pPr>
            <w:r w:rsidRPr="007227CC">
              <w:rPr>
                <w:kern w:val="0"/>
                <w:sz w:val="18"/>
                <w:szCs w:val="18"/>
              </w:rPr>
              <w:t>976</w:t>
            </w:r>
          </w:p>
        </w:tc>
        <w:tc>
          <w:tcPr>
            <w:tcW w:w="850" w:type="dxa"/>
          </w:tcPr>
          <w:p w14:paraId="75172CB0" w14:textId="77777777" w:rsidR="0003166B" w:rsidRPr="007227CC" w:rsidRDefault="0003166B" w:rsidP="0003166B">
            <w:pPr>
              <w:autoSpaceDE w:val="0"/>
              <w:autoSpaceDN w:val="0"/>
              <w:jc w:val="center"/>
              <w:rPr>
                <w:kern w:val="0"/>
                <w:sz w:val="18"/>
                <w:szCs w:val="18"/>
              </w:rPr>
            </w:pPr>
            <w:r w:rsidRPr="007227CC">
              <w:rPr>
                <w:kern w:val="0"/>
                <w:sz w:val="18"/>
                <w:szCs w:val="18"/>
              </w:rPr>
              <w:t>1040</w:t>
            </w:r>
          </w:p>
        </w:tc>
        <w:tc>
          <w:tcPr>
            <w:tcW w:w="851" w:type="dxa"/>
          </w:tcPr>
          <w:p w14:paraId="151A4AC2" w14:textId="77777777" w:rsidR="0003166B" w:rsidRPr="007227CC" w:rsidRDefault="0003166B" w:rsidP="0003166B">
            <w:pPr>
              <w:autoSpaceDE w:val="0"/>
              <w:autoSpaceDN w:val="0"/>
              <w:jc w:val="center"/>
              <w:rPr>
                <w:kern w:val="0"/>
                <w:sz w:val="18"/>
                <w:szCs w:val="18"/>
              </w:rPr>
            </w:pPr>
            <w:r w:rsidRPr="007227CC">
              <w:rPr>
                <w:kern w:val="0"/>
                <w:sz w:val="18"/>
                <w:szCs w:val="18"/>
              </w:rPr>
              <w:t>1099</w:t>
            </w:r>
          </w:p>
        </w:tc>
        <w:tc>
          <w:tcPr>
            <w:tcW w:w="850" w:type="dxa"/>
          </w:tcPr>
          <w:p w14:paraId="2CB2C0D4" w14:textId="77777777" w:rsidR="0003166B" w:rsidRPr="007227CC" w:rsidRDefault="0003166B" w:rsidP="0003166B">
            <w:pPr>
              <w:autoSpaceDE w:val="0"/>
              <w:autoSpaceDN w:val="0"/>
              <w:jc w:val="center"/>
              <w:rPr>
                <w:kern w:val="0"/>
                <w:sz w:val="18"/>
                <w:szCs w:val="18"/>
              </w:rPr>
            </w:pPr>
            <w:r w:rsidRPr="007227CC">
              <w:rPr>
                <w:kern w:val="0"/>
                <w:sz w:val="18"/>
                <w:szCs w:val="18"/>
              </w:rPr>
              <w:t>1145</w:t>
            </w:r>
          </w:p>
        </w:tc>
        <w:tc>
          <w:tcPr>
            <w:tcW w:w="802" w:type="dxa"/>
          </w:tcPr>
          <w:p w14:paraId="609C6260" w14:textId="77777777" w:rsidR="0003166B" w:rsidRPr="007227CC" w:rsidRDefault="0003166B" w:rsidP="0003166B">
            <w:pPr>
              <w:autoSpaceDE w:val="0"/>
              <w:autoSpaceDN w:val="0"/>
              <w:jc w:val="center"/>
              <w:rPr>
                <w:kern w:val="0"/>
                <w:sz w:val="18"/>
                <w:szCs w:val="18"/>
              </w:rPr>
            </w:pPr>
            <w:r w:rsidRPr="007227CC">
              <w:rPr>
                <w:kern w:val="0"/>
                <w:sz w:val="18"/>
                <w:szCs w:val="18"/>
              </w:rPr>
              <w:t>1185</w:t>
            </w:r>
          </w:p>
        </w:tc>
      </w:tr>
      <w:tr w:rsidR="0003166B" w:rsidRPr="007227CC" w14:paraId="7318ABB3" w14:textId="77777777" w:rsidTr="00AA3A0B">
        <w:trPr>
          <w:jc w:val="center"/>
        </w:trPr>
        <w:tc>
          <w:tcPr>
            <w:tcW w:w="2789" w:type="dxa"/>
          </w:tcPr>
          <w:p w14:paraId="6DF526AF"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近海航区（海南</w:t>
            </w:r>
            <w:r w:rsidRPr="00DD6820">
              <w:rPr>
                <w:color w:val="C00000"/>
                <w:kern w:val="0"/>
                <w:sz w:val="18"/>
                <w:szCs w:val="18"/>
                <w:u w:val="single"/>
              </w:rPr>
              <w:t>-</w:t>
            </w:r>
            <w:r w:rsidRPr="00DD6820">
              <w:rPr>
                <w:color w:val="C00000"/>
                <w:kern w:val="0"/>
                <w:sz w:val="18"/>
                <w:szCs w:val="18"/>
                <w:u w:val="single"/>
              </w:rPr>
              <w:t>西沙航区</w:t>
            </w:r>
            <w:r w:rsidRPr="00DD6820">
              <w:rPr>
                <w:i/>
                <w:color w:val="C00000"/>
                <w:kern w:val="0"/>
                <w:sz w:val="18"/>
                <w:szCs w:val="18"/>
                <w:u w:val="single"/>
                <w:vertAlign w:val="superscript"/>
              </w:rPr>
              <w:t>a</w:t>
            </w:r>
            <w:r w:rsidRPr="00DD6820">
              <w:rPr>
                <w:color w:val="C00000"/>
                <w:kern w:val="0"/>
                <w:sz w:val="18"/>
                <w:szCs w:val="18"/>
                <w:u w:val="single"/>
              </w:rPr>
              <w:t>）</w:t>
            </w:r>
          </w:p>
        </w:tc>
        <w:tc>
          <w:tcPr>
            <w:tcW w:w="851" w:type="dxa"/>
            <w:vAlign w:val="center"/>
          </w:tcPr>
          <w:p w14:paraId="70D9E768"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635</w:t>
            </w:r>
          </w:p>
        </w:tc>
        <w:tc>
          <w:tcPr>
            <w:tcW w:w="850" w:type="dxa"/>
            <w:vAlign w:val="center"/>
          </w:tcPr>
          <w:p w14:paraId="728F66E8"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694</w:t>
            </w:r>
          </w:p>
        </w:tc>
        <w:tc>
          <w:tcPr>
            <w:tcW w:w="851" w:type="dxa"/>
            <w:vAlign w:val="center"/>
          </w:tcPr>
          <w:p w14:paraId="026BC24E"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749</w:t>
            </w:r>
          </w:p>
        </w:tc>
        <w:tc>
          <w:tcPr>
            <w:tcW w:w="850" w:type="dxa"/>
            <w:vAlign w:val="center"/>
          </w:tcPr>
          <w:p w14:paraId="7B09CCBA"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798</w:t>
            </w:r>
          </w:p>
        </w:tc>
        <w:tc>
          <w:tcPr>
            <w:tcW w:w="851" w:type="dxa"/>
            <w:vAlign w:val="center"/>
          </w:tcPr>
          <w:p w14:paraId="41FFE3B9"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843</w:t>
            </w:r>
          </w:p>
        </w:tc>
        <w:tc>
          <w:tcPr>
            <w:tcW w:w="850" w:type="dxa"/>
            <w:vAlign w:val="center"/>
          </w:tcPr>
          <w:p w14:paraId="10D00D32"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878</w:t>
            </w:r>
          </w:p>
        </w:tc>
        <w:tc>
          <w:tcPr>
            <w:tcW w:w="802" w:type="dxa"/>
            <w:vAlign w:val="center"/>
          </w:tcPr>
          <w:p w14:paraId="1896FA9A"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909</w:t>
            </w:r>
          </w:p>
        </w:tc>
      </w:tr>
      <w:tr w:rsidR="0003166B" w:rsidRPr="007227CC" w14:paraId="7B1C73C6" w14:textId="77777777" w:rsidTr="00AA3A0B">
        <w:trPr>
          <w:jc w:val="center"/>
        </w:trPr>
        <w:tc>
          <w:tcPr>
            <w:tcW w:w="2789" w:type="dxa"/>
          </w:tcPr>
          <w:p w14:paraId="147FF65B"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近海航区（海南</w:t>
            </w:r>
            <w:r w:rsidRPr="00DD6820">
              <w:rPr>
                <w:color w:val="C00000"/>
                <w:kern w:val="0"/>
                <w:sz w:val="18"/>
                <w:szCs w:val="18"/>
                <w:u w:val="single"/>
              </w:rPr>
              <w:t>-</w:t>
            </w:r>
            <w:r w:rsidRPr="00DD6820">
              <w:rPr>
                <w:color w:val="C00000"/>
                <w:kern w:val="0"/>
                <w:sz w:val="18"/>
                <w:szCs w:val="18"/>
                <w:u w:val="single"/>
              </w:rPr>
              <w:t>西沙航区除外）</w:t>
            </w:r>
          </w:p>
        </w:tc>
        <w:tc>
          <w:tcPr>
            <w:tcW w:w="851" w:type="dxa"/>
          </w:tcPr>
          <w:p w14:paraId="0C1AAC25"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448</w:t>
            </w:r>
          </w:p>
        </w:tc>
        <w:tc>
          <w:tcPr>
            <w:tcW w:w="850" w:type="dxa"/>
          </w:tcPr>
          <w:p w14:paraId="764ACBEC"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493</w:t>
            </w:r>
          </w:p>
        </w:tc>
        <w:tc>
          <w:tcPr>
            <w:tcW w:w="851" w:type="dxa"/>
          </w:tcPr>
          <w:p w14:paraId="2E7E1DB0"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536</w:t>
            </w:r>
          </w:p>
        </w:tc>
        <w:tc>
          <w:tcPr>
            <w:tcW w:w="850" w:type="dxa"/>
          </w:tcPr>
          <w:p w14:paraId="3745B3A4"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574</w:t>
            </w:r>
          </w:p>
        </w:tc>
        <w:tc>
          <w:tcPr>
            <w:tcW w:w="851" w:type="dxa"/>
          </w:tcPr>
          <w:p w14:paraId="08097818"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603</w:t>
            </w:r>
          </w:p>
        </w:tc>
        <w:tc>
          <w:tcPr>
            <w:tcW w:w="850" w:type="dxa"/>
          </w:tcPr>
          <w:p w14:paraId="6E50D834"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628</w:t>
            </w:r>
          </w:p>
        </w:tc>
        <w:tc>
          <w:tcPr>
            <w:tcW w:w="802" w:type="dxa"/>
          </w:tcPr>
          <w:p w14:paraId="2E833888" w14:textId="77777777" w:rsidR="0003166B" w:rsidRPr="00DD6820" w:rsidRDefault="0003166B" w:rsidP="0003166B">
            <w:pPr>
              <w:autoSpaceDE w:val="0"/>
              <w:autoSpaceDN w:val="0"/>
              <w:jc w:val="center"/>
              <w:rPr>
                <w:color w:val="C00000"/>
                <w:kern w:val="0"/>
                <w:sz w:val="18"/>
                <w:szCs w:val="18"/>
                <w:u w:val="single"/>
              </w:rPr>
            </w:pPr>
            <w:r w:rsidRPr="00DD6820">
              <w:rPr>
                <w:color w:val="C00000"/>
                <w:kern w:val="0"/>
                <w:sz w:val="18"/>
                <w:szCs w:val="18"/>
                <w:u w:val="single"/>
              </w:rPr>
              <w:t>647</w:t>
            </w:r>
          </w:p>
        </w:tc>
      </w:tr>
      <w:tr w:rsidR="0003166B" w:rsidRPr="007227CC" w14:paraId="54995BFB" w14:textId="77777777" w:rsidTr="00AA3A0B">
        <w:trPr>
          <w:jc w:val="center"/>
        </w:trPr>
        <w:tc>
          <w:tcPr>
            <w:tcW w:w="2789" w:type="dxa"/>
          </w:tcPr>
          <w:p w14:paraId="0D925FE1" w14:textId="77777777" w:rsidR="0003166B" w:rsidRPr="007227CC" w:rsidRDefault="0003166B" w:rsidP="0003166B">
            <w:pPr>
              <w:autoSpaceDE w:val="0"/>
              <w:autoSpaceDN w:val="0"/>
              <w:jc w:val="center"/>
              <w:rPr>
                <w:kern w:val="0"/>
                <w:sz w:val="18"/>
                <w:szCs w:val="18"/>
              </w:rPr>
            </w:pPr>
            <w:r w:rsidRPr="007227CC">
              <w:rPr>
                <w:kern w:val="0"/>
                <w:sz w:val="18"/>
                <w:szCs w:val="18"/>
              </w:rPr>
              <w:t>沿海、遮蔽航区</w:t>
            </w:r>
          </w:p>
        </w:tc>
        <w:tc>
          <w:tcPr>
            <w:tcW w:w="851" w:type="dxa"/>
          </w:tcPr>
          <w:p w14:paraId="4374F269" w14:textId="77777777" w:rsidR="0003166B" w:rsidRPr="007227CC" w:rsidRDefault="0003166B" w:rsidP="0003166B">
            <w:pPr>
              <w:autoSpaceDE w:val="0"/>
              <w:autoSpaceDN w:val="0"/>
              <w:jc w:val="center"/>
              <w:rPr>
                <w:kern w:val="0"/>
                <w:sz w:val="18"/>
                <w:szCs w:val="18"/>
              </w:rPr>
            </w:pPr>
            <w:r w:rsidRPr="007227CC">
              <w:rPr>
                <w:kern w:val="0"/>
                <w:sz w:val="18"/>
                <w:szCs w:val="18"/>
              </w:rPr>
              <w:t>228</w:t>
            </w:r>
          </w:p>
        </w:tc>
        <w:tc>
          <w:tcPr>
            <w:tcW w:w="850" w:type="dxa"/>
          </w:tcPr>
          <w:p w14:paraId="78847E68" w14:textId="77777777" w:rsidR="0003166B" w:rsidRPr="007227CC" w:rsidRDefault="0003166B" w:rsidP="0003166B">
            <w:pPr>
              <w:autoSpaceDE w:val="0"/>
              <w:autoSpaceDN w:val="0"/>
              <w:jc w:val="center"/>
              <w:rPr>
                <w:kern w:val="0"/>
                <w:sz w:val="18"/>
                <w:szCs w:val="18"/>
              </w:rPr>
            </w:pPr>
            <w:r w:rsidRPr="007227CC">
              <w:rPr>
                <w:kern w:val="0"/>
                <w:sz w:val="18"/>
                <w:szCs w:val="18"/>
              </w:rPr>
              <w:t>248</w:t>
            </w:r>
          </w:p>
        </w:tc>
        <w:tc>
          <w:tcPr>
            <w:tcW w:w="851" w:type="dxa"/>
          </w:tcPr>
          <w:p w14:paraId="0DF25AF0" w14:textId="77777777" w:rsidR="0003166B" w:rsidRPr="007227CC" w:rsidRDefault="0003166B" w:rsidP="0003166B">
            <w:pPr>
              <w:autoSpaceDE w:val="0"/>
              <w:autoSpaceDN w:val="0"/>
              <w:jc w:val="center"/>
              <w:rPr>
                <w:kern w:val="0"/>
                <w:sz w:val="18"/>
                <w:szCs w:val="18"/>
              </w:rPr>
            </w:pPr>
            <w:r w:rsidRPr="007227CC">
              <w:rPr>
                <w:kern w:val="0"/>
                <w:sz w:val="18"/>
                <w:szCs w:val="18"/>
              </w:rPr>
              <w:t>268</w:t>
            </w:r>
          </w:p>
        </w:tc>
        <w:tc>
          <w:tcPr>
            <w:tcW w:w="850" w:type="dxa"/>
          </w:tcPr>
          <w:p w14:paraId="2597661B" w14:textId="77777777" w:rsidR="0003166B" w:rsidRPr="007227CC" w:rsidRDefault="0003166B" w:rsidP="0003166B">
            <w:pPr>
              <w:autoSpaceDE w:val="0"/>
              <w:autoSpaceDN w:val="0"/>
              <w:jc w:val="center"/>
              <w:rPr>
                <w:kern w:val="0"/>
                <w:sz w:val="18"/>
                <w:szCs w:val="18"/>
              </w:rPr>
            </w:pPr>
            <w:r w:rsidRPr="007227CC">
              <w:rPr>
                <w:kern w:val="0"/>
                <w:sz w:val="18"/>
                <w:szCs w:val="18"/>
              </w:rPr>
              <w:t>284</w:t>
            </w:r>
          </w:p>
        </w:tc>
        <w:tc>
          <w:tcPr>
            <w:tcW w:w="851" w:type="dxa"/>
          </w:tcPr>
          <w:p w14:paraId="3C34E723" w14:textId="77777777" w:rsidR="0003166B" w:rsidRPr="007227CC" w:rsidRDefault="0003166B" w:rsidP="0003166B">
            <w:pPr>
              <w:autoSpaceDE w:val="0"/>
              <w:autoSpaceDN w:val="0"/>
              <w:jc w:val="center"/>
              <w:rPr>
                <w:kern w:val="0"/>
                <w:sz w:val="18"/>
                <w:szCs w:val="18"/>
              </w:rPr>
            </w:pPr>
            <w:r w:rsidRPr="007227CC">
              <w:rPr>
                <w:kern w:val="0"/>
                <w:sz w:val="18"/>
                <w:szCs w:val="18"/>
              </w:rPr>
              <w:t>301</w:t>
            </w:r>
          </w:p>
        </w:tc>
        <w:tc>
          <w:tcPr>
            <w:tcW w:w="850" w:type="dxa"/>
          </w:tcPr>
          <w:p w14:paraId="5493EE93" w14:textId="77777777" w:rsidR="0003166B" w:rsidRPr="007227CC" w:rsidRDefault="0003166B" w:rsidP="0003166B">
            <w:pPr>
              <w:autoSpaceDE w:val="0"/>
              <w:autoSpaceDN w:val="0"/>
              <w:jc w:val="center"/>
              <w:rPr>
                <w:kern w:val="0"/>
                <w:sz w:val="18"/>
                <w:szCs w:val="18"/>
              </w:rPr>
            </w:pPr>
            <w:r w:rsidRPr="007227CC">
              <w:rPr>
                <w:kern w:val="0"/>
                <w:sz w:val="18"/>
                <w:szCs w:val="18"/>
              </w:rPr>
              <w:t>314</w:t>
            </w:r>
          </w:p>
        </w:tc>
        <w:tc>
          <w:tcPr>
            <w:tcW w:w="802" w:type="dxa"/>
          </w:tcPr>
          <w:p w14:paraId="4A345478" w14:textId="77777777" w:rsidR="0003166B" w:rsidRPr="007227CC" w:rsidRDefault="0003166B" w:rsidP="0003166B">
            <w:pPr>
              <w:autoSpaceDE w:val="0"/>
              <w:autoSpaceDN w:val="0"/>
              <w:jc w:val="center"/>
              <w:rPr>
                <w:kern w:val="0"/>
                <w:sz w:val="18"/>
                <w:szCs w:val="18"/>
              </w:rPr>
            </w:pPr>
            <w:r w:rsidRPr="007227CC">
              <w:rPr>
                <w:kern w:val="0"/>
                <w:sz w:val="18"/>
                <w:szCs w:val="18"/>
              </w:rPr>
              <w:t>326</w:t>
            </w:r>
          </w:p>
        </w:tc>
      </w:tr>
      <w:tr w:rsidR="0003166B" w:rsidRPr="007227CC" w14:paraId="25AA59AA" w14:textId="77777777" w:rsidTr="00AA3A0B">
        <w:trPr>
          <w:jc w:val="center"/>
        </w:trPr>
        <w:tc>
          <w:tcPr>
            <w:tcW w:w="2789" w:type="dxa"/>
            <w:vMerge w:val="restart"/>
            <w:vAlign w:val="center"/>
          </w:tcPr>
          <w:p w14:paraId="1A6A849A" w14:textId="77777777" w:rsidR="0003166B" w:rsidRPr="007227CC" w:rsidRDefault="0003166B" w:rsidP="0003166B">
            <w:pPr>
              <w:autoSpaceDE w:val="0"/>
              <w:autoSpaceDN w:val="0"/>
              <w:jc w:val="center"/>
              <w:rPr>
                <w:kern w:val="0"/>
                <w:sz w:val="18"/>
              </w:rPr>
            </w:pPr>
            <w:r w:rsidRPr="007227CC">
              <w:rPr>
                <w:kern w:val="0"/>
                <w:sz w:val="18"/>
                <w:szCs w:val="18"/>
              </w:rPr>
              <w:t>航区</w:t>
            </w:r>
          </w:p>
        </w:tc>
        <w:tc>
          <w:tcPr>
            <w:tcW w:w="5905" w:type="dxa"/>
            <w:gridSpan w:val="7"/>
          </w:tcPr>
          <w:p w14:paraId="036DC850" w14:textId="77777777" w:rsidR="0003166B" w:rsidRPr="007227CC" w:rsidRDefault="0003166B" w:rsidP="0003166B">
            <w:pPr>
              <w:autoSpaceDE w:val="0"/>
              <w:autoSpaceDN w:val="0"/>
              <w:jc w:val="center"/>
              <w:rPr>
                <w:kern w:val="0"/>
                <w:sz w:val="18"/>
                <w:szCs w:val="18"/>
              </w:rPr>
            </w:pPr>
            <w:r w:rsidRPr="007227CC">
              <w:rPr>
                <w:kern w:val="0"/>
                <w:sz w:val="18"/>
                <w:szCs w:val="18"/>
              </w:rPr>
              <w:t>计算风力作用力臂</w:t>
            </w:r>
            <w:r w:rsidRPr="007227CC">
              <w:rPr>
                <w:kern w:val="0"/>
                <w:sz w:val="18"/>
                <w:szCs w:val="18"/>
              </w:rPr>
              <w:t>Z</w:t>
            </w:r>
            <w:r w:rsidRPr="007227CC">
              <w:rPr>
                <w:kern w:val="0"/>
                <w:sz w:val="18"/>
                <w:szCs w:val="18"/>
              </w:rPr>
              <w:t>（</w:t>
            </w:r>
            <w:r w:rsidRPr="007227CC">
              <w:rPr>
                <w:kern w:val="0"/>
                <w:sz w:val="18"/>
                <w:szCs w:val="18"/>
              </w:rPr>
              <w:t>m</w:t>
            </w:r>
            <w:r w:rsidRPr="007227CC">
              <w:rPr>
                <w:kern w:val="0"/>
                <w:sz w:val="18"/>
                <w:szCs w:val="18"/>
              </w:rPr>
              <w:t>）</w:t>
            </w:r>
          </w:p>
        </w:tc>
      </w:tr>
      <w:tr w:rsidR="0003166B" w:rsidRPr="007227CC" w14:paraId="402F5B10" w14:textId="77777777" w:rsidTr="00AA3A0B">
        <w:trPr>
          <w:jc w:val="center"/>
        </w:trPr>
        <w:tc>
          <w:tcPr>
            <w:tcW w:w="2789" w:type="dxa"/>
            <w:vMerge/>
          </w:tcPr>
          <w:p w14:paraId="133E95DE" w14:textId="77777777" w:rsidR="0003166B" w:rsidRPr="007227CC" w:rsidRDefault="0003166B" w:rsidP="0003166B">
            <w:pPr>
              <w:autoSpaceDE w:val="0"/>
              <w:autoSpaceDN w:val="0"/>
              <w:jc w:val="center"/>
              <w:rPr>
                <w:kern w:val="0"/>
                <w:sz w:val="18"/>
                <w:szCs w:val="18"/>
              </w:rPr>
            </w:pPr>
          </w:p>
        </w:tc>
        <w:tc>
          <w:tcPr>
            <w:tcW w:w="851" w:type="dxa"/>
          </w:tcPr>
          <w:p w14:paraId="63082795" w14:textId="77777777" w:rsidR="0003166B" w:rsidRPr="007227CC" w:rsidRDefault="0003166B" w:rsidP="0003166B">
            <w:pPr>
              <w:autoSpaceDE w:val="0"/>
              <w:autoSpaceDN w:val="0"/>
              <w:jc w:val="center"/>
              <w:rPr>
                <w:kern w:val="0"/>
                <w:sz w:val="18"/>
                <w:szCs w:val="18"/>
              </w:rPr>
            </w:pPr>
            <w:r w:rsidRPr="007227CC">
              <w:rPr>
                <w:kern w:val="0"/>
                <w:sz w:val="18"/>
                <w:szCs w:val="18"/>
              </w:rPr>
              <w:t>4.5</w:t>
            </w:r>
          </w:p>
        </w:tc>
        <w:tc>
          <w:tcPr>
            <w:tcW w:w="850" w:type="dxa"/>
          </w:tcPr>
          <w:p w14:paraId="4AE37956" w14:textId="77777777" w:rsidR="0003166B" w:rsidRPr="007227CC" w:rsidRDefault="0003166B" w:rsidP="0003166B">
            <w:pPr>
              <w:autoSpaceDE w:val="0"/>
              <w:autoSpaceDN w:val="0"/>
              <w:jc w:val="center"/>
              <w:rPr>
                <w:kern w:val="0"/>
                <w:sz w:val="18"/>
                <w:szCs w:val="18"/>
              </w:rPr>
            </w:pPr>
            <w:r w:rsidRPr="007227CC">
              <w:rPr>
                <w:kern w:val="0"/>
                <w:sz w:val="18"/>
                <w:szCs w:val="18"/>
              </w:rPr>
              <w:t>5.0</w:t>
            </w:r>
          </w:p>
        </w:tc>
        <w:tc>
          <w:tcPr>
            <w:tcW w:w="851" w:type="dxa"/>
          </w:tcPr>
          <w:p w14:paraId="13B2BBE6" w14:textId="77777777" w:rsidR="0003166B" w:rsidRPr="007227CC" w:rsidRDefault="0003166B" w:rsidP="0003166B">
            <w:pPr>
              <w:autoSpaceDE w:val="0"/>
              <w:autoSpaceDN w:val="0"/>
              <w:jc w:val="center"/>
              <w:rPr>
                <w:kern w:val="0"/>
                <w:sz w:val="18"/>
                <w:szCs w:val="18"/>
              </w:rPr>
            </w:pPr>
            <w:r w:rsidRPr="007227CC">
              <w:rPr>
                <w:kern w:val="0"/>
                <w:sz w:val="18"/>
                <w:szCs w:val="18"/>
              </w:rPr>
              <w:t>5.5</w:t>
            </w:r>
          </w:p>
        </w:tc>
        <w:tc>
          <w:tcPr>
            <w:tcW w:w="850" w:type="dxa"/>
          </w:tcPr>
          <w:p w14:paraId="4ADF305C" w14:textId="77777777" w:rsidR="0003166B" w:rsidRPr="007227CC" w:rsidRDefault="0003166B" w:rsidP="0003166B">
            <w:pPr>
              <w:autoSpaceDE w:val="0"/>
              <w:autoSpaceDN w:val="0"/>
              <w:jc w:val="center"/>
              <w:rPr>
                <w:kern w:val="0"/>
                <w:sz w:val="18"/>
                <w:szCs w:val="18"/>
              </w:rPr>
            </w:pPr>
            <w:r w:rsidRPr="007227CC">
              <w:rPr>
                <w:kern w:val="0"/>
                <w:sz w:val="18"/>
                <w:szCs w:val="18"/>
              </w:rPr>
              <w:t>6.0</w:t>
            </w:r>
          </w:p>
        </w:tc>
        <w:tc>
          <w:tcPr>
            <w:tcW w:w="851" w:type="dxa"/>
          </w:tcPr>
          <w:p w14:paraId="6F4F1009" w14:textId="77777777" w:rsidR="0003166B" w:rsidRPr="007227CC" w:rsidRDefault="0003166B" w:rsidP="0003166B">
            <w:pPr>
              <w:autoSpaceDE w:val="0"/>
              <w:autoSpaceDN w:val="0"/>
              <w:jc w:val="center"/>
              <w:rPr>
                <w:kern w:val="0"/>
                <w:sz w:val="18"/>
                <w:szCs w:val="18"/>
              </w:rPr>
            </w:pPr>
            <w:r w:rsidRPr="007227CC">
              <w:rPr>
                <w:kern w:val="0"/>
                <w:sz w:val="18"/>
                <w:szCs w:val="18"/>
              </w:rPr>
              <w:t>6.5</w:t>
            </w:r>
          </w:p>
        </w:tc>
        <w:tc>
          <w:tcPr>
            <w:tcW w:w="850" w:type="dxa"/>
          </w:tcPr>
          <w:p w14:paraId="47272893" w14:textId="77777777" w:rsidR="0003166B" w:rsidRPr="007227CC" w:rsidRDefault="0003166B" w:rsidP="0003166B">
            <w:pPr>
              <w:autoSpaceDE w:val="0"/>
              <w:autoSpaceDN w:val="0"/>
              <w:jc w:val="center"/>
              <w:rPr>
                <w:kern w:val="0"/>
                <w:sz w:val="18"/>
                <w:szCs w:val="18"/>
              </w:rPr>
            </w:pPr>
            <w:r w:rsidRPr="007227CC">
              <w:rPr>
                <w:kern w:val="0"/>
                <w:sz w:val="18"/>
                <w:szCs w:val="18"/>
              </w:rPr>
              <w:t>≥7.0</w:t>
            </w:r>
          </w:p>
        </w:tc>
        <w:tc>
          <w:tcPr>
            <w:tcW w:w="802" w:type="dxa"/>
          </w:tcPr>
          <w:p w14:paraId="444C5A41" w14:textId="77777777" w:rsidR="0003166B" w:rsidRPr="007227CC" w:rsidRDefault="0003166B" w:rsidP="0003166B">
            <w:pPr>
              <w:autoSpaceDE w:val="0"/>
              <w:autoSpaceDN w:val="0"/>
              <w:jc w:val="center"/>
              <w:rPr>
                <w:kern w:val="0"/>
                <w:sz w:val="18"/>
              </w:rPr>
            </w:pPr>
          </w:p>
        </w:tc>
      </w:tr>
      <w:tr w:rsidR="0003166B" w:rsidRPr="007227CC" w14:paraId="6591A96C" w14:textId="77777777" w:rsidTr="00AA3A0B">
        <w:trPr>
          <w:jc w:val="center"/>
        </w:trPr>
        <w:tc>
          <w:tcPr>
            <w:tcW w:w="2789" w:type="dxa"/>
          </w:tcPr>
          <w:p w14:paraId="73C53A6B" w14:textId="77777777" w:rsidR="0003166B" w:rsidRPr="007227CC" w:rsidRDefault="0003166B" w:rsidP="0003166B">
            <w:pPr>
              <w:autoSpaceDE w:val="0"/>
              <w:autoSpaceDN w:val="0"/>
              <w:jc w:val="center"/>
              <w:rPr>
                <w:kern w:val="0"/>
                <w:sz w:val="18"/>
                <w:szCs w:val="18"/>
              </w:rPr>
            </w:pPr>
            <w:r w:rsidRPr="007227CC">
              <w:rPr>
                <w:kern w:val="0"/>
                <w:sz w:val="18"/>
                <w:szCs w:val="18"/>
              </w:rPr>
              <w:t>远海航区</w:t>
            </w:r>
          </w:p>
        </w:tc>
        <w:tc>
          <w:tcPr>
            <w:tcW w:w="851" w:type="dxa"/>
          </w:tcPr>
          <w:p w14:paraId="705F1141" w14:textId="77777777" w:rsidR="0003166B" w:rsidRPr="007227CC" w:rsidRDefault="0003166B" w:rsidP="0003166B">
            <w:pPr>
              <w:autoSpaceDE w:val="0"/>
              <w:autoSpaceDN w:val="0"/>
              <w:jc w:val="center"/>
              <w:rPr>
                <w:kern w:val="0"/>
                <w:sz w:val="18"/>
                <w:szCs w:val="18"/>
              </w:rPr>
            </w:pPr>
            <w:r w:rsidRPr="007227CC">
              <w:rPr>
                <w:kern w:val="0"/>
                <w:sz w:val="18"/>
                <w:szCs w:val="18"/>
              </w:rPr>
              <w:t>1219</w:t>
            </w:r>
          </w:p>
        </w:tc>
        <w:tc>
          <w:tcPr>
            <w:tcW w:w="850" w:type="dxa"/>
          </w:tcPr>
          <w:p w14:paraId="0A25EA85" w14:textId="77777777" w:rsidR="0003166B" w:rsidRPr="007227CC" w:rsidRDefault="0003166B" w:rsidP="0003166B">
            <w:pPr>
              <w:autoSpaceDE w:val="0"/>
              <w:autoSpaceDN w:val="0"/>
              <w:jc w:val="center"/>
              <w:rPr>
                <w:kern w:val="0"/>
                <w:sz w:val="18"/>
                <w:szCs w:val="18"/>
              </w:rPr>
            </w:pPr>
            <w:r w:rsidRPr="007227CC">
              <w:rPr>
                <w:kern w:val="0"/>
                <w:sz w:val="18"/>
                <w:szCs w:val="18"/>
              </w:rPr>
              <w:t>1249</w:t>
            </w:r>
          </w:p>
        </w:tc>
        <w:tc>
          <w:tcPr>
            <w:tcW w:w="851" w:type="dxa"/>
          </w:tcPr>
          <w:p w14:paraId="6BA2A630" w14:textId="77777777" w:rsidR="0003166B" w:rsidRPr="007227CC" w:rsidRDefault="0003166B" w:rsidP="0003166B">
            <w:pPr>
              <w:autoSpaceDE w:val="0"/>
              <w:autoSpaceDN w:val="0"/>
              <w:jc w:val="center"/>
              <w:rPr>
                <w:kern w:val="0"/>
                <w:sz w:val="18"/>
                <w:szCs w:val="18"/>
              </w:rPr>
            </w:pPr>
            <w:r w:rsidRPr="007227CC">
              <w:rPr>
                <w:kern w:val="0"/>
                <w:sz w:val="18"/>
                <w:szCs w:val="18"/>
              </w:rPr>
              <w:t>1276</w:t>
            </w:r>
          </w:p>
        </w:tc>
        <w:tc>
          <w:tcPr>
            <w:tcW w:w="850" w:type="dxa"/>
          </w:tcPr>
          <w:p w14:paraId="59CE7047" w14:textId="77777777" w:rsidR="0003166B" w:rsidRPr="007227CC" w:rsidRDefault="0003166B" w:rsidP="0003166B">
            <w:pPr>
              <w:autoSpaceDE w:val="0"/>
              <w:autoSpaceDN w:val="0"/>
              <w:jc w:val="center"/>
              <w:rPr>
                <w:kern w:val="0"/>
                <w:sz w:val="18"/>
                <w:szCs w:val="18"/>
              </w:rPr>
            </w:pPr>
            <w:r w:rsidRPr="007227CC">
              <w:rPr>
                <w:kern w:val="0"/>
                <w:sz w:val="18"/>
                <w:szCs w:val="18"/>
              </w:rPr>
              <w:t>1302</w:t>
            </w:r>
          </w:p>
        </w:tc>
        <w:tc>
          <w:tcPr>
            <w:tcW w:w="851" w:type="dxa"/>
          </w:tcPr>
          <w:p w14:paraId="5FB642E9" w14:textId="77777777" w:rsidR="0003166B" w:rsidRPr="007227CC" w:rsidRDefault="0003166B" w:rsidP="0003166B">
            <w:pPr>
              <w:autoSpaceDE w:val="0"/>
              <w:autoSpaceDN w:val="0"/>
              <w:jc w:val="center"/>
              <w:rPr>
                <w:kern w:val="0"/>
                <w:sz w:val="18"/>
                <w:szCs w:val="18"/>
              </w:rPr>
            </w:pPr>
            <w:r w:rsidRPr="007227CC">
              <w:rPr>
                <w:kern w:val="0"/>
                <w:sz w:val="18"/>
                <w:szCs w:val="18"/>
              </w:rPr>
              <w:t>1324</w:t>
            </w:r>
          </w:p>
        </w:tc>
        <w:tc>
          <w:tcPr>
            <w:tcW w:w="850" w:type="dxa"/>
          </w:tcPr>
          <w:p w14:paraId="6E31CCCB" w14:textId="77777777" w:rsidR="0003166B" w:rsidRPr="007227CC" w:rsidRDefault="0003166B" w:rsidP="0003166B">
            <w:pPr>
              <w:autoSpaceDE w:val="0"/>
              <w:autoSpaceDN w:val="0"/>
              <w:jc w:val="center"/>
              <w:rPr>
                <w:kern w:val="0"/>
                <w:sz w:val="18"/>
                <w:szCs w:val="18"/>
              </w:rPr>
            </w:pPr>
            <w:r w:rsidRPr="007227CC">
              <w:rPr>
                <w:kern w:val="0"/>
                <w:sz w:val="18"/>
                <w:szCs w:val="18"/>
              </w:rPr>
              <w:t>1347</w:t>
            </w:r>
          </w:p>
        </w:tc>
        <w:tc>
          <w:tcPr>
            <w:tcW w:w="802" w:type="dxa"/>
          </w:tcPr>
          <w:p w14:paraId="078A7405" w14:textId="77777777" w:rsidR="0003166B" w:rsidRPr="007227CC" w:rsidRDefault="0003166B" w:rsidP="0003166B">
            <w:pPr>
              <w:autoSpaceDE w:val="0"/>
              <w:autoSpaceDN w:val="0"/>
              <w:jc w:val="center"/>
              <w:rPr>
                <w:kern w:val="0"/>
                <w:sz w:val="18"/>
              </w:rPr>
            </w:pPr>
          </w:p>
        </w:tc>
      </w:tr>
      <w:tr w:rsidR="0003166B" w:rsidRPr="007227CC" w14:paraId="494A0759" w14:textId="77777777" w:rsidTr="00AA3A0B">
        <w:trPr>
          <w:jc w:val="center"/>
        </w:trPr>
        <w:tc>
          <w:tcPr>
            <w:tcW w:w="2789" w:type="dxa"/>
          </w:tcPr>
          <w:p w14:paraId="201D8AA0" w14:textId="77777777" w:rsidR="0003166B" w:rsidRPr="007227CC" w:rsidRDefault="0003166B" w:rsidP="0003166B">
            <w:pPr>
              <w:autoSpaceDE w:val="0"/>
              <w:autoSpaceDN w:val="0"/>
              <w:jc w:val="center"/>
              <w:rPr>
                <w:kern w:val="0"/>
                <w:sz w:val="18"/>
                <w:szCs w:val="18"/>
              </w:rPr>
            </w:pPr>
            <w:r w:rsidRPr="007227CC">
              <w:rPr>
                <w:kern w:val="0"/>
                <w:sz w:val="18"/>
                <w:szCs w:val="18"/>
              </w:rPr>
              <w:t>近海航区（海南</w:t>
            </w:r>
            <w:r w:rsidRPr="007227CC">
              <w:rPr>
                <w:kern w:val="0"/>
                <w:sz w:val="18"/>
                <w:szCs w:val="18"/>
              </w:rPr>
              <w:t>-</w:t>
            </w:r>
            <w:r w:rsidRPr="007227CC">
              <w:rPr>
                <w:kern w:val="0"/>
                <w:sz w:val="18"/>
                <w:szCs w:val="18"/>
              </w:rPr>
              <w:t>西沙航区）</w:t>
            </w:r>
          </w:p>
        </w:tc>
        <w:tc>
          <w:tcPr>
            <w:tcW w:w="851" w:type="dxa"/>
            <w:vAlign w:val="center"/>
          </w:tcPr>
          <w:p w14:paraId="285BCF4E" w14:textId="77777777" w:rsidR="0003166B" w:rsidRPr="007227CC" w:rsidRDefault="0003166B" w:rsidP="0003166B">
            <w:pPr>
              <w:widowControl/>
              <w:jc w:val="center"/>
              <w:rPr>
                <w:kern w:val="0"/>
                <w:sz w:val="16"/>
                <w:szCs w:val="16"/>
              </w:rPr>
            </w:pPr>
            <w:r w:rsidRPr="007227CC">
              <w:rPr>
                <w:kern w:val="0"/>
                <w:sz w:val="16"/>
                <w:szCs w:val="16"/>
              </w:rPr>
              <w:t>935</w:t>
            </w:r>
          </w:p>
        </w:tc>
        <w:tc>
          <w:tcPr>
            <w:tcW w:w="850" w:type="dxa"/>
            <w:vAlign w:val="center"/>
          </w:tcPr>
          <w:p w14:paraId="652C9922" w14:textId="77777777" w:rsidR="0003166B" w:rsidRPr="007227CC" w:rsidRDefault="0003166B" w:rsidP="0003166B">
            <w:pPr>
              <w:widowControl/>
              <w:jc w:val="center"/>
              <w:rPr>
                <w:kern w:val="0"/>
                <w:sz w:val="16"/>
                <w:szCs w:val="16"/>
              </w:rPr>
            </w:pPr>
            <w:r w:rsidRPr="007227CC">
              <w:rPr>
                <w:kern w:val="0"/>
                <w:sz w:val="16"/>
                <w:szCs w:val="16"/>
              </w:rPr>
              <w:t>958</w:t>
            </w:r>
          </w:p>
        </w:tc>
        <w:tc>
          <w:tcPr>
            <w:tcW w:w="851" w:type="dxa"/>
            <w:vAlign w:val="center"/>
          </w:tcPr>
          <w:p w14:paraId="7AFB9739" w14:textId="77777777" w:rsidR="0003166B" w:rsidRPr="007227CC" w:rsidRDefault="0003166B" w:rsidP="0003166B">
            <w:pPr>
              <w:widowControl/>
              <w:jc w:val="center"/>
              <w:rPr>
                <w:kern w:val="0"/>
                <w:sz w:val="16"/>
                <w:szCs w:val="16"/>
              </w:rPr>
            </w:pPr>
            <w:r w:rsidRPr="007227CC">
              <w:rPr>
                <w:kern w:val="0"/>
                <w:sz w:val="16"/>
                <w:szCs w:val="16"/>
              </w:rPr>
              <w:t>978</w:t>
            </w:r>
          </w:p>
        </w:tc>
        <w:tc>
          <w:tcPr>
            <w:tcW w:w="850" w:type="dxa"/>
            <w:vAlign w:val="center"/>
          </w:tcPr>
          <w:p w14:paraId="20E558CD" w14:textId="77777777" w:rsidR="0003166B" w:rsidRPr="007227CC" w:rsidRDefault="0003166B" w:rsidP="0003166B">
            <w:pPr>
              <w:widowControl/>
              <w:jc w:val="center"/>
              <w:rPr>
                <w:kern w:val="0"/>
                <w:sz w:val="16"/>
                <w:szCs w:val="16"/>
              </w:rPr>
            </w:pPr>
            <w:r w:rsidRPr="007227CC">
              <w:rPr>
                <w:kern w:val="0"/>
                <w:sz w:val="16"/>
                <w:szCs w:val="16"/>
              </w:rPr>
              <w:t>999</w:t>
            </w:r>
          </w:p>
        </w:tc>
        <w:tc>
          <w:tcPr>
            <w:tcW w:w="851" w:type="dxa"/>
            <w:vAlign w:val="center"/>
          </w:tcPr>
          <w:p w14:paraId="198C63F3" w14:textId="77777777" w:rsidR="0003166B" w:rsidRPr="007227CC" w:rsidRDefault="0003166B" w:rsidP="0003166B">
            <w:pPr>
              <w:widowControl/>
              <w:jc w:val="center"/>
              <w:rPr>
                <w:kern w:val="0"/>
                <w:sz w:val="16"/>
                <w:szCs w:val="16"/>
              </w:rPr>
            </w:pPr>
            <w:r w:rsidRPr="007227CC">
              <w:rPr>
                <w:kern w:val="0"/>
                <w:sz w:val="16"/>
                <w:szCs w:val="16"/>
              </w:rPr>
              <w:t>1016</w:t>
            </w:r>
          </w:p>
        </w:tc>
        <w:tc>
          <w:tcPr>
            <w:tcW w:w="850" w:type="dxa"/>
            <w:vAlign w:val="center"/>
          </w:tcPr>
          <w:p w14:paraId="39E332F3" w14:textId="77777777" w:rsidR="0003166B" w:rsidRPr="007227CC" w:rsidRDefault="0003166B" w:rsidP="0003166B">
            <w:pPr>
              <w:widowControl/>
              <w:jc w:val="center"/>
              <w:rPr>
                <w:kern w:val="0"/>
                <w:sz w:val="16"/>
                <w:szCs w:val="16"/>
              </w:rPr>
            </w:pPr>
            <w:r w:rsidRPr="007227CC">
              <w:rPr>
                <w:kern w:val="0"/>
                <w:sz w:val="16"/>
                <w:szCs w:val="16"/>
              </w:rPr>
              <w:t>1033</w:t>
            </w:r>
          </w:p>
        </w:tc>
        <w:tc>
          <w:tcPr>
            <w:tcW w:w="802" w:type="dxa"/>
          </w:tcPr>
          <w:p w14:paraId="5C266DAA" w14:textId="77777777" w:rsidR="0003166B" w:rsidRPr="007227CC" w:rsidRDefault="0003166B" w:rsidP="0003166B">
            <w:pPr>
              <w:autoSpaceDE w:val="0"/>
              <w:autoSpaceDN w:val="0"/>
              <w:jc w:val="center"/>
              <w:rPr>
                <w:kern w:val="0"/>
                <w:sz w:val="18"/>
              </w:rPr>
            </w:pPr>
          </w:p>
        </w:tc>
      </w:tr>
      <w:tr w:rsidR="0003166B" w:rsidRPr="007227CC" w14:paraId="0B88D91C" w14:textId="77777777" w:rsidTr="00AA3A0B">
        <w:trPr>
          <w:jc w:val="center"/>
        </w:trPr>
        <w:tc>
          <w:tcPr>
            <w:tcW w:w="2789" w:type="dxa"/>
          </w:tcPr>
          <w:p w14:paraId="3808AD16" w14:textId="77777777" w:rsidR="0003166B" w:rsidRPr="007227CC" w:rsidRDefault="0003166B" w:rsidP="0003166B">
            <w:pPr>
              <w:autoSpaceDE w:val="0"/>
              <w:autoSpaceDN w:val="0"/>
              <w:jc w:val="center"/>
              <w:rPr>
                <w:kern w:val="0"/>
                <w:sz w:val="18"/>
                <w:szCs w:val="18"/>
              </w:rPr>
            </w:pPr>
            <w:r w:rsidRPr="007227CC">
              <w:rPr>
                <w:kern w:val="0"/>
                <w:sz w:val="18"/>
                <w:szCs w:val="18"/>
              </w:rPr>
              <w:t>近海航区（海南</w:t>
            </w:r>
            <w:r w:rsidRPr="007227CC">
              <w:rPr>
                <w:kern w:val="0"/>
                <w:sz w:val="18"/>
                <w:szCs w:val="18"/>
              </w:rPr>
              <w:t>-</w:t>
            </w:r>
            <w:r w:rsidRPr="007227CC">
              <w:rPr>
                <w:kern w:val="0"/>
                <w:sz w:val="18"/>
                <w:szCs w:val="18"/>
              </w:rPr>
              <w:t>西沙航区除外）</w:t>
            </w:r>
          </w:p>
        </w:tc>
        <w:tc>
          <w:tcPr>
            <w:tcW w:w="851" w:type="dxa"/>
          </w:tcPr>
          <w:p w14:paraId="3FE4F0F8" w14:textId="77777777" w:rsidR="0003166B" w:rsidRPr="007227CC" w:rsidRDefault="0003166B" w:rsidP="0003166B">
            <w:pPr>
              <w:autoSpaceDE w:val="0"/>
              <w:autoSpaceDN w:val="0"/>
              <w:jc w:val="center"/>
              <w:rPr>
                <w:kern w:val="0"/>
                <w:sz w:val="18"/>
                <w:szCs w:val="18"/>
              </w:rPr>
            </w:pPr>
            <w:r w:rsidRPr="007227CC">
              <w:rPr>
                <w:kern w:val="0"/>
                <w:sz w:val="18"/>
                <w:szCs w:val="18"/>
              </w:rPr>
              <w:t>667</w:t>
            </w:r>
          </w:p>
        </w:tc>
        <w:tc>
          <w:tcPr>
            <w:tcW w:w="850" w:type="dxa"/>
          </w:tcPr>
          <w:p w14:paraId="4CFD3AFA" w14:textId="77777777" w:rsidR="0003166B" w:rsidRPr="007227CC" w:rsidRDefault="0003166B" w:rsidP="0003166B">
            <w:pPr>
              <w:autoSpaceDE w:val="0"/>
              <w:autoSpaceDN w:val="0"/>
              <w:jc w:val="center"/>
              <w:rPr>
                <w:kern w:val="0"/>
                <w:sz w:val="18"/>
                <w:szCs w:val="18"/>
              </w:rPr>
            </w:pPr>
            <w:r w:rsidRPr="007227CC">
              <w:rPr>
                <w:kern w:val="0"/>
                <w:sz w:val="18"/>
                <w:szCs w:val="18"/>
              </w:rPr>
              <w:t>683</w:t>
            </w:r>
          </w:p>
        </w:tc>
        <w:tc>
          <w:tcPr>
            <w:tcW w:w="851" w:type="dxa"/>
          </w:tcPr>
          <w:p w14:paraId="29CC5D57" w14:textId="77777777" w:rsidR="0003166B" w:rsidRPr="007227CC" w:rsidRDefault="0003166B" w:rsidP="0003166B">
            <w:pPr>
              <w:autoSpaceDE w:val="0"/>
              <w:autoSpaceDN w:val="0"/>
              <w:jc w:val="center"/>
              <w:rPr>
                <w:kern w:val="0"/>
                <w:sz w:val="18"/>
                <w:szCs w:val="18"/>
              </w:rPr>
            </w:pPr>
            <w:r w:rsidRPr="007227CC">
              <w:rPr>
                <w:kern w:val="0"/>
                <w:sz w:val="18"/>
                <w:szCs w:val="18"/>
              </w:rPr>
              <w:t>698</w:t>
            </w:r>
          </w:p>
        </w:tc>
        <w:tc>
          <w:tcPr>
            <w:tcW w:w="850" w:type="dxa"/>
          </w:tcPr>
          <w:p w14:paraId="2025A840" w14:textId="77777777" w:rsidR="0003166B" w:rsidRPr="007227CC" w:rsidRDefault="0003166B" w:rsidP="0003166B">
            <w:pPr>
              <w:autoSpaceDE w:val="0"/>
              <w:autoSpaceDN w:val="0"/>
              <w:jc w:val="center"/>
              <w:rPr>
                <w:kern w:val="0"/>
                <w:sz w:val="18"/>
                <w:szCs w:val="18"/>
              </w:rPr>
            </w:pPr>
            <w:r w:rsidRPr="007227CC">
              <w:rPr>
                <w:kern w:val="0"/>
                <w:sz w:val="18"/>
                <w:szCs w:val="18"/>
              </w:rPr>
              <w:t>711</w:t>
            </w:r>
          </w:p>
        </w:tc>
        <w:tc>
          <w:tcPr>
            <w:tcW w:w="851" w:type="dxa"/>
          </w:tcPr>
          <w:p w14:paraId="5FB46A54" w14:textId="77777777" w:rsidR="0003166B" w:rsidRPr="007227CC" w:rsidRDefault="0003166B" w:rsidP="0003166B">
            <w:pPr>
              <w:autoSpaceDE w:val="0"/>
              <w:autoSpaceDN w:val="0"/>
              <w:jc w:val="center"/>
              <w:rPr>
                <w:kern w:val="0"/>
                <w:sz w:val="18"/>
                <w:szCs w:val="18"/>
              </w:rPr>
            </w:pPr>
            <w:r w:rsidRPr="007227CC">
              <w:rPr>
                <w:kern w:val="0"/>
                <w:sz w:val="18"/>
                <w:szCs w:val="18"/>
              </w:rPr>
              <w:t>724</w:t>
            </w:r>
          </w:p>
        </w:tc>
        <w:tc>
          <w:tcPr>
            <w:tcW w:w="850" w:type="dxa"/>
          </w:tcPr>
          <w:p w14:paraId="275FF282" w14:textId="77777777" w:rsidR="0003166B" w:rsidRPr="007227CC" w:rsidRDefault="0003166B" w:rsidP="0003166B">
            <w:pPr>
              <w:autoSpaceDE w:val="0"/>
              <w:autoSpaceDN w:val="0"/>
              <w:jc w:val="center"/>
              <w:rPr>
                <w:kern w:val="0"/>
                <w:sz w:val="18"/>
                <w:szCs w:val="18"/>
              </w:rPr>
            </w:pPr>
            <w:r w:rsidRPr="007227CC">
              <w:rPr>
                <w:kern w:val="0"/>
                <w:sz w:val="18"/>
                <w:szCs w:val="18"/>
              </w:rPr>
              <w:t>736</w:t>
            </w:r>
          </w:p>
        </w:tc>
        <w:tc>
          <w:tcPr>
            <w:tcW w:w="802" w:type="dxa"/>
          </w:tcPr>
          <w:p w14:paraId="26E71E79" w14:textId="77777777" w:rsidR="0003166B" w:rsidRPr="007227CC" w:rsidRDefault="0003166B" w:rsidP="0003166B">
            <w:pPr>
              <w:autoSpaceDE w:val="0"/>
              <w:autoSpaceDN w:val="0"/>
              <w:jc w:val="center"/>
              <w:rPr>
                <w:kern w:val="0"/>
                <w:sz w:val="18"/>
              </w:rPr>
            </w:pPr>
          </w:p>
        </w:tc>
      </w:tr>
      <w:tr w:rsidR="0003166B" w:rsidRPr="007227CC" w14:paraId="4F310E23" w14:textId="77777777" w:rsidTr="00AA3A0B">
        <w:trPr>
          <w:jc w:val="center"/>
        </w:trPr>
        <w:tc>
          <w:tcPr>
            <w:tcW w:w="2789" w:type="dxa"/>
          </w:tcPr>
          <w:p w14:paraId="1BFDAFC9" w14:textId="77777777" w:rsidR="0003166B" w:rsidRPr="007227CC" w:rsidRDefault="0003166B" w:rsidP="0003166B">
            <w:pPr>
              <w:autoSpaceDE w:val="0"/>
              <w:autoSpaceDN w:val="0"/>
              <w:jc w:val="center"/>
              <w:rPr>
                <w:kern w:val="0"/>
                <w:sz w:val="18"/>
                <w:szCs w:val="18"/>
              </w:rPr>
            </w:pPr>
            <w:r w:rsidRPr="007227CC">
              <w:rPr>
                <w:kern w:val="0"/>
                <w:sz w:val="18"/>
                <w:szCs w:val="18"/>
              </w:rPr>
              <w:t>沿海、遮蔽航区</w:t>
            </w:r>
          </w:p>
        </w:tc>
        <w:tc>
          <w:tcPr>
            <w:tcW w:w="851" w:type="dxa"/>
          </w:tcPr>
          <w:p w14:paraId="6E4D76BA" w14:textId="77777777" w:rsidR="0003166B" w:rsidRPr="007227CC" w:rsidRDefault="0003166B" w:rsidP="0003166B">
            <w:pPr>
              <w:autoSpaceDE w:val="0"/>
              <w:autoSpaceDN w:val="0"/>
              <w:jc w:val="center"/>
              <w:rPr>
                <w:kern w:val="0"/>
                <w:sz w:val="18"/>
                <w:szCs w:val="18"/>
              </w:rPr>
            </w:pPr>
            <w:r w:rsidRPr="007227CC">
              <w:rPr>
                <w:kern w:val="0"/>
                <w:sz w:val="18"/>
                <w:szCs w:val="18"/>
              </w:rPr>
              <w:t>336</w:t>
            </w:r>
          </w:p>
        </w:tc>
        <w:tc>
          <w:tcPr>
            <w:tcW w:w="850" w:type="dxa"/>
          </w:tcPr>
          <w:p w14:paraId="2CD0AD11" w14:textId="77777777" w:rsidR="0003166B" w:rsidRPr="007227CC" w:rsidRDefault="0003166B" w:rsidP="0003166B">
            <w:pPr>
              <w:autoSpaceDE w:val="0"/>
              <w:autoSpaceDN w:val="0"/>
              <w:jc w:val="center"/>
              <w:rPr>
                <w:kern w:val="0"/>
                <w:sz w:val="18"/>
                <w:szCs w:val="18"/>
              </w:rPr>
            </w:pPr>
            <w:r w:rsidRPr="007227CC">
              <w:rPr>
                <w:kern w:val="0"/>
                <w:sz w:val="18"/>
                <w:szCs w:val="18"/>
              </w:rPr>
              <w:t>343</w:t>
            </w:r>
          </w:p>
        </w:tc>
        <w:tc>
          <w:tcPr>
            <w:tcW w:w="851" w:type="dxa"/>
          </w:tcPr>
          <w:p w14:paraId="5C8C2371" w14:textId="77777777" w:rsidR="0003166B" w:rsidRPr="007227CC" w:rsidRDefault="0003166B" w:rsidP="0003166B">
            <w:pPr>
              <w:autoSpaceDE w:val="0"/>
              <w:autoSpaceDN w:val="0"/>
              <w:jc w:val="center"/>
              <w:rPr>
                <w:kern w:val="0"/>
                <w:sz w:val="18"/>
                <w:szCs w:val="18"/>
              </w:rPr>
            </w:pPr>
            <w:r w:rsidRPr="007227CC">
              <w:rPr>
                <w:kern w:val="0"/>
                <w:sz w:val="18"/>
                <w:szCs w:val="18"/>
              </w:rPr>
              <w:t>350</w:t>
            </w:r>
          </w:p>
        </w:tc>
        <w:tc>
          <w:tcPr>
            <w:tcW w:w="850" w:type="dxa"/>
          </w:tcPr>
          <w:p w14:paraId="07387DB8" w14:textId="77777777" w:rsidR="0003166B" w:rsidRPr="007227CC" w:rsidRDefault="0003166B" w:rsidP="0003166B">
            <w:pPr>
              <w:autoSpaceDE w:val="0"/>
              <w:autoSpaceDN w:val="0"/>
              <w:jc w:val="center"/>
              <w:rPr>
                <w:kern w:val="0"/>
                <w:sz w:val="18"/>
                <w:szCs w:val="18"/>
              </w:rPr>
            </w:pPr>
            <w:r w:rsidRPr="007227CC">
              <w:rPr>
                <w:kern w:val="0"/>
                <w:sz w:val="18"/>
                <w:szCs w:val="18"/>
              </w:rPr>
              <w:t>357</w:t>
            </w:r>
          </w:p>
        </w:tc>
        <w:tc>
          <w:tcPr>
            <w:tcW w:w="851" w:type="dxa"/>
          </w:tcPr>
          <w:p w14:paraId="1D3BC341" w14:textId="77777777" w:rsidR="0003166B" w:rsidRPr="007227CC" w:rsidRDefault="0003166B" w:rsidP="0003166B">
            <w:pPr>
              <w:autoSpaceDE w:val="0"/>
              <w:autoSpaceDN w:val="0"/>
              <w:jc w:val="center"/>
              <w:rPr>
                <w:kern w:val="0"/>
                <w:sz w:val="18"/>
                <w:szCs w:val="18"/>
              </w:rPr>
            </w:pPr>
            <w:r w:rsidRPr="007227CC">
              <w:rPr>
                <w:kern w:val="0"/>
                <w:sz w:val="18"/>
                <w:szCs w:val="18"/>
              </w:rPr>
              <w:t>363</w:t>
            </w:r>
          </w:p>
        </w:tc>
        <w:tc>
          <w:tcPr>
            <w:tcW w:w="850" w:type="dxa"/>
          </w:tcPr>
          <w:p w14:paraId="18BE4C10" w14:textId="77777777" w:rsidR="0003166B" w:rsidRPr="007227CC" w:rsidRDefault="0003166B" w:rsidP="0003166B">
            <w:pPr>
              <w:autoSpaceDE w:val="0"/>
              <w:autoSpaceDN w:val="0"/>
              <w:jc w:val="center"/>
              <w:rPr>
                <w:kern w:val="0"/>
                <w:sz w:val="18"/>
                <w:szCs w:val="18"/>
              </w:rPr>
            </w:pPr>
            <w:r w:rsidRPr="007227CC">
              <w:rPr>
                <w:kern w:val="0"/>
                <w:sz w:val="18"/>
                <w:szCs w:val="18"/>
              </w:rPr>
              <w:t>368</w:t>
            </w:r>
          </w:p>
        </w:tc>
        <w:tc>
          <w:tcPr>
            <w:tcW w:w="802" w:type="dxa"/>
          </w:tcPr>
          <w:p w14:paraId="5778C52C" w14:textId="77777777" w:rsidR="0003166B" w:rsidRPr="007227CC" w:rsidRDefault="0003166B" w:rsidP="0003166B">
            <w:pPr>
              <w:autoSpaceDE w:val="0"/>
              <w:autoSpaceDN w:val="0"/>
              <w:jc w:val="center"/>
              <w:rPr>
                <w:kern w:val="0"/>
                <w:sz w:val="18"/>
              </w:rPr>
            </w:pPr>
          </w:p>
        </w:tc>
      </w:tr>
      <w:tr w:rsidR="0003166B" w:rsidRPr="007227CC" w14:paraId="785B0107" w14:textId="77777777" w:rsidTr="00AA3A0B">
        <w:trPr>
          <w:jc w:val="center"/>
        </w:trPr>
        <w:tc>
          <w:tcPr>
            <w:tcW w:w="8694" w:type="dxa"/>
            <w:gridSpan w:val="8"/>
          </w:tcPr>
          <w:p w14:paraId="27F836CC" w14:textId="77777777" w:rsidR="0003166B" w:rsidRPr="007227CC" w:rsidRDefault="0003166B" w:rsidP="0003166B">
            <w:pPr>
              <w:autoSpaceDE w:val="0"/>
              <w:autoSpaceDN w:val="0"/>
              <w:jc w:val="left"/>
              <w:rPr>
                <w:kern w:val="0"/>
                <w:sz w:val="18"/>
              </w:rPr>
            </w:pPr>
            <w:r w:rsidRPr="007227CC">
              <w:rPr>
                <w:i/>
                <w:kern w:val="0"/>
                <w:sz w:val="18"/>
                <w:szCs w:val="18"/>
                <w:vertAlign w:val="superscript"/>
              </w:rPr>
              <w:t xml:space="preserve">a </w:t>
            </w:r>
            <w:r w:rsidRPr="007227CC">
              <w:rPr>
                <w:kern w:val="0"/>
                <w:sz w:val="18"/>
              </w:rPr>
              <w:t>如在该航区航行的船舶（包括现有船）未按该要求设计，则应在海上船舶安全与环保证书加注</w:t>
            </w:r>
            <w:r w:rsidRPr="007227CC">
              <w:rPr>
                <w:kern w:val="0"/>
                <w:sz w:val="18"/>
              </w:rPr>
              <w:t>“</w:t>
            </w:r>
            <w:r w:rsidRPr="007227CC">
              <w:rPr>
                <w:kern w:val="0"/>
                <w:sz w:val="18"/>
              </w:rPr>
              <w:t>海南</w:t>
            </w:r>
            <w:r w:rsidRPr="007227CC">
              <w:rPr>
                <w:kern w:val="0"/>
                <w:sz w:val="18"/>
              </w:rPr>
              <w:t>-</w:t>
            </w:r>
            <w:r w:rsidRPr="007227CC">
              <w:rPr>
                <w:kern w:val="0"/>
                <w:sz w:val="18"/>
              </w:rPr>
              <w:t>西沙航区开航风级不超过蒲氏</w:t>
            </w:r>
            <w:r w:rsidRPr="007227CC">
              <w:rPr>
                <w:kern w:val="0"/>
                <w:sz w:val="18"/>
              </w:rPr>
              <w:t>8</w:t>
            </w:r>
            <w:r w:rsidRPr="007227CC">
              <w:rPr>
                <w:kern w:val="0"/>
                <w:sz w:val="18"/>
              </w:rPr>
              <w:t>级</w:t>
            </w:r>
            <w:r w:rsidRPr="007227CC">
              <w:rPr>
                <w:kern w:val="0"/>
                <w:sz w:val="18"/>
              </w:rPr>
              <w:t>”</w:t>
            </w:r>
            <w:r w:rsidRPr="007227CC">
              <w:rPr>
                <w:kern w:val="0"/>
                <w:sz w:val="18"/>
              </w:rPr>
              <w:t>。</w:t>
            </w:r>
          </w:p>
        </w:tc>
      </w:tr>
    </w:tbl>
    <w:p w14:paraId="56437057" w14:textId="77777777" w:rsidR="0003166B" w:rsidRPr="007227CC" w:rsidRDefault="0003166B" w:rsidP="0003166B">
      <w:pPr>
        <w:snapToGrid w:val="0"/>
        <w:jc w:val="center"/>
        <w:rPr>
          <w:sz w:val="18"/>
          <w:szCs w:val="18"/>
        </w:rPr>
      </w:pPr>
    </w:p>
    <w:p w14:paraId="74398AC0" w14:textId="77777777" w:rsidR="0003166B" w:rsidRPr="007227CC" w:rsidRDefault="0003166B" w:rsidP="0003166B">
      <w:pPr>
        <w:snapToGrid w:val="0"/>
      </w:pPr>
    </w:p>
    <w:p w14:paraId="5E8CDD16" w14:textId="77777777" w:rsidR="0003166B" w:rsidRPr="007227CC" w:rsidRDefault="0003166B" w:rsidP="0003166B">
      <w:pPr>
        <w:snapToGrid w:val="0"/>
        <w:ind w:firstLineChars="200" w:firstLine="420"/>
      </w:pPr>
      <w:r w:rsidRPr="007227CC">
        <w:t xml:space="preserve">2.2.6  </w:t>
      </w:r>
      <w:r w:rsidRPr="007227CC">
        <w:t>受风面积由满实面积和非满实面积两部分组成。</w:t>
      </w:r>
    </w:p>
    <w:p w14:paraId="5D0A8037" w14:textId="77777777" w:rsidR="0003166B" w:rsidRPr="007227CC" w:rsidRDefault="0003166B" w:rsidP="0003166B">
      <w:pPr>
        <w:ind w:firstLineChars="200" w:firstLine="420"/>
        <w:rPr>
          <w:szCs w:val="22"/>
        </w:rPr>
      </w:pPr>
      <w:r w:rsidRPr="007227CC">
        <w:rPr>
          <w:szCs w:val="22"/>
        </w:rPr>
        <w:t xml:space="preserve">2.2.6.1  </w:t>
      </w:r>
      <w:r w:rsidRPr="007227CC">
        <w:rPr>
          <w:szCs w:val="22"/>
        </w:rPr>
        <w:t>满实面积包括船体、舷墙、上层建筑、甲板室、桅室、甲板机械、桅杆、吊杆、起重柱、烟囱、大型通风筒、救生艇、救生筏和救生浮具等在船舶中纵面上的侧投影面积；对预定在甲板上装载</w:t>
      </w:r>
      <w:r w:rsidRPr="007227CC">
        <w:rPr>
          <w:szCs w:val="21"/>
        </w:rPr>
        <w:t>、堆积网具</w:t>
      </w:r>
      <w:r w:rsidRPr="007227CC">
        <w:rPr>
          <w:szCs w:val="22"/>
        </w:rPr>
        <w:t>的渔船，尚应计入此装载、网具超出舷墙部分的侧投影面积。</w:t>
      </w:r>
      <w:r w:rsidRPr="007227CC">
        <w:rPr>
          <w:szCs w:val="22"/>
        </w:rPr>
        <w:lastRenderedPageBreak/>
        <w:t>对于独立的圆剖面物体，如烟囱、通风筒、桅杆等，应乘以流线型系数</w:t>
      </w:r>
      <w:r w:rsidRPr="007227CC">
        <w:rPr>
          <w:szCs w:val="22"/>
        </w:rPr>
        <w:t>0.6</w:t>
      </w:r>
      <w:r w:rsidRPr="007227CC">
        <w:rPr>
          <w:szCs w:val="22"/>
        </w:rPr>
        <w:t>。</w:t>
      </w:r>
    </w:p>
    <w:p w14:paraId="76E5950B" w14:textId="77777777" w:rsidR="0003166B" w:rsidRPr="007227CC" w:rsidRDefault="0003166B" w:rsidP="0003166B">
      <w:pPr>
        <w:ind w:firstLineChars="200" w:firstLine="420"/>
        <w:rPr>
          <w:szCs w:val="22"/>
        </w:rPr>
      </w:pPr>
      <w:r w:rsidRPr="007227CC">
        <w:rPr>
          <w:szCs w:val="22"/>
        </w:rPr>
        <w:t xml:space="preserve">2.2.6.2  </w:t>
      </w:r>
      <w:r w:rsidRPr="007227CC">
        <w:rPr>
          <w:szCs w:val="22"/>
        </w:rPr>
        <w:t>蟹笼及类似渔具的受风面积按满实面积计算。</w:t>
      </w:r>
    </w:p>
    <w:p w14:paraId="6093C9BF" w14:textId="77777777" w:rsidR="0003166B" w:rsidRPr="007227CC" w:rsidRDefault="0003166B" w:rsidP="0003166B">
      <w:pPr>
        <w:ind w:firstLineChars="200" w:firstLine="420"/>
        <w:rPr>
          <w:szCs w:val="22"/>
        </w:rPr>
      </w:pPr>
      <w:r w:rsidRPr="007227CC">
        <w:rPr>
          <w:szCs w:val="22"/>
        </w:rPr>
        <w:t xml:space="preserve">2.2.6.3  </w:t>
      </w:r>
      <w:r w:rsidRPr="007227CC">
        <w:rPr>
          <w:szCs w:val="22"/>
        </w:rPr>
        <w:t>非满实面积包括索具、栏杆、格栅形桁架、天线及零星小物体等在船舶中纵剖面上的侧投影面积。</w:t>
      </w:r>
    </w:p>
    <w:p w14:paraId="20AF7CE1" w14:textId="77777777" w:rsidR="0003166B" w:rsidRPr="007227CC" w:rsidRDefault="0003166B" w:rsidP="0003166B">
      <w:pPr>
        <w:ind w:firstLineChars="200" w:firstLine="420"/>
        <w:rPr>
          <w:szCs w:val="22"/>
        </w:rPr>
      </w:pPr>
      <w:r w:rsidRPr="007227CC">
        <w:rPr>
          <w:szCs w:val="22"/>
        </w:rPr>
        <w:t xml:space="preserve">2.2.6.4  </w:t>
      </w:r>
      <w:r w:rsidRPr="007227CC">
        <w:rPr>
          <w:szCs w:val="22"/>
        </w:rPr>
        <w:t>计算非满实面积时，对渔船取所核算基本装载工况中最小吃水时满实面积的</w:t>
      </w:r>
      <w:r w:rsidRPr="007227CC">
        <w:rPr>
          <w:szCs w:val="22"/>
        </w:rPr>
        <w:t>5%</w:t>
      </w:r>
      <w:r w:rsidRPr="007227CC">
        <w:rPr>
          <w:szCs w:val="22"/>
        </w:rPr>
        <w:t>，而面积静力矩取</w:t>
      </w:r>
      <w:r w:rsidRPr="007227CC">
        <w:rPr>
          <w:szCs w:val="22"/>
        </w:rPr>
        <w:t>10%</w:t>
      </w:r>
      <w:r w:rsidRPr="007227CC">
        <w:rPr>
          <w:szCs w:val="22"/>
        </w:rPr>
        <w:t>。其他各种装载工况非满实面积及其面积中心离基线高度均取此相同值。</w:t>
      </w:r>
    </w:p>
    <w:p w14:paraId="07568B13" w14:textId="77777777" w:rsidR="0003166B" w:rsidRPr="007227CC" w:rsidRDefault="0003166B" w:rsidP="0003166B">
      <w:pPr>
        <w:ind w:firstLineChars="200" w:firstLine="420"/>
        <w:rPr>
          <w:szCs w:val="22"/>
        </w:rPr>
      </w:pPr>
      <w:r w:rsidRPr="007227CC">
        <w:rPr>
          <w:szCs w:val="22"/>
        </w:rPr>
        <w:t xml:space="preserve">2.2.6.5  </w:t>
      </w:r>
      <w:r w:rsidRPr="007227CC">
        <w:rPr>
          <w:szCs w:val="22"/>
        </w:rPr>
        <w:t>如类似秋刀鱼船等甲板上悬挂网具数量较多的渔船，应对网具受风面积单独核算，另行计入</w:t>
      </w:r>
      <w:r w:rsidRPr="007227CC">
        <w:rPr>
          <w:szCs w:val="22"/>
        </w:rPr>
        <w:t>2.2.6.4</w:t>
      </w:r>
      <w:r w:rsidRPr="007227CC">
        <w:rPr>
          <w:szCs w:val="22"/>
        </w:rPr>
        <w:t>规定的非满实面积及静力矩。</w:t>
      </w:r>
    </w:p>
    <w:p w14:paraId="1E220862" w14:textId="77777777" w:rsidR="0003166B" w:rsidRPr="007227CC" w:rsidRDefault="0003166B" w:rsidP="0003166B">
      <w:pPr>
        <w:ind w:firstLineChars="200" w:firstLine="420"/>
        <w:rPr>
          <w:szCs w:val="22"/>
        </w:rPr>
      </w:pPr>
      <w:r w:rsidRPr="007227CC">
        <w:rPr>
          <w:szCs w:val="22"/>
        </w:rPr>
        <w:t xml:space="preserve">2.2.6.6  </w:t>
      </w:r>
      <w:r w:rsidRPr="007227CC">
        <w:rPr>
          <w:szCs w:val="22"/>
        </w:rPr>
        <w:t>非满实面积亦可采用逐件详细计算的办法，此时，应在其外廓面积上乘以下列满实系数：</w:t>
      </w:r>
    </w:p>
    <w:p w14:paraId="1AA85F16" w14:textId="77777777" w:rsidR="0003166B" w:rsidRPr="007227CC" w:rsidRDefault="0003166B" w:rsidP="0003166B">
      <w:pPr>
        <w:wordWrap w:val="0"/>
        <w:ind w:firstLineChars="200" w:firstLine="420"/>
        <w:jc w:val="right"/>
        <w:rPr>
          <w:szCs w:val="21"/>
        </w:rPr>
      </w:pPr>
      <w:r w:rsidRPr="007227CC">
        <w:rPr>
          <w:rFonts w:eastAsia="黑体"/>
          <w:szCs w:val="21"/>
        </w:rPr>
        <w:t>满实系数</w:t>
      </w:r>
      <w:r w:rsidRPr="007227CC">
        <w:rPr>
          <w:szCs w:val="21"/>
        </w:rPr>
        <w:t xml:space="preserve">                               </w:t>
      </w:r>
      <w:r w:rsidRPr="007227CC">
        <w:rPr>
          <w:rFonts w:eastAsia="黑体"/>
          <w:szCs w:val="21"/>
        </w:rPr>
        <w:t>表</w:t>
      </w:r>
      <w:r w:rsidRPr="007227CC">
        <w:rPr>
          <w:szCs w:val="21"/>
        </w:rPr>
        <w:t>2.2.6.6</w:t>
      </w:r>
    </w:p>
    <w:tbl>
      <w:tblPr>
        <w:tblStyle w:val="afff5"/>
        <w:tblW w:w="0" w:type="auto"/>
        <w:tblLook w:val="04A0" w:firstRow="1" w:lastRow="0" w:firstColumn="1" w:lastColumn="0" w:noHBand="0" w:noVBand="1"/>
      </w:tblPr>
      <w:tblGrid>
        <w:gridCol w:w="4148"/>
        <w:gridCol w:w="4148"/>
      </w:tblGrid>
      <w:tr w:rsidR="0003166B" w:rsidRPr="007227CC" w14:paraId="1831F922" w14:textId="77777777" w:rsidTr="00AA3A0B">
        <w:tc>
          <w:tcPr>
            <w:tcW w:w="4148" w:type="dxa"/>
          </w:tcPr>
          <w:p w14:paraId="48548D68" w14:textId="77777777" w:rsidR="0003166B" w:rsidRPr="007227CC" w:rsidRDefault="0003166B" w:rsidP="0003166B">
            <w:pPr>
              <w:jc w:val="center"/>
              <w:rPr>
                <w:sz w:val="18"/>
                <w:szCs w:val="18"/>
              </w:rPr>
            </w:pPr>
            <w:r w:rsidRPr="007227CC">
              <w:rPr>
                <w:sz w:val="18"/>
                <w:szCs w:val="18"/>
              </w:rPr>
              <w:t>项目</w:t>
            </w:r>
          </w:p>
        </w:tc>
        <w:tc>
          <w:tcPr>
            <w:tcW w:w="4148" w:type="dxa"/>
          </w:tcPr>
          <w:p w14:paraId="6EC1B462" w14:textId="77777777" w:rsidR="0003166B" w:rsidRPr="007227CC" w:rsidRDefault="0003166B" w:rsidP="0003166B">
            <w:pPr>
              <w:wordWrap w:val="0"/>
              <w:jc w:val="center"/>
              <w:rPr>
                <w:sz w:val="18"/>
                <w:szCs w:val="18"/>
              </w:rPr>
            </w:pPr>
            <w:r w:rsidRPr="007227CC">
              <w:rPr>
                <w:sz w:val="18"/>
                <w:szCs w:val="18"/>
              </w:rPr>
              <w:t>系数</w:t>
            </w:r>
          </w:p>
        </w:tc>
      </w:tr>
      <w:tr w:rsidR="0003166B" w:rsidRPr="007227CC" w14:paraId="41917054" w14:textId="77777777" w:rsidTr="00AA3A0B">
        <w:tc>
          <w:tcPr>
            <w:tcW w:w="4148" w:type="dxa"/>
          </w:tcPr>
          <w:p w14:paraId="502F459F" w14:textId="77777777" w:rsidR="0003166B" w:rsidRPr="007227CC" w:rsidRDefault="0003166B" w:rsidP="0003166B">
            <w:pPr>
              <w:jc w:val="center"/>
              <w:rPr>
                <w:sz w:val="18"/>
                <w:szCs w:val="18"/>
              </w:rPr>
            </w:pPr>
            <w:r w:rsidRPr="007227CC">
              <w:rPr>
                <w:sz w:val="18"/>
                <w:szCs w:val="18"/>
              </w:rPr>
              <w:t>张网的栏杆</w:t>
            </w:r>
          </w:p>
        </w:tc>
        <w:tc>
          <w:tcPr>
            <w:tcW w:w="4148" w:type="dxa"/>
          </w:tcPr>
          <w:p w14:paraId="408ECE69" w14:textId="77777777" w:rsidR="0003166B" w:rsidRPr="007227CC" w:rsidRDefault="0003166B" w:rsidP="0003166B">
            <w:pPr>
              <w:wordWrap w:val="0"/>
              <w:jc w:val="center"/>
              <w:rPr>
                <w:sz w:val="18"/>
                <w:szCs w:val="18"/>
              </w:rPr>
            </w:pPr>
            <w:r w:rsidRPr="007227CC">
              <w:rPr>
                <w:sz w:val="18"/>
                <w:szCs w:val="18"/>
              </w:rPr>
              <w:t>0.6</w:t>
            </w:r>
          </w:p>
        </w:tc>
      </w:tr>
      <w:tr w:rsidR="0003166B" w:rsidRPr="007227CC" w14:paraId="4A5F6348" w14:textId="77777777" w:rsidTr="00AA3A0B">
        <w:tc>
          <w:tcPr>
            <w:tcW w:w="4148" w:type="dxa"/>
          </w:tcPr>
          <w:p w14:paraId="038F2CB9" w14:textId="77777777" w:rsidR="0003166B" w:rsidRPr="007227CC" w:rsidRDefault="0003166B" w:rsidP="0003166B">
            <w:pPr>
              <w:jc w:val="center"/>
              <w:rPr>
                <w:sz w:val="18"/>
                <w:szCs w:val="18"/>
              </w:rPr>
            </w:pPr>
            <w:r w:rsidRPr="007227CC">
              <w:rPr>
                <w:sz w:val="18"/>
                <w:szCs w:val="18"/>
              </w:rPr>
              <w:t>不张网的栏杆</w:t>
            </w:r>
          </w:p>
        </w:tc>
        <w:tc>
          <w:tcPr>
            <w:tcW w:w="4148" w:type="dxa"/>
          </w:tcPr>
          <w:p w14:paraId="26B35F65" w14:textId="77777777" w:rsidR="0003166B" w:rsidRPr="007227CC" w:rsidRDefault="0003166B" w:rsidP="0003166B">
            <w:pPr>
              <w:wordWrap w:val="0"/>
              <w:jc w:val="center"/>
              <w:rPr>
                <w:sz w:val="18"/>
                <w:szCs w:val="18"/>
              </w:rPr>
            </w:pPr>
            <w:r w:rsidRPr="007227CC">
              <w:rPr>
                <w:sz w:val="18"/>
                <w:szCs w:val="18"/>
              </w:rPr>
              <w:t>0.2</w:t>
            </w:r>
          </w:p>
        </w:tc>
      </w:tr>
      <w:tr w:rsidR="0003166B" w:rsidRPr="007227CC" w14:paraId="0762DCD1" w14:textId="77777777" w:rsidTr="00AA3A0B">
        <w:tc>
          <w:tcPr>
            <w:tcW w:w="4148" w:type="dxa"/>
          </w:tcPr>
          <w:p w14:paraId="4870A6D5" w14:textId="77777777" w:rsidR="0003166B" w:rsidRPr="007227CC" w:rsidRDefault="0003166B" w:rsidP="0003166B">
            <w:pPr>
              <w:wordWrap w:val="0"/>
              <w:jc w:val="center"/>
              <w:rPr>
                <w:sz w:val="18"/>
                <w:szCs w:val="18"/>
              </w:rPr>
            </w:pPr>
            <w:r w:rsidRPr="007227CC">
              <w:rPr>
                <w:sz w:val="18"/>
                <w:szCs w:val="18"/>
              </w:rPr>
              <w:t>格栅形桁架</w:t>
            </w:r>
          </w:p>
        </w:tc>
        <w:tc>
          <w:tcPr>
            <w:tcW w:w="4148" w:type="dxa"/>
          </w:tcPr>
          <w:p w14:paraId="24BD25E1" w14:textId="77777777" w:rsidR="0003166B" w:rsidRPr="007227CC" w:rsidRDefault="0003166B" w:rsidP="0003166B">
            <w:pPr>
              <w:wordWrap w:val="0"/>
              <w:jc w:val="center"/>
              <w:rPr>
                <w:sz w:val="18"/>
                <w:szCs w:val="18"/>
              </w:rPr>
            </w:pPr>
            <w:r w:rsidRPr="007227CC">
              <w:rPr>
                <w:sz w:val="18"/>
                <w:szCs w:val="18"/>
              </w:rPr>
              <w:t>0.5</w:t>
            </w:r>
          </w:p>
        </w:tc>
      </w:tr>
      <w:tr w:rsidR="0003166B" w:rsidRPr="007227CC" w14:paraId="66DE025F" w14:textId="77777777" w:rsidTr="00AA3A0B">
        <w:tc>
          <w:tcPr>
            <w:tcW w:w="4148" w:type="dxa"/>
          </w:tcPr>
          <w:p w14:paraId="76BDFA9D" w14:textId="77777777" w:rsidR="0003166B" w:rsidRPr="007227CC" w:rsidRDefault="0003166B" w:rsidP="0003166B">
            <w:pPr>
              <w:wordWrap w:val="0"/>
              <w:jc w:val="center"/>
              <w:rPr>
                <w:sz w:val="18"/>
                <w:szCs w:val="18"/>
              </w:rPr>
            </w:pPr>
            <w:r w:rsidRPr="007227CC">
              <w:rPr>
                <w:sz w:val="18"/>
                <w:szCs w:val="18"/>
              </w:rPr>
              <w:t>索具和稳索等类似物件</w:t>
            </w:r>
          </w:p>
        </w:tc>
        <w:tc>
          <w:tcPr>
            <w:tcW w:w="4148" w:type="dxa"/>
          </w:tcPr>
          <w:p w14:paraId="71445E2E" w14:textId="77777777" w:rsidR="0003166B" w:rsidRPr="007227CC" w:rsidRDefault="0003166B" w:rsidP="0003166B">
            <w:pPr>
              <w:wordWrap w:val="0"/>
              <w:jc w:val="center"/>
              <w:rPr>
                <w:sz w:val="18"/>
                <w:szCs w:val="18"/>
              </w:rPr>
            </w:pPr>
            <w:r w:rsidRPr="007227CC">
              <w:rPr>
                <w:sz w:val="18"/>
                <w:szCs w:val="18"/>
              </w:rPr>
              <w:t xml:space="preserve">0.044 </w:t>
            </w:r>
            <w:r w:rsidRPr="007227CC">
              <w:rPr>
                <w:i/>
                <w:sz w:val="18"/>
                <w:szCs w:val="18"/>
              </w:rPr>
              <w:t>h</w:t>
            </w:r>
            <w:r w:rsidRPr="007227CC">
              <w:rPr>
                <w:sz w:val="18"/>
                <w:szCs w:val="18"/>
              </w:rPr>
              <w:t>/</w:t>
            </w:r>
            <w:r w:rsidRPr="007227CC">
              <w:rPr>
                <w:i/>
                <w:sz w:val="18"/>
                <w:szCs w:val="18"/>
              </w:rPr>
              <w:t>b</w:t>
            </w:r>
          </w:p>
        </w:tc>
      </w:tr>
      <w:tr w:rsidR="0003166B" w:rsidRPr="007227CC" w14:paraId="3E32F4F2" w14:textId="77777777" w:rsidTr="00AA3A0B">
        <w:trPr>
          <w:trHeight w:val="513"/>
        </w:trPr>
        <w:tc>
          <w:tcPr>
            <w:tcW w:w="8296" w:type="dxa"/>
            <w:gridSpan w:val="2"/>
          </w:tcPr>
          <w:p w14:paraId="6E0DD37F" w14:textId="77777777" w:rsidR="0003166B" w:rsidRPr="007227CC" w:rsidRDefault="0003166B" w:rsidP="0003166B">
            <w:pPr>
              <w:snapToGrid w:val="0"/>
              <w:jc w:val="left"/>
              <w:rPr>
                <w:sz w:val="18"/>
                <w:szCs w:val="18"/>
              </w:rPr>
            </w:pPr>
            <w:r w:rsidRPr="007227CC">
              <w:rPr>
                <w:sz w:val="18"/>
                <w:szCs w:val="18"/>
              </w:rPr>
              <w:t>注：</w:t>
            </w:r>
            <w:r w:rsidRPr="007227CC">
              <w:rPr>
                <w:i/>
                <w:sz w:val="18"/>
                <w:szCs w:val="18"/>
              </w:rPr>
              <w:t>h</w:t>
            </w:r>
            <w:r w:rsidRPr="007227CC">
              <w:rPr>
                <w:sz w:val="18"/>
                <w:szCs w:val="18"/>
              </w:rPr>
              <w:t xml:space="preserve"> —— </w:t>
            </w:r>
            <w:r w:rsidRPr="007227CC">
              <w:rPr>
                <w:sz w:val="18"/>
                <w:szCs w:val="18"/>
              </w:rPr>
              <w:t>索具等在桅杆上或起重柱上的固定点距离舷墙（无舷墙时为甲板）的高度，</w:t>
            </w:r>
            <w:r w:rsidRPr="007227CC">
              <w:rPr>
                <w:sz w:val="18"/>
                <w:szCs w:val="18"/>
              </w:rPr>
              <w:t>m</w:t>
            </w:r>
            <w:r w:rsidRPr="007227CC">
              <w:rPr>
                <w:sz w:val="18"/>
                <w:szCs w:val="18"/>
              </w:rPr>
              <w:t>；</w:t>
            </w:r>
          </w:p>
          <w:p w14:paraId="237798F0" w14:textId="77777777" w:rsidR="0003166B" w:rsidRPr="007227CC" w:rsidRDefault="0003166B" w:rsidP="0003166B">
            <w:pPr>
              <w:snapToGrid w:val="0"/>
              <w:ind w:firstLineChars="200" w:firstLine="360"/>
              <w:jc w:val="left"/>
              <w:rPr>
                <w:sz w:val="18"/>
                <w:szCs w:val="18"/>
              </w:rPr>
            </w:pPr>
            <w:r w:rsidRPr="007227CC">
              <w:rPr>
                <w:i/>
                <w:sz w:val="18"/>
                <w:szCs w:val="18"/>
              </w:rPr>
              <w:t>b</w:t>
            </w:r>
            <w:r w:rsidRPr="007227CC">
              <w:rPr>
                <w:sz w:val="18"/>
                <w:szCs w:val="18"/>
              </w:rPr>
              <w:t xml:space="preserve"> —— </w:t>
            </w:r>
            <w:r w:rsidRPr="007227CC">
              <w:rPr>
                <w:sz w:val="18"/>
                <w:szCs w:val="18"/>
              </w:rPr>
              <w:t>舷墙处（无舷墙时为甲板处）桅前后稳索的间距，</w:t>
            </w:r>
            <w:r w:rsidRPr="007227CC">
              <w:rPr>
                <w:sz w:val="18"/>
                <w:szCs w:val="18"/>
              </w:rPr>
              <w:t>m</w:t>
            </w:r>
            <w:r w:rsidRPr="007227CC">
              <w:rPr>
                <w:sz w:val="18"/>
                <w:szCs w:val="18"/>
              </w:rPr>
              <w:t>。</w:t>
            </w:r>
          </w:p>
        </w:tc>
      </w:tr>
    </w:tbl>
    <w:p w14:paraId="43EBC5E0" w14:textId="77777777" w:rsidR="0003166B" w:rsidRPr="007227CC" w:rsidRDefault="0003166B" w:rsidP="0003166B">
      <w:pPr>
        <w:wordWrap w:val="0"/>
        <w:ind w:firstLineChars="200" w:firstLine="420"/>
        <w:jc w:val="center"/>
        <w:rPr>
          <w:szCs w:val="22"/>
        </w:rPr>
      </w:pPr>
    </w:p>
    <w:p w14:paraId="4712F3AC" w14:textId="77777777" w:rsidR="0003166B" w:rsidRPr="007227CC" w:rsidRDefault="0003166B" w:rsidP="0003166B">
      <w:pPr>
        <w:tabs>
          <w:tab w:val="left" w:pos="3780"/>
        </w:tabs>
        <w:snapToGrid w:val="0"/>
        <w:ind w:leftChars="600" w:left="2310" w:hangingChars="500" w:hanging="1050"/>
        <w:rPr>
          <w:sz w:val="15"/>
        </w:rPr>
      </w:pPr>
      <w:r w:rsidRPr="007227CC">
        <w:tab/>
      </w:r>
    </w:p>
    <w:p w14:paraId="3D1AEA65" w14:textId="77777777" w:rsidR="0003166B" w:rsidRPr="007227CC" w:rsidRDefault="0003166B" w:rsidP="0003166B">
      <w:pPr>
        <w:ind w:firstLineChars="200" w:firstLine="420"/>
        <w:rPr>
          <w:szCs w:val="22"/>
        </w:rPr>
      </w:pPr>
      <w:r w:rsidRPr="007227CC">
        <w:rPr>
          <w:szCs w:val="22"/>
        </w:rPr>
        <w:t xml:space="preserve">2.2.6.7  </w:t>
      </w:r>
      <w:r w:rsidRPr="007227CC">
        <w:rPr>
          <w:szCs w:val="22"/>
        </w:rPr>
        <w:t>如果两个或两个以上的物体在船舶中纵剖面上的投影面积重叠时，则只计入较大的一个面积。</w:t>
      </w:r>
    </w:p>
    <w:p w14:paraId="4C9F0785" w14:textId="77777777" w:rsidR="00CE7CA9" w:rsidRPr="007227CC" w:rsidRDefault="00CE7CA9" w:rsidP="0003166B">
      <w:pPr>
        <w:ind w:firstLineChars="200" w:firstLine="420"/>
        <w:rPr>
          <w:szCs w:val="22"/>
        </w:rPr>
      </w:pPr>
    </w:p>
    <w:p w14:paraId="0BF06990" w14:textId="77777777" w:rsidR="0003166B" w:rsidRPr="007227CC" w:rsidRDefault="0003166B" w:rsidP="0003166B">
      <w:pPr>
        <w:snapToGrid w:val="0"/>
        <w:ind w:firstLineChars="200" w:firstLine="420"/>
      </w:pPr>
      <w:r w:rsidRPr="007227CC">
        <w:t xml:space="preserve">2.2.7  </w:t>
      </w:r>
      <w:r w:rsidRPr="007227CC">
        <w:t>对圆舭形船舶，横摇角</w:t>
      </w:r>
      <w:r w:rsidRPr="007227CC">
        <w:rPr>
          <w:i/>
        </w:rPr>
        <w:sym w:font="Symbol" w:char="F06A"/>
      </w:r>
      <w:r w:rsidRPr="007227CC">
        <w:rPr>
          <w:i/>
          <w:vertAlign w:val="subscript"/>
        </w:rPr>
        <w:t xml:space="preserve"> 1</w:t>
      </w:r>
      <w:r w:rsidRPr="007227CC">
        <w:t>按下式计算：</w:t>
      </w:r>
    </w:p>
    <w:p w14:paraId="210E7089" w14:textId="1F487BC9" w:rsidR="0003166B" w:rsidRPr="007227CC" w:rsidRDefault="00E7280B" w:rsidP="0003166B">
      <w:pPr>
        <w:snapToGrid w:val="0"/>
        <w:ind w:firstLine="630"/>
        <w:jc w:val="center"/>
      </w:pPr>
      <w:r>
        <w:rPr>
          <w:noProof/>
          <w:position w:val="-32"/>
        </w:rPr>
        <w:drawing>
          <wp:inline distT="0" distB="0" distL="0" distR="0" wp14:anchorId="47A87BD1" wp14:editId="631E5FA7">
            <wp:extent cx="1143000" cy="476250"/>
            <wp:effectExtent l="0" t="0" r="0" b="0"/>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inline>
        </w:drawing>
      </w:r>
      <w:r w:rsidR="0003166B" w:rsidRPr="007227CC">
        <w:t xml:space="preserve">    (</w:t>
      </w:r>
      <w:r w:rsidR="0003166B" w:rsidRPr="007227CC">
        <w:rPr>
          <w:vertAlign w:val="superscript"/>
        </w:rPr>
        <w:t xml:space="preserve"> o </w:t>
      </w:r>
      <w:r w:rsidR="0003166B" w:rsidRPr="007227CC">
        <w:t>)</w:t>
      </w:r>
    </w:p>
    <w:p w14:paraId="42000C97" w14:textId="77777777" w:rsidR="0003166B" w:rsidRPr="007227CC" w:rsidRDefault="0003166B" w:rsidP="0003166B">
      <w:pPr>
        <w:snapToGrid w:val="0"/>
        <w:ind w:firstLineChars="200" w:firstLine="420"/>
      </w:pPr>
      <w:r w:rsidRPr="007227CC">
        <w:t>式中：</w:t>
      </w:r>
      <w:r w:rsidRPr="007227CC">
        <w:rPr>
          <w:i/>
        </w:rPr>
        <w:t>C</w:t>
      </w:r>
      <w:r w:rsidRPr="007227CC">
        <w:rPr>
          <w:i/>
          <w:vertAlign w:val="subscript"/>
        </w:rPr>
        <w:t>1</w:t>
      </w:r>
      <w:r w:rsidRPr="007227CC">
        <w:rPr>
          <w:spacing w:val="-18"/>
        </w:rPr>
        <w:t>——</w:t>
      </w:r>
      <w:r w:rsidRPr="007227CC">
        <w:t>系数，按</w:t>
      </w:r>
      <w:r w:rsidRPr="007227CC">
        <w:t>2.2.7.1</w:t>
      </w:r>
      <w:r w:rsidRPr="007227CC">
        <w:t>求得；</w:t>
      </w:r>
    </w:p>
    <w:p w14:paraId="16EFC803" w14:textId="77777777" w:rsidR="0003166B" w:rsidRPr="007227CC" w:rsidRDefault="0003166B" w:rsidP="0003166B">
      <w:pPr>
        <w:snapToGrid w:val="0"/>
        <w:ind w:firstLineChars="500" w:firstLine="1050"/>
      </w:pPr>
      <w:r w:rsidRPr="007227CC">
        <w:rPr>
          <w:i/>
        </w:rPr>
        <w:t>C</w:t>
      </w:r>
      <w:r w:rsidRPr="007227CC">
        <w:rPr>
          <w:i/>
          <w:vertAlign w:val="subscript"/>
        </w:rPr>
        <w:t>2</w:t>
      </w:r>
      <w:r w:rsidRPr="007227CC">
        <w:rPr>
          <w:spacing w:val="-18"/>
        </w:rPr>
        <w:t>——</w:t>
      </w:r>
      <w:r w:rsidRPr="007227CC">
        <w:t>系数，按</w:t>
      </w:r>
      <w:r w:rsidRPr="007227CC">
        <w:t>2.2.7.2</w:t>
      </w:r>
      <w:r w:rsidRPr="007227CC">
        <w:t>求得；</w:t>
      </w:r>
    </w:p>
    <w:p w14:paraId="07D8D5B0" w14:textId="77777777" w:rsidR="0003166B" w:rsidRPr="007227CC" w:rsidRDefault="0003166B" w:rsidP="0003166B">
      <w:pPr>
        <w:snapToGrid w:val="0"/>
        <w:ind w:firstLineChars="500" w:firstLine="1050"/>
      </w:pPr>
      <w:r w:rsidRPr="007227CC">
        <w:rPr>
          <w:i/>
        </w:rPr>
        <w:t>C</w:t>
      </w:r>
      <w:r w:rsidRPr="007227CC">
        <w:rPr>
          <w:i/>
          <w:vertAlign w:val="subscript"/>
        </w:rPr>
        <w:t>3</w:t>
      </w:r>
      <w:r w:rsidRPr="007227CC">
        <w:rPr>
          <w:spacing w:val="-18"/>
        </w:rPr>
        <w:t>——</w:t>
      </w:r>
      <w:r w:rsidRPr="007227CC">
        <w:t>系数，按</w:t>
      </w:r>
      <w:r w:rsidRPr="007227CC">
        <w:t>2.2.7.3</w:t>
      </w:r>
      <w:r w:rsidRPr="007227CC">
        <w:t>求得；</w:t>
      </w:r>
    </w:p>
    <w:p w14:paraId="248A7610" w14:textId="77777777" w:rsidR="0003166B" w:rsidRPr="007227CC" w:rsidRDefault="0003166B" w:rsidP="0003166B">
      <w:pPr>
        <w:snapToGrid w:val="0"/>
        <w:ind w:firstLineChars="500" w:firstLine="1050"/>
      </w:pPr>
      <w:r w:rsidRPr="007227CC">
        <w:rPr>
          <w:i/>
        </w:rPr>
        <w:t>C</w:t>
      </w:r>
      <w:r w:rsidRPr="007227CC">
        <w:rPr>
          <w:i/>
          <w:vertAlign w:val="subscript"/>
        </w:rPr>
        <w:t>4</w:t>
      </w:r>
      <w:r w:rsidRPr="007227CC">
        <w:rPr>
          <w:spacing w:val="-18"/>
        </w:rPr>
        <w:t>——</w:t>
      </w:r>
      <w:r w:rsidRPr="007227CC">
        <w:t>系数，按</w:t>
      </w:r>
      <w:r w:rsidRPr="007227CC">
        <w:t>2.2.7.4</w:t>
      </w:r>
      <w:r w:rsidRPr="007227CC">
        <w:t>求得。</w:t>
      </w:r>
    </w:p>
    <w:p w14:paraId="6EE01555" w14:textId="77777777" w:rsidR="0003166B" w:rsidRPr="007227CC" w:rsidRDefault="0003166B" w:rsidP="0003166B">
      <w:pPr>
        <w:snapToGrid w:val="0"/>
        <w:ind w:firstLineChars="200" w:firstLine="420"/>
      </w:pPr>
      <w:r w:rsidRPr="007227CC">
        <w:t xml:space="preserve">2.2.7.1  </w:t>
      </w:r>
      <w:r w:rsidRPr="007227CC">
        <w:t>横摇角计算公式中的系数</w:t>
      </w:r>
      <w:r w:rsidRPr="007227CC">
        <w:rPr>
          <w:i/>
        </w:rPr>
        <w:t>C</w:t>
      </w:r>
      <w:r w:rsidRPr="007227CC">
        <w:rPr>
          <w:i/>
          <w:vertAlign w:val="subscript"/>
        </w:rPr>
        <w:t>1</w:t>
      </w:r>
      <w:r w:rsidRPr="007227CC">
        <w:t>，应按横摇自摇周期及航区由图</w:t>
      </w:r>
      <w:r w:rsidRPr="007227CC">
        <w:t>2.2.7.1</w:t>
      </w:r>
      <w:r w:rsidRPr="007227CC">
        <w:t>查得。横摇自摇周期</w:t>
      </w:r>
      <w:r w:rsidRPr="007227CC">
        <w:rPr>
          <w:i/>
        </w:rPr>
        <w:t>T</w:t>
      </w:r>
      <w:r w:rsidRPr="007227CC">
        <w:rPr>
          <w:i/>
          <w:vertAlign w:val="subscript"/>
        </w:rPr>
        <w:sym w:font="Symbol" w:char="F06A"/>
      </w:r>
      <w:r w:rsidRPr="007227CC">
        <w:t>按下式计算：</w:t>
      </w:r>
    </w:p>
    <w:p w14:paraId="259F4FB2" w14:textId="1A683EEC" w:rsidR="0003166B" w:rsidRPr="007227CC" w:rsidRDefault="00E7280B" w:rsidP="0003166B">
      <w:pPr>
        <w:snapToGrid w:val="0"/>
        <w:ind w:firstLine="630"/>
        <w:jc w:val="center"/>
      </w:pPr>
      <w:r>
        <w:rPr>
          <w:noProof/>
          <w:position w:val="-32"/>
        </w:rPr>
        <w:drawing>
          <wp:inline distT="0" distB="0" distL="0" distR="0" wp14:anchorId="25A2E602" wp14:editId="70FFA4F5">
            <wp:extent cx="1600200" cy="514350"/>
            <wp:effectExtent l="0" t="0" r="0" b="0"/>
            <wp:docPr id="29" name="对象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sidR="0003166B" w:rsidRPr="007227CC">
        <w:t>s</w:t>
      </w:r>
    </w:p>
    <w:p w14:paraId="6BC13634" w14:textId="77777777" w:rsidR="0003166B" w:rsidRPr="007227CC" w:rsidRDefault="0003166B" w:rsidP="0003166B">
      <w:pPr>
        <w:snapToGrid w:val="0"/>
        <w:ind w:firstLineChars="200" w:firstLine="420"/>
      </w:pPr>
      <w:r w:rsidRPr="007227CC">
        <w:t>式中：</w:t>
      </w:r>
      <w:r w:rsidRPr="007227CC">
        <w:rPr>
          <w:i/>
          <w:spacing w:val="-6"/>
        </w:rPr>
        <w:t>ƒ</w:t>
      </w:r>
      <w:r w:rsidRPr="007227CC">
        <w:rPr>
          <w:spacing w:val="-28"/>
        </w:rPr>
        <w:t>——</w:t>
      </w:r>
      <w:r w:rsidRPr="007227CC">
        <w:t>系数，按下式求得：</w:t>
      </w:r>
    </w:p>
    <w:p w14:paraId="6E496139" w14:textId="6EFAF99A" w:rsidR="0003166B" w:rsidRPr="007227CC" w:rsidRDefault="00E7280B" w:rsidP="0003166B">
      <w:pPr>
        <w:snapToGrid w:val="0"/>
        <w:jc w:val="center"/>
      </w:pPr>
      <w:r>
        <w:rPr>
          <w:noProof/>
          <w:position w:val="-12"/>
        </w:rPr>
        <w:drawing>
          <wp:inline distT="0" distB="0" distL="0" distR="0" wp14:anchorId="755E8F79" wp14:editId="480E7DC0">
            <wp:extent cx="1628775" cy="228600"/>
            <wp:effectExtent l="0" t="0" r="0" b="0"/>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p>
    <w:p w14:paraId="1023BD1F" w14:textId="77777777" w:rsidR="0003166B" w:rsidRPr="007227CC" w:rsidRDefault="0003166B" w:rsidP="0003166B">
      <w:pPr>
        <w:snapToGrid w:val="0"/>
        <w:ind w:firstLineChars="600" w:firstLine="1260"/>
      </w:pPr>
      <w:r w:rsidRPr="007227CC">
        <w:t>当</w:t>
      </w:r>
      <w:r w:rsidRPr="007227CC">
        <w:rPr>
          <w:i/>
          <w:spacing w:val="-6"/>
        </w:rPr>
        <w:t>ƒ</w:t>
      </w:r>
      <w:r w:rsidRPr="007227CC">
        <w:rPr>
          <w:spacing w:val="-6"/>
        </w:rPr>
        <w:t xml:space="preserve"> </w:t>
      </w:r>
      <w:r w:rsidRPr="007227CC">
        <w:t>&lt;1.0</w:t>
      </w:r>
      <w:r w:rsidRPr="007227CC">
        <w:t>时，取</w:t>
      </w:r>
      <w:r w:rsidRPr="007227CC">
        <w:t>1.0</w:t>
      </w:r>
      <w:r w:rsidRPr="007227CC">
        <w:t>，当</w:t>
      </w:r>
      <w:r w:rsidRPr="007227CC">
        <w:rPr>
          <w:i/>
          <w:spacing w:val="-6"/>
        </w:rPr>
        <w:t xml:space="preserve">ƒ </w:t>
      </w:r>
      <w:r w:rsidRPr="007227CC">
        <w:t>&gt;1.3</w:t>
      </w:r>
      <w:r w:rsidRPr="007227CC">
        <w:t>时，取</w:t>
      </w:r>
      <w:r w:rsidRPr="007227CC">
        <w:t>1.3</w:t>
      </w:r>
      <w:r w:rsidRPr="007227CC">
        <w:t>；</w:t>
      </w:r>
    </w:p>
    <w:p w14:paraId="461B1A04" w14:textId="77777777" w:rsidR="0003166B" w:rsidRPr="007227CC" w:rsidRDefault="0003166B" w:rsidP="0003166B">
      <w:pPr>
        <w:snapToGrid w:val="0"/>
        <w:ind w:leftChars="500" w:left="1575" w:hangingChars="250" w:hanging="525"/>
      </w:pPr>
      <w:r w:rsidRPr="007227CC">
        <w:t xml:space="preserve"> </w:t>
      </w:r>
      <w:r w:rsidRPr="007227CC">
        <w:rPr>
          <w:i/>
        </w:rPr>
        <w:t>B</w:t>
      </w:r>
      <w:r w:rsidRPr="007227CC">
        <w:t xml:space="preserve"> ——</w:t>
      </w:r>
      <w:r w:rsidRPr="007227CC">
        <w:t>不包括船壳板的最大船宽，</w:t>
      </w:r>
      <w:r w:rsidRPr="007227CC">
        <w:t>m</w:t>
      </w:r>
      <w:r w:rsidRPr="007227CC">
        <w:t>；</w:t>
      </w:r>
    </w:p>
    <w:p w14:paraId="18C1D76F" w14:textId="77777777" w:rsidR="0003166B" w:rsidRPr="007227CC" w:rsidRDefault="0003166B" w:rsidP="0003166B">
      <w:pPr>
        <w:snapToGrid w:val="0"/>
        <w:ind w:leftChars="500" w:left="1575" w:hangingChars="250" w:hanging="525"/>
      </w:pPr>
      <w:r w:rsidRPr="007227CC">
        <w:t xml:space="preserve"> </w:t>
      </w:r>
      <w:r w:rsidRPr="007227CC">
        <w:rPr>
          <w:i/>
        </w:rPr>
        <w:t>d</w:t>
      </w:r>
      <w:r w:rsidRPr="007227CC">
        <w:rPr>
          <w:i/>
          <w:vertAlign w:val="subscript"/>
        </w:rPr>
        <w:t>m</w:t>
      </w:r>
      <w:r w:rsidRPr="007227CC">
        <w:t xml:space="preserve"> ——</w:t>
      </w:r>
      <w:r w:rsidRPr="007227CC">
        <w:t>所核算装载情况下的平均吃水，</w:t>
      </w:r>
      <w:r w:rsidRPr="007227CC">
        <w:t>m</w:t>
      </w:r>
      <w:r w:rsidRPr="007227CC">
        <w:t>；</w:t>
      </w:r>
    </w:p>
    <w:p w14:paraId="5F7277D7" w14:textId="77777777" w:rsidR="0003166B" w:rsidRPr="007227CC" w:rsidRDefault="0003166B" w:rsidP="0003166B">
      <w:pPr>
        <w:snapToGrid w:val="0"/>
        <w:ind w:leftChars="500" w:left="1575" w:hangingChars="250" w:hanging="525"/>
      </w:pPr>
      <w:r w:rsidRPr="007227CC">
        <w:t xml:space="preserve"> </w:t>
      </w:r>
      <w:r w:rsidRPr="007227CC">
        <w:rPr>
          <w:i/>
        </w:rPr>
        <w:t>Zg</w:t>
      </w:r>
      <w:r w:rsidRPr="007227CC">
        <w:t xml:space="preserve"> ——</w:t>
      </w:r>
      <w:r w:rsidRPr="007227CC">
        <w:t>所核算装载情况下船舶重心到基线的高度，</w:t>
      </w:r>
      <w:r w:rsidRPr="007227CC">
        <w:t>m</w:t>
      </w:r>
      <w:r w:rsidRPr="007227CC">
        <w:t>；</w:t>
      </w:r>
    </w:p>
    <w:p w14:paraId="456C6DFD" w14:textId="4EBB38CE" w:rsidR="0003166B" w:rsidRPr="007227CC" w:rsidRDefault="0003166B" w:rsidP="0003166B">
      <w:pPr>
        <w:snapToGrid w:val="0"/>
        <w:ind w:leftChars="500" w:left="1575" w:hangingChars="250" w:hanging="525"/>
        <w:rPr>
          <w:kern w:val="0"/>
          <w:sz w:val="24"/>
          <w:szCs w:val="24"/>
        </w:rPr>
      </w:pPr>
      <w:r w:rsidRPr="007227CC">
        <w:rPr>
          <w:i/>
        </w:rPr>
        <w:t xml:space="preserve"> </w:t>
      </w:r>
      <w:r w:rsidR="00E7280B">
        <w:rPr>
          <w:noProof/>
          <w:position w:val="-12"/>
        </w:rPr>
        <w:drawing>
          <wp:inline distT="0" distB="0" distL="0" distR="0" wp14:anchorId="47B3105D" wp14:editId="62B29B5F">
            <wp:extent cx="371475" cy="276225"/>
            <wp:effectExtent l="0" t="0" r="0" b="0"/>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7227CC">
        <w:t>——</w:t>
      </w:r>
      <w:r w:rsidRPr="007227CC">
        <w:t>所核算装载情况下船舶未计及自由液面修正的初重稳距，</w:t>
      </w:r>
      <w:r w:rsidRPr="007227CC">
        <w:t>m</w:t>
      </w:r>
      <w:r w:rsidRPr="007227CC">
        <w:t>。</w:t>
      </w:r>
      <w:r w:rsidRPr="007227CC">
        <w:rPr>
          <w:noProof/>
          <w:kern w:val="0"/>
          <w:sz w:val="24"/>
          <w:szCs w:val="24"/>
        </w:rPr>
        <w:lastRenderedPageBreak/>
        <w:drawing>
          <wp:inline distT="0" distB="0" distL="0" distR="0" wp14:anchorId="47E9892B" wp14:editId="654022AA">
            <wp:extent cx="2820838" cy="2395302"/>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8" cstate="print"/>
                    <a:stretch>
                      <a:fillRect/>
                    </a:stretch>
                  </pic:blipFill>
                  <pic:spPr>
                    <a:xfrm>
                      <a:off x="0" y="0"/>
                      <a:ext cx="2854320" cy="2423733"/>
                    </a:xfrm>
                    <a:prstGeom prst="rect">
                      <a:avLst/>
                    </a:prstGeom>
                  </pic:spPr>
                </pic:pic>
              </a:graphicData>
            </a:graphic>
          </wp:inline>
        </w:drawing>
      </w:r>
      <w:r w:rsidR="00E7280B">
        <w:rPr>
          <w:noProof/>
          <w:szCs w:val="22"/>
        </w:rPr>
        <mc:AlternateContent>
          <mc:Choice Requires="wps">
            <w:drawing>
              <wp:anchor distT="4294967295" distB="4294967295" distL="114300" distR="114300" simplePos="0" relativeHeight="251662336" behindDoc="0" locked="0" layoutInCell="0" allowOverlap="1" wp14:anchorId="1D320A51" wp14:editId="4E773864">
                <wp:simplePos x="0" y="0"/>
                <wp:positionH relativeFrom="column">
                  <wp:posOffset>313690</wp:posOffset>
                </wp:positionH>
                <wp:positionV relativeFrom="paragraph">
                  <wp:posOffset>501014</wp:posOffset>
                </wp:positionV>
                <wp:extent cx="635" cy="0"/>
                <wp:effectExtent l="0" t="0" r="18415" b="0"/>
                <wp:wrapTopAndBottom/>
                <wp:docPr id="113"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3A40" id="直接连接符 24"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pt,39.45pt" to="24.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" o:allowincell="f">
                <w10:wrap type="topAndBottom"/>
              </v:line>
            </w:pict>
          </mc:Fallback>
        </mc:AlternateContent>
      </w:r>
    </w:p>
    <w:p w14:paraId="6BC4588D" w14:textId="77777777" w:rsidR="0003166B" w:rsidRPr="007227CC" w:rsidRDefault="0003166B" w:rsidP="0003166B">
      <w:pPr>
        <w:snapToGrid w:val="0"/>
        <w:ind w:firstLine="420"/>
      </w:pPr>
      <w:r w:rsidRPr="007227CC">
        <w:rPr>
          <w:sz w:val="18"/>
          <w:szCs w:val="18"/>
        </w:rPr>
        <w:t>注：</w:t>
      </w:r>
      <w:r w:rsidRPr="007227CC">
        <w:rPr>
          <w:i/>
          <w:sz w:val="18"/>
          <w:szCs w:val="18"/>
        </w:rPr>
        <w:t>T</w:t>
      </w:r>
      <w:r w:rsidRPr="007227CC">
        <w:rPr>
          <w:i/>
          <w:sz w:val="18"/>
          <w:szCs w:val="18"/>
          <w:vertAlign w:val="subscript"/>
        </w:rPr>
        <w:sym w:font="Symbol" w:char="F071"/>
      </w:r>
      <w:r w:rsidRPr="007227CC">
        <w:rPr>
          <w:i/>
          <w:sz w:val="18"/>
          <w:szCs w:val="18"/>
          <w:vertAlign w:val="subscript"/>
        </w:rPr>
        <w:t xml:space="preserve"> </w:t>
      </w:r>
      <w:r w:rsidRPr="007227CC">
        <w:rPr>
          <w:i/>
          <w:sz w:val="18"/>
          <w:szCs w:val="18"/>
        </w:rPr>
        <w:t>&gt;</w:t>
      </w:r>
      <w:r w:rsidRPr="007227CC">
        <w:rPr>
          <w:sz w:val="18"/>
          <w:szCs w:val="18"/>
        </w:rPr>
        <w:t xml:space="preserve"> 20s</w:t>
      </w:r>
      <w:r w:rsidRPr="007227CC">
        <w:rPr>
          <w:sz w:val="18"/>
          <w:szCs w:val="18"/>
        </w:rPr>
        <w:t>时，取</w:t>
      </w:r>
      <w:r w:rsidRPr="007227CC">
        <w:rPr>
          <w:i/>
          <w:sz w:val="18"/>
          <w:szCs w:val="18"/>
        </w:rPr>
        <w:t>C</w:t>
      </w:r>
      <w:r w:rsidRPr="007227CC">
        <w:rPr>
          <w:i/>
          <w:sz w:val="18"/>
          <w:szCs w:val="18"/>
          <w:vertAlign w:val="subscript"/>
        </w:rPr>
        <w:t>1</w:t>
      </w:r>
      <w:r w:rsidRPr="007227CC">
        <w:rPr>
          <w:sz w:val="18"/>
          <w:szCs w:val="18"/>
        </w:rPr>
        <w:t>=0.19</w:t>
      </w:r>
      <w:r w:rsidRPr="007227CC">
        <w:rPr>
          <w:sz w:val="18"/>
          <w:szCs w:val="18"/>
        </w:rPr>
        <w:t>。对遮蔽航区船舶，</w:t>
      </w:r>
      <w:r w:rsidRPr="007227CC">
        <w:rPr>
          <w:i/>
          <w:sz w:val="18"/>
          <w:szCs w:val="18"/>
        </w:rPr>
        <w:t>C</w:t>
      </w:r>
      <w:r w:rsidRPr="007227CC">
        <w:rPr>
          <w:i/>
          <w:sz w:val="18"/>
          <w:szCs w:val="18"/>
          <w:vertAlign w:val="subscript"/>
        </w:rPr>
        <w:t>1</w:t>
      </w:r>
      <w:r w:rsidRPr="007227CC">
        <w:rPr>
          <w:sz w:val="18"/>
          <w:szCs w:val="18"/>
        </w:rPr>
        <w:t>值按沿海航区从图</w:t>
      </w:r>
      <w:r w:rsidRPr="007227CC">
        <w:rPr>
          <w:sz w:val="18"/>
          <w:szCs w:val="18"/>
        </w:rPr>
        <w:t>2.2.7.1</w:t>
      </w:r>
      <w:r w:rsidRPr="007227CC">
        <w:rPr>
          <w:sz w:val="18"/>
          <w:szCs w:val="18"/>
        </w:rPr>
        <w:t>查得值乘以</w:t>
      </w:r>
      <w:r w:rsidRPr="007227CC">
        <w:rPr>
          <w:sz w:val="18"/>
          <w:szCs w:val="18"/>
        </w:rPr>
        <w:t>0.80</w:t>
      </w:r>
      <w:r w:rsidRPr="007227CC">
        <w:rPr>
          <w:sz w:val="18"/>
          <w:szCs w:val="18"/>
        </w:rPr>
        <w:t>。</w:t>
      </w:r>
    </w:p>
    <w:p w14:paraId="66860AA9" w14:textId="77777777" w:rsidR="0003166B" w:rsidRPr="007227CC" w:rsidRDefault="0003166B" w:rsidP="0003166B">
      <w:pPr>
        <w:snapToGrid w:val="0"/>
        <w:jc w:val="center"/>
        <w:rPr>
          <w:rFonts w:eastAsia="黑体"/>
          <w:sz w:val="18"/>
          <w:szCs w:val="18"/>
        </w:rPr>
      </w:pPr>
      <w:r w:rsidRPr="007227CC">
        <w:rPr>
          <w:rFonts w:eastAsia="黑体"/>
          <w:szCs w:val="22"/>
        </w:rPr>
        <w:t>图</w:t>
      </w:r>
      <w:r w:rsidRPr="007227CC">
        <w:rPr>
          <w:rFonts w:eastAsia="黑体"/>
          <w:szCs w:val="22"/>
        </w:rPr>
        <w:t>2.2.7.1</w:t>
      </w:r>
      <w:r w:rsidRPr="007227CC">
        <w:rPr>
          <w:rFonts w:eastAsia="黑体"/>
          <w:szCs w:val="22"/>
        </w:rPr>
        <w:t>系数</w:t>
      </w:r>
      <w:r w:rsidRPr="007227CC">
        <w:rPr>
          <w:rFonts w:eastAsia="黑体"/>
          <w:i/>
          <w:szCs w:val="22"/>
        </w:rPr>
        <w:t>C</w:t>
      </w:r>
      <w:r w:rsidRPr="007227CC">
        <w:rPr>
          <w:rFonts w:eastAsia="黑体"/>
          <w:i/>
          <w:szCs w:val="22"/>
          <w:vertAlign w:val="subscript"/>
        </w:rPr>
        <w:t>1</w:t>
      </w:r>
    </w:p>
    <w:p w14:paraId="3F53F5E6" w14:textId="77777777" w:rsidR="0003166B" w:rsidRPr="007227CC" w:rsidRDefault="0003166B" w:rsidP="0003166B">
      <w:pPr>
        <w:snapToGrid w:val="0"/>
        <w:ind w:firstLineChars="200" w:firstLine="360"/>
        <w:jc w:val="center"/>
        <w:rPr>
          <w:rFonts w:eastAsiaTheme="minorEastAsia"/>
          <w:sz w:val="18"/>
          <w:szCs w:val="18"/>
        </w:rPr>
      </w:pPr>
    </w:p>
    <w:p w14:paraId="130D3FBD" w14:textId="77777777" w:rsidR="0003166B" w:rsidRPr="007227CC" w:rsidRDefault="0003166B" w:rsidP="0003166B">
      <w:pPr>
        <w:snapToGrid w:val="0"/>
        <w:ind w:firstLineChars="200" w:firstLine="420"/>
      </w:pPr>
      <w:r w:rsidRPr="007227CC">
        <w:t xml:space="preserve">2.2.7.2  </w:t>
      </w:r>
      <w:r w:rsidRPr="007227CC">
        <w:t>横摇角计算公式中的系数</w:t>
      </w:r>
      <w:r w:rsidRPr="007227CC">
        <w:rPr>
          <w:i/>
        </w:rPr>
        <w:t>C</w:t>
      </w:r>
      <w:r w:rsidRPr="007227CC">
        <w:rPr>
          <w:i/>
          <w:vertAlign w:val="subscript"/>
        </w:rPr>
        <w:t>2</w:t>
      </w:r>
      <w:r w:rsidRPr="007227CC">
        <w:t>，应按船舶的</w:t>
      </w:r>
      <w:r w:rsidRPr="007227CC">
        <w:rPr>
          <w:i/>
        </w:rPr>
        <w:t>Zg/d</w:t>
      </w:r>
      <w:r w:rsidRPr="007227CC">
        <w:rPr>
          <w:i/>
          <w:vertAlign w:val="subscript"/>
        </w:rPr>
        <w:t>m</w:t>
      </w:r>
      <w:r w:rsidRPr="007227CC">
        <w:t>值由下式计算：</w:t>
      </w:r>
      <w:r w:rsidRPr="007227CC">
        <w:t xml:space="preserve"> </w:t>
      </w:r>
    </w:p>
    <w:p w14:paraId="7E52FE90" w14:textId="65920A34" w:rsidR="0003166B" w:rsidRPr="007227CC" w:rsidRDefault="00E7280B" w:rsidP="0003166B">
      <w:pPr>
        <w:snapToGrid w:val="0"/>
        <w:ind w:firstLine="630"/>
        <w:jc w:val="center"/>
      </w:pPr>
      <w:r>
        <w:rPr>
          <w:noProof/>
          <w:position w:val="-12"/>
        </w:rPr>
        <w:drawing>
          <wp:inline distT="0" distB="0" distL="0" distR="0" wp14:anchorId="23C28CC2" wp14:editId="409D1742">
            <wp:extent cx="1381125" cy="228600"/>
            <wp:effectExtent l="0" t="0" r="0" b="0"/>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14:paraId="50FCD066" w14:textId="77777777" w:rsidR="0003166B" w:rsidRPr="007227CC" w:rsidRDefault="0003166B" w:rsidP="0003166B">
      <w:pPr>
        <w:snapToGrid w:val="0"/>
        <w:ind w:firstLineChars="200" w:firstLine="420"/>
      </w:pPr>
      <w:r w:rsidRPr="007227CC">
        <w:t>式中：</w:t>
      </w:r>
      <w:r w:rsidRPr="007227CC">
        <w:rPr>
          <w:i/>
        </w:rPr>
        <w:t>Zg</w:t>
      </w:r>
      <w:r w:rsidRPr="007227CC">
        <w:rPr>
          <w:i/>
        </w:rPr>
        <w:t>、</w:t>
      </w:r>
      <w:r w:rsidRPr="007227CC">
        <w:rPr>
          <w:i/>
        </w:rPr>
        <w:t>d</w:t>
      </w:r>
      <w:r w:rsidRPr="007227CC">
        <w:rPr>
          <w:i/>
          <w:vertAlign w:val="subscript"/>
        </w:rPr>
        <w:t>m</w:t>
      </w:r>
      <w:r w:rsidRPr="007227CC">
        <w:rPr>
          <w:spacing w:val="-20"/>
        </w:rPr>
        <w:t>——</w:t>
      </w:r>
      <w:r w:rsidRPr="007227CC">
        <w:t>同</w:t>
      </w:r>
      <w:r w:rsidRPr="007227CC">
        <w:t>2.2.7.1</w:t>
      </w:r>
      <w:r w:rsidRPr="007227CC">
        <w:t>中规定；</w:t>
      </w:r>
    </w:p>
    <w:p w14:paraId="0DD3BD16" w14:textId="77777777" w:rsidR="0003166B" w:rsidRPr="007227CC" w:rsidRDefault="0003166B" w:rsidP="0003166B">
      <w:pPr>
        <w:snapToGrid w:val="0"/>
        <w:ind w:leftChars="200" w:left="420" w:firstLineChars="250" w:firstLine="525"/>
      </w:pPr>
      <w:r w:rsidRPr="007227CC">
        <w:t>当</w:t>
      </w:r>
      <w:r w:rsidRPr="007227CC">
        <w:rPr>
          <w:i/>
        </w:rPr>
        <w:t>C</w:t>
      </w:r>
      <w:r w:rsidRPr="007227CC">
        <w:rPr>
          <w:i/>
          <w:vertAlign w:val="subscript"/>
        </w:rPr>
        <w:t xml:space="preserve">2 </w:t>
      </w:r>
      <w:r w:rsidRPr="007227CC">
        <w:t>&gt;1</w:t>
      </w:r>
      <w:r w:rsidRPr="007227CC">
        <w:t>时取</w:t>
      </w:r>
      <w:r w:rsidRPr="007227CC">
        <w:t>1.0</w:t>
      </w:r>
      <w:r w:rsidRPr="007227CC">
        <w:t>，</w:t>
      </w:r>
      <w:r w:rsidRPr="007227CC">
        <w:rPr>
          <w:i/>
        </w:rPr>
        <w:t>C</w:t>
      </w:r>
      <w:r w:rsidRPr="007227CC">
        <w:rPr>
          <w:i/>
          <w:vertAlign w:val="subscript"/>
        </w:rPr>
        <w:t>2</w:t>
      </w:r>
      <w:r w:rsidRPr="007227CC">
        <w:t xml:space="preserve"> &lt;0.68</w:t>
      </w:r>
      <w:r w:rsidRPr="007227CC">
        <w:t>时取</w:t>
      </w:r>
      <w:r w:rsidRPr="007227CC">
        <w:t>0.68</w:t>
      </w:r>
      <w:r w:rsidRPr="007227CC">
        <w:t>。</w:t>
      </w:r>
    </w:p>
    <w:p w14:paraId="0F09BB47" w14:textId="77777777" w:rsidR="0003166B" w:rsidRPr="007227CC" w:rsidRDefault="0003166B" w:rsidP="0003166B">
      <w:pPr>
        <w:snapToGrid w:val="0"/>
        <w:ind w:firstLineChars="200" w:firstLine="420"/>
      </w:pPr>
      <w:r w:rsidRPr="007227CC">
        <w:t xml:space="preserve">2.2.7.3  </w:t>
      </w:r>
      <w:r w:rsidRPr="007227CC">
        <w:t>横摇角计算公式中的系数</w:t>
      </w:r>
      <w:r w:rsidRPr="007227CC">
        <w:rPr>
          <w:i/>
        </w:rPr>
        <w:t>C</w:t>
      </w:r>
      <w:r w:rsidRPr="007227CC">
        <w:rPr>
          <w:i/>
          <w:vertAlign w:val="subscript"/>
        </w:rPr>
        <w:t>3</w:t>
      </w:r>
      <w:r w:rsidRPr="007227CC">
        <w:t>，应按船舶的</w:t>
      </w:r>
      <w:r w:rsidRPr="007227CC">
        <w:rPr>
          <w:i/>
        </w:rPr>
        <w:t>B/d</w:t>
      </w:r>
      <w:r w:rsidRPr="007227CC">
        <w:rPr>
          <w:i/>
          <w:vertAlign w:val="subscript"/>
        </w:rPr>
        <w:t>m</w:t>
      </w:r>
      <w:r w:rsidRPr="007227CC">
        <w:t>值由表</w:t>
      </w:r>
      <w:r w:rsidRPr="007227CC">
        <w:t>2.2.7.3</w:t>
      </w:r>
      <w:r w:rsidRPr="007227CC">
        <w:t>查得。</w:t>
      </w:r>
    </w:p>
    <w:p w14:paraId="036254CF" w14:textId="77777777" w:rsidR="0003166B" w:rsidRPr="007227CC" w:rsidRDefault="0003166B" w:rsidP="0003166B">
      <w:pPr>
        <w:snapToGrid w:val="0"/>
        <w:ind w:right="113"/>
        <w:jc w:val="right"/>
        <w:rPr>
          <w:szCs w:val="21"/>
        </w:rPr>
      </w:pPr>
      <w:r w:rsidRPr="007227CC">
        <w:rPr>
          <w:rFonts w:eastAsia="黑体"/>
          <w:szCs w:val="21"/>
        </w:rPr>
        <w:t>系数</w:t>
      </w:r>
      <w:r w:rsidRPr="007227CC">
        <w:rPr>
          <w:i/>
          <w:szCs w:val="21"/>
        </w:rPr>
        <w:t>C</w:t>
      </w:r>
      <w:r w:rsidRPr="007227CC">
        <w:rPr>
          <w:i/>
          <w:szCs w:val="21"/>
          <w:vertAlign w:val="subscript"/>
        </w:rPr>
        <w:t>3</w:t>
      </w:r>
      <w:r w:rsidRPr="007227CC">
        <w:rPr>
          <w:szCs w:val="21"/>
        </w:rPr>
        <w:t xml:space="preserve">                               </w:t>
      </w:r>
      <w:r w:rsidRPr="007227CC">
        <w:rPr>
          <w:rFonts w:eastAsia="黑体"/>
          <w:szCs w:val="21"/>
        </w:rPr>
        <w:t>表</w:t>
      </w:r>
      <w:r w:rsidRPr="007227CC">
        <w:rPr>
          <w:szCs w:val="21"/>
        </w:rPr>
        <w:t>2.2.7.3</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2"/>
        <w:gridCol w:w="764"/>
        <w:gridCol w:w="764"/>
        <w:gridCol w:w="764"/>
        <w:gridCol w:w="764"/>
        <w:gridCol w:w="764"/>
        <w:gridCol w:w="764"/>
        <w:gridCol w:w="764"/>
        <w:gridCol w:w="764"/>
        <w:gridCol w:w="764"/>
        <w:gridCol w:w="764"/>
      </w:tblGrid>
      <w:tr w:rsidR="0003166B" w:rsidRPr="007227CC" w14:paraId="04612520" w14:textId="77777777" w:rsidTr="00AA3A0B">
        <w:trPr>
          <w:jc w:val="center"/>
        </w:trPr>
        <w:tc>
          <w:tcPr>
            <w:tcW w:w="632" w:type="dxa"/>
            <w:vAlign w:val="center"/>
          </w:tcPr>
          <w:p w14:paraId="6E5C3DA6" w14:textId="610B91C8" w:rsidR="0003166B" w:rsidRPr="007227CC" w:rsidRDefault="00E7280B" w:rsidP="0003166B">
            <w:pPr>
              <w:snapToGrid w:val="0"/>
              <w:jc w:val="center"/>
              <w:rPr>
                <w:sz w:val="18"/>
                <w:szCs w:val="18"/>
              </w:rPr>
            </w:pPr>
            <w:r>
              <w:rPr>
                <w:noProof/>
                <w:position w:val="-12"/>
                <w:sz w:val="18"/>
                <w:szCs w:val="18"/>
              </w:rPr>
              <w:drawing>
                <wp:inline distT="0" distB="0" distL="0" distR="0" wp14:anchorId="799EC551" wp14:editId="08DEA924">
                  <wp:extent cx="304800" cy="180975"/>
                  <wp:effectExtent l="0" t="0" r="0" b="0"/>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764" w:type="dxa"/>
            <w:vAlign w:val="center"/>
          </w:tcPr>
          <w:p w14:paraId="63B5E8D6" w14:textId="77777777" w:rsidR="0003166B" w:rsidRPr="007227CC" w:rsidRDefault="0003166B" w:rsidP="0003166B">
            <w:pPr>
              <w:snapToGrid w:val="0"/>
              <w:jc w:val="center"/>
              <w:rPr>
                <w:sz w:val="18"/>
                <w:szCs w:val="18"/>
              </w:rPr>
            </w:pPr>
            <w:r w:rsidRPr="007227CC">
              <w:rPr>
                <w:sz w:val="18"/>
                <w:szCs w:val="18"/>
              </w:rPr>
              <w:t>2.5</w:t>
            </w:r>
            <w:r w:rsidRPr="007227CC">
              <w:rPr>
                <w:sz w:val="18"/>
                <w:szCs w:val="18"/>
              </w:rPr>
              <w:t>及以下</w:t>
            </w:r>
          </w:p>
        </w:tc>
        <w:tc>
          <w:tcPr>
            <w:tcW w:w="764" w:type="dxa"/>
            <w:vAlign w:val="center"/>
          </w:tcPr>
          <w:p w14:paraId="54B24A5C" w14:textId="77777777" w:rsidR="0003166B" w:rsidRPr="007227CC" w:rsidRDefault="0003166B" w:rsidP="0003166B">
            <w:pPr>
              <w:snapToGrid w:val="0"/>
              <w:jc w:val="center"/>
              <w:rPr>
                <w:sz w:val="18"/>
                <w:szCs w:val="18"/>
              </w:rPr>
            </w:pPr>
            <w:r w:rsidRPr="007227CC">
              <w:rPr>
                <w:sz w:val="18"/>
                <w:szCs w:val="18"/>
              </w:rPr>
              <w:t>3.0</w:t>
            </w:r>
          </w:p>
        </w:tc>
        <w:tc>
          <w:tcPr>
            <w:tcW w:w="764" w:type="dxa"/>
            <w:vAlign w:val="center"/>
          </w:tcPr>
          <w:p w14:paraId="56DB857C" w14:textId="77777777" w:rsidR="0003166B" w:rsidRPr="007227CC" w:rsidRDefault="0003166B" w:rsidP="0003166B">
            <w:pPr>
              <w:snapToGrid w:val="0"/>
              <w:jc w:val="center"/>
              <w:rPr>
                <w:sz w:val="18"/>
                <w:szCs w:val="18"/>
              </w:rPr>
            </w:pPr>
            <w:r w:rsidRPr="007227CC">
              <w:rPr>
                <w:sz w:val="18"/>
                <w:szCs w:val="18"/>
              </w:rPr>
              <w:t>3.5</w:t>
            </w:r>
          </w:p>
        </w:tc>
        <w:tc>
          <w:tcPr>
            <w:tcW w:w="764" w:type="dxa"/>
            <w:vAlign w:val="center"/>
          </w:tcPr>
          <w:p w14:paraId="3E9CCCA0" w14:textId="77777777" w:rsidR="0003166B" w:rsidRPr="007227CC" w:rsidRDefault="0003166B" w:rsidP="0003166B">
            <w:pPr>
              <w:snapToGrid w:val="0"/>
              <w:jc w:val="center"/>
              <w:rPr>
                <w:sz w:val="18"/>
                <w:szCs w:val="18"/>
              </w:rPr>
            </w:pPr>
            <w:r w:rsidRPr="007227CC">
              <w:rPr>
                <w:sz w:val="18"/>
                <w:szCs w:val="18"/>
              </w:rPr>
              <w:t>4.0</w:t>
            </w:r>
          </w:p>
        </w:tc>
        <w:tc>
          <w:tcPr>
            <w:tcW w:w="764" w:type="dxa"/>
            <w:vAlign w:val="center"/>
          </w:tcPr>
          <w:p w14:paraId="2062E327" w14:textId="77777777" w:rsidR="0003166B" w:rsidRPr="007227CC" w:rsidRDefault="0003166B" w:rsidP="0003166B">
            <w:pPr>
              <w:snapToGrid w:val="0"/>
              <w:jc w:val="center"/>
              <w:rPr>
                <w:sz w:val="18"/>
                <w:szCs w:val="18"/>
              </w:rPr>
            </w:pPr>
            <w:r w:rsidRPr="007227CC">
              <w:rPr>
                <w:sz w:val="18"/>
                <w:szCs w:val="18"/>
              </w:rPr>
              <w:t>4.5</w:t>
            </w:r>
          </w:p>
        </w:tc>
        <w:tc>
          <w:tcPr>
            <w:tcW w:w="764" w:type="dxa"/>
            <w:vAlign w:val="center"/>
          </w:tcPr>
          <w:p w14:paraId="0CB11E85" w14:textId="77777777" w:rsidR="0003166B" w:rsidRPr="007227CC" w:rsidRDefault="0003166B" w:rsidP="0003166B">
            <w:pPr>
              <w:snapToGrid w:val="0"/>
              <w:jc w:val="center"/>
              <w:rPr>
                <w:sz w:val="18"/>
                <w:szCs w:val="18"/>
              </w:rPr>
            </w:pPr>
            <w:r w:rsidRPr="007227CC">
              <w:rPr>
                <w:sz w:val="18"/>
                <w:szCs w:val="18"/>
              </w:rPr>
              <w:t>5.0</w:t>
            </w:r>
          </w:p>
        </w:tc>
        <w:tc>
          <w:tcPr>
            <w:tcW w:w="764" w:type="dxa"/>
            <w:vAlign w:val="center"/>
          </w:tcPr>
          <w:p w14:paraId="01EC9582" w14:textId="77777777" w:rsidR="0003166B" w:rsidRPr="007227CC" w:rsidRDefault="0003166B" w:rsidP="0003166B">
            <w:pPr>
              <w:snapToGrid w:val="0"/>
              <w:jc w:val="center"/>
              <w:rPr>
                <w:sz w:val="18"/>
                <w:szCs w:val="18"/>
              </w:rPr>
            </w:pPr>
            <w:r w:rsidRPr="007227CC">
              <w:rPr>
                <w:sz w:val="18"/>
                <w:szCs w:val="18"/>
              </w:rPr>
              <w:t>5.5</w:t>
            </w:r>
          </w:p>
        </w:tc>
        <w:tc>
          <w:tcPr>
            <w:tcW w:w="764" w:type="dxa"/>
            <w:vAlign w:val="center"/>
          </w:tcPr>
          <w:p w14:paraId="6C3050C0" w14:textId="77777777" w:rsidR="0003166B" w:rsidRPr="007227CC" w:rsidRDefault="0003166B" w:rsidP="0003166B">
            <w:pPr>
              <w:snapToGrid w:val="0"/>
              <w:jc w:val="center"/>
              <w:rPr>
                <w:sz w:val="18"/>
                <w:szCs w:val="18"/>
              </w:rPr>
            </w:pPr>
            <w:r w:rsidRPr="007227CC">
              <w:rPr>
                <w:sz w:val="18"/>
                <w:szCs w:val="18"/>
              </w:rPr>
              <w:t>6.0</w:t>
            </w:r>
          </w:p>
        </w:tc>
        <w:tc>
          <w:tcPr>
            <w:tcW w:w="764" w:type="dxa"/>
            <w:vAlign w:val="center"/>
          </w:tcPr>
          <w:p w14:paraId="1496BC42" w14:textId="77777777" w:rsidR="0003166B" w:rsidRPr="007227CC" w:rsidRDefault="0003166B" w:rsidP="0003166B">
            <w:pPr>
              <w:snapToGrid w:val="0"/>
              <w:jc w:val="center"/>
              <w:rPr>
                <w:sz w:val="18"/>
                <w:szCs w:val="18"/>
              </w:rPr>
            </w:pPr>
            <w:r w:rsidRPr="007227CC">
              <w:rPr>
                <w:sz w:val="18"/>
                <w:szCs w:val="18"/>
              </w:rPr>
              <w:t>6.5</w:t>
            </w:r>
          </w:p>
        </w:tc>
        <w:tc>
          <w:tcPr>
            <w:tcW w:w="764" w:type="dxa"/>
            <w:vAlign w:val="center"/>
          </w:tcPr>
          <w:p w14:paraId="75C0E6BF" w14:textId="77777777" w:rsidR="0003166B" w:rsidRPr="007227CC" w:rsidRDefault="0003166B" w:rsidP="0003166B">
            <w:pPr>
              <w:snapToGrid w:val="0"/>
              <w:jc w:val="center"/>
              <w:rPr>
                <w:sz w:val="18"/>
                <w:szCs w:val="18"/>
              </w:rPr>
            </w:pPr>
            <w:r w:rsidRPr="007227CC">
              <w:rPr>
                <w:sz w:val="18"/>
                <w:szCs w:val="18"/>
              </w:rPr>
              <w:t>7.0</w:t>
            </w:r>
            <w:r w:rsidRPr="007227CC">
              <w:rPr>
                <w:sz w:val="18"/>
                <w:szCs w:val="18"/>
              </w:rPr>
              <w:t>及以上</w:t>
            </w:r>
          </w:p>
        </w:tc>
      </w:tr>
      <w:tr w:rsidR="0003166B" w:rsidRPr="007227CC" w14:paraId="400504B1" w14:textId="77777777" w:rsidTr="00AA3A0B">
        <w:trPr>
          <w:jc w:val="center"/>
        </w:trPr>
        <w:tc>
          <w:tcPr>
            <w:tcW w:w="632" w:type="dxa"/>
            <w:vAlign w:val="center"/>
          </w:tcPr>
          <w:p w14:paraId="1DD9FA4B" w14:textId="77777777" w:rsidR="0003166B" w:rsidRPr="007227CC" w:rsidRDefault="0003166B" w:rsidP="0003166B">
            <w:pPr>
              <w:snapToGrid w:val="0"/>
              <w:jc w:val="center"/>
              <w:rPr>
                <w:i/>
                <w:sz w:val="18"/>
                <w:szCs w:val="18"/>
              </w:rPr>
            </w:pPr>
            <w:r w:rsidRPr="007227CC">
              <w:rPr>
                <w:i/>
                <w:sz w:val="18"/>
                <w:szCs w:val="18"/>
              </w:rPr>
              <w:t>C</w:t>
            </w:r>
            <w:r w:rsidRPr="007227CC">
              <w:rPr>
                <w:i/>
                <w:sz w:val="18"/>
                <w:szCs w:val="18"/>
                <w:vertAlign w:val="subscript"/>
              </w:rPr>
              <w:t>3</w:t>
            </w:r>
          </w:p>
        </w:tc>
        <w:tc>
          <w:tcPr>
            <w:tcW w:w="764" w:type="dxa"/>
            <w:vAlign w:val="center"/>
          </w:tcPr>
          <w:p w14:paraId="4E63D587" w14:textId="77777777" w:rsidR="0003166B" w:rsidRPr="007227CC" w:rsidRDefault="0003166B" w:rsidP="0003166B">
            <w:pPr>
              <w:snapToGrid w:val="0"/>
              <w:jc w:val="center"/>
              <w:rPr>
                <w:sz w:val="18"/>
                <w:szCs w:val="18"/>
              </w:rPr>
            </w:pPr>
            <w:r w:rsidRPr="007227CC">
              <w:rPr>
                <w:sz w:val="18"/>
                <w:szCs w:val="18"/>
              </w:rPr>
              <w:t>0.011</w:t>
            </w:r>
          </w:p>
        </w:tc>
        <w:tc>
          <w:tcPr>
            <w:tcW w:w="764" w:type="dxa"/>
            <w:vAlign w:val="center"/>
          </w:tcPr>
          <w:p w14:paraId="6703846B" w14:textId="77777777" w:rsidR="0003166B" w:rsidRPr="007227CC" w:rsidRDefault="0003166B" w:rsidP="0003166B">
            <w:pPr>
              <w:snapToGrid w:val="0"/>
              <w:jc w:val="center"/>
              <w:rPr>
                <w:sz w:val="18"/>
                <w:szCs w:val="18"/>
              </w:rPr>
            </w:pPr>
            <w:r w:rsidRPr="007227CC">
              <w:rPr>
                <w:sz w:val="18"/>
                <w:szCs w:val="18"/>
              </w:rPr>
              <w:t>0.013</w:t>
            </w:r>
          </w:p>
        </w:tc>
        <w:tc>
          <w:tcPr>
            <w:tcW w:w="764" w:type="dxa"/>
            <w:vAlign w:val="center"/>
          </w:tcPr>
          <w:p w14:paraId="0CFBD7B0" w14:textId="77777777" w:rsidR="0003166B" w:rsidRPr="007227CC" w:rsidRDefault="0003166B" w:rsidP="0003166B">
            <w:pPr>
              <w:snapToGrid w:val="0"/>
              <w:jc w:val="center"/>
              <w:rPr>
                <w:sz w:val="18"/>
                <w:szCs w:val="18"/>
              </w:rPr>
            </w:pPr>
            <w:r w:rsidRPr="007227CC">
              <w:rPr>
                <w:sz w:val="18"/>
                <w:szCs w:val="18"/>
              </w:rPr>
              <w:t>0.015</w:t>
            </w:r>
          </w:p>
        </w:tc>
        <w:tc>
          <w:tcPr>
            <w:tcW w:w="764" w:type="dxa"/>
            <w:vAlign w:val="center"/>
          </w:tcPr>
          <w:p w14:paraId="348E341C" w14:textId="77777777" w:rsidR="0003166B" w:rsidRPr="007227CC" w:rsidRDefault="0003166B" w:rsidP="0003166B">
            <w:pPr>
              <w:snapToGrid w:val="0"/>
              <w:jc w:val="center"/>
              <w:rPr>
                <w:sz w:val="18"/>
                <w:szCs w:val="18"/>
              </w:rPr>
            </w:pPr>
            <w:r w:rsidRPr="007227CC">
              <w:rPr>
                <w:sz w:val="18"/>
                <w:szCs w:val="18"/>
              </w:rPr>
              <w:t>0.017</w:t>
            </w:r>
          </w:p>
        </w:tc>
        <w:tc>
          <w:tcPr>
            <w:tcW w:w="764" w:type="dxa"/>
            <w:vAlign w:val="center"/>
          </w:tcPr>
          <w:p w14:paraId="4E71E05A" w14:textId="77777777" w:rsidR="0003166B" w:rsidRPr="007227CC" w:rsidRDefault="0003166B" w:rsidP="0003166B">
            <w:pPr>
              <w:snapToGrid w:val="0"/>
              <w:jc w:val="center"/>
              <w:rPr>
                <w:sz w:val="18"/>
                <w:szCs w:val="18"/>
              </w:rPr>
            </w:pPr>
            <w:r w:rsidRPr="007227CC">
              <w:rPr>
                <w:sz w:val="18"/>
                <w:szCs w:val="18"/>
              </w:rPr>
              <w:t>0.018</w:t>
            </w:r>
          </w:p>
        </w:tc>
        <w:tc>
          <w:tcPr>
            <w:tcW w:w="764" w:type="dxa"/>
            <w:vAlign w:val="center"/>
          </w:tcPr>
          <w:p w14:paraId="01B8AFCB" w14:textId="77777777" w:rsidR="0003166B" w:rsidRPr="007227CC" w:rsidRDefault="0003166B" w:rsidP="0003166B">
            <w:pPr>
              <w:snapToGrid w:val="0"/>
              <w:jc w:val="center"/>
              <w:rPr>
                <w:sz w:val="18"/>
                <w:szCs w:val="18"/>
              </w:rPr>
            </w:pPr>
            <w:r w:rsidRPr="007227CC">
              <w:rPr>
                <w:sz w:val="18"/>
                <w:szCs w:val="18"/>
              </w:rPr>
              <w:t>0.019</w:t>
            </w:r>
          </w:p>
        </w:tc>
        <w:tc>
          <w:tcPr>
            <w:tcW w:w="764" w:type="dxa"/>
            <w:vAlign w:val="center"/>
          </w:tcPr>
          <w:p w14:paraId="253CC315" w14:textId="77777777" w:rsidR="0003166B" w:rsidRPr="007227CC" w:rsidRDefault="0003166B" w:rsidP="0003166B">
            <w:pPr>
              <w:snapToGrid w:val="0"/>
              <w:jc w:val="center"/>
              <w:rPr>
                <w:sz w:val="18"/>
                <w:szCs w:val="18"/>
              </w:rPr>
            </w:pPr>
            <w:r w:rsidRPr="007227CC">
              <w:rPr>
                <w:sz w:val="18"/>
                <w:szCs w:val="18"/>
              </w:rPr>
              <w:t>0.020</w:t>
            </w:r>
          </w:p>
        </w:tc>
        <w:tc>
          <w:tcPr>
            <w:tcW w:w="764" w:type="dxa"/>
            <w:vAlign w:val="center"/>
          </w:tcPr>
          <w:p w14:paraId="2714C949" w14:textId="77777777" w:rsidR="0003166B" w:rsidRPr="007227CC" w:rsidRDefault="0003166B" w:rsidP="0003166B">
            <w:pPr>
              <w:snapToGrid w:val="0"/>
              <w:jc w:val="center"/>
              <w:rPr>
                <w:sz w:val="18"/>
                <w:szCs w:val="18"/>
              </w:rPr>
            </w:pPr>
            <w:r w:rsidRPr="007227CC">
              <w:rPr>
                <w:sz w:val="18"/>
                <w:szCs w:val="18"/>
              </w:rPr>
              <w:t>0.021</w:t>
            </w:r>
          </w:p>
        </w:tc>
        <w:tc>
          <w:tcPr>
            <w:tcW w:w="764" w:type="dxa"/>
            <w:vAlign w:val="center"/>
          </w:tcPr>
          <w:p w14:paraId="637AB907" w14:textId="77777777" w:rsidR="0003166B" w:rsidRPr="007227CC" w:rsidRDefault="0003166B" w:rsidP="0003166B">
            <w:pPr>
              <w:snapToGrid w:val="0"/>
              <w:jc w:val="center"/>
              <w:rPr>
                <w:sz w:val="18"/>
                <w:szCs w:val="18"/>
              </w:rPr>
            </w:pPr>
            <w:r w:rsidRPr="007227CC">
              <w:rPr>
                <w:sz w:val="18"/>
                <w:szCs w:val="18"/>
              </w:rPr>
              <w:t>0.022</w:t>
            </w:r>
          </w:p>
        </w:tc>
        <w:tc>
          <w:tcPr>
            <w:tcW w:w="764" w:type="dxa"/>
            <w:vAlign w:val="center"/>
          </w:tcPr>
          <w:p w14:paraId="761934A1" w14:textId="77777777" w:rsidR="0003166B" w:rsidRPr="007227CC" w:rsidRDefault="0003166B" w:rsidP="0003166B">
            <w:pPr>
              <w:snapToGrid w:val="0"/>
              <w:jc w:val="center"/>
              <w:rPr>
                <w:sz w:val="18"/>
                <w:szCs w:val="18"/>
              </w:rPr>
            </w:pPr>
            <w:r w:rsidRPr="007227CC">
              <w:rPr>
                <w:sz w:val="18"/>
                <w:szCs w:val="18"/>
              </w:rPr>
              <w:t>0.023</w:t>
            </w:r>
          </w:p>
        </w:tc>
      </w:tr>
      <w:tr w:rsidR="0003166B" w:rsidRPr="007227CC" w14:paraId="434DC8B8" w14:textId="77777777" w:rsidTr="00AA3A0B">
        <w:trPr>
          <w:trHeight w:val="359"/>
          <w:jc w:val="center"/>
        </w:trPr>
        <w:tc>
          <w:tcPr>
            <w:tcW w:w="8272" w:type="dxa"/>
            <w:gridSpan w:val="11"/>
            <w:vAlign w:val="center"/>
          </w:tcPr>
          <w:p w14:paraId="1B91CC0D" w14:textId="77777777" w:rsidR="0003166B" w:rsidRPr="007227CC" w:rsidRDefault="0003166B" w:rsidP="0003166B">
            <w:pPr>
              <w:snapToGrid w:val="0"/>
              <w:jc w:val="left"/>
              <w:rPr>
                <w:sz w:val="18"/>
                <w:szCs w:val="18"/>
              </w:rPr>
            </w:pPr>
            <w:r w:rsidRPr="007227CC">
              <w:rPr>
                <w:sz w:val="18"/>
                <w:szCs w:val="18"/>
              </w:rPr>
              <w:t>注：</w:t>
            </w:r>
            <w:r w:rsidRPr="007227CC">
              <w:rPr>
                <w:i/>
                <w:sz w:val="18"/>
                <w:szCs w:val="18"/>
              </w:rPr>
              <w:t>B</w:t>
            </w:r>
            <w:r w:rsidRPr="007227CC">
              <w:rPr>
                <w:i/>
                <w:sz w:val="18"/>
                <w:szCs w:val="18"/>
              </w:rPr>
              <w:t>、</w:t>
            </w:r>
            <w:r w:rsidRPr="007227CC">
              <w:rPr>
                <w:i/>
                <w:sz w:val="18"/>
                <w:szCs w:val="18"/>
              </w:rPr>
              <w:t>d</w:t>
            </w:r>
            <w:r w:rsidRPr="007227CC">
              <w:rPr>
                <w:i/>
                <w:sz w:val="18"/>
                <w:szCs w:val="18"/>
                <w:vertAlign w:val="subscript"/>
              </w:rPr>
              <w:t>m</w:t>
            </w:r>
            <w:r w:rsidRPr="007227CC">
              <w:rPr>
                <w:spacing w:val="-20"/>
                <w:sz w:val="18"/>
                <w:szCs w:val="18"/>
              </w:rPr>
              <w:t>——</w:t>
            </w:r>
            <w:r w:rsidRPr="007227CC">
              <w:rPr>
                <w:sz w:val="18"/>
                <w:szCs w:val="18"/>
              </w:rPr>
              <w:t>同</w:t>
            </w:r>
            <w:r w:rsidRPr="007227CC">
              <w:rPr>
                <w:sz w:val="18"/>
                <w:szCs w:val="18"/>
              </w:rPr>
              <w:t>2.2.7.1</w:t>
            </w:r>
            <w:r w:rsidRPr="007227CC">
              <w:rPr>
                <w:sz w:val="18"/>
                <w:szCs w:val="18"/>
              </w:rPr>
              <w:t>规定</w:t>
            </w:r>
          </w:p>
        </w:tc>
      </w:tr>
    </w:tbl>
    <w:p w14:paraId="1A1A04F3" w14:textId="77777777" w:rsidR="0003166B" w:rsidRPr="007227CC" w:rsidRDefault="0003166B" w:rsidP="0003166B">
      <w:pPr>
        <w:snapToGrid w:val="0"/>
        <w:ind w:left="113"/>
        <w:rPr>
          <w:sz w:val="18"/>
          <w:szCs w:val="18"/>
        </w:rPr>
      </w:pPr>
    </w:p>
    <w:p w14:paraId="733CAA67" w14:textId="77777777" w:rsidR="0003166B" w:rsidRPr="007227CC" w:rsidRDefault="0003166B" w:rsidP="0003166B">
      <w:pPr>
        <w:snapToGrid w:val="0"/>
        <w:ind w:firstLineChars="200" w:firstLine="420"/>
      </w:pPr>
      <w:r w:rsidRPr="007227CC">
        <w:t xml:space="preserve">2.2.7.4  </w:t>
      </w:r>
      <w:r w:rsidRPr="007227CC">
        <w:t>横摇角计算公式中的系数</w:t>
      </w:r>
      <w:r w:rsidRPr="007227CC">
        <w:rPr>
          <w:i/>
        </w:rPr>
        <w:t>C</w:t>
      </w:r>
      <w:r w:rsidRPr="007227CC">
        <w:rPr>
          <w:i/>
          <w:vertAlign w:val="subscript"/>
        </w:rPr>
        <w:t>4</w:t>
      </w:r>
      <w:r w:rsidRPr="007227CC">
        <w:t>，应按船舶的类型及舭龙骨尺寸由表</w:t>
      </w:r>
      <w:r w:rsidRPr="007227CC">
        <w:t>2.2.7.4</w:t>
      </w:r>
      <w:r w:rsidRPr="007227CC">
        <w:t>查得。</w:t>
      </w:r>
    </w:p>
    <w:p w14:paraId="7962203C" w14:textId="77777777" w:rsidR="0003166B" w:rsidRPr="007227CC" w:rsidRDefault="0003166B" w:rsidP="0003166B">
      <w:pPr>
        <w:snapToGrid w:val="0"/>
        <w:ind w:right="113"/>
        <w:jc w:val="right"/>
        <w:rPr>
          <w:szCs w:val="21"/>
        </w:rPr>
      </w:pPr>
      <w:r w:rsidRPr="007227CC">
        <w:t xml:space="preserve">               </w:t>
      </w:r>
      <w:r w:rsidRPr="007227CC">
        <w:rPr>
          <w:rFonts w:eastAsia="黑体"/>
          <w:szCs w:val="21"/>
        </w:rPr>
        <w:t>系数</w:t>
      </w:r>
      <w:r w:rsidRPr="007227CC">
        <w:rPr>
          <w:i/>
          <w:szCs w:val="21"/>
        </w:rPr>
        <w:t>C</w:t>
      </w:r>
      <w:r w:rsidRPr="007227CC">
        <w:rPr>
          <w:i/>
          <w:szCs w:val="21"/>
          <w:vertAlign w:val="subscript"/>
        </w:rPr>
        <w:t>4</w:t>
      </w:r>
      <w:r w:rsidRPr="007227CC">
        <w:rPr>
          <w:szCs w:val="21"/>
        </w:rPr>
        <w:t xml:space="preserve">                               </w:t>
      </w:r>
      <w:r w:rsidRPr="007227CC">
        <w:rPr>
          <w:rFonts w:eastAsia="黑体"/>
          <w:szCs w:val="21"/>
        </w:rPr>
        <w:t>表</w:t>
      </w:r>
      <w:r w:rsidRPr="007227CC">
        <w:rPr>
          <w:szCs w:val="21"/>
        </w:rPr>
        <w:t>2.2.7.4</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830"/>
        <w:gridCol w:w="830"/>
        <w:gridCol w:w="830"/>
        <w:gridCol w:w="830"/>
        <w:gridCol w:w="829"/>
        <w:gridCol w:w="830"/>
        <w:gridCol w:w="830"/>
        <w:gridCol w:w="830"/>
        <w:gridCol w:w="830"/>
      </w:tblGrid>
      <w:tr w:rsidR="0003166B" w:rsidRPr="007227CC" w14:paraId="2E125035" w14:textId="77777777" w:rsidTr="00AA3A0B">
        <w:trPr>
          <w:jc w:val="center"/>
        </w:trPr>
        <w:tc>
          <w:tcPr>
            <w:tcW w:w="829" w:type="dxa"/>
            <w:vAlign w:val="center"/>
          </w:tcPr>
          <w:p w14:paraId="447B9083" w14:textId="344EB06F" w:rsidR="0003166B" w:rsidRPr="007227CC" w:rsidRDefault="00E7280B" w:rsidP="0003166B">
            <w:pPr>
              <w:snapToGrid w:val="0"/>
              <w:jc w:val="center"/>
              <w:rPr>
                <w:sz w:val="18"/>
                <w:szCs w:val="18"/>
              </w:rPr>
            </w:pPr>
            <w:r>
              <w:rPr>
                <w:noProof/>
                <w:position w:val="-24"/>
                <w:sz w:val="18"/>
                <w:szCs w:val="18"/>
              </w:rPr>
              <w:drawing>
                <wp:inline distT="0" distB="0" distL="0" distR="0" wp14:anchorId="5B04A245" wp14:editId="29A83038">
                  <wp:extent cx="438150" cy="276225"/>
                  <wp:effectExtent l="0" t="0" r="0" b="0"/>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p>
        </w:tc>
        <w:tc>
          <w:tcPr>
            <w:tcW w:w="830" w:type="dxa"/>
            <w:vAlign w:val="center"/>
          </w:tcPr>
          <w:p w14:paraId="5363CF06" w14:textId="77777777" w:rsidR="0003166B" w:rsidRPr="007227CC" w:rsidRDefault="0003166B" w:rsidP="0003166B">
            <w:pPr>
              <w:snapToGrid w:val="0"/>
              <w:jc w:val="center"/>
              <w:rPr>
                <w:sz w:val="18"/>
                <w:szCs w:val="18"/>
              </w:rPr>
            </w:pPr>
            <w:r w:rsidRPr="007227CC">
              <w:rPr>
                <w:sz w:val="18"/>
                <w:szCs w:val="18"/>
              </w:rPr>
              <w:t>0</w:t>
            </w:r>
          </w:p>
        </w:tc>
        <w:tc>
          <w:tcPr>
            <w:tcW w:w="830" w:type="dxa"/>
            <w:vAlign w:val="center"/>
          </w:tcPr>
          <w:p w14:paraId="370A066D" w14:textId="77777777" w:rsidR="0003166B" w:rsidRPr="007227CC" w:rsidRDefault="0003166B" w:rsidP="0003166B">
            <w:pPr>
              <w:snapToGrid w:val="0"/>
              <w:jc w:val="center"/>
              <w:rPr>
                <w:sz w:val="18"/>
                <w:szCs w:val="18"/>
              </w:rPr>
            </w:pPr>
            <w:r w:rsidRPr="007227CC">
              <w:rPr>
                <w:sz w:val="18"/>
                <w:szCs w:val="18"/>
              </w:rPr>
              <w:t>0.5</w:t>
            </w:r>
          </w:p>
        </w:tc>
        <w:tc>
          <w:tcPr>
            <w:tcW w:w="830" w:type="dxa"/>
            <w:vAlign w:val="center"/>
          </w:tcPr>
          <w:p w14:paraId="16A556FF" w14:textId="77777777" w:rsidR="0003166B" w:rsidRPr="007227CC" w:rsidRDefault="0003166B" w:rsidP="0003166B">
            <w:pPr>
              <w:snapToGrid w:val="0"/>
              <w:jc w:val="center"/>
              <w:rPr>
                <w:sz w:val="18"/>
                <w:szCs w:val="18"/>
              </w:rPr>
            </w:pPr>
            <w:r w:rsidRPr="007227CC">
              <w:rPr>
                <w:sz w:val="18"/>
                <w:szCs w:val="18"/>
              </w:rPr>
              <w:t>1.0</w:t>
            </w:r>
          </w:p>
        </w:tc>
        <w:tc>
          <w:tcPr>
            <w:tcW w:w="830" w:type="dxa"/>
            <w:vAlign w:val="center"/>
          </w:tcPr>
          <w:p w14:paraId="60072E7B" w14:textId="77777777" w:rsidR="0003166B" w:rsidRPr="007227CC" w:rsidRDefault="0003166B" w:rsidP="0003166B">
            <w:pPr>
              <w:snapToGrid w:val="0"/>
              <w:jc w:val="center"/>
              <w:rPr>
                <w:sz w:val="18"/>
                <w:szCs w:val="18"/>
              </w:rPr>
            </w:pPr>
            <w:r w:rsidRPr="007227CC">
              <w:rPr>
                <w:sz w:val="18"/>
                <w:szCs w:val="18"/>
              </w:rPr>
              <w:t>1.5</w:t>
            </w:r>
          </w:p>
        </w:tc>
        <w:tc>
          <w:tcPr>
            <w:tcW w:w="829" w:type="dxa"/>
            <w:vAlign w:val="center"/>
          </w:tcPr>
          <w:p w14:paraId="0E8F0738" w14:textId="77777777" w:rsidR="0003166B" w:rsidRPr="007227CC" w:rsidRDefault="0003166B" w:rsidP="0003166B">
            <w:pPr>
              <w:snapToGrid w:val="0"/>
              <w:jc w:val="center"/>
              <w:rPr>
                <w:sz w:val="18"/>
                <w:szCs w:val="18"/>
              </w:rPr>
            </w:pPr>
            <w:r w:rsidRPr="007227CC">
              <w:rPr>
                <w:sz w:val="18"/>
                <w:szCs w:val="18"/>
              </w:rPr>
              <w:t>2.0</w:t>
            </w:r>
          </w:p>
        </w:tc>
        <w:tc>
          <w:tcPr>
            <w:tcW w:w="830" w:type="dxa"/>
            <w:vAlign w:val="center"/>
          </w:tcPr>
          <w:p w14:paraId="20149D5A" w14:textId="77777777" w:rsidR="0003166B" w:rsidRPr="007227CC" w:rsidRDefault="0003166B" w:rsidP="0003166B">
            <w:pPr>
              <w:snapToGrid w:val="0"/>
              <w:jc w:val="center"/>
              <w:rPr>
                <w:sz w:val="18"/>
                <w:szCs w:val="18"/>
              </w:rPr>
            </w:pPr>
            <w:r w:rsidRPr="007227CC">
              <w:rPr>
                <w:sz w:val="18"/>
                <w:szCs w:val="18"/>
              </w:rPr>
              <w:t>2.5</w:t>
            </w:r>
          </w:p>
        </w:tc>
        <w:tc>
          <w:tcPr>
            <w:tcW w:w="830" w:type="dxa"/>
            <w:vAlign w:val="center"/>
          </w:tcPr>
          <w:p w14:paraId="51E54D67" w14:textId="77777777" w:rsidR="0003166B" w:rsidRPr="007227CC" w:rsidRDefault="0003166B" w:rsidP="0003166B">
            <w:pPr>
              <w:snapToGrid w:val="0"/>
              <w:jc w:val="center"/>
              <w:rPr>
                <w:sz w:val="18"/>
                <w:szCs w:val="18"/>
              </w:rPr>
            </w:pPr>
            <w:r w:rsidRPr="007227CC">
              <w:rPr>
                <w:sz w:val="18"/>
                <w:szCs w:val="18"/>
              </w:rPr>
              <w:t>3.0</w:t>
            </w:r>
          </w:p>
        </w:tc>
        <w:tc>
          <w:tcPr>
            <w:tcW w:w="830" w:type="dxa"/>
            <w:vAlign w:val="center"/>
          </w:tcPr>
          <w:p w14:paraId="64D73BBC" w14:textId="77777777" w:rsidR="0003166B" w:rsidRPr="007227CC" w:rsidRDefault="0003166B" w:rsidP="0003166B">
            <w:pPr>
              <w:snapToGrid w:val="0"/>
              <w:jc w:val="center"/>
              <w:rPr>
                <w:sz w:val="18"/>
                <w:szCs w:val="18"/>
              </w:rPr>
            </w:pPr>
            <w:r w:rsidRPr="007227CC">
              <w:rPr>
                <w:sz w:val="18"/>
                <w:szCs w:val="18"/>
              </w:rPr>
              <w:t>3.5</w:t>
            </w:r>
          </w:p>
        </w:tc>
        <w:tc>
          <w:tcPr>
            <w:tcW w:w="830" w:type="dxa"/>
            <w:vAlign w:val="center"/>
          </w:tcPr>
          <w:p w14:paraId="301B9AE7" w14:textId="77777777" w:rsidR="0003166B" w:rsidRPr="007227CC" w:rsidRDefault="0003166B" w:rsidP="0003166B">
            <w:pPr>
              <w:snapToGrid w:val="0"/>
              <w:jc w:val="center"/>
              <w:rPr>
                <w:sz w:val="18"/>
                <w:szCs w:val="18"/>
              </w:rPr>
            </w:pPr>
            <w:r w:rsidRPr="007227CC">
              <w:rPr>
                <w:sz w:val="18"/>
                <w:szCs w:val="18"/>
              </w:rPr>
              <w:t>4.0</w:t>
            </w:r>
            <w:r w:rsidRPr="007227CC">
              <w:rPr>
                <w:sz w:val="18"/>
                <w:szCs w:val="18"/>
              </w:rPr>
              <w:t>及以上</w:t>
            </w:r>
          </w:p>
        </w:tc>
      </w:tr>
      <w:tr w:rsidR="0003166B" w:rsidRPr="007227CC" w14:paraId="774C51A8" w14:textId="77777777" w:rsidTr="00AA3A0B">
        <w:trPr>
          <w:trHeight w:val="360"/>
          <w:jc w:val="center"/>
        </w:trPr>
        <w:tc>
          <w:tcPr>
            <w:tcW w:w="829" w:type="dxa"/>
            <w:vAlign w:val="center"/>
          </w:tcPr>
          <w:p w14:paraId="0F9BD540" w14:textId="77777777" w:rsidR="0003166B" w:rsidRPr="007227CC" w:rsidRDefault="0003166B" w:rsidP="0003166B">
            <w:pPr>
              <w:snapToGrid w:val="0"/>
              <w:jc w:val="center"/>
              <w:rPr>
                <w:i/>
                <w:sz w:val="18"/>
                <w:szCs w:val="18"/>
              </w:rPr>
            </w:pPr>
            <w:r w:rsidRPr="007227CC">
              <w:rPr>
                <w:i/>
                <w:sz w:val="18"/>
                <w:szCs w:val="18"/>
              </w:rPr>
              <w:t>C</w:t>
            </w:r>
            <w:r w:rsidRPr="007227CC">
              <w:rPr>
                <w:i/>
                <w:sz w:val="18"/>
                <w:szCs w:val="18"/>
                <w:vertAlign w:val="subscript"/>
              </w:rPr>
              <w:t>4</w:t>
            </w:r>
          </w:p>
        </w:tc>
        <w:tc>
          <w:tcPr>
            <w:tcW w:w="830" w:type="dxa"/>
            <w:vAlign w:val="center"/>
          </w:tcPr>
          <w:p w14:paraId="6850C37A" w14:textId="77777777" w:rsidR="0003166B" w:rsidRPr="007227CC" w:rsidRDefault="0003166B" w:rsidP="0003166B">
            <w:pPr>
              <w:snapToGrid w:val="0"/>
              <w:jc w:val="center"/>
              <w:rPr>
                <w:sz w:val="18"/>
                <w:szCs w:val="18"/>
              </w:rPr>
            </w:pPr>
            <w:r w:rsidRPr="007227CC">
              <w:rPr>
                <w:sz w:val="18"/>
                <w:szCs w:val="18"/>
              </w:rPr>
              <w:t>1.000</w:t>
            </w:r>
          </w:p>
        </w:tc>
        <w:tc>
          <w:tcPr>
            <w:tcW w:w="830" w:type="dxa"/>
            <w:vAlign w:val="center"/>
          </w:tcPr>
          <w:p w14:paraId="7D68073E" w14:textId="77777777" w:rsidR="0003166B" w:rsidRPr="007227CC" w:rsidRDefault="0003166B" w:rsidP="0003166B">
            <w:pPr>
              <w:snapToGrid w:val="0"/>
              <w:jc w:val="center"/>
              <w:rPr>
                <w:sz w:val="18"/>
                <w:szCs w:val="18"/>
              </w:rPr>
            </w:pPr>
            <w:r w:rsidRPr="007227CC">
              <w:rPr>
                <w:sz w:val="18"/>
                <w:szCs w:val="18"/>
              </w:rPr>
              <w:t>0.885</w:t>
            </w:r>
          </w:p>
        </w:tc>
        <w:tc>
          <w:tcPr>
            <w:tcW w:w="830" w:type="dxa"/>
            <w:vAlign w:val="center"/>
          </w:tcPr>
          <w:p w14:paraId="1AEAD341" w14:textId="77777777" w:rsidR="0003166B" w:rsidRPr="007227CC" w:rsidRDefault="0003166B" w:rsidP="0003166B">
            <w:pPr>
              <w:snapToGrid w:val="0"/>
              <w:jc w:val="center"/>
              <w:rPr>
                <w:sz w:val="18"/>
                <w:szCs w:val="18"/>
              </w:rPr>
            </w:pPr>
            <w:r w:rsidRPr="007227CC">
              <w:rPr>
                <w:sz w:val="18"/>
                <w:szCs w:val="18"/>
              </w:rPr>
              <w:t>0.823</w:t>
            </w:r>
          </w:p>
        </w:tc>
        <w:tc>
          <w:tcPr>
            <w:tcW w:w="830" w:type="dxa"/>
            <w:vAlign w:val="center"/>
          </w:tcPr>
          <w:p w14:paraId="3DB736A9" w14:textId="77777777" w:rsidR="0003166B" w:rsidRPr="007227CC" w:rsidRDefault="0003166B" w:rsidP="0003166B">
            <w:pPr>
              <w:snapToGrid w:val="0"/>
              <w:jc w:val="center"/>
              <w:rPr>
                <w:sz w:val="18"/>
                <w:szCs w:val="18"/>
              </w:rPr>
            </w:pPr>
            <w:r w:rsidRPr="007227CC">
              <w:rPr>
                <w:sz w:val="18"/>
                <w:szCs w:val="18"/>
              </w:rPr>
              <w:t>0.769</w:t>
            </w:r>
          </w:p>
        </w:tc>
        <w:tc>
          <w:tcPr>
            <w:tcW w:w="829" w:type="dxa"/>
            <w:vAlign w:val="center"/>
          </w:tcPr>
          <w:p w14:paraId="38B8C743" w14:textId="77777777" w:rsidR="0003166B" w:rsidRPr="007227CC" w:rsidRDefault="0003166B" w:rsidP="0003166B">
            <w:pPr>
              <w:snapToGrid w:val="0"/>
              <w:jc w:val="center"/>
              <w:rPr>
                <w:sz w:val="18"/>
                <w:szCs w:val="18"/>
              </w:rPr>
            </w:pPr>
            <w:r w:rsidRPr="007227CC">
              <w:rPr>
                <w:sz w:val="18"/>
                <w:szCs w:val="18"/>
              </w:rPr>
              <w:t>0.708</w:t>
            </w:r>
          </w:p>
        </w:tc>
        <w:tc>
          <w:tcPr>
            <w:tcW w:w="830" w:type="dxa"/>
            <w:vAlign w:val="center"/>
          </w:tcPr>
          <w:p w14:paraId="23C13553" w14:textId="77777777" w:rsidR="0003166B" w:rsidRPr="007227CC" w:rsidRDefault="0003166B" w:rsidP="0003166B">
            <w:pPr>
              <w:snapToGrid w:val="0"/>
              <w:jc w:val="center"/>
              <w:rPr>
                <w:sz w:val="18"/>
                <w:szCs w:val="18"/>
              </w:rPr>
            </w:pPr>
            <w:r w:rsidRPr="007227CC">
              <w:rPr>
                <w:sz w:val="18"/>
                <w:szCs w:val="18"/>
              </w:rPr>
              <w:t>0.654</w:t>
            </w:r>
          </w:p>
        </w:tc>
        <w:tc>
          <w:tcPr>
            <w:tcW w:w="830" w:type="dxa"/>
            <w:vAlign w:val="center"/>
          </w:tcPr>
          <w:p w14:paraId="46277EC7" w14:textId="77777777" w:rsidR="0003166B" w:rsidRPr="007227CC" w:rsidRDefault="0003166B" w:rsidP="0003166B">
            <w:pPr>
              <w:snapToGrid w:val="0"/>
              <w:jc w:val="center"/>
              <w:rPr>
                <w:sz w:val="18"/>
                <w:szCs w:val="18"/>
              </w:rPr>
            </w:pPr>
            <w:r w:rsidRPr="007227CC">
              <w:rPr>
                <w:sz w:val="18"/>
                <w:szCs w:val="18"/>
              </w:rPr>
              <w:t>0.577</w:t>
            </w:r>
          </w:p>
        </w:tc>
        <w:tc>
          <w:tcPr>
            <w:tcW w:w="830" w:type="dxa"/>
            <w:vAlign w:val="center"/>
          </w:tcPr>
          <w:p w14:paraId="74377906" w14:textId="77777777" w:rsidR="0003166B" w:rsidRPr="007227CC" w:rsidRDefault="0003166B" w:rsidP="0003166B">
            <w:pPr>
              <w:snapToGrid w:val="0"/>
              <w:jc w:val="center"/>
              <w:rPr>
                <w:sz w:val="18"/>
                <w:szCs w:val="18"/>
              </w:rPr>
            </w:pPr>
            <w:r w:rsidRPr="007227CC">
              <w:rPr>
                <w:sz w:val="18"/>
                <w:szCs w:val="18"/>
              </w:rPr>
              <w:t>0.546</w:t>
            </w:r>
          </w:p>
        </w:tc>
        <w:tc>
          <w:tcPr>
            <w:tcW w:w="830" w:type="dxa"/>
            <w:vAlign w:val="center"/>
          </w:tcPr>
          <w:p w14:paraId="0F2AC821" w14:textId="77777777" w:rsidR="0003166B" w:rsidRPr="007227CC" w:rsidRDefault="0003166B" w:rsidP="0003166B">
            <w:pPr>
              <w:snapToGrid w:val="0"/>
              <w:jc w:val="center"/>
              <w:rPr>
                <w:sz w:val="18"/>
                <w:szCs w:val="18"/>
              </w:rPr>
            </w:pPr>
            <w:r w:rsidRPr="007227CC">
              <w:rPr>
                <w:sz w:val="18"/>
                <w:szCs w:val="18"/>
              </w:rPr>
              <w:t>0.523</w:t>
            </w:r>
          </w:p>
        </w:tc>
      </w:tr>
      <w:tr w:rsidR="0003166B" w:rsidRPr="007227CC" w14:paraId="1AE65E4C" w14:textId="77777777" w:rsidTr="00AA3A0B">
        <w:trPr>
          <w:trHeight w:val="360"/>
          <w:jc w:val="center"/>
        </w:trPr>
        <w:tc>
          <w:tcPr>
            <w:tcW w:w="8298" w:type="dxa"/>
            <w:gridSpan w:val="10"/>
            <w:vAlign w:val="center"/>
          </w:tcPr>
          <w:p w14:paraId="45E598A9" w14:textId="77777777" w:rsidR="0003166B" w:rsidRPr="007227CC" w:rsidRDefault="0003166B" w:rsidP="0003166B">
            <w:pPr>
              <w:snapToGrid w:val="0"/>
              <w:rPr>
                <w:sz w:val="18"/>
              </w:rPr>
            </w:pPr>
            <w:r w:rsidRPr="007227CC">
              <w:rPr>
                <w:sz w:val="18"/>
                <w:szCs w:val="18"/>
              </w:rPr>
              <w:t>注：</w:t>
            </w:r>
            <w:r w:rsidRPr="007227CC">
              <w:rPr>
                <w:i/>
                <w:sz w:val="18"/>
              </w:rPr>
              <w:t>A</w:t>
            </w:r>
            <w:r w:rsidRPr="007227CC">
              <w:rPr>
                <w:i/>
                <w:sz w:val="18"/>
                <w:vertAlign w:val="subscript"/>
              </w:rPr>
              <w:t>b</w:t>
            </w:r>
            <w:r w:rsidRPr="007227CC">
              <w:rPr>
                <w:spacing w:val="-20"/>
                <w:sz w:val="18"/>
              </w:rPr>
              <w:t>——</w:t>
            </w:r>
            <w:r w:rsidRPr="007227CC">
              <w:rPr>
                <w:sz w:val="18"/>
              </w:rPr>
              <w:t>舭龙骨及方龙骨面积之总和，</w:t>
            </w:r>
            <w:r w:rsidRPr="007227CC">
              <w:rPr>
                <w:sz w:val="18"/>
              </w:rPr>
              <w:t>m</w:t>
            </w:r>
            <w:r w:rsidRPr="007227CC">
              <w:rPr>
                <w:sz w:val="18"/>
                <w:vertAlign w:val="superscript"/>
              </w:rPr>
              <w:t>2</w:t>
            </w:r>
            <w:r w:rsidRPr="007227CC">
              <w:rPr>
                <w:sz w:val="18"/>
              </w:rPr>
              <w:t>；</w:t>
            </w:r>
          </w:p>
          <w:p w14:paraId="141E6456" w14:textId="77777777" w:rsidR="0003166B" w:rsidRPr="007227CC" w:rsidRDefault="0003166B" w:rsidP="0003166B">
            <w:pPr>
              <w:snapToGrid w:val="0"/>
              <w:ind w:leftChars="200" w:left="700" w:hangingChars="200" w:hanging="280"/>
              <w:rPr>
                <w:sz w:val="18"/>
              </w:rPr>
            </w:pPr>
            <w:r w:rsidRPr="007227CC">
              <w:rPr>
                <w:i/>
                <w:spacing w:val="-20"/>
                <w:sz w:val="18"/>
              </w:rPr>
              <w:t>L</w:t>
            </w:r>
            <w:r w:rsidRPr="007227CC">
              <w:rPr>
                <w:spacing w:val="-20"/>
                <w:sz w:val="18"/>
              </w:rPr>
              <w:t>——</w:t>
            </w:r>
            <w:r w:rsidRPr="007227CC">
              <w:rPr>
                <w:sz w:val="18"/>
              </w:rPr>
              <w:t>垂线间长，</w:t>
            </w:r>
            <w:r w:rsidRPr="007227CC">
              <w:rPr>
                <w:sz w:val="18"/>
              </w:rPr>
              <w:t>m</w:t>
            </w:r>
            <w:r w:rsidRPr="007227CC">
              <w:rPr>
                <w:sz w:val="18"/>
              </w:rPr>
              <w:t>；</w:t>
            </w:r>
          </w:p>
          <w:p w14:paraId="6CFC0205" w14:textId="77777777" w:rsidR="0003166B" w:rsidRPr="007227CC" w:rsidRDefault="0003166B" w:rsidP="0003166B">
            <w:pPr>
              <w:snapToGrid w:val="0"/>
              <w:ind w:leftChars="200" w:left="700" w:hangingChars="200" w:hanging="280"/>
              <w:jc w:val="left"/>
              <w:rPr>
                <w:sz w:val="18"/>
                <w:szCs w:val="18"/>
              </w:rPr>
            </w:pPr>
            <w:r w:rsidRPr="007227CC">
              <w:rPr>
                <w:i/>
                <w:spacing w:val="-20"/>
                <w:sz w:val="18"/>
              </w:rPr>
              <w:t>B</w:t>
            </w:r>
            <w:r w:rsidRPr="007227CC">
              <w:rPr>
                <w:spacing w:val="-20"/>
                <w:sz w:val="18"/>
              </w:rPr>
              <w:t>——</w:t>
            </w:r>
            <w:r w:rsidRPr="007227CC">
              <w:rPr>
                <w:sz w:val="18"/>
              </w:rPr>
              <w:t>同</w:t>
            </w:r>
            <w:r w:rsidRPr="007227CC">
              <w:rPr>
                <w:sz w:val="18"/>
              </w:rPr>
              <w:t>2.2.7.1</w:t>
            </w:r>
            <w:r w:rsidRPr="007227CC">
              <w:rPr>
                <w:sz w:val="18"/>
              </w:rPr>
              <w:t>中的规定。</w:t>
            </w:r>
          </w:p>
        </w:tc>
      </w:tr>
    </w:tbl>
    <w:p w14:paraId="12BC536B" w14:textId="77777777" w:rsidR="0003166B" w:rsidRPr="007227CC" w:rsidRDefault="0003166B" w:rsidP="0003166B">
      <w:pPr>
        <w:ind w:left="255" w:firstLine="629"/>
        <w:rPr>
          <w:sz w:val="18"/>
        </w:rPr>
      </w:pPr>
    </w:p>
    <w:p w14:paraId="5DD8E020" w14:textId="77777777" w:rsidR="0003166B" w:rsidRPr="007227CC" w:rsidRDefault="0003166B" w:rsidP="0003166B">
      <w:pPr>
        <w:ind w:firstLineChars="200" w:firstLine="420"/>
        <w:rPr>
          <w:sz w:val="18"/>
        </w:rPr>
      </w:pPr>
      <w:r w:rsidRPr="007227CC">
        <w:t xml:space="preserve">2.2.8  </w:t>
      </w:r>
      <w:r w:rsidRPr="007227CC">
        <w:t>对折角线型</w:t>
      </w:r>
      <w:r w:rsidRPr="007227CC">
        <w:rPr>
          <w:szCs w:val="21"/>
        </w:rPr>
        <w:t>渔船</w:t>
      </w:r>
      <w:r w:rsidRPr="007227CC">
        <w:t>，横摇角</w:t>
      </w:r>
      <w:r w:rsidRPr="007227CC">
        <w:rPr>
          <w:i/>
        </w:rPr>
        <w:sym w:font="Symbol" w:char="F06A"/>
      </w:r>
      <w:r w:rsidRPr="007227CC">
        <w:rPr>
          <w:i/>
          <w:vertAlign w:val="subscript"/>
        </w:rPr>
        <w:t xml:space="preserve"> 1</w:t>
      </w:r>
      <w:r w:rsidRPr="007227CC">
        <w:t>按下式计算</w:t>
      </w:r>
      <w:r w:rsidRPr="007227CC">
        <w:t>:</w:t>
      </w:r>
    </w:p>
    <w:p w14:paraId="641B0490" w14:textId="1CE5240D" w:rsidR="0003166B" w:rsidRPr="007227CC" w:rsidRDefault="00E7280B" w:rsidP="0003166B">
      <w:pPr>
        <w:snapToGrid w:val="0"/>
        <w:ind w:firstLine="630"/>
        <w:jc w:val="center"/>
      </w:pPr>
      <w:r>
        <w:rPr>
          <w:noProof/>
          <w:position w:val="-12"/>
        </w:rPr>
        <w:drawing>
          <wp:inline distT="0" distB="0" distL="0" distR="0" wp14:anchorId="5BD215FE" wp14:editId="12E95817">
            <wp:extent cx="638175" cy="228600"/>
            <wp:effectExtent l="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03166B" w:rsidRPr="007227CC">
        <w:t xml:space="preserve">    </w:t>
      </w:r>
      <w:r w:rsidR="0003166B" w:rsidRPr="007227CC">
        <w:t>（</w:t>
      </w:r>
      <w:r w:rsidR="0003166B" w:rsidRPr="007227CC">
        <w:t xml:space="preserve"> </w:t>
      </w:r>
      <w:r w:rsidR="0003166B" w:rsidRPr="007227CC">
        <w:rPr>
          <w:vertAlign w:val="superscript"/>
        </w:rPr>
        <w:t>o</w:t>
      </w:r>
      <w:r w:rsidR="0003166B" w:rsidRPr="007227CC">
        <w:t xml:space="preserve"> </w:t>
      </w:r>
      <w:r w:rsidR="0003166B" w:rsidRPr="007227CC">
        <w:t>）</w:t>
      </w:r>
    </w:p>
    <w:p w14:paraId="7B8AF973" w14:textId="77777777" w:rsidR="0003166B" w:rsidRPr="007227CC" w:rsidRDefault="0003166B" w:rsidP="0003166B">
      <w:pPr>
        <w:snapToGrid w:val="0"/>
        <w:ind w:firstLineChars="200" w:firstLine="420"/>
      </w:pPr>
      <w:r w:rsidRPr="007227CC">
        <w:t>式中：</w:t>
      </w:r>
      <w:r w:rsidRPr="007227CC">
        <w:rPr>
          <w:i/>
        </w:rPr>
        <w:sym w:font="Symbol" w:char="F06A"/>
      </w:r>
      <w:r w:rsidRPr="007227CC">
        <w:rPr>
          <w:i/>
        </w:rPr>
        <w:t xml:space="preserve">′ </w:t>
      </w:r>
      <w:r w:rsidRPr="007227CC">
        <w:t>相应于无舭龙骨圆舭形船的横摇角。</w:t>
      </w:r>
    </w:p>
    <w:p w14:paraId="1D90BB9F" w14:textId="77777777" w:rsidR="0003166B" w:rsidRPr="007227CC" w:rsidRDefault="0003166B" w:rsidP="0003166B">
      <w:pPr>
        <w:snapToGrid w:val="0"/>
        <w:ind w:firstLineChars="200" w:firstLine="420"/>
      </w:pPr>
      <w:r w:rsidRPr="007227CC">
        <w:t xml:space="preserve">2.2.9  </w:t>
      </w:r>
      <w:r w:rsidRPr="007227CC">
        <w:t>对其他特殊线型的</w:t>
      </w:r>
      <w:r w:rsidRPr="007227CC">
        <w:rPr>
          <w:szCs w:val="21"/>
        </w:rPr>
        <w:t>渔船</w:t>
      </w:r>
      <w:r w:rsidRPr="007227CC">
        <w:t>，其系数</w:t>
      </w:r>
      <w:r w:rsidRPr="007227CC">
        <w:rPr>
          <w:i/>
        </w:rPr>
        <w:t>C</w:t>
      </w:r>
      <w:r w:rsidRPr="007227CC">
        <w:rPr>
          <w:i/>
          <w:vertAlign w:val="subscript"/>
        </w:rPr>
        <w:t>2</w:t>
      </w:r>
      <w:r w:rsidRPr="007227CC">
        <w:t>、</w:t>
      </w:r>
      <w:r w:rsidRPr="007227CC">
        <w:rPr>
          <w:i/>
        </w:rPr>
        <w:t>C</w:t>
      </w:r>
      <w:r w:rsidRPr="007227CC">
        <w:rPr>
          <w:i/>
          <w:vertAlign w:val="subscript"/>
        </w:rPr>
        <w:t>3</w:t>
      </w:r>
      <w:r w:rsidRPr="007227CC">
        <w:t>和</w:t>
      </w:r>
      <w:r w:rsidRPr="007227CC">
        <w:rPr>
          <w:i/>
        </w:rPr>
        <w:t>C</w:t>
      </w:r>
      <w:r w:rsidRPr="007227CC">
        <w:rPr>
          <w:i/>
          <w:vertAlign w:val="subscript"/>
        </w:rPr>
        <w:t>4</w:t>
      </w:r>
      <w:r w:rsidRPr="007227CC">
        <w:t>的取值应经</w:t>
      </w:r>
      <w:r w:rsidRPr="007227CC">
        <w:rPr>
          <w:szCs w:val="21"/>
        </w:rPr>
        <w:t>船舶检验机构</w:t>
      </w:r>
      <w:r w:rsidRPr="007227CC">
        <w:t>同意。</w:t>
      </w:r>
    </w:p>
    <w:p w14:paraId="547A8C91" w14:textId="77777777" w:rsidR="0003166B" w:rsidRPr="007227CC" w:rsidRDefault="0003166B" w:rsidP="0003166B">
      <w:pPr>
        <w:snapToGrid w:val="0"/>
        <w:ind w:firstLineChars="200" w:firstLine="420"/>
      </w:pPr>
      <w:r w:rsidRPr="007227CC">
        <w:t xml:space="preserve">2.2.10  </w:t>
      </w:r>
      <w:r w:rsidRPr="007227CC">
        <w:t>对设置有减摇装置的船舶横摇角的计算应不考虑这些装置的作用。</w:t>
      </w:r>
    </w:p>
    <w:p w14:paraId="7C6F6D4A" w14:textId="77777777" w:rsidR="00176790" w:rsidRPr="007227CC" w:rsidRDefault="00176790" w:rsidP="0003166B">
      <w:pPr>
        <w:snapToGrid w:val="0"/>
        <w:ind w:firstLineChars="200" w:firstLine="420"/>
      </w:pPr>
    </w:p>
    <w:p w14:paraId="59C0AF2F"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009D5C4D" w:rsidRPr="00E7280B">
        <w:rPr>
          <w:rFonts w:eastAsiaTheme="majorEastAsia" w:hint="eastAsia"/>
          <w:color w:val="00B0F0"/>
          <w:szCs w:val="21"/>
        </w:rPr>
        <w:t>参考</w:t>
      </w:r>
      <w:r w:rsidR="009D5C4D" w:rsidRPr="00E7280B">
        <w:rPr>
          <w:rFonts w:eastAsiaTheme="majorEastAsia"/>
          <w:color w:val="00B0F0"/>
          <w:szCs w:val="21"/>
        </w:rPr>
        <w:t>《</w:t>
      </w:r>
      <w:r w:rsidR="009D5C4D" w:rsidRPr="00E7280B">
        <w:rPr>
          <w:rFonts w:eastAsiaTheme="majorEastAsia" w:hint="eastAsia"/>
          <w:color w:val="00B0F0"/>
          <w:szCs w:val="21"/>
        </w:rPr>
        <w:t>国内</w:t>
      </w:r>
      <w:r w:rsidR="009D5C4D" w:rsidRPr="00E7280B">
        <w:rPr>
          <w:rFonts w:eastAsiaTheme="majorEastAsia"/>
          <w:color w:val="00B0F0"/>
          <w:szCs w:val="21"/>
        </w:rPr>
        <w:t>航行海船检验技术法规</w:t>
      </w:r>
      <w:r w:rsidR="009D5C4D" w:rsidRPr="00E7280B">
        <w:rPr>
          <w:rFonts w:eastAsiaTheme="majorEastAsia" w:hint="eastAsia"/>
          <w:color w:val="00B0F0"/>
          <w:szCs w:val="21"/>
        </w:rPr>
        <w:t>2020</w:t>
      </w:r>
      <w:r w:rsidR="009D5C4D" w:rsidRPr="00E7280B">
        <w:rPr>
          <w:rFonts w:eastAsiaTheme="majorEastAsia"/>
          <w:color w:val="00B0F0"/>
          <w:szCs w:val="21"/>
        </w:rPr>
        <w:t>》</w:t>
      </w:r>
      <w:r w:rsidRPr="00E7280B">
        <w:rPr>
          <w:rFonts w:eastAsiaTheme="majorEastAsia"/>
          <w:color w:val="00B0F0"/>
          <w:szCs w:val="21"/>
        </w:rPr>
        <w:t>，</w:t>
      </w:r>
      <w:r w:rsidR="009D5C4D" w:rsidRPr="00E7280B">
        <w:rPr>
          <w:rFonts w:eastAsiaTheme="majorEastAsia" w:hint="eastAsia"/>
          <w:color w:val="00B0F0"/>
          <w:szCs w:val="21"/>
        </w:rPr>
        <w:t>考虑</w:t>
      </w:r>
      <w:r w:rsidR="009D5C4D" w:rsidRPr="00E7280B">
        <w:rPr>
          <w:rFonts w:eastAsiaTheme="majorEastAsia"/>
          <w:color w:val="00B0F0"/>
          <w:szCs w:val="21"/>
        </w:rPr>
        <w:t>渔船实际作业情况，</w:t>
      </w:r>
      <w:r w:rsidRPr="00E7280B">
        <w:rPr>
          <w:rFonts w:eastAsiaTheme="majorEastAsia"/>
          <w:color w:val="00B0F0"/>
          <w:szCs w:val="21"/>
        </w:rPr>
        <w:t>在单位计算风压表中，将近海航区分为海南</w:t>
      </w:r>
      <w:r w:rsidRPr="00E7280B">
        <w:rPr>
          <w:rFonts w:eastAsiaTheme="majorEastAsia"/>
          <w:color w:val="00B0F0"/>
          <w:szCs w:val="21"/>
        </w:rPr>
        <w:t>-</w:t>
      </w:r>
      <w:r w:rsidRPr="00E7280B">
        <w:rPr>
          <w:rFonts w:eastAsiaTheme="majorEastAsia"/>
          <w:color w:val="00B0F0"/>
          <w:szCs w:val="21"/>
        </w:rPr>
        <w:t>西沙航区和海南</w:t>
      </w:r>
      <w:r w:rsidRPr="00E7280B">
        <w:rPr>
          <w:rFonts w:eastAsiaTheme="majorEastAsia"/>
          <w:color w:val="00B0F0"/>
          <w:szCs w:val="21"/>
        </w:rPr>
        <w:t>-</w:t>
      </w:r>
      <w:r w:rsidRPr="00E7280B">
        <w:rPr>
          <w:rFonts w:eastAsiaTheme="majorEastAsia"/>
          <w:color w:val="00B0F0"/>
          <w:szCs w:val="21"/>
        </w:rPr>
        <w:t>西沙航区除外分别要求，其余与《国内海洋渔船法定检验规则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500D8F4A" w14:textId="77777777" w:rsidR="00176790" w:rsidRPr="007227CC" w:rsidRDefault="00176790" w:rsidP="0003166B">
      <w:pPr>
        <w:snapToGrid w:val="0"/>
        <w:ind w:firstLineChars="200" w:firstLine="420"/>
      </w:pPr>
    </w:p>
    <w:p w14:paraId="333EF555" w14:textId="77777777" w:rsidR="0003166B" w:rsidRPr="007227CC" w:rsidRDefault="0003166B" w:rsidP="00176790">
      <w:pPr>
        <w:pStyle w:val="31"/>
        <w:rPr>
          <w:rFonts w:cs="Times New Roman"/>
        </w:rPr>
      </w:pPr>
      <w:bookmarkStart w:id="242" w:name="_Toc529345818"/>
      <w:bookmarkStart w:id="243" w:name="_Toc533148239"/>
      <w:bookmarkStart w:id="244" w:name="_Toc48287668"/>
      <w:bookmarkStart w:id="245" w:name="_Toc48301876"/>
      <w:bookmarkStart w:id="246" w:name="_Toc48316738"/>
      <w:r w:rsidRPr="007227CC">
        <w:rPr>
          <w:rFonts w:cs="Times New Roman"/>
        </w:rPr>
        <w:lastRenderedPageBreak/>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初重稳距与复原力臂曲线特性衡准</w:t>
      </w:r>
      <w:bookmarkEnd w:id="242"/>
      <w:bookmarkEnd w:id="243"/>
      <w:bookmarkEnd w:id="244"/>
      <w:bookmarkEnd w:id="245"/>
      <w:bookmarkEnd w:id="246"/>
    </w:p>
    <w:p w14:paraId="1156837E" w14:textId="77777777" w:rsidR="0003166B" w:rsidRPr="007227CC" w:rsidRDefault="0003166B" w:rsidP="0003166B">
      <w:pPr>
        <w:tabs>
          <w:tab w:val="left" w:pos="845"/>
        </w:tabs>
        <w:snapToGrid w:val="0"/>
        <w:ind w:firstLineChars="200" w:firstLine="420"/>
        <w:rPr>
          <w:szCs w:val="22"/>
        </w:rPr>
      </w:pPr>
      <w:r w:rsidRPr="007227CC">
        <w:t xml:space="preserve">2.3.1 </w:t>
      </w:r>
      <w:r w:rsidRPr="007227CC">
        <w:rPr>
          <w:szCs w:val="22"/>
        </w:rPr>
        <w:t xml:space="preserve"> </w:t>
      </w:r>
      <w:r w:rsidRPr="007227CC">
        <w:rPr>
          <w:szCs w:val="22"/>
        </w:rPr>
        <w:t>船舶所核算的各种装载情况下的初重稳距和稳性曲线，除另有规定者外，均应符合下述要求。</w:t>
      </w:r>
    </w:p>
    <w:p w14:paraId="3EFF226F" w14:textId="77777777" w:rsidR="0003166B" w:rsidRPr="007227CC" w:rsidRDefault="0003166B" w:rsidP="0003166B">
      <w:pPr>
        <w:tabs>
          <w:tab w:val="left" w:pos="845"/>
        </w:tabs>
        <w:snapToGrid w:val="0"/>
        <w:ind w:firstLineChars="200" w:firstLine="420"/>
        <w:rPr>
          <w:szCs w:val="22"/>
        </w:rPr>
      </w:pPr>
    </w:p>
    <w:p w14:paraId="5CD8D5DD" w14:textId="77777777" w:rsidR="0003166B" w:rsidRPr="007227CC" w:rsidRDefault="0003166B" w:rsidP="0003166B">
      <w:pPr>
        <w:snapToGrid w:val="0"/>
        <w:ind w:firstLineChars="200" w:firstLine="422"/>
        <w:rPr>
          <w:b/>
        </w:rPr>
      </w:pPr>
      <w:r w:rsidRPr="007227CC">
        <w:rPr>
          <w:b/>
          <w:szCs w:val="24"/>
        </w:rPr>
        <w:t>2.3.2</w:t>
      </w:r>
      <w:r w:rsidRPr="007227CC">
        <w:rPr>
          <w:b/>
        </w:rPr>
        <w:t xml:space="preserve"> </w:t>
      </w:r>
      <w:r w:rsidRPr="007227CC">
        <w:rPr>
          <w:rFonts w:eastAsia="黑体"/>
          <w:b/>
        </w:rPr>
        <w:t xml:space="preserve"> </w:t>
      </w:r>
      <w:r w:rsidRPr="007227CC">
        <w:rPr>
          <w:b/>
        </w:rPr>
        <w:t>经自由液面修正后的</w:t>
      </w:r>
      <w:r w:rsidRPr="007227CC">
        <w:rPr>
          <w:rFonts w:eastAsiaTheme="majorEastAsia"/>
          <w:b/>
        </w:rPr>
        <w:t>初重稳距</w:t>
      </w:r>
      <w:r w:rsidRPr="007227CC">
        <w:rPr>
          <w:rFonts w:eastAsiaTheme="majorEastAsia"/>
          <w:b/>
          <w:i/>
        </w:rPr>
        <w:t>GM</w:t>
      </w:r>
      <w:r w:rsidRPr="007227CC">
        <w:rPr>
          <w:rFonts w:eastAsiaTheme="majorEastAsia"/>
          <w:b/>
          <w:i/>
          <w:vertAlign w:val="subscript"/>
        </w:rPr>
        <w:t>0</w:t>
      </w:r>
    </w:p>
    <w:p w14:paraId="05915B73" w14:textId="77777777" w:rsidR="0003166B" w:rsidRPr="007227CC" w:rsidRDefault="0003166B" w:rsidP="0003166B">
      <w:pPr>
        <w:snapToGrid w:val="0"/>
        <w:ind w:firstLineChars="200" w:firstLine="420"/>
      </w:pPr>
      <w:r w:rsidRPr="007227CC">
        <w:t xml:space="preserve">2.3.2.1  </w:t>
      </w:r>
      <w:r w:rsidRPr="007227CC">
        <w:t>在各种装载工况下经自由液面修正后的</w:t>
      </w:r>
      <w:r w:rsidRPr="007227CC">
        <w:rPr>
          <w:rFonts w:eastAsiaTheme="majorEastAsia"/>
        </w:rPr>
        <w:t>初重稳距</w:t>
      </w:r>
      <w:r w:rsidRPr="007227CC">
        <w:rPr>
          <w:rFonts w:eastAsiaTheme="majorEastAsia"/>
          <w:i/>
        </w:rPr>
        <w:t>GM</w:t>
      </w:r>
      <w:r w:rsidRPr="007227CC">
        <w:rPr>
          <w:rFonts w:eastAsiaTheme="majorEastAsia"/>
          <w:i/>
          <w:vertAlign w:val="subscript"/>
        </w:rPr>
        <w:t>0</w:t>
      </w:r>
      <w:r w:rsidRPr="007227CC">
        <w:rPr>
          <w:szCs w:val="22"/>
        </w:rPr>
        <w:t>应满足下述要求：</w:t>
      </w:r>
    </w:p>
    <w:p w14:paraId="346E0E4A" w14:textId="77777777" w:rsidR="0003166B" w:rsidRPr="007227CC" w:rsidRDefault="0003166B" w:rsidP="0003166B">
      <w:pPr>
        <w:snapToGrid w:val="0"/>
        <w:ind w:firstLineChars="200" w:firstLine="420"/>
      </w:pPr>
      <w:r w:rsidRPr="007227CC">
        <w:t>（</w:t>
      </w:r>
      <w:r w:rsidRPr="007227CC">
        <w:t>1</w:t>
      </w:r>
      <w:r w:rsidRPr="007227CC">
        <w:t>）单甲板</w:t>
      </w:r>
      <w:r w:rsidRPr="007227CC">
        <w:rPr>
          <w:szCs w:val="21"/>
        </w:rPr>
        <w:t>渔船</w:t>
      </w:r>
      <w:r w:rsidRPr="007227CC">
        <w:t>应大于等于</w:t>
      </w:r>
      <w:r w:rsidRPr="007227CC">
        <w:t>0.35m</w:t>
      </w:r>
      <w:r w:rsidRPr="007227CC">
        <w:t>；</w:t>
      </w:r>
    </w:p>
    <w:p w14:paraId="7D26F99B" w14:textId="77777777" w:rsidR="0003166B" w:rsidRPr="007227CC" w:rsidRDefault="0003166B" w:rsidP="0003166B">
      <w:pPr>
        <w:snapToGrid w:val="0"/>
        <w:ind w:firstLineChars="200" w:firstLine="420"/>
      </w:pPr>
      <w:r w:rsidRPr="007227CC">
        <w:t>（</w:t>
      </w:r>
      <w:r w:rsidRPr="007227CC">
        <w:t>2</w:t>
      </w:r>
      <w:r w:rsidRPr="007227CC">
        <w:t>）具有全上层建筑或船长大于等于</w:t>
      </w:r>
      <w:r w:rsidRPr="007227CC">
        <w:t>70m</w:t>
      </w:r>
      <w:r w:rsidRPr="007227CC">
        <w:t>的</w:t>
      </w:r>
      <w:r w:rsidRPr="007227CC">
        <w:rPr>
          <w:szCs w:val="21"/>
        </w:rPr>
        <w:t>渔船</w:t>
      </w:r>
      <w:r w:rsidRPr="007227CC">
        <w:t>应大于等于</w:t>
      </w:r>
      <w:r w:rsidRPr="007227CC">
        <w:t>0.15m</w:t>
      </w:r>
      <w:r w:rsidRPr="007227CC">
        <w:t>；</w:t>
      </w:r>
    </w:p>
    <w:p w14:paraId="5B42AF82" w14:textId="77777777" w:rsidR="0003166B" w:rsidRPr="007227CC" w:rsidRDefault="0003166B" w:rsidP="0003166B">
      <w:pPr>
        <w:snapToGrid w:val="0"/>
        <w:ind w:firstLineChars="200" w:firstLine="420"/>
        <w:rPr>
          <w:szCs w:val="21"/>
        </w:rPr>
      </w:pPr>
      <w:r w:rsidRPr="007227CC">
        <w:t>（</w:t>
      </w:r>
      <w:r w:rsidRPr="007227CC">
        <w:t>3</w:t>
      </w:r>
      <w:r w:rsidRPr="007227CC">
        <w:t>）桁</w:t>
      </w:r>
      <w:r w:rsidRPr="007227CC">
        <w:rPr>
          <w:szCs w:val="21"/>
        </w:rPr>
        <w:t>拖网、罩网船应大于等于</w:t>
      </w:r>
      <w:r w:rsidRPr="007227CC">
        <w:rPr>
          <w:szCs w:val="21"/>
        </w:rPr>
        <w:t>0.42m</w:t>
      </w:r>
      <w:r w:rsidRPr="007227CC">
        <w:rPr>
          <w:szCs w:val="21"/>
        </w:rPr>
        <w:t>；</w:t>
      </w:r>
    </w:p>
    <w:p w14:paraId="28540657" w14:textId="77777777" w:rsidR="0003166B" w:rsidRPr="007227CC" w:rsidRDefault="0003166B" w:rsidP="0003166B">
      <w:pPr>
        <w:snapToGrid w:val="0"/>
        <w:ind w:firstLineChars="200" w:firstLine="420"/>
        <w:rPr>
          <w:szCs w:val="21"/>
        </w:rPr>
      </w:pPr>
      <w:r w:rsidRPr="007227CC">
        <w:t>（</w:t>
      </w:r>
      <w:r w:rsidRPr="007227CC">
        <w:t>4</w:t>
      </w:r>
      <w:r w:rsidRPr="007227CC">
        <w:t>）</w:t>
      </w:r>
      <w:r w:rsidRPr="007227CC">
        <w:rPr>
          <w:szCs w:val="21"/>
        </w:rPr>
        <w:t>笼捕船应大于等于</w:t>
      </w:r>
      <w:r w:rsidRPr="007227CC">
        <w:rPr>
          <w:szCs w:val="21"/>
        </w:rPr>
        <w:t>0.4m</w:t>
      </w:r>
      <w:r w:rsidRPr="007227CC">
        <w:rPr>
          <w:szCs w:val="21"/>
        </w:rPr>
        <w:t>。</w:t>
      </w:r>
    </w:p>
    <w:p w14:paraId="3A83F19A" w14:textId="77777777" w:rsidR="0003166B" w:rsidRPr="007227CC" w:rsidRDefault="0003166B" w:rsidP="0003166B">
      <w:pPr>
        <w:snapToGrid w:val="0"/>
        <w:ind w:firstLineChars="200" w:firstLine="420"/>
        <w:rPr>
          <w:szCs w:val="21"/>
        </w:rPr>
      </w:pPr>
    </w:p>
    <w:p w14:paraId="72D86B0C" w14:textId="77777777" w:rsidR="0003166B" w:rsidRPr="007227CC" w:rsidRDefault="0003166B" w:rsidP="0003166B">
      <w:pPr>
        <w:tabs>
          <w:tab w:val="left" w:pos="-360"/>
        </w:tabs>
        <w:snapToGrid w:val="0"/>
        <w:ind w:firstLineChars="200" w:firstLine="422"/>
        <w:rPr>
          <w:rFonts w:eastAsiaTheme="majorEastAsia"/>
          <w:b/>
        </w:rPr>
      </w:pPr>
      <w:r w:rsidRPr="007227CC">
        <w:rPr>
          <w:rFonts w:eastAsia="黑体"/>
          <w:b/>
        </w:rPr>
        <w:t>2.3.3</w:t>
      </w:r>
      <w:r w:rsidRPr="007227CC">
        <w:rPr>
          <w:rFonts w:eastAsia="黑体"/>
          <w:b/>
          <w:szCs w:val="22"/>
        </w:rPr>
        <w:t xml:space="preserve">  </w:t>
      </w:r>
      <w:r w:rsidRPr="007227CC">
        <w:rPr>
          <w:b/>
        </w:rPr>
        <w:t>经自由液面修正后的</w:t>
      </w:r>
      <w:r w:rsidRPr="007227CC">
        <w:rPr>
          <w:rFonts w:eastAsiaTheme="majorEastAsia"/>
          <w:b/>
        </w:rPr>
        <w:t>复原力臂</w:t>
      </w:r>
      <w:r w:rsidRPr="007227CC">
        <w:rPr>
          <w:rFonts w:eastAsiaTheme="majorEastAsia"/>
          <w:b/>
        </w:rPr>
        <w:t>GZ</w:t>
      </w:r>
    </w:p>
    <w:p w14:paraId="738F9DD9" w14:textId="77777777" w:rsidR="0003166B" w:rsidRPr="007227CC" w:rsidRDefault="0003166B" w:rsidP="0003166B">
      <w:pPr>
        <w:tabs>
          <w:tab w:val="left" w:pos="-360"/>
        </w:tabs>
        <w:snapToGrid w:val="0"/>
        <w:ind w:firstLineChars="200" w:firstLine="420"/>
        <w:rPr>
          <w:szCs w:val="22"/>
        </w:rPr>
      </w:pPr>
      <w:r w:rsidRPr="007227CC">
        <w:t xml:space="preserve">2.3.3.1 </w:t>
      </w:r>
      <w:r w:rsidRPr="007227CC">
        <w:rPr>
          <w:szCs w:val="22"/>
        </w:rPr>
        <w:t xml:space="preserve"> </w:t>
      </w:r>
      <w:r w:rsidRPr="007227CC">
        <w:rPr>
          <w:szCs w:val="22"/>
        </w:rPr>
        <w:t>当横倾角等于或大于</w:t>
      </w:r>
      <w:r w:rsidRPr="007227CC">
        <w:rPr>
          <w:szCs w:val="22"/>
        </w:rPr>
        <w:t>30</w:t>
      </w:r>
      <w:r w:rsidRPr="007227CC">
        <w:rPr>
          <w:szCs w:val="22"/>
          <w:vertAlign w:val="superscript"/>
        </w:rPr>
        <w:t>o</w:t>
      </w:r>
      <w:r w:rsidRPr="007227CC">
        <w:rPr>
          <w:szCs w:val="22"/>
        </w:rPr>
        <w:t>时，复原力臂应满足下述要求：</w:t>
      </w:r>
      <w:r w:rsidRPr="007227CC">
        <w:rPr>
          <w:szCs w:val="22"/>
        </w:rPr>
        <w:t xml:space="preserve"> </w:t>
      </w:r>
    </w:p>
    <w:p w14:paraId="67A77CA6" w14:textId="77777777" w:rsidR="0003166B" w:rsidRPr="007227CC" w:rsidRDefault="0003166B" w:rsidP="0003166B">
      <w:pPr>
        <w:snapToGrid w:val="0"/>
        <w:ind w:firstLineChars="200" w:firstLine="420"/>
      </w:pPr>
      <w:r w:rsidRPr="007227CC">
        <w:rPr>
          <w:szCs w:val="24"/>
        </w:rPr>
        <w:t>（</w:t>
      </w:r>
      <w:r w:rsidRPr="007227CC">
        <w:rPr>
          <w:szCs w:val="24"/>
        </w:rPr>
        <w:t>1</w:t>
      </w:r>
      <w:r w:rsidRPr="007227CC">
        <w:rPr>
          <w:szCs w:val="24"/>
        </w:rPr>
        <w:t>）</w:t>
      </w:r>
      <w:r w:rsidRPr="007227CC">
        <w:t>远海航区的</w:t>
      </w:r>
      <w:r w:rsidRPr="007227CC">
        <w:rPr>
          <w:szCs w:val="21"/>
        </w:rPr>
        <w:t>渔船</w:t>
      </w:r>
      <w:r w:rsidRPr="007227CC">
        <w:t>应大于或等于</w:t>
      </w:r>
      <w:r w:rsidRPr="007227CC">
        <w:t>0.20m</w:t>
      </w:r>
      <w:r w:rsidRPr="007227CC">
        <w:t>；</w:t>
      </w:r>
    </w:p>
    <w:p w14:paraId="1F65DF06" w14:textId="77777777" w:rsidR="0003166B" w:rsidRPr="007227CC" w:rsidRDefault="0003166B" w:rsidP="0003166B">
      <w:pPr>
        <w:snapToGrid w:val="0"/>
        <w:ind w:firstLineChars="200" w:firstLine="420"/>
      </w:pPr>
      <w:r w:rsidRPr="007227CC">
        <w:rPr>
          <w:szCs w:val="24"/>
        </w:rPr>
        <w:t>（</w:t>
      </w:r>
      <w:r w:rsidRPr="007227CC">
        <w:rPr>
          <w:szCs w:val="24"/>
        </w:rPr>
        <w:t>2</w:t>
      </w:r>
      <w:r w:rsidRPr="007227CC">
        <w:rPr>
          <w:szCs w:val="24"/>
        </w:rPr>
        <w:t>）</w:t>
      </w:r>
      <w:r w:rsidRPr="007227CC">
        <w:t>近海、沿海航区的</w:t>
      </w:r>
      <w:r w:rsidRPr="007227CC">
        <w:rPr>
          <w:szCs w:val="21"/>
        </w:rPr>
        <w:t>渔船：</w:t>
      </w:r>
    </w:p>
    <w:p w14:paraId="2229A02E" w14:textId="77777777" w:rsidR="0003166B" w:rsidRPr="007227CC" w:rsidRDefault="0003166B" w:rsidP="0003166B">
      <w:pPr>
        <w:ind w:leftChars="400" w:left="1260" w:hangingChars="200" w:hanging="420"/>
        <w:rPr>
          <w:color w:val="000000"/>
          <w:szCs w:val="21"/>
        </w:rPr>
      </w:pPr>
      <w:r w:rsidRPr="007227CC">
        <w:rPr>
          <w:rFonts w:ascii="宋体" w:hAnsi="宋体" w:cs="宋体" w:hint="eastAsia"/>
          <w:color w:val="000000"/>
          <w:szCs w:val="21"/>
        </w:rPr>
        <w:t>①</w:t>
      </w:r>
      <w:r w:rsidRPr="007227CC">
        <w:rPr>
          <w:color w:val="000000"/>
          <w:szCs w:val="21"/>
        </w:rPr>
        <w:t xml:space="preserve"> </w:t>
      </w:r>
      <w:r w:rsidRPr="007227CC">
        <w:rPr>
          <w:color w:val="000000"/>
          <w:szCs w:val="21"/>
        </w:rPr>
        <w:t>当船长大于或等于</w:t>
      </w:r>
      <w:r w:rsidRPr="007227CC">
        <w:rPr>
          <w:color w:val="000000"/>
          <w:szCs w:val="21"/>
        </w:rPr>
        <w:t>40m</w:t>
      </w:r>
      <w:r w:rsidRPr="007227CC">
        <w:rPr>
          <w:color w:val="000000"/>
          <w:szCs w:val="21"/>
        </w:rPr>
        <w:t>时应大于或等于</w:t>
      </w:r>
      <w:r w:rsidRPr="007227CC">
        <w:rPr>
          <w:color w:val="000000"/>
          <w:szCs w:val="21"/>
        </w:rPr>
        <w:t>0.20m</w:t>
      </w:r>
      <w:r w:rsidRPr="007227CC">
        <w:rPr>
          <w:color w:val="000000"/>
          <w:szCs w:val="21"/>
        </w:rPr>
        <w:t>；</w:t>
      </w:r>
    </w:p>
    <w:p w14:paraId="31F2C4A0" w14:textId="77777777" w:rsidR="0003166B" w:rsidRPr="007227CC" w:rsidRDefault="0003166B" w:rsidP="0003166B">
      <w:pPr>
        <w:ind w:leftChars="400" w:left="1260" w:hangingChars="200" w:hanging="420"/>
        <w:rPr>
          <w:color w:val="000000"/>
          <w:szCs w:val="21"/>
        </w:rPr>
      </w:pPr>
      <w:r w:rsidRPr="007227CC">
        <w:rPr>
          <w:rFonts w:ascii="宋体" w:hAnsi="宋体" w:cs="宋体" w:hint="eastAsia"/>
          <w:color w:val="000000"/>
          <w:szCs w:val="21"/>
        </w:rPr>
        <w:t>②</w:t>
      </w:r>
      <w:r w:rsidRPr="007227CC">
        <w:rPr>
          <w:color w:val="000000"/>
          <w:szCs w:val="21"/>
        </w:rPr>
        <w:t xml:space="preserve"> </w:t>
      </w:r>
      <w:r w:rsidRPr="007227CC">
        <w:rPr>
          <w:color w:val="000000"/>
          <w:szCs w:val="21"/>
        </w:rPr>
        <w:t>船长等于</w:t>
      </w:r>
      <w:r w:rsidRPr="007227CC">
        <w:rPr>
          <w:color w:val="000000"/>
          <w:szCs w:val="21"/>
        </w:rPr>
        <w:t>20m</w:t>
      </w:r>
      <w:r w:rsidRPr="007227CC">
        <w:rPr>
          <w:color w:val="000000"/>
          <w:szCs w:val="21"/>
        </w:rPr>
        <w:t>时应大于或等于</w:t>
      </w:r>
      <w:r w:rsidRPr="007227CC">
        <w:rPr>
          <w:color w:val="000000"/>
          <w:szCs w:val="21"/>
        </w:rPr>
        <w:t>0.15m</w:t>
      </w:r>
      <w:r w:rsidRPr="007227CC">
        <w:rPr>
          <w:color w:val="000000"/>
          <w:szCs w:val="21"/>
        </w:rPr>
        <w:t>；</w:t>
      </w:r>
    </w:p>
    <w:p w14:paraId="496E05A4" w14:textId="77777777" w:rsidR="0003166B" w:rsidRPr="007227CC" w:rsidRDefault="0003166B" w:rsidP="0003166B">
      <w:pPr>
        <w:ind w:leftChars="400" w:left="1260" w:hangingChars="200" w:hanging="420"/>
        <w:rPr>
          <w:color w:val="000000"/>
          <w:szCs w:val="21"/>
        </w:rPr>
      </w:pPr>
      <w:r w:rsidRPr="007227CC">
        <w:rPr>
          <w:rFonts w:ascii="宋体" w:hAnsi="宋体" w:cs="宋体" w:hint="eastAsia"/>
          <w:color w:val="000000"/>
          <w:szCs w:val="21"/>
        </w:rPr>
        <w:t>③</w:t>
      </w:r>
      <w:r w:rsidRPr="007227CC">
        <w:rPr>
          <w:color w:val="000000"/>
          <w:szCs w:val="21"/>
        </w:rPr>
        <w:t xml:space="preserve"> </w:t>
      </w:r>
      <w:r w:rsidRPr="007227CC">
        <w:rPr>
          <w:color w:val="000000"/>
          <w:szCs w:val="21"/>
        </w:rPr>
        <w:t>船长在</w:t>
      </w:r>
      <w:r w:rsidRPr="007227CC">
        <w:rPr>
          <w:color w:val="000000"/>
          <w:szCs w:val="21"/>
        </w:rPr>
        <w:t>20m</w:t>
      </w:r>
      <w:r w:rsidRPr="007227CC">
        <w:rPr>
          <w:color w:val="000000"/>
          <w:szCs w:val="21"/>
        </w:rPr>
        <w:t>至</w:t>
      </w:r>
      <w:r w:rsidRPr="007227CC">
        <w:rPr>
          <w:color w:val="000000"/>
          <w:szCs w:val="21"/>
        </w:rPr>
        <w:t>40m</w:t>
      </w:r>
      <w:r w:rsidRPr="007227CC">
        <w:rPr>
          <w:color w:val="000000"/>
          <w:szCs w:val="21"/>
        </w:rPr>
        <w:t>之间时应大于或等于按线性内插法所得之值；</w:t>
      </w:r>
    </w:p>
    <w:p w14:paraId="1CDB446A" w14:textId="77777777" w:rsidR="0003166B" w:rsidRPr="007227CC" w:rsidRDefault="0003166B" w:rsidP="0003166B">
      <w:pPr>
        <w:snapToGrid w:val="0"/>
        <w:ind w:firstLineChars="200" w:firstLine="420"/>
      </w:pPr>
      <w:r w:rsidRPr="007227CC">
        <w:rPr>
          <w:szCs w:val="24"/>
        </w:rPr>
        <w:t>（</w:t>
      </w:r>
      <w:r w:rsidRPr="007227CC">
        <w:rPr>
          <w:szCs w:val="24"/>
        </w:rPr>
        <w:t>3</w:t>
      </w:r>
      <w:r w:rsidRPr="007227CC">
        <w:rPr>
          <w:szCs w:val="24"/>
        </w:rPr>
        <w:t>）</w:t>
      </w:r>
      <w:r w:rsidRPr="007227CC">
        <w:t>对桁拖网渔船应大于或等于</w:t>
      </w:r>
      <w:r w:rsidRPr="007227CC">
        <w:t>0.24m</w:t>
      </w:r>
      <w:r w:rsidRPr="007227CC">
        <w:t>。</w:t>
      </w:r>
    </w:p>
    <w:p w14:paraId="22DC5633" w14:textId="77777777" w:rsidR="0003166B" w:rsidRPr="007227CC" w:rsidRDefault="0003166B" w:rsidP="0003166B">
      <w:pPr>
        <w:snapToGrid w:val="0"/>
        <w:ind w:firstLineChars="200" w:firstLine="420"/>
      </w:pPr>
      <w:r w:rsidRPr="007227CC">
        <w:rPr>
          <w:szCs w:val="22"/>
        </w:rPr>
        <w:t>（</w:t>
      </w:r>
      <w:r w:rsidRPr="007227CC">
        <w:rPr>
          <w:szCs w:val="22"/>
        </w:rPr>
        <w:t>4</w:t>
      </w:r>
      <w:r w:rsidRPr="007227CC">
        <w:rPr>
          <w:szCs w:val="22"/>
        </w:rPr>
        <w:t>）如船体进水角小于</w:t>
      </w:r>
      <w:r w:rsidRPr="007227CC">
        <w:rPr>
          <w:szCs w:val="22"/>
        </w:rPr>
        <w:t>30</w:t>
      </w:r>
      <w:r w:rsidRPr="007227CC">
        <w:rPr>
          <w:szCs w:val="22"/>
          <w:vertAlign w:val="superscript"/>
        </w:rPr>
        <w:t>o</w:t>
      </w:r>
      <w:r w:rsidRPr="007227CC">
        <w:rPr>
          <w:szCs w:val="22"/>
        </w:rPr>
        <w:t>，则进水角处的复原力臂应大于或等于以上规定值。</w:t>
      </w:r>
    </w:p>
    <w:p w14:paraId="79E3A523" w14:textId="77777777" w:rsidR="0003166B" w:rsidRPr="007227CC" w:rsidRDefault="0003166B" w:rsidP="0003166B">
      <w:pPr>
        <w:snapToGrid w:val="0"/>
        <w:ind w:firstLineChars="200" w:firstLine="420"/>
      </w:pPr>
      <w:r w:rsidRPr="007227CC">
        <w:t xml:space="preserve">2.3.3.2  </w:t>
      </w:r>
      <w:r w:rsidRPr="007227CC">
        <w:t>最大复原力臂</w:t>
      </w:r>
      <w:r w:rsidRPr="007227CC">
        <w:rPr>
          <w:i/>
        </w:rPr>
        <w:t>GZ</w:t>
      </w:r>
      <w:r w:rsidRPr="007227CC">
        <w:t>对应的横倾角应大于或等于</w:t>
      </w:r>
      <w:r w:rsidRPr="007227CC">
        <w:t>25</w:t>
      </w:r>
      <w:r w:rsidRPr="007227CC">
        <w:rPr>
          <w:vertAlign w:val="superscript"/>
        </w:rPr>
        <w:t>o</w:t>
      </w:r>
      <w:r w:rsidRPr="007227CC">
        <w:t>。当复原力臂曲线因计及上层建筑和甲板室而有两个峰值时，则第一个峰值对应的横倾角应大于或等于</w:t>
      </w:r>
      <w:r w:rsidRPr="007227CC">
        <w:t>25</w:t>
      </w:r>
      <w:r w:rsidRPr="007227CC">
        <w:rPr>
          <w:vertAlign w:val="superscript"/>
        </w:rPr>
        <w:t>o</w:t>
      </w:r>
      <w:r w:rsidRPr="007227CC">
        <w:t>。</w:t>
      </w:r>
    </w:p>
    <w:p w14:paraId="2D431BEA" w14:textId="77777777" w:rsidR="0003166B" w:rsidRPr="007227CC" w:rsidRDefault="0003166B" w:rsidP="0003166B">
      <w:pPr>
        <w:snapToGrid w:val="0"/>
        <w:ind w:firstLineChars="200" w:firstLine="420"/>
      </w:pPr>
      <w:r w:rsidRPr="007227CC">
        <w:t xml:space="preserve">2.3.3.3  </w:t>
      </w:r>
      <w:r w:rsidRPr="007227CC">
        <w:t>船宽与型深比</w:t>
      </w:r>
      <w:r w:rsidRPr="007227CC">
        <w:t>B/D</w:t>
      </w:r>
      <w:r w:rsidRPr="007227CC">
        <w:t>大于</w:t>
      </w:r>
      <w:r w:rsidRPr="007227CC">
        <w:t>2</w:t>
      </w:r>
      <w:r w:rsidRPr="007227CC">
        <w:t>时，上述</w:t>
      </w:r>
      <w:r w:rsidRPr="007227CC">
        <w:t>2.3.3.2</w:t>
      </w:r>
      <w:r w:rsidRPr="007227CC">
        <w:t>的规定值可按下式计算值相应的减小。</w:t>
      </w:r>
    </w:p>
    <w:p w14:paraId="02929E94" w14:textId="2C2FDB73" w:rsidR="0003166B" w:rsidRPr="007227CC" w:rsidRDefault="00E7280B" w:rsidP="0003166B">
      <w:pPr>
        <w:snapToGrid w:val="0"/>
        <w:ind w:firstLine="630"/>
        <w:jc w:val="center"/>
      </w:pPr>
      <w:r>
        <w:rPr>
          <w:noProof/>
          <w:position w:val="-28"/>
        </w:rPr>
        <w:drawing>
          <wp:inline distT="0" distB="0" distL="0" distR="0" wp14:anchorId="25A2A4D1" wp14:editId="6382CE43">
            <wp:extent cx="1457325" cy="438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r w:rsidR="0003166B" w:rsidRPr="007227CC">
        <w:t xml:space="preserve">    </w:t>
      </w:r>
      <w:r w:rsidR="0003166B" w:rsidRPr="007227CC">
        <w:t>（</w:t>
      </w:r>
      <w:r w:rsidR="0003166B" w:rsidRPr="007227CC">
        <w:rPr>
          <w:vertAlign w:val="superscript"/>
        </w:rPr>
        <w:t>o</w:t>
      </w:r>
      <w:r w:rsidR="0003166B" w:rsidRPr="007227CC">
        <w:t>）</w:t>
      </w:r>
    </w:p>
    <w:p w14:paraId="4DDA3A94" w14:textId="77777777" w:rsidR="0003166B" w:rsidRPr="007227CC" w:rsidRDefault="0003166B" w:rsidP="0003166B">
      <w:pPr>
        <w:snapToGrid w:val="0"/>
        <w:ind w:firstLineChars="200" w:firstLine="420"/>
      </w:pPr>
      <w:r w:rsidRPr="007227CC">
        <w:t>式中：</w:t>
      </w:r>
      <w:r w:rsidRPr="007227CC">
        <w:rPr>
          <w:i/>
        </w:rPr>
        <w:t>B</w:t>
      </w:r>
      <w:r w:rsidRPr="007227CC">
        <w:rPr>
          <w:spacing w:val="-20"/>
        </w:rPr>
        <w:t>——</w:t>
      </w:r>
      <w:r w:rsidRPr="007227CC">
        <w:t>型宽，</w:t>
      </w:r>
      <w:r w:rsidRPr="007227CC">
        <w:t>m</w:t>
      </w:r>
      <w:r w:rsidRPr="007227CC">
        <w:t>；</w:t>
      </w:r>
    </w:p>
    <w:p w14:paraId="48061D0E" w14:textId="77777777" w:rsidR="0003166B" w:rsidRPr="007227CC" w:rsidRDefault="0003166B" w:rsidP="0003166B">
      <w:pPr>
        <w:snapToGrid w:val="0"/>
        <w:ind w:firstLineChars="500" w:firstLine="1050"/>
      </w:pPr>
      <w:r w:rsidRPr="007227CC">
        <w:rPr>
          <w:i/>
        </w:rPr>
        <w:t>D</w:t>
      </w:r>
      <w:r w:rsidRPr="007227CC">
        <w:rPr>
          <w:spacing w:val="-20"/>
        </w:rPr>
        <w:t>——</w:t>
      </w:r>
      <w:r w:rsidRPr="007227CC">
        <w:t>型深，</w:t>
      </w:r>
      <w:r w:rsidRPr="007227CC">
        <w:t>m</w:t>
      </w:r>
      <w:r w:rsidRPr="007227CC">
        <w:t>；</w:t>
      </w:r>
    </w:p>
    <w:p w14:paraId="2D957209" w14:textId="77777777" w:rsidR="0003166B" w:rsidRPr="007227CC" w:rsidRDefault="0003166B" w:rsidP="0003166B">
      <w:pPr>
        <w:snapToGrid w:val="0"/>
        <w:ind w:firstLineChars="500" w:firstLine="1050"/>
      </w:pPr>
      <w:r w:rsidRPr="007227CC">
        <w:rPr>
          <w:i/>
        </w:rPr>
        <w:t>K</w:t>
      </w:r>
      <w:r w:rsidRPr="007227CC">
        <w:rPr>
          <w:spacing w:val="-20"/>
        </w:rPr>
        <w:t>——</w:t>
      </w:r>
      <w:r w:rsidRPr="007227CC">
        <w:t>稳性衡准数。</w:t>
      </w:r>
    </w:p>
    <w:p w14:paraId="594495D7" w14:textId="77777777" w:rsidR="0003166B" w:rsidRPr="007227CC" w:rsidRDefault="0003166B" w:rsidP="0003166B">
      <w:pPr>
        <w:snapToGrid w:val="0"/>
        <w:ind w:firstLineChars="500" w:firstLine="1050"/>
      </w:pPr>
      <w:r w:rsidRPr="007227CC">
        <w:t>当</w:t>
      </w:r>
      <w:r w:rsidRPr="007227CC">
        <w:rPr>
          <w:i/>
        </w:rPr>
        <w:t>B</w:t>
      </w:r>
      <w:r w:rsidRPr="007227CC">
        <w:t>/</w:t>
      </w:r>
      <w:r w:rsidRPr="007227CC">
        <w:rPr>
          <w:i/>
        </w:rPr>
        <w:t>D</w:t>
      </w:r>
      <w:r w:rsidRPr="007227CC">
        <w:t>&gt;2.5</w:t>
      </w:r>
      <w:r w:rsidRPr="007227CC">
        <w:t>时，取</w:t>
      </w:r>
      <w:r w:rsidRPr="007227CC">
        <w:rPr>
          <w:i/>
        </w:rPr>
        <w:t>B</w:t>
      </w:r>
      <w:r w:rsidRPr="007227CC">
        <w:t>/</w:t>
      </w:r>
      <w:r w:rsidRPr="007227CC">
        <w:rPr>
          <w:i/>
        </w:rPr>
        <w:t>D</w:t>
      </w:r>
      <w:r w:rsidRPr="007227CC">
        <w:t>=2.5</w:t>
      </w:r>
      <w:r w:rsidRPr="007227CC">
        <w:t>，当</w:t>
      </w:r>
      <w:r w:rsidRPr="007227CC">
        <w:rPr>
          <w:i/>
        </w:rPr>
        <w:t xml:space="preserve">K </w:t>
      </w:r>
      <w:r w:rsidRPr="007227CC">
        <w:t>&gt;1.5</w:t>
      </w:r>
      <w:r w:rsidRPr="007227CC">
        <w:t>时，取</w:t>
      </w:r>
      <w:r w:rsidRPr="007227CC">
        <w:rPr>
          <w:i/>
        </w:rPr>
        <w:t xml:space="preserve">K </w:t>
      </w:r>
      <w:r w:rsidRPr="007227CC">
        <w:t>=1.5</w:t>
      </w:r>
      <w:r w:rsidRPr="007227CC">
        <w:t>。</w:t>
      </w:r>
    </w:p>
    <w:p w14:paraId="37353964" w14:textId="77777777" w:rsidR="0003166B" w:rsidRPr="007227CC" w:rsidRDefault="0003166B" w:rsidP="0003166B">
      <w:pPr>
        <w:snapToGrid w:val="0"/>
        <w:ind w:firstLineChars="200" w:firstLine="420"/>
      </w:pPr>
      <w:r w:rsidRPr="007227CC">
        <w:rPr>
          <w:szCs w:val="24"/>
        </w:rPr>
        <w:t>2.3.3.4</w:t>
      </w:r>
      <w:r w:rsidRPr="007227CC">
        <w:t xml:space="preserve">  </w:t>
      </w:r>
      <w:r w:rsidRPr="007227CC">
        <w:t>对遮蔽航区</w:t>
      </w:r>
      <w:r w:rsidRPr="007227CC">
        <w:rPr>
          <w:szCs w:val="21"/>
        </w:rPr>
        <w:t>渔船</w:t>
      </w:r>
      <w:r w:rsidRPr="007227CC">
        <w:t>，以下要求可作为本章</w:t>
      </w:r>
      <w:r w:rsidRPr="007227CC">
        <w:t>2.3.3.1</w:t>
      </w:r>
      <w:r w:rsidRPr="007227CC">
        <w:t>～</w:t>
      </w:r>
      <w:r w:rsidRPr="007227CC">
        <w:t xml:space="preserve">2.3.3.3 </w:t>
      </w:r>
      <w:r w:rsidRPr="007227CC">
        <w:t>的等效要求：</w:t>
      </w:r>
    </w:p>
    <w:p w14:paraId="0FE77478" w14:textId="77777777" w:rsidR="0003166B" w:rsidRPr="007227CC" w:rsidRDefault="0003166B" w:rsidP="0003166B">
      <w:pPr>
        <w:snapToGrid w:val="0"/>
        <w:ind w:firstLineChars="200" w:firstLine="420"/>
      </w:pPr>
      <w:r w:rsidRPr="007227CC">
        <w:rPr>
          <w:szCs w:val="24"/>
        </w:rPr>
        <w:t>（</w:t>
      </w:r>
      <w:r w:rsidRPr="007227CC">
        <w:rPr>
          <w:szCs w:val="24"/>
        </w:rPr>
        <w:t>1</w:t>
      </w:r>
      <w:r w:rsidRPr="007227CC">
        <w:rPr>
          <w:szCs w:val="24"/>
        </w:rPr>
        <w:t>）</w:t>
      </w:r>
      <w:r w:rsidRPr="007227CC">
        <w:t>最大复原力臂</w:t>
      </w:r>
      <w:r w:rsidRPr="007227CC">
        <w:rPr>
          <w:i/>
        </w:rPr>
        <w:t>l</w:t>
      </w:r>
      <w:r w:rsidRPr="007227CC">
        <w:rPr>
          <w:i/>
          <w:vertAlign w:val="subscript"/>
        </w:rPr>
        <w:t>m</w:t>
      </w:r>
      <w:r w:rsidRPr="007227CC">
        <w:t>对应角应大于等于</w:t>
      </w:r>
      <w:r w:rsidRPr="007227CC">
        <w:t>15</w:t>
      </w:r>
      <w:r w:rsidRPr="007227CC">
        <w:rPr>
          <w:vertAlign w:val="superscript"/>
        </w:rPr>
        <w:t>o</w:t>
      </w:r>
      <w:r w:rsidRPr="007227CC">
        <w:t>；</w:t>
      </w:r>
    </w:p>
    <w:p w14:paraId="3D6BC97B" w14:textId="77777777" w:rsidR="0003166B" w:rsidRPr="007227CC" w:rsidRDefault="0003166B" w:rsidP="0003166B">
      <w:pPr>
        <w:snapToGrid w:val="0"/>
        <w:ind w:firstLineChars="200" w:firstLine="420"/>
      </w:pPr>
      <w:r w:rsidRPr="007227CC">
        <w:rPr>
          <w:szCs w:val="24"/>
        </w:rPr>
        <w:t>（</w:t>
      </w:r>
      <w:r w:rsidRPr="007227CC">
        <w:rPr>
          <w:szCs w:val="24"/>
        </w:rPr>
        <w:t>2</w:t>
      </w:r>
      <w:r w:rsidRPr="007227CC">
        <w:rPr>
          <w:szCs w:val="24"/>
        </w:rPr>
        <w:t>）</w:t>
      </w:r>
      <w:r w:rsidRPr="007227CC">
        <w:t>最大复原力臂</w:t>
      </w:r>
      <w:r w:rsidRPr="007227CC">
        <w:rPr>
          <w:i/>
        </w:rPr>
        <w:t>l</w:t>
      </w:r>
      <w:r w:rsidRPr="007227CC">
        <w:rPr>
          <w:i/>
          <w:vertAlign w:val="subscript"/>
        </w:rPr>
        <w:t>m</w:t>
      </w:r>
      <w:r w:rsidRPr="007227CC">
        <w:t>应大于等于下式规定值：</w:t>
      </w:r>
    </w:p>
    <w:p w14:paraId="6B1D3BC3" w14:textId="77777777" w:rsidR="0003166B" w:rsidRPr="007227CC" w:rsidRDefault="0003166B" w:rsidP="0003166B">
      <w:pPr>
        <w:snapToGrid w:val="0"/>
        <w:ind w:firstLineChars="250" w:firstLine="525"/>
        <w:jc w:val="center"/>
      </w:pPr>
      <w:r w:rsidRPr="007227CC">
        <w:rPr>
          <w:i/>
        </w:rPr>
        <w:t>l</w:t>
      </w:r>
      <w:r w:rsidRPr="007227CC">
        <w:rPr>
          <w:i/>
          <w:vertAlign w:val="subscript"/>
        </w:rPr>
        <w:t xml:space="preserve">m </w:t>
      </w:r>
      <w:r w:rsidRPr="007227CC">
        <w:t>= 0.2 + 0.022</w:t>
      </w:r>
      <w:r w:rsidRPr="007227CC">
        <w:t>（</w:t>
      </w:r>
      <w:r w:rsidRPr="007227CC">
        <w:t xml:space="preserve">30 - </w:t>
      </w:r>
      <w:r w:rsidRPr="007227CC">
        <w:rPr>
          <w:i/>
        </w:rPr>
        <w:t>θ</w:t>
      </w:r>
      <w:r w:rsidRPr="007227CC">
        <w:rPr>
          <w:i/>
          <w:vertAlign w:val="subscript"/>
        </w:rPr>
        <w:t>m</w:t>
      </w:r>
      <w:r w:rsidRPr="007227CC">
        <w:t>）</w:t>
      </w:r>
    </w:p>
    <w:p w14:paraId="5B8A9E00" w14:textId="77777777" w:rsidR="0003166B" w:rsidRPr="007227CC" w:rsidRDefault="0003166B" w:rsidP="0003166B">
      <w:pPr>
        <w:snapToGrid w:val="0"/>
        <w:ind w:firstLineChars="200" w:firstLine="420"/>
      </w:pPr>
      <w:r w:rsidRPr="007227CC">
        <w:t>式中：</w:t>
      </w:r>
      <w:r w:rsidRPr="007227CC">
        <w:rPr>
          <w:i/>
        </w:rPr>
        <w:t>θ</w:t>
      </w:r>
      <w:r w:rsidRPr="007227CC">
        <w:rPr>
          <w:i/>
          <w:vertAlign w:val="subscript"/>
        </w:rPr>
        <w:t>m</w:t>
      </w:r>
      <w:r w:rsidRPr="007227CC">
        <w:t xml:space="preserve"> ——</w:t>
      </w:r>
      <w:r w:rsidRPr="007227CC">
        <w:t>最大复原力臂的对应角，（</w:t>
      </w:r>
      <w:r w:rsidRPr="007227CC">
        <w:rPr>
          <w:vertAlign w:val="superscript"/>
        </w:rPr>
        <w:t>o</w:t>
      </w:r>
      <w:r w:rsidRPr="007227CC">
        <w:t>）。</w:t>
      </w:r>
    </w:p>
    <w:p w14:paraId="6FDC5112" w14:textId="77777777" w:rsidR="0003166B" w:rsidRPr="007227CC" w:rsidRDefault="0003166B" w:rsidP="0003166B">
      <w:pPr>
        <w:snapToGrid w:val="0"/>
        <w:ind w:firstLineChars="200" w:firstLine="420"/>
      </w:pPr>
      <w:r w:rsidRPr="007227CC">
        <w:rPr>
          <w:szCs w:val="24"/>
        </w:rPr>
        <w:t>（</w:t>
      </w:r>
      <w:r w:rsidRPr="007227CC">
        <w:rPr>
          <w:szCs w:val="24"/>
        </w:rPr>
        <w:t>3</w:t>
      </w:r>
      <w:r w:rsidRPr="007227CC">
        <w:rPr>
          <w:szCs w:val="24"/>
        </w:rPr>
        <w:t>）</w:t>
      </w:r>
      <w:r w:rsidRPr="007227CC">
        <w:t>进水角小于最大复原力臂所对应的横倾角，则进水角即为最大复原力臂所对应的横倾角，进水角处的复原力臂即为最大复原力臂。</w:t>
      </w:r>
    </w:p>
    <w:p w14:paraId="721F0F08" w14:textId="77777777" w:rsidR="0003166B" w:rsidRPr="007227CC" w:rsidRDefault="0003166B" w:rsidP="0003166B">
      <w:pPr>
        <w:snapToGrid w:val="0"/>
        <w:ind w:firstLineChars="200" w:firstLine="420"/>
      </w:pPr>
    </w:p>
    <w:p w14:paraId="2C908A89" w14:textId="77777777" w:rsidR="0003166B" w:rsidRPr="007227CC" w:rsidRDefault="0003166B" w:rsidP="0003166B">
      <w:pPr>
        <w:ind w:firstLineChars="200" w:firstLine="422"/>
        <w:rPr>
          <w:rFonts w:eastAsia="黑体"/>
          <w:b/>
          <w:szCs w:val="21"/>
        </w:rPr>
      </w:pPr>
      <w:r w:rsidRPr="007227CC">
        <w:rPr>
          <w:b/>
          <w:szCs w:val="21"/>
        </w:rPr>
        <w:t xml:space="preserve">2.3.4  </w:t>
      </w:r>
      <w:r w:rsidRPr="007227CC">
        <w:rPr>
          <w:b/>
          <w:szCs w:val="21"/>
        </w:rPr>
        <w:t>其他</w:t>
      </w:r>
    </w:p>
    <w:p w14:paraId="401F8183" w14:textId="77777777" w:rsidR="0003166B" w:rsidRPr="007227CC" w:rsidRDefault="0003166B" w:rsidP="0003166B">
      <w:pPr>
        <w:snapToGrid w:val="0"/>
        <w:ind w:firstLineChars="200" w:firstLine="420"/>
      </w:pPr>
      <w:r w:rsidRPr="007227CC">
        <w:rPr>
          <w:szCs w:val="21"/>
        </w:rPr>
        <w:t xml:space="preserve">2.3.4.1  </w:t>
      </w:r>
      <w:r w:rsidRPr="007227CC">
        <w:t>渔捞作业中，通过敞开而不能迅速关闭的舱口可能导致鱼舱连续进水的横倾角应大于或等于</w:t>
      </w:r>
      <w:r w:rsidRPr="007227CC">
        <w:t>20</w:t>
      </w:r>
      <w:r w:rsidRPr="007227CC">
        <w:rPr>
          <w:vertAlign w:val="superscript"/>
        </w:rPr>
        <w:t>o</w:t>
      </w:r>
      <w:r w:rsidRPr="007227CC">
        <w:t>，除非各个鱼舱部分或全部进水后仍能满足本节要求。</w:t>
      </w:r>
    </w:p>
    <w:p w14:paraId="13B84CF8" w14:textId="77777777" w:rsidR="00176790" w:rsidRPr="007227CC" w:rsidRDefault="00176790" w:rsidP="0003166B">
      <w:pPr>
        <w:snapToGrid w:val="0"/>
        <w:ind w:firstLineChars="200" w:firstLine="420"/>
      </w:pPr>
    </w:p>
    <w:p w14:paraId="206D796C" w14:textId="77777777" w:rsidR="0003166B" w:rsidRPr="00E7280B" w:rsidRDefault="00176790" w:rsidP="0003166B">
      <w:pPr>
        <w:snapToGrid w:val="0"/>
        <w:ind w:firstLineChars="200" w:firstLine="422"/>
        <w:rPr>
          <w:color w:val="00B0F0"/>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2D7E7F9" w14:textId="77777777" w:rsidR="0003166B" w:rsidRPr="007227CC" w:rsidRDefault="0003166B" w:rsidP="00CE7CA9">
      <w:pPr>
        <w:snapToGrid w:val="0"/>
        <w:ind w:firstLineChars="200" w:firstLine="420"/>
      </w:pPr>
      <w:r w:rsidRPr="007227CC">
        <w:br w:type="page"/>
      </w:r>
    </w:p>
    <w:p w14:paraId="4FEAF6BA" w14:textId="77777777" w:rsidR="00176790" w:rsidRPr="007227CC" w:rsidRDefault="00176790" w:rsidP="00176790">
      <w:pPr>
        <w:pStyle w:val="31"/>
        <w:rPr>
          <w:rFonts w:cs="Times New Roman"/>
        </w:rPr>
      </w:pPr>
      <w:bookmarkStart w:id="247" w:name="_Toc529345819"/>
      <w:bookmarkStart w:id="248" w:name="_Toc533148240"/>
      <w:bookmarkStart w:id="249" w:name="_Toc48287669"/>
      <w:bookmarkStart w:id="250" w:name="_Toc48301877"/>
      <w:bookmarkStart w:id="251" w:name="_Toc48316739"/>
      <w:r w:rsidRPr="007227CC">
        <w:rPr>
          <w:rFonts w:cs="Times New Roman"/>
        </w:rPr>
        <w:lastRenderedPageBreak/>
        <w:t>第</w:t>
      </w:r>
      <w:r w:rsidRPr="007227CC">
        <w:rPr>
          <w:rFonts w:cs="Times New Roman"/>
        </w:rPr>
        <w:t>4</w:t>
      </w:r>
      <w:r w:rsidRPr="007227CC">
        <w:rPr>
          <w:rFonts w:cs="Times New Roman"/>
        </w:rPr>
        <w:t>节</w:t>
      </w:r>
      <w:r w:rsidRPr="007227CC">
        <w:rPr>
          <w:rFonts w:cs="Times New Roman"/>
        </w:rPr>
        <w:t xml:space="preserve">  </w:t>
      </w:r>
      <w:r w:rsidRPr="007227CC">
        <w:rPr>
          <w:rFonts w:cs="Times New Roman"/>
        </w:rPr>
        <w:t>舱柜中液体的自由液面影响</w:t>
      </w:r>
      <w:bookmarkEnd w:id="247"/>
      <w:bookmarkEnd w:id="248"/>
      <w:bookmarkEnd w:id="249"/>
      <w:bookmarkEnd w:id="250"/>
      <w:bookmarkEnd w:id="251"/>
    </w:p>
    <w:p w14:paraId="04080B0D" w14:textId="77777777" w:rsidR="00176790" w:rsidRPr="007227CC" w:rsidRDefault="00176790" w:rsidP="00176790">
      <w:pPr>
        <w:snapToGrid w:val="0"/>
        <w:ind w:firstLineChars="200" w:firstLine="420"/>
      </w:pPr>
      <w:r w:rsidRPr="007227CC">
        <w:rPr>
          <w:szCs w:val="21"/>
        </w:rPr>
        <w:t xml:space="preserve">2.4.1  </w:t>
      </w:r>
      <w:r w:rsidRPr="007227CC">
        <w:t>在所有装载工况下，初重稳距和复原力臂曲线应经舱柜中液体的自由液面修正。</w:t>
      </w:r>
    </w:p>
    <w:p w14:paraId="439C9E28" w14:textId="77777777" w:rsidR="00176790" w:rsidRPr="007227CC" w:rsidRDefault="00176790" w:rsidP="00176790">
      <w:pPr>
        <w:snapToGrid w:val="0"/>
        <w:ind w:firstLineChars="200" w:firstLine="420"/>
      </w:pPr>
      <w:r w:rsidRPr="007227CC">
        <w:t xml:space="preserve">2.4.2  </w:t>
      </w:r>
      <w:r w:rsidRPr="007227CC">
        <w:t>凡舱柜内的装载率小于满载状态的</w:t>
      </w:r>
      <w:r w:rsidRPr="007227CC">
        <w:t>98%</w:t>
      </w:r>
      <w:r w:rsidRPr="007227CC">
        <w:t>时，都应考虑自由液面的影响，当舱柜名义上满载，即装载率为</w:t>
      </w:r>
      <w:r w:rsidRPr="007227CC">
        <w:t>98%</w:t>
      </w:r>
      <w:r w:rsidRPr="007227CC">
        <w:t>或以上时，不必考虑自由液面的影响。对于较小的舱柜，在本篇</w:t>
      </w:r>
      <w:r w:rsidRPr="007227CC">
        <w:t>2.4.12</w:t>
      </w:r>
      <w:r w:rsidRPr="007227CC">
        <w:t>所述的情况下可不计及自由液面的影响。</w:t>
      </w:r>
    </w:p>
    <w:p w14:paraId="6A6C335B" w14:textId="77777777" w:rsidR="00176790" w:rsidRPr="007227CC" w:rsidRDefault="00176790" w:rsidP="00176790">
      <w:pPr>
        <w:snapToGrid w:val="0"/>
        <w:ind w:firstLineChars="200" w:firstLine="420"/>
      </w:pPr>
      <w:r w:rsidRPr="007227CC">
        <w:t xml:space="preserve">2.4.3  </w:t>
      </w:r>
      <w:r w:rsidRPr="007227CC">
        <w:t>在确定自由液面修正时，对具有固定装载率的舱柜（如：液货舱、压载水舱），应根据每个舱柜的实际装载率计算自由液面修正。对装载率有变化的舱柜（如：消耗液体舱，诸如燃油、柴油和淡水等，以及液体过驳作业中的液货和压载水舱），除本篇</w:t>
      </w:r>
      <w:r w:rsidRPr="007227CC">
        <w:t>2.4.5</w:t>
      </w:r>
      <w:r w:rsidRPr="007227CC">
        <w:t>和</w:t>
      </w:r>
      <w:r w:rsidRPr="007227CC">
        <w:t>2.4.6</w:t>
      </w:r>
      <w:r w:rsidRPr="007227CC">
        <w:t>允许的情况外，自由液面修正应取每个舱柜装载限制中所能达到的最大值，并与操作说明相一致。</w:t>
      </w:r>
    </w:p>
    <w:p w14:paraId="53FB0732" w14:textId="77777777" w:rsidR="00176790" w:rsidRPr="007227CC" w:rsidRDefault="00176790" w:rsidP="00176790">
      <w:pPr>
        <w:snapToGrid w:val="0"/>
        <w:ind w:firstLineChars="200" w:firstLine="420"/>
      </w:pPr>
      <w:r w:rsidRPr="007227CC">
        <w:t xml:space="preserve">2.4.4  </w:t>
      </w:r>
      <w:r w:rsidRPr="007227CC">
        <w:t>计算消耗液体舱柜的自由液面影响时，应假定每一类液体至少横向有一对舱柜或者中心线上有一个舱柜存在自由液面，且所取的舱柜或舱柜组应是自由液面影响最大者。</w:t>
      </w:r>
    </w:p>
    <w:p w14:paraId="604FDA89" w14:textId="77777777" w:rsidR="00176790" w:rsidRPr="007227CC" w:rsidRDefault="00176790" w:rsidP="00176790">
      <w:pPr>
        <w:snapToGrid w:val="0"/>
        <w:ind w:firstLineChars="200" w:firstLine="420"/>
      </w:pPr>
      <w:r w:rsidRPr="007227CC">
        <w:t xml:space="preserve">2.4.5  </w:t>
      </w:r>
      <w:r w:rsidRPr="007227CC">
        <w:t>在航行时对压载舱（包括减摇舱和防横倾液舱）进行压载或排放时，应考虑该作业最严重的时间段计算自由液面影响。</w:t>
      </w:r>
    </w:p>
    <w:p w14:paraId="727F9DA5" w14:textId="77777777" w:rsidR="00176790" w:rsidRPr="007227CC" w:rsidRDefault="00176790" w:rsidP="00176790">
      <w:pPr>
        <w:snapToGrid w:val="0"/>
        <w:ind w:firstLineChars="200" w:firstLine="420"/>
      </w:pPr>
      <w:r w:rsidRPr="007227CC">
        <w:t xml:space="preserve">2.4.6  </w:t>
      </w:r>
      <w:r w:rsidRPr="007227CC">
        <w:t>对从事液体过驳作业的船舶，液体过驳作业中任何阶段的自由液面修正应根据该过驳作业阶段中每一舱柜的装载率进行确定。计算时可对代表装载或卸载作业的初次、中间和最后阶段足够数量的装载工况进行评估。</w:t>
      </w:r>
    </w:p>
    <w:p w14:paraId="24CFC804" w14:textId="77777777" w:rsidR="00176790" w:rsidRPr="007227CC" w:rsidRDefault="00176790" w:rsidP="00176790">
      <w:pPr>
        <w:snapToGrid w:val="0"/>
        <w:ind w:firstLineChars="200" w:firstLine="420"/>
      </w:pPr>
      <w:r w:rsidRPr="007227CC">
        <w:t xml:space="preserve">2.4.7  </w:t>
      </w:r>
      <w:r w:rsidRPr="007227CC">
        <w:t>露天甲板上有凹槽时，当其内部的水不可能排空时，应适当考虑其自由液面的影响。</w:t>
      </w:r>
    </w:p>
    <w:p w14:paraId="52390BB5" w14:textId="77777777" w:rsidR="00176790" w:rsidRPr="007227CC" w:rsidRDefault="00176790" w:rsidP="00176790">
      <w:pPr>
        <w:snapToGrid w:val="0"/>
        <w:ind w:firstLineChars="200" w:firstLine="420"/>
      </w:pPr>
      <w:r w:rsidRPr="007227CC">
        <w:rPr>
          <w:szCs w:val="21"/>
        </w:rPr>
        <w:t xml:space="preserve">2.4.8  </w:t>
      </w:r>
      <w:r w:rsidRPr="007227CC">
        <w:rPr>
          <w:szCs w:val="21"/>
        </w:rPr>
        <w:t>自由液面</w:t>
      </w:r>
      <w:r w:rsidRPr="007227CC">
        <w:t>对初重稳距和对复原力臂曲线的修正：</w:t>
      </w:r>
    </w:p>
    <w:p w14:paraId="7182F8D1" w14:textId="77777777" w:rsidR="00176790" w:rsidRPr="007227CC" w:rsidRDefault="00176790" w:rsidP="00176790">
      <w:pPr>
        <w:snapToGrid w:val="0"/>
        <w:ind w:firstLineChars="200" w:firstLine="420"/>
      </w:pPr>
      <w:r w:rsidRPr="007227CC">
        <w:t xml:space="preserve">2.4.8.1  </w:t>
      </w:r>
      <w:r w:rsidRPr="007227CC">
        <w:rPr>
          <w:szCs w:val="21"/>
        </w:rPr>
        <w:t>自由液面对初重稳距修正时，舱柜的横向惯性矩应按本篇</w:t>
      </w:r>
      <w:r w:rsidRPr="007227CC">
        <w:rPr>
          <w:szCs w:val="21"/>
        </w:rPr>
        <w:t>2.4.3</w:t>
      </w:r>
      <w:r w:rsidRPr="007227CC">
        <w:rPr>
          <w:szCs w:val="21"/>
        </w:rPr>
        <w:t>中的分类按</w:t>
      </w:r>
      <w:r w:rsidRPr="007227CC">
        <w:rPr>
          <w:szCs w:val="21"/>
        </w:rPr>
        <w:t>0°</w:t>
      </w:r>
      <w:r w:rsidRPr="007227CC">
        <w:rPr>
          <w:szCs w:val="21"/>
        </w:rPr>
        <w:t>横倾角计算。</w:t>
      </w:r>
    </w:p>
    <w:p w14:paraId="48905081" w14:textId="77777777" w:rsidR="00176790" w:rsidRPr="007227CC" w:rsidRDefault="00176790" w:rsidP="00176790">
      <w:pPr>
        <w:snapToGrid w:val="0"/>
        <w:ind w:firstLineChars="200" w:firstLine="420"/>
      </w:pPr>
      <w:r w:rsidRPr="007227CC">
        <w:t xml:space="preserve">2.4.8.2  </w:t>
      </w:r>
      <w:r w:rsidRPr="007227CC">
        <w:rPr>
          <w:szCs w:val="21"/>
        </w:rPr>
        <w:t>自由液面</w:t>
      </w:r>
      <w:r w:rsidRPr="007227CC">
        <w:t>对复原力臂曲线的修正可按：</w:t>
      </w:r>
    </w:p>
    <w:p w14:paraId="636D31F6" w14:textId="77777777" w:rsidR="00176790" w:rsidRPr="007227CC" w:rsidRDefault="00176790" w:rsidP="00176790">
      <w:pPr>
        <w:snapToGrid w:val="0"/>
        <w:ind w:firstLineChars="200" w:firstLine="420"/>
      </w:pPr>
      <w:r w:rsidRPr="007227CC">
        <w:t>（</w:t>
      </w:r>
      <w:r w:rsidRPr="007227CC">
        <w:t>1</w:t>
      </w:r>
      <w:r w:rsidRPr="007227CC">
        <w:t>）任一横倾角按液体移动实际力矩计算修正值；</w:t>
      </w:r>
    </w:p>
    <w:p w14:paraId="6F22A70C" w14:textId="77777777" w:rsidR="00176790" w:rsidRPr="007227CC" w:rsidRDefault="00176790" w:rsidP="00176790">
      <w:pPr>
        <w:snapToGrid w:val="0"/>
        <w:ind w:firstLineChars="200" w:firstLine="420"/>
      </w:pPr>
      <w:r w:rsidRPr="007227CC">
        <w:t>（</w:t>
      </w:r>
      <w:r w:rsidRPr="007227CC">
        <w:t>2</w:t>
      </w:r>
      <w:r w:rsidRPr="007227CC">
        <w:t>）按液面</w:t>
      </w:r>
      <w:r w:rsidRPr="007227CC">
        <w:t>0°</w:t>
      </w:r>
      <w:r w:rsidRPr="007227CC">
        <w:t>横倾角时的惯性矩计算，并在任一横倾角处修正。</w:t>
      </w:r>
    </w:p>
    <w:p w14:paraId="1F6F5ACB" w14:textId="77777777" w:rsidR="00176790" w:rsidRPr="007227CC" w:rsidRDefault="00176790" w:rsidP="00176790">
      <w:pPr>
        <w:snapToGrid w:val="0"/>
        <w:ind w:firstLineChars="200" w:firstLine="420"/>
      </w:pPr>
      <w:r w:rsidRPr="007227CC">
        <w:t xml:space="preserve">2.4.9  </w:t>
      </w:r>
      <w:r w:rsidRPr="007227CC">
        <w:t>自由液面修正值可根据本篇</w:t>
      </w:r>
      <w:r w:rsidRPr="007227CC">
        <w:t>2.4.3</w:t>
      </w:r>
      <w:r w:rsidRPr="007227CC">
        <w:t>所述的分类予以计算。</w:t>
      </w:r>
    </w:p>
    <w:p w14:paraId="0DFAD2B9" w14:textId="77777777" w:rsidR="00176790" w:rsidRPr="007227CC" w:rsidRDefault="00176790" w:rsidP="00176790">
      <w:pPr>
        <w:snapToGrid w:val="0"/>
        <w:ind w:firstLineChars="200" w:firstLine="420"/>
      </w:pPr>
      <w:r w:rsidRPr="007227CC">
        <w:t xml:space="preserve">2.4.10  </w:t>
      </w:r>
      <w:r w:rsidRPr="007227CC">
        <w:t>对复原力臂曲线的修正无论采用何种方法，船舶的稳性资料中应仅采用此种方法。但是如果资料中指出装载工况的手工计算中采用了替代方法，应对可能导致计算结果上的差异作出解释说明以及列举替代方法的修正实例。</w:t>
      </w:r>
    </w:p>
    <w:p w14:paraId="6A72C6CA" w14:textId="7D240F68" w:rsidR="00176790" w:rsidRPr="007227CC" w:rsidRDefault="00176790" w:rsidP="00176790">
      <w:pPr>
        <w:snapToGrid w:val="0"/>
        <w:ind w:firstLineChars="200" w:firstLine="420"/>
      </w:pPr>
      <w:r w:rsidRPr="007227CC">
        <w:t xml:space="preserve">2.4.11  </w:t>
      </w:r>
      <w:r w:rsidRPr="007227CC">
        <w:t>每一液舱柜在任一倾角</w:t>
      </w:r>
      <w:r w:rsidR="00E7280B">
        <w:rPr>
          <w:noProof/>
          <w:position w:val="-10"/>
        </w:rPr>
        <w:drawing>
          <wp:inline distT="0" distB="0" distL="0" distR="0" wp14:anchorId="6B999CD9" wp14:editId="423EC54E">
            <wp:extent cx="133350" cy="1809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227CC">
        <w:t>时的自由液面力矩</w:t>
      </w:r>
      <w:r w:rsidR="00E7280B">
        <w:rPr>
          <w:noProof/>
          <w:position w:val="-14"/>
        </w:rPr>
        <w:drawing>
          <wp:inline distT="0" distB="0" distL="0" distR="0" wp14:anchorId="7F231023" wp14:editId="03FCA5A0">
            <wp:extent cx="276225" cy="228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227CC">
        <w:t>可按下式计算：</w:t>
      </w:r>
    </w:p>
    <w:p w14:paraId="50412D71" w14:textId="3DB11BF7" w:rsidR="00176790" w:rsidRPr="007227CC" w:rsidRDefault="00E7280B" w:rsidP="00176790">
      <w:pPr>
        <w:snapToGrid w:val="0"/>
        <w:jc w:val="center"/>
      </w:pPr>
      <w:r>
        <w:rPr>
          <w:noProof/>
          <w:position w:val="-14"/>
        </w:rPr>
        <w:drawing>
          <wp:inline distT="0" distB="0" distL="0" distR="0" wp14:anchorId="7F2F10B6" wp14:editId="53389B78">
            <wp:extent cx="923925" cy="2762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00176790" w:rsidRPr="007227CC">
        <w:t xml:space="preserve">      </w:t>
      </w:r>
      <w:r w:rsidR="00176790" w:rsidRPr="007227CC">
        <w:t>（</w:t>
      </w:r>
      <w:r w:rsidR="00176790" w:rsidRPr="007227CC">
        <w:t>t·m</w:t>
      </w:r>
      <w:r w:rsidR="00176790" w:rsidRPr="007227CC">
        <w:t>）</w:t>
      </w:r>
    </w:p>
    <w:p w14:paraId="6F791DC4" w14:textId="77777777" w:rsidR="00176790" w:rsidRPr="007227CC" w:rsidRDefault="00176790" w:rsidP="00176790">
      <w:pPr>
        <w:snapToGrid w:val="0"/>
        <w:ind w:firstLineChars="200" w:firstLine="420"/>
      </w:pPr>
      <w:r w:rsidRPr="007227CC">
        <w:t>式中：</w:t>
      </w:r>
      <w:r w:rsidRPr="007227CC">
        <w:rPr>
          <w:i/>
        </w:rPr>
        <w:t xml:space="preserve">v </w:t>
      </w:r>
      <w:r w:rsidRPr="007227CC">
        <w:t>——</w:t>
      </w:r>
      <w:r w:rsidRPr="007227CC">
        <w:t>液舱柜的总容积，</w:t>
      </w:r>
      <w:r w:rsidRPr="007227CC">
        <w:t>m</w:t>
      </w:r>
      <w:r w:rsidRPr="007227CC">
        <w:rPr>
          <w:vertAlign w:val="superscript"/>
        </w:rPr>
        <w:t>3</w:t>
      </w:r>
      <w:r w:rsidRPr="007227CC">
        <w:t>；</w:t>
      </w:r>
    </w:p>
    <w:p w14:paraId="1477E09E" w14:textId="77777777" w:rsidR="00176790" w:rsidRPr="007227CC" w:rsidRDefault="00176790" w:rsidP="00176790">
      <w:pPr>
        <w:snapToGrid w:val="0"/>
        <w:ind w:firstLineChars="500" w:firstLine="1050"/>
      </w:pPr>
      <w:r w:rsidRPr="007227CC">
        <w:rPr>
          <w:i/>
        </w:rPr>
        <w:t xml:space="preserve">b </w:t>
      </w:r>
      <w:r w:rsidRPr="007227CC">
        <w:t>——</w:t>
      </w:r>
      <w:r w:rsidRPr="007227CC">
        <w:t>液舱柜的最大宽度，</w:t>
      </w:r>
      <w:r w:rsidRPr="007227CC">
        <w:t>m</w:t>
      </w:r>
      <w:r w:rsidRPr="007227CC">
        <w:t>；</w:t>
      </w:r>
    </w:p>
    <w:p w14:paraId="55F0BCFA" w14:textId="77777777" w:rsidR="00176790" w:rsidRPr="007227CC" w:rsidRDefault="00176790" w:rsidP="00176790">
      <w:pPr>
        <w:snapToGrid w:val="0"/>
        <w:ind w:firstLineChars="500" w:firstLine="1050"/>
      </w:pPr>
      <w:r w:rsidRPr="007227CC">
        <w:rPr>
          <w:i/>
        </w:rPr>
        <w:t xml:space="preserve">ρ </w:t>
      </w:r>
      <w:r w:rsidRPr="007227CC">
        <w:t>——</w:t>
      </w:r>
      <w:r w:rsidRPr="007227CC">
        <w:t>液舱柜中液体的密度，</w:t>
      </w:r>
      <w:r w:rsidRPr="007227CC">
        <w:t>t/m</w:t>
      </w:r>
      <w:r w:rsidRPr="007227CC">
        <w:rPr>
          <w:vertAlign w:val="superscript"/>
        </w:rPr>
        <w:t>3</w:t>
      </w:r>
      <w:r w:rsidRPr="007227CC">
        <w:t>；</w:t>
      </w:r>
    </w:p>
    <w:p w14:paraId="0F8EA9C6" w14:textId="77777777" w:rsidR="00176790" w:rsidRPr="007227CC" w:rsidRDefault="00176790" w:rsidP="00176790">
      <w:pPr>
        <w:snapToGrid w:val="0"/>
        <w:ind w:firstLineChars="500" w:firstLine="1050"/>
      </w:pPr>
      <w:r w:rsidRPr="007227CC">
        <w:rPr>
          <w:i/>
        </w:rPr>
        <w:t xml:space="preserve">δ </w:t>
      </w:r>
      <w:r w:rsidRPr="007227CC">
        <w:t>——</w:t>
      </w:r>
      <w:r w:rsidRPr="007227CC">
        <w:t>液舱柜的方形系数，</w:t>
      </w:r>
      <w:r w:rsidRPr="007227CC">
        <w:rPr>
          <w:i/>
        </w:rPr>
        <w:t>δ=v/blh</w:t>
      </w:r>
      <w:r w:rsidRPr="007227CC">
        <w:t>；</w:t>
      </w:r>
    </w:p>
    <w:p w14:paraId="6F13DA6F" w14:textId="77777777" w:rsidR="00176790" w:rsidRPr="007227CC" w:rsidRDefault="00176790" w:rsidP="00176790">
      <w:pPr>
        <w:snapToGrid w:val="0"/>
        <w:ind w:firstLineChars="500" w:firstLine="1050"/>
      </w:pPr>
      <w:r w:rsidRPr="007227CC">
        <w:rPr>
          <w:i/>
        </w:rPr>
        <w:t xml:space="preserve">h </w:t>
      </w:r>
      <w:r w:rsidRPr="007227CC">
        <w:t>——</w:t>
      </w:r>
      <w:r w:rsidRPr="007227CC">
        <w:t>液舱柜的最大高度，</w:t>
      </w:r>
      <w:r w:rsidRPr="007227CC">
        <w:t>m</w:t>
      </w:r>
      <w:r w:rsidRPr="007227CC">
        <w:t>；</w:t>
      </w:r>
    </w:p>
    <w:p w14:paraId="67AFB56E" w14:textId="77777777" w:rsidR="00176790" w:rsidRPr="007227CC" w:rsidRDefault="00176790" w:rsidP="00176790">
      <w:pPr>
        <w:snapToGrid w:val="0"/>
        <w:ind w:firstLineChars="500" w:firstLine="1050"/>
      </w:pPr>
      <w:r w:rsidRPr="007227CC">
        <w:rPr>
          <w:i/>
        </w:rPr>
        <w:t xml:space="preserve">l </w:t>
      </w:r>
      <w:r w:rsidRPr="007227CC">
        <w:t>——</w:t>
      </w:r>
      <w:r w:rsidRPr="007227CC">
        <w:t>液舱柜的最大长度，</w:t>
      </w:r>
      <w:r w:rsidRPr="007227CC">
        <w:t>m</w:t>
      </w:r>
      <w:r w:rsidRPr="007227CC">
        <w:t>；</w:t>
      </w:r>
    </w:p>
    <w:p w14:paraId="5AD02662" w14:textId="77777777" w:rsidR="00176790" w:rsidRPr="007227CC" w:rsidRDefault="00176790" w:rsidP="00176790">
      <w:pPr>
        <w:snapToGrid w:val="0"/>
        <w:ind w:firstLineChars="500" w:firstLine="1050"/>
      </w:pPr>
      <w:r w:rsidRPr="007227CC">
        <w:rPr>
          <w:i/>
        </w:rPr>
        <w:t xml:space="preserve">k </w:t>
      </w:r>
      <w:r w:rsidRPr="007227CC">
        <w:t>——</w:t>
      </w:r>
      <w:r w:rsidRPr="007227CC">
        <w:t>无因次系数，根据</w:t>
      </w:r>
      <w:r w:rsidRPr="007227CC">
        <w:rPr>
          <w:i/>
        </w:rPr>
        <w:t>b/h</w:t>
      </w:r>
      <w:r w:rsidRPr="007227CC">
        <w:t>值由表</w:t>
      </w:r>
      <w:r w:rsidRPr="007227CC">
        <w:t>2.4.11</w:t>
      </w:r>
      <w:r w:rsidRPr="007227CC">
        <w:t>查取，其中间值用线性内插法求得。</w:t>
      </w:r>
    </w:p>
    <w:p w14:paraId="7E5D6D3E" w14:textId="77777777" w:rsidR="00176790" w:rsidRPr="007227CC" w:rsidRDefault="00176790" w:rsidP="00176790">
      <w:pPr>
        <w:snapToGrid w:val="0"/>
        <w:jc w:val="right"/>
      </w:pPr>
    </w:p>
    <w:p w14:paraId="6134D616" w14:textId="77777777" w:rsidR="00176790" w:rsidRPr="007227CC" w:rsidRDefault="00176790" w:rsidP="00176790">
      <w:pPr>
        <w:wordWrap w:val="0"/>
        <w:snapToGrid w:val="0"/>
        <w:ind w:right="8"/>
        <w:jc w:val="right"/>
        <w:rPr>
          <w:szCs w:val="21"/>
        </w:rPr>
      </w:pPr>
      <w:r w:rsidRPr="007227CC">
        <w:rPr>
          <w:rFonts w:eastAsia="黑体"/>
          <w:szCs w:val="21"/>
        </w:rPr>
        <w:t xml:space="preserve"> </w:t>
      </w:r>
      <w:r w:rsidRPr="007227CC">
        <w:rPr>
          <w:rFonts w:eastAsia="黑体"/>
          <w:szCs w:val="21"/>
        </w:rPr>
        <w:t>计算自由液面修正的系数</w:t>
      </w:r>
      <w:r w:rsidRPr="007227CC">
        <w:rPr>
          <w:rFonts w:eastAsia="黑体"/>
          <w:i/>
          <w:szCs w:val="21"/>
        </w:rPr>
        <w:t>k</w:t>
      </w:r>
      <w:r w:rsidRPr="007227CC">
        <w:rPr>
          <w:rFonts w:eastAsia="黑体"/>
          <w:szCs w:val="21"/>
        </w:rPr>
        <w:t>值表</w:t>
      </w:r>
      <w:r w:rsidRPr="007227CC">
        <w:rPr>
          <w:szCs w:val="21"/>
        </w:rPr>
        <w:t xml:space="preserve">                   </w:t>
      </w:r>
      <w:r w:rsidRPr="007227CC">
        <w:rPr>
          <w:rFonts w:eastAsia="黑体"/>
          <w:szCs w:val="21"/>
        </w:rPr>
        <w:t>表</w:t>
      </w:r>
      <w:r w:rsidRPr="007227CC">
        <w:rPr>
          <w:szCs w:val="21"/>
        </w:rPr>
        <w:t>2.4.11</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
        <w:gridCol w:w="546"/>
        <w:gridCol w:w="550"/>
        <w:gridCol w:w="550"/>
        <w:gridCol w:w="551"/>
        <w:gridCol w:w="551"/>
        <w:gridCol w:w="551"/>
        <w:gridCol w:w="551"/>
        <w:gridCol w:w="551"/>
        <w:gridCol w:w="551"/>
        <w:gridCol w:w="551"/>
        <w:gridCol w:w="551"/>
        <w:gridCol w:w="551"/>
        <w:gridCol w:w="551"/>
        <w:gridCol w:w="562"/>
      </w:tblGrid>
      <w:tr w:rsidR="00176790" w:rsidRPr="007227CC" w14:paraId="3E6934ED" w14:textId="77777777" w:rsidTr="00ED4D7E">
        <w:trPr>
          <w:jc w:val="center"/>
        </w:trPr>
        <w:tc>
          <w:tcPr>
            <w:tcW w:w="598" w:type="dxa"/>
            <w:tcBorders>
              <w:tl2br w:val="single" w:sz="4" w:space="0" w:color="auto"/>
            </w:tcBorders>
            <w:vAlign w:val="center"/>
          </w:tcPr>
          <w:p w14:paraId="4305FFDB" w14:textId="29707E20" w:rsidR="00176790" w:rsidRPr="007227CC" w:rsidRDefault="00E7280B" w:rsidP="00176790">
            <w:pPr>
              <w:snapToGrid w:val="0"/>
              <w:ind w:right="90"/>
              <w:jc w:val="right"/>
              <w:rPr>
                <w:sz w:val="18"/>
                <w:szCs w:val="18"/>
              </w:rPr>
            </w:pPr>
            <w:r>
              <w:rPr>
                <w:noProof/>
                <w:position w:val="-10"/>
                <w:sz w:val="18"/>
                <w:szCs w:val="18"/>
              </w:rPr>
              <w:drawing>
                <wp:inline distT="0" distB="0" distL="0" distR="0" wp14:anchorId="4BA11C03" wp14:editId="282B8A97">
                  <wp:extent cx="133350" cy="180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14:paraId="583543AF" w14:textId="77777777" w:rsidR="00176790" w:rsidRPr="007227CC" w:rsidRDefault="00176790" w:rsidP="00176790">
            <w:pPr>
              <w:snapToGrid w:val="0"/>
              <w:ind w:firstLineChars="50" w:firstLine="90"/>
              <w:rPr>
                <w:i/>
                <w:sz w:val="18"/>
                <w:szCs w:val="18"/>
              </w:rPr>
            </w:pPr>
            <w:r w:rsidRPr="007227CC">
              <w:rPr>
                <w:i/>
                <w:sz w:val="18"/>
                <w:szCs w:val="18"/>
              </w:rPr>
              <w:t>b/h</w:t>
            </w:r>
          </w:p>
        </w:tc>
        <w:tc>
          <w:tcPr>
            <w:tcW w:w="546" w:type="dxa"/>
            <w:tcBorders>
              <w:bottom w:val="nil"/>
            </w:tcBorders>
            <w:vAlign w:val="center"/>
          </w:tcPr>
          <w:p w14:paraId="0E726339" w14:textId="77777777" w:rsidR="00176790" w:rsidRPr="007227CC" w:rsidRDefault="00176790" w:rsidP="00176790">
            <w:pPr>
              <w:snapToGrid w:val="0"/>
              <w:jc w:val="center"/>
              <w:rPr>
                <w:sz w:val="18"/>
                <w:szCs w:val="18"/>
                <w:vertAlign w:val="superscript"/>
              </w:rPr>
            </w:pPr>
            <w:r w:rsidRPr="007227CC">
              <w:rPr>
                <w:sz w:val="18"/>
                <w:szCs w:val="18"/>
              </w:rPr>
              <w:t>5°</w:t>
            </w:r>
          </w:p>
        </w:tc>
        <w:tc>
          <w:tcPr>
            <w:tcW w:w="550" w:type="dxa"/>
            <w:tcBorders>
              <w:bottom w:val="nil"/>
            </w:tcBorders>
            <w:vAlign w:val="center"/>
          </w:tcPr>
          <w:p w14:paraId="55554298" w14:textId="77777777" w:rsidR="00176790" w:rsidRPr="007227CC" w:rsidRDefault="00176790" w:rsidP="00176790">
            <w:pPr>
              <w:snapToGrid w:val="0"/>
              <w:jc w:val="center"/>
              <w:rPr>
                <w:sz w:val="18"/>
                <w:szCs w:val="18"/>
                <w:vertAlign w:val="superscript"/>
              </w:rPr>
            </w:pPr>
            <w:r w:rsidRPr="007227CC">
              <w:rPr>
                <w:sz w:val="18"/>
                <w:szCs w:val="18"/>
              </w:rPr>
              <w:t>10°</w:t>
            </w:r>
          </w:p>
        </w:tc>
        <w:tc>
          <w:tcPr>
            <w:tcW w:w="550" w:type="dxa"/>
            <w:tcBorders>
              <w:bottom w:val="nil"/>
            </w:tcBorders>
            <w:vAlign w:val="center"/>
          </w:tcPr>
          <w:p w14:paraId="42E8A699" w14:textId="77777777" w:rsidR="00176790" w:rsidRPr="007227CC" w:rsidRDefault="00176790" w:rsidP="00176790">
            <w:pPr>
              <w:snapToGrid w:val="0"/>
              <w:jc w:val="center"/>
              <w:rPr>
                <w:sz w:val="18"/>
                <w:szCs w:val="18"/>
                <w:vertAlign w:val="superscript"/>
              </w:rPr>
            </w:pPr>
            <w:r w:rsidRPr="007227CC">
              <w:rPr>
                <w:sz w:val="18"/>
                <w:szCs w:val="18"/>
              </w:rPr>
              <w:t>15°</w:t>
            </w:r>
          </w:p>
        </w:tc>
        <w:tc>
          <w:tcPr>
            <w:tcW w:w="551" w:type="dxa"/>
            <w:tcBorders>
              <w:bottom w:val="nil"/>
            </w:tcBorders>
            <w:vAlign w:val="center"/>
          </w:tcPr>
          <w:p w14:paraId="724C0C34" w14:textId="77777777" w:rsidR="00176790" w:rsidRPr="007227CC" w:rsidRDefault="00176790" w:rsidP="00176790">
            <w:pPr>
              <w:snapToGrid w:val="0"/>
              <w:jc w:val="center"/>
              <w:rPr>
                <w:sz w:val="18"/>
                <w:szCs w:val="18"/>
                <w:vertAlign w:val="superscript"/>
              </w:rPr>
            </w:pPr>
            <w:r w:rsidRPr="007227CC">
              <w:rPr>
                <w:sz w:val="18"/>
                <w:szCs w:val="18"/>
              </w:rPr>
              <w:t>20°</w:t>
            </w:r>
          </w:p>
        </w:tc>
        <w:tc>
          <w:tcPr>
            <w:tcW w:w="551" w:type="dxa"/>
            <w:tcBorders>
              <w:bottom w:val="nil"/>
            </w:tcBorders>
            <w:vAlign w:val="center"/>
          </w:tcPr>
          <w:p w14:paraId="6A7D11D0" w14:textId="77777777" w:rsidR="00176790" w:rsidRPr="007227CC" w:rsidRDefault="00176790" w:rsidP="00176790">
            <w:pPr>
              <w:snapToGrid w:val="0"/>
              <w:jc w:val="center"/>
              <w:rPr>
                <w:sz w:val="18"/>
                <w:szCs w:val="18"/>
                <w:vertAlign w:val="superscript"/>
              </w:rPr>
            </w:pPr>
            <w:r w:rsidRPr="007227CC">
              <w:rPr>
                <w:sz w:val="18"/>
                <w:szCs w:val="18"/>
              </w:rPr>
              <w:t>30°</w:t>
            </w:r>
          </w:p>
        </w:tc>
        <w:tc>
          <w:tcPr>
            <w:tcW w:w="551" w:type="dxa"/>
            <w:tcBorders>
              <w:bottom w:val="nil"/>
            </w:tcBorders>
            <w:vAlign w:val="center"/>
          </w:tcPr>
          <w:p w14:paraId="5B213A31" w14:textId="77777777" w:rsidR="00176790" w:rsidRPr="007227CC" w:rsidRDefault="00176790" w:rsidP="00176790">
            <w:pPr>
              <w:snapToGrid w:val="0"/>
              <w:jc w:val="center"/>
              <w:rPr>
                <w:sz w:val="18"/>
                <w:szCs w:val="18"/>
                <w:vertAlign w:val="superscript"/>
              </w:rPr>
            </w:pPr>
            <w:r w:rsidRPr="007227CC">
              <w:rPr>
                <w:sz w:val="18"/>
                <w:szCs w:val="18"/>
              </w:rPr>
              <w:t>40°</w:t>
            </w:r>
          </w:p>
        </w:tc>
        <w:tc>
          <w:tcPr>
            <w:tcW w:w="551" w:type="dxa"/>
            <w:tcBorders>
              <w:bottom w:val="nil"/>
            </w:tcBorders>
            <w:vAlign w:val="center"/>
          </w:tcPr>
          <w:p w14:paraId="24C25DA4" w14:textId="77777777" w:rsidR="00176790" w:rsidRPr="007227CC" w:rsidRDefault="00176790" w:rsidP="00176790">
            <w:pPr>
              <w:snapToGrid w:val="0"/>
              <w:jc w:val="center"/>
              <w:rPr>
                <w:sz w:val="18"/>
                <w:szCs w:val="18"/>
                <w:vertAlign w:val="superscript"/>
              </w:rPr>
            </w:pPr>
            <w:r w:rsidRPr="007227CC">
              <w:rPr>
                <w:sz w:val="18"/>
                <w:szCs w:val="18"/>
              </w:rPr>
              <w:t>45°</w:t>
            </w:r>
          </w:p>
        </w:tc>
        <w:tc>
          <w:tcPr>
            <w:tcW w:w="551" w:type="dxa"/>
            <w:tcBorders>
              <w:bottom w:val="nil"/>
            </w:tcBorders>
            <w:vAlign w:val="center"/>
          </w:tcPr>
          <w:p w14:paraId="4F8F2F60" w14:textId="77777777" w:rsidR="00176790" w:rsidRPr="007227CC" w:rsidRDefault="00176790" w:rsidP="00176790">
            <w:pPr>
              <w:snapToGrid w:val="0"/>
              <w:jc w:val="center"/>
              <w:rPr>
                <w:sz w:val="18"/>
                <w:szCs w:val="18"/>
                <w:vertAlign w:val="superscript"/>
              </w:rPr>
            </w:pPr>
            <w:r w:rsidRPr="007227CC">
              <w:rPr>
                <w:sz w:val="18"/>
                <w:szCs w:val="18"/>
              </w:rPr>
              <w:t>50°</w:t>
            </w:r>
          </w:p>
        </w:tc>
        <w:tc>
          <w:tcPr>
            <w:tcW w:w="551" w:type="dxa"/>
            <w:tcBorders>
              <w:bottom w:val="nil"/>
            </w:tcBorders>
            <w:vAlign w:val="center"/>
          </w:tcPr>
          <w:p w14:paraId="431944B3" w14:textId="77777777" w:rsidR="00176790" w:rsidRPr="007227CC" w:rsidRDefault="00176790" w:rsidP="00176790">
            <w:pPr>
              <w:snapToGrid w:val="0"/>
              <w:jc w:val="center"/>
              <w:rPr>
                <w:sz w:val="18"/>
                <w:szCs w:val="18"/>
                <w:vertAlign w:val="superscript"/>
              </w:rPr>
            </w:pPr>
            <w:r w:rsidRPr="007227CC">
              <w:rPr>
                <w:sz w:val="18"/>
                <w:szCs w:val="18"/>
              </w:rPr>
              <w:t>60°</w:t>
            </w:r>
          </w:p>
        </w:tc>
        <w:tc>
          <w:tcPr>
            <w:tcW w:w="551" w:type="dxa"/>
            <w:tcBorders>
              <w:bottom w:val="nil"/>
            </w:tcBorders>
            <w:vAlign w:val="center"/>
          </w:tcPr>
          <w:p w14:paraId="3B6D642A" w14:textId="77777777" w:rsidR="00176790" w:rsidRPr="007227CC" w:rsidRDefault="00176790" w:rsidP="00176790">
            <w:pPr>
              <w:snapToGrid w:val="0"/>
              <w:jc w:val="center"/>
              <w:rPr>
                <w:sz w:val="18"/>
                <w:szCs w:val="18"/>
                <w:vertAlign w:val="superscript"/>
              </w:rPr>
            </w:pPr>
            <w:r w:rsidRPr="007227CC">
              <w:rPr>
                <w:sz w:val="18"/>
                <w:szCs w:val="18"/>
              </w:rPr>
              <w:t>70°</w:t>
            </w:r>
          </w:p>
        </w:tc>
        <w:tc>
          <w:tcPr>
            <w:tcW w:w="551" w:type="dxa"/>
            <w:tcBorders>
              <w:bottom w:val="nil"/>
            </w:tcBorders>
            <w:vAlign w:val="center"/>
          </w:tcPr>
          <w:p w14:paraId="6EA870A1" w14:textId="77777777" w:rsidR="00176790" w:rsidRPr="007227CC" w:rsidRDefault="00176790" w:rsidP="00176790">
            <w:pPr>
              <w:snapToGrid w:val="0"/>
              <w:jc w:val="center"/>
              <w:rPr>
                <w:sz w:val="18"/>
                <w:szCs w:val="18"/>
                <w:vertAlign w:val="superscript"/>
              </w:rPr>
            </w:pPr>
            <w:r w:rsidRPr="007227CC">
              <w:rPr>
                <w:sz w:val="18"/>
                <w:szCs w:val="18"/>
              </w:rPr>
              <w:t>75°</w:t>
            </w:r>
          </w:p>
        </w:tc>
        <w:tc>
          <w:tcPr>
            <w:tcW w:w="551" w:type="dxa"/>
            <w:tcBorders>
              <w:bottom w:val="nil"/>
            </w:tcBorders>
            <w:vAlign w:val="center"/>
          </w:tcPr>
          <w:p w14:paraId="4EF5B45E" w14:textId="77777777" w:rsidR="00176790" w:rsidRPr="007227CC" w:rsidRDefault="00176790" w:rsidP="00176790">
            <w:pPr>
              <w:snapToGrid w:val="0"/>
              <w:jc w:val="center"/>
              <w:rPr>
                <w:sz w:val="18"/>
                <w:szCs w:val="18"/>
                <w:vertAlign w:val="superscript"/>
              </w:rPr>
            </w:pPr>
            <w:r w:rsidRPr="007227CC">
              <w:rPr>
                <w:sz w:val="18"/>
                <w:szCs w:val="18"/>
              </w:rPr>
              <w:t>80°</w:t>
            </w:r>
          </w:p>
        </w:tc>
        <w:tc>
          <w:tcPr>
            <w:tcW w:w="551" w:type="dxa"/>
            <w:tcBorders>
              <w:bottom w:val="nil"/>
            </w:tcBorders>
            <w:vAlign w:val="center"/>
          </w:tcPr>
          <w:p w14:paraId="431558EF" w14:textId="77777777" w:rsidR="00176790" w:rsidRPr="007227CC" w:rsidRDefault="00176790" w:rsidP="00176790">
            <w:pPr>
              <w:snapToGrid w:val="0"/>
              <w:jc w:val="center"/>
              <w:rPr>
                <w:sz w:val="18"/>
                <w:szCs w:val="18"/>
                <w:vertAlign w:val="superscript"/>
              </w:rPr>
            </w:pPr>
            <w:r w:rsidRPr="007227CC">
              <w:rPr>
                <w:sz w:val="18"/>
                <w:szCs w:val="18"/>
              </w:rPr>
              <w:t>85°</w:t>
            </w:r>
          </w:p>
        </w:tc>
        <w:tc>
          <w:tcPr>
            <w:tcW w:w="562" w:type="dxa"/>
            <w:tcBorders>
              <w:bottom w:val="nil"/>
              <w:tr2bl w:val="single" w:sz="4" w:space="0" w:color="auto"/>
            </w:tcBorders>
            <w:vAlign w:val="center"/>
          </w:tcPr>
          <w:p w14:paraId="25019A0C" w14:textId="157D1B51" w:rsidR="00176790" w:rsidRPr="007227CC" w:rsidRDefault="00E7280B" w:rsidP="00176790">
            <w:pPr>
              <w:snapToGrid w:val="0"/>
              <w:ind w:right="270"/>
              <w:jc w:val="right"/>
              <w:rPr>
                <w:sz w:val="18"/>
                <w:szCs w:val="18"/>
              </w:rPr>
            </w:pPr>
            <w:r>
              <w:rPr>
                <w:noProof/>
                <w:position w:val="-10"/>
                <w:sz w:val="18"/>
                <w:szCs w:val="18"/>
              </w:rPr>
              <w:drawing>
                <wp:inline distT="0" distB="0" distL="0" distR="0" wp14:anchorId="7EBC8FB4" wp14:editId="31A1566B">
                  <wp:extent cx="133350" cy="180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14:paraId="497F944D" w14:textId="77777777" w:rsidR="00176790" w:rsidRPr="007227CC" w:rsidRDefault="00176790" w:rsidP="00176790">
            <w:pPr>
              <w:snapToGrid w:val="0"/>
              <w:ind w:firstLineChars="150" w:firstLine="270"/>
              <w:rPr>
                <w:i/>
                <w:sz w:val="18"/>
                <w:szCs w:val="18"/>
              </w:rPr>
            </w:pPr>
            <w:r w:rsidRPr="007227CC">
              <w:rPr>
                <w:i/>
                <w:sz w:val="18"/>
                <w:szCs w:val="18"/>
              </w:rPr>
              <w:t>b/h</w:t>
            </w:r>
          </w:p>
        </w:tc>
      </w:tr>
      <w:tr w:rsidR="00176790" w:rsidRPr="007227CC" w14:paraId="657B030D" w14:textId="77777777" w:rsidTr="00ED4D7E">
        <w:trPr>
          <w:jc w:val="center"/>
        </w:trPr>
        <w:tc>
          <w:tcPr>
            <w:tcW w:w="598" w:type="dxa"/>
            <w:vAlign w:val="center"/>
          </w:tcPr>
          <w:p w14:paraId="6520319A" w14:textId="77777777" w:rsidR="00176790" w:rsidRPr="007227CC" w:rsidRDefault="00176790" w:rsidP="00176790">
            <w:pPr>
              <w:snapToGrid w:val="0"/>
              <w:jc w:val="center"/>
              <w:rPr>
                <w:sz w:val="18"/>
                <w:szCs w:val="18"/>
              </w:rPr>
            </w:pPr>
            <w:r w:rsidRPr="007227CC">
              <w:rPr>
                <w:sz w:val="18"/>
                <w:szCs w:val="18"/>
              </w:rPr>
              <w:t>20</w:t>
            </w:r>
          </w:p>
        </w:tc>
        <w:tc>
          <w:tcPr>
            <w:tcW w:w="546" w:type="dxa"/>
            <w:tcBorders>
              <w:top w:val="single" w:sz="4" w:space="0" w:color="auto"/>
            </w:tcBorders>
            <w:vAlign w:val="center"/>
          </w:tcPr>
          <w:p w14:paraId="1F1BC20E" w14:textId="77777777" w:rsidR="00176790" w:rsidRPr="007227CC" w:rsidRDefault="00176790" w:rsidP="00176790">
            <w:pPr>
              <w:snapToGrid w:val="0"/>
              <w:jc w:val="center"/>
              <w:rPr>
                <w:sz w:val="18"/>
                <w:szCs w:val="18"/>
              </w:rPr>
            </w:pPr>
            <w:r w:rsidRPr="007227CC">
              <w:rPr>
                <w:sz w:val="18"/>
                <w:szCs w:val="18"/>
              </w:rPr>
              <w:t>0.11</w:t>
            </w:r>
          </w:p>
        </w:tc>
        <w:tc>
          <w:tcPr>
            <w:tcW w:w="550" w:type="dxa"/>
            <w:tcBorders>
              <w:top w:val="single" w:sz="4" w:space="0" w:color="auto"/>
            </w:tcBorders>
            <w:vAlign w:val="center"/>
          </w:tcPr>
          <w:p w14:paraId="06F05627" w14:textId="77777777" w:rsidR="00176790" w:rsidRPr="007227CC" w:rsidRDefault="00176790" w:rsidP="00176790">
            <w:pPr>
              <w:snapToGrid w:val="0"/>
              <w:jc w:val="center"/>
              <w:rPr>
                <w:sz w:val="18"/>
                <w:szCs w:val="18"/>
              </w:rPr>
            </w:pPr>
            <w:r w:rsidRPr="007227CC">
              <w:rPr>
                <w:sz w:val="18"/>
                <w:szCs w:val="18"/>
              </w:rPr>
              <w:t>0.12</w:t>
            </w:r>
          </w:p>
        </w:tc>
        <w:tc>
          <w:tcPr>
            <w:tcW w:w="550" w:type="dxa"/>
            <w:tcBorders>
              <w:top w:val="single" w:sz="4" w:space="0" w:color="auto"/>
            </w:tcBorders>
            <w:vAlign w:val="center"/>
          </w:tcPr>
          <w:p w14:paraId="4D25B916" w14:textId="77777777" w:rsidR="00176790" w:rsidRPr="007227CC" w:rsidRDefault="00176790" w:rsidP="00176790">
            <w:pPr>
              <w:snapToGrid w:val="0"/>
              <w:jc w:val="center"/>
              <w:rPr>
                <w:sz w:val="18"/>
                <w:szCs w:val="18"/>
              </w:rPr>
            </w:pPr>
            <w:r w:rsidRPr="007227CC">
              <w:rPr>
                <w:sz w:val="18"/>
                <w:szCs w:val="18"/>
              </w:rPr>
              <w:t>0.12</w:t>
            </w:r>
          </w:p>
        </w:tc>
        <w:tc>
          <w:tcPr>
            <w:tcW w:w="551" w:type="dxa"/>
            <w:tcBorders>
              <w:top w:val="single" w:sz="4" w:space="0" w:color="auto"/>
            </w:tcBorders>
            <w:vAlign w:val="center"/>
          </w:tcPr>
          <w:p w14:paraId="3B3A4D32" w14:textId="77777777" w:rsidR="00176790" w:rsidRPr="007227CC" w:rsidRDefault="00176790" w:rsidP="00176790">
            <w:pPr>
              <w:snapToGrid w:val="0"/>
              <w:jc w:val="center"/>
              <w:rPr>
                <w:sz w:val="18"/>
                <w:szCs w:val="18"/>
              </w:rPr>
            </w:pPr>
            <w:r w:rsidRPr="007227CC">
              <w:rPr>
                <w:sz w:val="18"/>
                <w:szCs w:val="18"/>
              </w:rPr>
              <w:t>0.12</w:t>
            </w:r>
          </w:p>
        </w:tc>
        <w:tc>
          <w:tcPr>
            <w:tcW w:w="551" w:type="dxa"/>
            <w:tcBorders>
              <w:top w:val="single" w:sz="4" w:space="0" w:color="auto"/>
            </w:tcBorders>
            <w:vAlign w:val="center"/>
          </w:tcPr>
          <w:p w14:paraId="46B04697" w14:textId="77777777" w:rsidR="00176790" w:rsidRPr="007227CC" w:rsidRDefault="00176790" w:rsidP="00176790">
            <w:pPr>
              <w:snapToGrid w:val="0"/>
              <w:jc w:val="center"/>
              <w:rPr>
                <w:sz w:val="18"/>
                <w:szCs w:val="18"/>
              </w:rPr>
            </w:pPr>
            <w:r w:rsidRPr="007227CC">
              <w:rPr>
                <w:sz w:val="18"/>
                <w:szCs w:val="18"/>
              </w:rPr>
              <w:t>0.11</w:t>
            </w:r>
          </w:p>
        </w:tc>
        <w:tc>
          <w:tcPr>
            <w:tcW w:w="551" w:type="dxa"/>
            <w:tcBorders>
              <w:top w:val="single" w:sz="4" w:space="0" w:color="auto"/>
            </w:tcBorders>
            <w:vAlign w:val="center"/>
          </w:tcPr>
          <w:p w14:paraId="7390D702" w14:textId="77777777" w:rsidR="00176790" w:rsidRPr="007227CC" w:rsidRDefault="00176790" w:rsidP="00176790">
            <w:pPr>
              <w:snapToGrid w:val="0"/>
              <w:jc w:val="center"/>
              <w:rPr>
                <w:sz w:val="18"/>
                <w:szCs w:val="18"/>
              </w:rPr>
            </w:pPr>
            <w:r w:rsidRPr="007227CC">
              <w:rPr>
                <w:sz w:val="18"/>
                <w:szCs w:val="18"/>
              </w:rPr>
              <w:t>0.10</w:t>
            </w:r>
          </w:p>
        </w:tc>
        <w:tc>
          <w:tcPr>
            <w:tcW w:w="551" w:type="dxa"/>
            <w:tcBorders>
              <w:top w:val="single" w:sz="4" w:space="0" w:color="auto"/>
            </w:tcBorders>
            <w:vAlign w:val="center"/>
          </w:tcPr>
          <w:p w14:paraId="169564DC" w14:textId="77777777" w:rsidR="00176790" w:rsidRPr="007227CC" w:rsidRDefault="00176790" w:rsidP="00176790">
            <w:pPr>
              <w:snapToGrid w:val="0"/>
              <w:jc w:val="center"/>
              <w:rPr>
                <w:sz w:val="18"/>
                <w:szCs w:val="18"/>
              </w:rPr>
            </w:pPr>
            <w:r w:rsidRPr="007227CC">
              <w:rPr>
                <w:sz w:val="18"/>
                <w:szCs w:val="18"/>
              </w:rPr>
              <w:t>0.09</w:t>
            </w:r>
          </w:p>
        </w:tc>
        <w:tc>
          <w:tcPr>
            <w:tcW w:w="551" w:type="dxa"/>
            <w:tcBorders>
              <w:top w:val="single" w:sz="4" w:space="0" w:color="auto"/>
            </w:tcBorders>
            <w:vAlign w:val="center"/>
          </w:tcPr>
          <w:p w14:paraId="7C4B0C95" w14:textId="77777777" w:rsidR="00176790" w:rsidRPr="007227CC" w:rsidRDefault="00176790" w:rsidP="00176790">
            <w:pPr>
              <w:snapToGrid w:val="0"/>
              <w:jc w:val="center"/>
              <w:rPr>
                <w:sz w:val="18"/>
                <w:szCs w:val="18"/>
              </w:rPr>
            </w:pPr>
            <w:r w:rsidRPr="007227CC">
              <w:rPr>
                <w:sz w:val="18"/>
                <w:szCs w:val="18"/>
              </w:rPr>
              <w:t>0.09</w:t>
            </w:r>
          </w:p>
        </w:tc>
        <w:tc>
          <w:tcPr>
            <w:tcW w:w="551" w:type="dxa"/>
            <w:tcBorders>
              <w:top w:val="single" w:sz="4" w:space="0" w:color="auto"/>
            </w:tcBorders>
            <w:vAlign w:val="center"/>
          </w:tcPr>
          <w:p w14:paraId="662EA6F7" w14:textId="77777777" w:rsidR="00176790" w:rsidRPr="007227CC" w:rsidRDefault="00176790" w:rsidP="00176790">
            <w:pPr>
              <w:snapToGrid w:val="0"/>
              <w:jc w:val="center"/>
              <w:rPr>
                <w:sz w:val="18"/>
                <w:szCs w:val="18"/>
              </w:rPr>
            </w:pPr>
            <w:r w:rsidRPr="007227CC">
              <w:rPr>
                <w:sz w:val="18"/>
                <w:szCs w:val="18"/>
              </w:rPr>
              <w:t>0.09</w:t>
            </w:r>
          </w:p>
        </w:tc>
        <w:tc>
          <w:tcPr>
            <w:tcW w:w="551" w:type="dxa"/>
            <w:tcBorders>
              <w:top w:val="single" w:sz="4" w:space="0" w:color="auto"/>
            </w:tcBorders>
            <w:vAlign w:val="center"/>
          </w:tcPr>
          <w:p w14:paraId="26C82EDE" w14:textId="77777777" w:rsidR="00176790" w:rsidRPr="007227CC" w:rsidRDefault="00176790" w:rsidP="00176790">
            <w:pPr>
              <w:snapToGrid w:val="0"/>
              <w:jc w:val="center"/>
              <w:rPr>
                <w:sz w:val="18"/>
                <w:szCs w:val="18"/>
              </w:rPr>
            </w:pPr>
            <w:r w:rsidRPr="007227CC">
              <w:rPr>
                <w:sz w:val="18"/>
                <w:szCs w:val="18"/>
              </w:rPr>
              <w:t>0.05</w:t>
            </w:r>
          </w:p>
        </w:tc>
        <w:tc>
          <w:tcPr>
            <w:tcW w:w="551" w:type="dxa"/>
            <w:tcBorders>
              <w:top w:val="single" w:sz="4" w:space="0" w:color="auto"/>
            </w:tcBorders>
            <w:vAlign w:val="center"/>
          </w:tcPr>
          <w:p w14:paraId="68BACC05" w14:textId="77777777" w:rsidR="00176790" w:rsidRPr="007227CC" w:rsidRDefault="00176790" w:rsidP="00176790">
            <w:pPr>
              <w:snapToGrid w:val="0"/>
              <w:jc w:val="center"/>
              <w:rPr>
                <w:sz w:val="18"/>
                <w:szCs w:val="18"/>
              </w:rPr>
            </w:pPr>
            <w:r w:rsidRPr="007227CC">
              <w:rPr>
                <w:sz w:val="18"/>
                <w:szCs w:val="18"/>
              </w:rPr>
              <w:t>0.04</w:t>
            </w:r>
          </w:p>
        </w:tc>
        <w:tc>
          <w:tcPr>
            <w:tcW w:w="551" w:type="dxa"/>
            <w:tcBorders>
              <w:top w:val="single" w:sz="4" w:space="0" w:color="auto"/>
            </w:tcBorders>
            <w:vAlign w:val="center"/>
          </w:tcPr>
          <w:p w14:paraId="6131BFB2" w14:textId="77777777" w:rsidR="00176790" w:rsidRPr="007227CC" w:rsidRDefault="00176790" w:rsidP="00176790">
            <w:pPr>
              <w:snapToGrid w:val="0"/>
              <w:jc w:val="center"/>
              <w:rPr>
                <w:sz w:val="18"/>
                <w:szCs w:val="18"/>
              </w:rPr>
            </w:pPr>
            <w:r w:rsidRPr="007227CC">
              <w:rPr>
                <w:sz w:val="18"/>
                <w:szCs w:val="18"/>
              </w:rPr>
              <w:t>0.03</w:t>
            </w:r>
          </w:p>
        </w:tc>
        <w:tc>
          <w:tcPr>
            <w:tcW w:w="551" w:type="dxa"/>
            <w:tcBorders>
              <w:top w:val="single" w:sz="4" w:space="0" w:color="auto"/>
            </w:tcBorders>
            <w:vAlign w:val="center"/>
          </w:tcPr>
          <w:p w14:paraId="4C93EE5F" w14:textId="77777777" w:rsidR="00176790" w:rsidRPr="007227CC" w:rsidRDefault="00176790" w:rsidP="00176790">
            <w:pPr>
              <w:snapToGrid w:val="0"/>
              <w:jc w:val="center"/>
              <w:rPr>
                <w:sz w:val="18"/>
                <w:szCs w:val="18"/>
              </w:rPr>
            </w:pPr>
            <w:r w:rsidRPr="007227CC">
              <w:rPr>
                <w:sz w:val="18"/>
                <w:szCs w:val="18"/>
              </w:rPr>
              <w:t>0.02</w:t>
            </w:r>
          </w:p>
        </w:tc>
        <w:tc>
          <w:tcPr>
            <w:tcW w:w="562" w:type="dxa"/>
            <w:tcBorders>
              <w:top w:val="single" w:sz="4" w:space="0" w:color="auto"/>
            </w:tcBorders>
            <w:vAlign w:val="center"/>
          </w:tcPr>
          <w:p w14:paraId="622CA321" w14:textId="77777777" w:rsidR="00176790" w:rsidRPr="007227CC" w:rsidRDefault="00176790" w:rsidP="00176790">
            <w:pPr>
              <w:snapToGrid w:val="0"/>
              <w:jc w:val="center"/>
              <w:rPr>
                <w:sz w:val="18"/>
                <w:szCs w:val="18"/>
              </w:rPr>
            </w:pPr>
            <w:r w:rsidRPr="007227CC">
              <w:rPr>
                <w:sz w:val="18"/>
                <w:szCs w:val="18"/>
              </w:rPr>
              <w:t>20</w:t>
            </w:r>
          </w:p>
        </w:tc>
      </w:tr>
      <w:tr w:rsidR="00176790" w:rsidRPr="007227CC" w14:paraId="35F0CDA7" w14:textId="77777777" w:rsidTr="00ED4D7E">
        <w:trPr>
          <w:jc w:val="center"/>
        </w:trPr>
        <w:tc>
          <w:tcPr>
            <w:tcW w:w="598" w:type="dxa"/>
            <w:vAlign w:val="center"/>
          </w:tcPr>
          <w:p w14:paraId="3B30F04D" w14:textId="77777777" w:rsidR="00176790" w:rsidRPr="007227CC" w:rsidRDefault="00176790" w:rsidP="00176790">
            <w:pPr>
              <w:snapToGrid w:val="0"/>
              <w:jc w:val="center"/>
              <w:rPr>
                <w:sz w:val="18"/>
                <w:szCs w:val="18"/>
              </w:rPr>
            </w:pPr>
            <w:r w:rsidRPr="007227CC">
              <w:rPr>
                <w:sz w:val="18"/>
                <w:szCs w:val="18"/>
              </w:rPr>
              <w:t>10</w:t>
            </w:r>
          </w:p>
        </w:tc>
        <w:tc>
          <w:tcPr>
            <w:tcW w:w="546" w:type="dxa"/>
            <w:vAlign w:val="center"/>
          </w:tcPr>
          <w:p w14:paraId="5F7F86FF" w14:textId="77777777" w:rsidR="00176790" w:rsidRPr="007227CC" w:rsidRDefault="00176790" w:rsidP="00176790">
            <w:pPr>
              <w:snapToGrid w:val="0"/>
              <w:jc w:val="center"/>
              <w:rPr>
                <w:sz w:val="18"/>
                <w:szCs w:val="18"/>
              </w:rPr>
            </w:pPr>
            <w:r w:rsidRPr="007227CC">
              <w:rPr>
                <w:sz w:val="18"/>
                <w:szCs w:val="18"/>
              </w:rPr>
              <w:t>0.07</w:t>
            </w:r>
          </w:p>
        </w:tc>
        <w:tc>
          <w:tcPr>
            <w:tcW w:w="550" w:type="dxa"/>
            <w:vAlign w:val="center"/>
          </w:tcPr>
          <w:p w14:paraId="3A6ADA5A" w14:textId="77777777" w:rsidR="00176790" w:rsidRPr="007227CC" w:rsidRDefault="00176790" w:rsidP="00176790">
            <w:pPr>
              <w:snapToGrid w:val="0"/>
              <w:jc w:val="center"/>
              <w:rPr>
                <w:sz w:val="18"/>
                <w:szCs w:val="18"/>
              </w:rPr>
            </w:pPr>
            <w:r w:rsidRPr="007227CC">
              <w:rPr>
                <w:sz w:val="18"/>
                <w:szCs w:val="18"/>
              </w:rPr>
              <w:t>0.11</w:t>
            </w:r>
          </w:p>
        </w:tc>
        <w:tc>
          <w:tcPr>
            <w:tcW w:w="550" w:type="dxa"/>
            <w:vAlign w:val="center"/>
          </w:tcPr>
          <w:p w14:paraId="30476FE2" w14:textId="77777777" w:rsidR="00176790" w:rsidRPr="007227CC" w:rsidRDefault="00176790" w:rsidP="00176790">
            <w:pPr>
              <w:snapToGrid w:val="0"/>
              <w:jc w:val="center"/>
              <w:rPr>
                <w:sz w:val="18"/>
                <w:szCs w:val="18"/>
              </w:rPr>
            </w:pPr>
            <w:r w:rsidRPr="007227CC">
              <w:rPr>
                <w:sz w:val="18"/>
                <w:szCs w:val="18"/>
              </w:rPr>
              <w:t>0.12</w:t>
            </w:r>
          </w:p>
        </w:tc>
        <w:tc>
          <w:tcPr>
            <w:tcW w:w="551" w:type="dxa"/>
            <w:vAlign w:val="center"/>
          </w:tcPr>
          <w:p w14:paraId="3F9C0BFD" w14:textId="77777777" w:rsidR="00176790" w:rsidRPr="007227CC" w:rsidRDefault="00176790" w:rsidP="00176790">
            <w:pPr>
              <w:snapToGrid w:val="0"/>
              <w:jc w:val="center"/>
              <w:rPr>
                <w:sz w:val="18"/>
                <w:szCs w:val="18"/>
              </w:rPr>
            </w:pPr>
            <w:r w:rsidRPr="007227CC">
              <w:rPr>
                <w:sz w:val="18"/>
                <w:szCs w:val="18"/>
              </w:rPr>
              <w:t>0.12</w:t>
            </w:r>
          </w:p>
        </w:tc>
        <w:tc>
          <w:tcPr>
            <w:tcW w:w="551" w:type="dxa"/>
            <w:vAlign w:val="center"/>
          </w:tcPr>
          <w:p w14:paraId="6084CF69"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6215DB90"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7B951D25"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228BFB9F"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6F40BAE1"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214E4BD1"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53BF50FD"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6D92DF5C" w14:textId="77777777" w:rsidR="00176790" w:rsidRPr="007227CC" w:rsidRDefault="00176790" w:rsidP="00176790">
            <w:pPr>
              <w:snapToGrid w:val="0"/>
              <w:jc w:val="center"/>
              <w:rPr>
                <w:sz w:val="18"/>
                <w:szCs w:val="18"/>
              </w:rPr>
            </w:pPr>
            <w:r w:rsidRPr="007227CC">
              <w:rPr>
                <w:sz w:val="18"/>
                <w:szCs w:val="18"/>
              </w:rPr>
              <w:t>0.03</w:t>
            </w:r>
          </w:p>
        </w:tc>
        <w:tc>
          <w:tcPr>
            <w:tcW w:w="551" w:type="dxa"/>
            <w:vAlign w:val="center"/>
          </w:tcPr>
          <w:p w14:paraId="368FCA61" w14:textId="77777777" w:rsidR="00176790" w:rsidRPr="007227CC" w:rsidRDefault="00176790" w:rsidP="00176790">
            <w:pPr>
              <w:snapToGrid w:val="0"/>
              <w:jc w:val="center"/>
              <w:rPr>
                <w:sz w:val="18"/>
                <w:szCs w:val="18"/>
              </w:rPr>
            </w:pPr>
            <w:r w:rsidRPr="007227CC">
              <w:rPr>
                <w:sz w:val="18"/>
                <w:szCs w:val="18"/>
              </w:rPr>
              <w:t>0.02</w:t>
            </w:r>
          </w:p>
        </w:tc>
        <w:tc>
          <w:tcPr>
            <w:tcW w:w="562" w:type="dxa"/>
            <w:vAlign w:val="center"/>
          </w:tcPr>
          <w:p w14:paraId="4553ABC0" w14:textId="77777777" w:rsidR="00176790" w:rsidRPr="007227CC" w:rsidRDefault="00176790" w:rsidP="00176790">
            <w:pPr>
              <w:snapToGrid w:val="0"/>
              <w:jc w:val="center"/>
              <w:rPr>
                <w:sz w:val="18"/>
                <w:szCs w:val="18"/>
              </w:rPr>
            </w:pPr>
            <w:r w:rsidRPr="007227CC">
              <w:rPr>
                <w:sz w:val="18"/>
                <w:szCs w:val="18"/>
              </w:rPr>
              <w:t>10</w:t>
            </w:r>
          </w:p>
        </w:tc>
      </w:tr>
      <w:tr w:rsidR="00176790" w:rsidRPr="007227CC" w14:paraId="40D62BA3" w14:textId="77777777" w:rsidTr="00ED4D7E">
        <w:trPr>
          <w:jc w:val="center"/>
        </w:trPr>
        <w:tc>
          <w:tcPr>
            <w:tcW w:w="598" w:type="dxa"/>
            <w:vAlign w:val="center"/>
          </w:tcPr>
          <w:p w14:paraId="720E3E88" w14:textId="77777777" w:rsidR="00176790" w:rsidRPr="007227CC" w:rsidRDefault="00176790" w:rsidP="00176790">
            <w:pPr>
              <w:snapToGrid w:val="0"/>
              <w:jc w:val="center"/>
              <w:rPr>
                <w:sz w:val="18"/>
                <w:szCs w:val="18"/>
              </w:rPr>
            </w:pPr>
            <w:r w:rsidRPr="007227CC">
              <w:rPr>
                <w:sz w:val="18"/>
                <w:szCs w:val="18"/>
              </w:rPr>
              <w:t>5</w:t>
            </w:r>
          </w:p>
        </w:tc>
        <w:tc>
          <w:tcPr>
            <w:tcW w:w="546" w:type="dxa"/>
            <w:vAlign w:val="center"/>
          </w:tcPr>
          <w:p w14:paraId="2781D075" w14:textId="77777777" w:rsidR="00176790" w:rsidRPr="007227CC" w:rsidRDefault="00176790" w:rsidP="00176790">
            <w:pPr>
              <w:snapToGrid w:val="0"/>
              <w:jc w:val="center"/>
              <w:rPr>
                <w:sz w:val="18"/>
                <w:szCs w:val="18"/>
              </w:rPr>
            </w:pPr>
            <w:r w:rsidRPr="007227CC">
              <w:rPr>
                <w:sz w:val="18"/>
                <w:szCs w:val="18"/>
              </w:rPr>
              <w:t>0.04</w:t>
            </w:r>
          </w:p>
        </w:tc>
        <w:tc>
          <w:tcPr>
            <w:tcW w:w="550" w:type="dxa"/>
            <w:vAlign w:val="center"/>
          </w:tcPr>
          <w:p w14:paraId="3A26E575" w14:textId="77777777" w:rsidR="00176790" w:rsidRPr="007227CC" w:rsidRDefault="00176790" w:rsidP="00176790">
            <w:pPr>
              <w:snapToGrid w:val="0"/>
              <w:jc w:val="center"/>
              <w:rPr>
                <w:sz w:val="18"/>
                <w:szCs w:val="18"/>
              </w:rPr>
            </w:pPr>
            <w:r w:rsidRPr="007227CC">
              <w:rPr>
                <w:sz w:val="18"/>
                <w:szCs w:val="18"/>
              </w:rPr>
              <w:t>0.07</w:t>
            </w:r>
          </w:p>
        </w:tc>
        <w:tc>
          <w:tcPr>
            <w:tcW w:w="550" w:type="dxa"/>
            <w:vAlign w:val="center"/>
          </w:tcPr>
          <w:p w14:paraId="013D81E4"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2FACA6C6"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0D86D473"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0890E894"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3A3738B7"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7387967D"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33A51F04" w14:textId="77777777" w:rsidR="00176790" w:rsidRPr="007227CC" w:rsidRDefault="00176790" w:rsidP="00176790">
            <w:pPr>
              <w:snapToGrid w:val="0"/>
              <w:jc w:val="center"/>
              <w:rPr>
                <w:sz w:val="18"/>
                <w:szCs w:val="18"/>
              </w:rPr>
            </w:pPr>
            <w:r w:rsidRPr="007227CC">
              <w:rPr>
                <w:sz w:val="18"/>
                <w:szCs w:val="18"/>
              </w:rPr>
              <w:t>0.08</w:t>
            </w:r>
          </w:p>
        </w:tc>
        <w:tc>
          <w:tcPr>
            <w:tcW w:w="551" w:type="dxa"/>
            <w:vAlign w:val="center"/>
          </w:tcPr>
          <w:p w14:paraId="60A39B9E"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7F95DAF4" w14:textId="77777777" w:rsidR="00176790" w:rsidRPr="007227CC" w:rsidRDefault="00176790" w:rsidP="00176790">
            <w:pPr>
              <w:snapToGrid w:val="0"/>
              <w:jc w:val="center"/>
              <w:rPr>
                <w:sz w:val="18"/>
                <w:szCs w:val="18"/>
              </w:rPr>
            </w:pPr>
            <w:r w:rsidRPr="007227CC">
              <w:rPr>
                <w:sz w:val="18"/>
                <w:szCs w:val="18"/>
              </w:rPr>
              <w:t>0.06</w:t>
            </w:r>
          </w:p>
        </w:tc>
        <w:tc>
          <w:tcPr>
            <w:tcW w:w="551" w:type="dxa"/>
            <w:vAlign w:val="center"/>
          </w:tcPr>
          <w:p w14:paraId="32FDCBB0"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4D7BDAF4" w14:textId="77777777" w:rsidR="00176790" w:rsidRPr="007227CC" w:rsidRDefault="00176790" w:rsidP="00176790">
            <w:pPr>
              <w:snapToGrid w:val="0"/>
              <w:jc w:val="center"/>
              <w:rPr>
                <w:sz w:val="18"/>
                <w:szCs w:val="18"/>
              </w:rPr>
            </w:pPr>
            <w:r w:rsidRPr="007227CC">
              <w:rPr>
                <w:sz w:val="18"/>
                <w:szCs w:val="18"/>
              </w:rPr>
              <w:t>0.04</w:t>
            </w:r>
          </w:p>
        </w:tc>
        <w:tc>
          <w:tcPr>
            <w:tcW w:w="562" w:type="dxa"/>
            <w:vAlign w:val="center"/>
          </w:tcPr>
          <w:p w14:paraId="238BAF70" w14:textId="77777777" w:rsidR="00176790" w:rsidRPr="007227CC" w:rsidRDefault="00176790" w:rsidP="00176790">
            <w:pPr>
              <w:snapToGrid w:val="0"/>
              <w:jc w:val="center"/>
              <w:rPr>
                <w:sz w:val="18"/>
                <w:szCs w:val="18"/>
              </w:rPr>
            </w:pPr>
            <w:r w:rsidRPr="007227CC">
              <w:rPr>
                <w:sz w:val="18"/>
                <w:szCs w:val="18"/>
              </w:rPr>
              <w:t>5</w:t>
            </w:r>
          </w:p>
        </w:tc>
      </w:tr>
      <w:tr w:rsidR="00176790" w:rsidRPr="007227CC" w14:paraId="008B4986" w14:textId="77777777" w:rsidTr="00ED4D7E">
        <w:trPr>
          <w:jc w:val="center"/>
        </w:trPr>
        <w:tc>
          <w:tcPr>
            <w:tcW w:w="598" w:type="dxa"/>
            <w:vAlign w:val="center"/>
          </w:tcPr>
          <w:p w14:paraId="7354DEC8" w14:textId="77777777" w:rsidR="00176790" w:rsidRPr="007227CC" w:rsidRDefault="00176790" w:rsidP="00176790">
            <w:pPr>
              <w:snapToGrid w:val="0"/>
              <w:jc w:val="center"/>
              <w:rPr>
                <w:sz w:val="18"/>
                <w:szCs w:val="18"/>
              </w:rPr>
            </w:pPr>
            <w:r w:rsidRPr="007227CC">
              <w:rPr>
                <w:sz w:val="18"/>
                <w:szCs w:val="18"/>
              </w:rPr>
              <w:t>3</w:t>
            </w:r>
          </w:p>
        </w:tc>
        <w:tc>
          <w:tcPr>
            <w:tcW w:w="546" w:type="dxa"/>
            <w:vAlign w:val="center"/>
          </w:tcPr>
          <w:p w14:paraId="19F3A54E" w14:textId="77777777" w:rsidR="00176790" w:rsidRPr="007227CC" w:rsidRDefault="00176790" w:rsidP="00176790">
            <w:pPr>
              <w:snapToGrid w:val="0"/>
              <w:jc w:val="center"/>
              <w:rPr>
                <w:sz w:val="18"/>
                <w:szCs w:val="18"/>
              </w:rPr>
            </w:pPr>
            <w:r w:rsidRPr="007227CC">
              <w:rPr>
                <w:sz w:val="18"/>
                <w:szCs w:val="18"/>
              </w:rPr>
              <w:t>0.02</w:t>
            </w:r>
          </w:p>
        </w:tc>
        <w:tc>
          <w:tcPr>
            <w:tcW w:w="550" w:type="dxa"/>
            <w:vAlign w:val="center"/>
          </w:tcPr>
          <w:p w14:paraId="3319648C" w14:textId="77777777" w:rsidR="00176790" w:rsidRPr="007227CC" w:rsidRDefault="00176790" w:rsidP="00176790">
            <w:pPr>
              <w:snapToGrid w:val="0"/>
              <w:jc w:val="center"/>
              <w:rPr>
                <w:sz w:val="18"/>
                <w:szCs w:val="18"/>
              </w:rPr>
            </w:pPr>
            <w:r w:rsidRPr="007227CC">
              <w:rPr>
                <w:sz w:val="18"/>
                <w:szCs w:val="18"/>
              </w:rPr>
              <w:t>0.04</w:t>
            </w:r>
          </w:p>
        </w:tc>
        <w:tc>
          <w:tcPr>
            <w:tcW w:w="550" w:type="dxa"/>
            <w:vAlign w:val="center"/>
          </w:tcPr>
          <w:p w14:paraId="70332613"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75489139"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7BF82E51"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7B15C7F1"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0DA465C2"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76E08B08"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1F429DA8"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59A6F14C" w14:textId="77777777" w:rsidR="00176790" w:rsidRPr="007227CC" w:rsidRDefault="00176790" w:rsidP="00176790">
            <w:pPr>
              <w:snapToGrid w:val="0"/>
              <w:jc w:val="center"/>
              <w:rPr>
                <w:sz w:val="18"/>
                <w:szCs w:val="18"/>
              </w:rPr>
            </w:pPr>
            <w:r w:rsidRPr="007227CC">
              <w:rPr>
                <w:sz w:val="18"/>
                <w:szCs w:val="18"/>
              </w:rPr>
              <w:t>0.08</w:t>
            </w:r>
          </w:p>
        </w:tc>
        <w:tc>
          <w:tcPr>
            <w:tcW w:w="551" w:type="dxa"/>
            <w:vAlign w:val="center"/>
          </w:tcPr>
          <w:p w14:paraId="7483E472"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02DFE294" w14:textId="77777777" w:rsidR="00176790" w:rsidRPr="007227CC" w:rsidRDefault="00176790" w:rsidP="00176790">
            <w:pPr>
              <w:snapToGrid w:val="0"/>
              <w:jc w:val="center"/>
              <w:rPr>
                <w:sz w:val="18"/>
                <w:szCs w:val="18"/>
              </w:rPr>
            </w:pPr>
            <w:r w:rsidRPr="007227CC">
              <w:rPr>
                <w:sz w:val="18"/>
                <w:szCs w:val="18"/>
              </w:rPr>
              <w:t>0.06</w:t>
            </w:r>
          </w:p>
        </w:tc>
        <w:tc>
          <w:tcPr>
            <w:tcW w:w="551" w:type="dxa"/>
            <w:vAlign w:val="center"/>
          </w:tcPr>
          <w:p w14:paraId="6203F04D" w14:textId="77777777" w:rsidR="00176790" w:rsidRPr="007227CC" w:rsidRDefault="00176790" w:rsidP="00176790">
            <w:pPr>
              <w:snapToGrid w:val="0"/>
              <w:jc w:val="center"/>
              <w:rPr>
                <w:sz w:val="18"/>
                <w:szCs w:val="18"/>
              </w:rPr>
            </w:pPr>
            <w:r w:rsidRPr="007227CC">
              <w:rPr>
                <w:sz w:val="18"/>
                <w:szCs w:val="18"/>
              </w:rPr>
              <w:t>0.05</w:t>
            </w:r>
          </w:p>
        </w:tc>
        <w:tc>
          <w:tcPr>
            <w:tcW w:w="562" w:type="dxa"/>
            <w:vAlign w:val="center"/>
          </w:tcPr>
          <w:p w14:paraId="4C269E14" w14:textId="77777777" w:rsidR="00176790" w:rsidRPr="007227CC" w:rsidRDefault="00176790" w:rsidP="00176790">
            <w:pPr>
              <w:snapToGrid w:val="0"/>
              <w:jc w:val="center"/>
              <w:rPr>
                <w:sz w:val="18"/>
                <w:szCs w:val="18"/>
              </w:rPr>
            </w:pPr>
            <w:r w:rsidRPr="007227CC">
              <w:rPr>
                <w:sz w:val="18"/>
                <w:szCs w:val="18"/>
              </w:rPr>
              <w:t>3</w:t>
            </w:r>
          </w:p>
        </w:tc>
      </w:tr>
      <w:tr w:rsidR="00176790" w:rsidRPr="007227CC" w14:paraId="716BF203" w14:textId="77777777" w:rsidTr="00ED4D7E">
        <w:trPr>
          <w:jc w:val="center"/>
        </w:trPr>
        <w:tc>
          <w:tcPr>
            <w:tcW w:w="598" w:type="dxa"/>
            <w:vAlign w:val="center"/>
          </w:tcPr>
          <w:p w14:paraId="7A904E80" w14:textId="77777777" w:rsidR="00176790" w:rsidRPr="007227CC" w:rsidRDefault="00176790" w:rsidP="00176790">
            <w:pPr>
              <w:snapToGrid w:val="0"/>
              <w:jc w:val="center"/>
              <w:rPr>
                <w:sz w:val="18"/>
                <w:szCs w:val="18"/>
              </w:rPr>
            </w:pPr>
            <w:r w:rsidRPr="007227CC">
              <w:rPr>
                <w:sz w:val="18"/>
                <w:szCs w:val="18"/>
              </w:rPr>
              <w:t>2</w:t>
            </w:r>
          </w:p>
        </w:tc>
        <w:tc>
          <w:tcPr>
            <w:tcW w:w="546" w:type="dxa"/>
            <w:vAlign w:val="center"/>
          </w:tcPr>
          <w:p w14:paraId="0D2086E1"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33E326DA" w14:textId="77777777" w:rsidR="00176790" w:rsidRPr="007227CC" w:rsidRDefault="00176790" w:rsidP="00176790">
            <w:pPr>
              <w:snapToGrid w:val="0"/>
              <w:jc w:val="center"/>
              <w:rPr>
                <w:sz w:val="18"/>
                <w:szCs w:val="18"/>
              </w:rPr>
            </w:pPr>
            <w:r w:rsidRPr="007227CC">
              <w:rPr>
                <w:sz w:val="18"/>
                <w:szCs w:val="18"/>
              </w:rPr>
              <w:t>0.03</w:t>
            </w:r>
          </w:p>
        </w:tc>
        <w:tc>
          <w:tcPr>
            <w:tcW w:w="550" w:type="dxa"/>
            <w:vAlign w:val="center"/>
          </w:tcPr>
          <w:p w14:paraId="2C564D1E"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05D93C29" w14:textId="77777777" w:rsidR="00176790" w:rsidRPr="007227CC" w:rsidRDefault="00176790" w:rsidP="00176790">
            <w:pPr>
              <w:snapToGrid w:val="0"/>
              <w:jc w:val="center"/>
              <w:rPr>
                <w:sz w:val="18"/>
                <w:szCs w:val="18"/>
              </w:rPr>
            </w:pPr>
            <w:r w:rsidRPr="007227CC">
              <w:rPr>
                <w:sz w:val="18"/>
                <w:szCs w:val="18"/>
              </w:rPr>
              <w:t>0.06</w:t>
            </w:r>
          </w:p>
        </w:tc>
        <w:tc>
          <w:tcPr>
            <w:tcW w:w="551" w:type="dxa"/>
            <w:vAlign w:val="center"/>
          </w:tcPr>
          <w:p w14:paraId="79E5B693"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7C9A22C1"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403441F8"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2FD3AAAD"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664771AF"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5DE12150"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20C7D2A1"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2CE838CA" w14:textId="77777777" w:rsidR="00176790" w:rsidRPr="007227CC" w:rsidRDefault="00176790" w:rsidP="00176790">
            <w:pPr>
              <w:snapToGrid w:val="0"/>
              <w:jc w:val="center"/>
              <w:rPr>
                <w:sz w:val="18"/>
                <w:szCs w:val="18"/>
              </w:rPr>
            </w:pPr>
            <w:r w:rsidRPr="007227CC">
              <w:rPr>
                <w:sz w:val="18"/>
                <w:szCs w:val="18"/>
              </w:rPr>
              <w:t>0.08</w:t>
            </w:r>
          </w:p>
        </w:tc>
        <w:tc>
          <w:tcPr>
            <w:tcW w:w="551" w:type="dxa"/>
            <w:vAlign w:val="center"/>
          </w:tcPr>
          <w:p w14:paraId="63D7701A" w14:textId="77777777" w:rsidR="00176790" w:rsidRPr="007227CC" w:rsidRDefault="00176790" w:rsidP="00176790">
            <w:pPr>
              <w:snapToGrid w:val="0"/>
              <w:jc w:val="center"/>
              <w:rPr>
                <w:sz w:val="18"/>
                <w:szCs w:val="18"/>
              </w:rPr>
            </w:pPr>
            <w:r w:rsidRPr="007227CC">
              <w:rPr>
                <w:sz w:val="18"/>
                <w:szCs w:val="18"/>
              </w:rPr>
              <w:t>0.07</w:t>
            </w:r>
          </w:p>
        </w:tc>
        <w:tc>
          <w:tcPr>
            <w:tcW w:w="562" w:type="dxa"/>
            <w:vAlign w:val="center"/>
          </w:tcPr>
          <w:p w14:paraId="5AF483AA" w14:textId="77777777" w:rsidR="00176790" w:rsidRPr="007227CC" w:rsidRDefault="00176790" w:rsidP="00176790">
            <w:pPr>
              <w:snapToGrid w:val="0"/>
              <w:jc w:val="center"/>
              <w:rPr>
                <w:sz w:val="18"/>
                <w:szCs w:val="18"/>
              </w:rPr>
            </w:pPr>
            <w:r w:rsidRPr="007227CC">
              <w:rPr>
                <w:sz w:val="18"/>
                <w:szCs w:val="18"/>
              </w:rPr>
              <w:t>2</w:t>
            </w:r>
          </w:p>
        </w:tc>
      </w:tr>
      <w:tr w:rsidR="00176790" w:rsidRPr="007227CC" w14:paraId="11E79A17" w14:textId="77777777" w:rsidTr="00ED4D7E">
        <w:trPr>
          <w:jc w:val="center"/>
        </w:trPr>
        <w:tc>
          <w:tcPr>
            <w:tcW w:w="598" w:type="dxa"/>
            <w:vAlign w:val="center"/>
          </w:tcPr>
          <w:p w14:paraId="55305473" w14:textId="77777777" w:rsidR="00176790" w:rsidRPr="007227CC" w:rsidRDefault="00176790" w:rsidP="00176790">
            <w:pPr>
              <w:snapToGrid w:val="0"/>
              <w:jc w:val="center"/>
              <w:rPr>
                <w:sz w:val="18"/>
                <w:szCs w:val="18"/>
              </w:rPr>
            </w:pPr>
            <w:r w:rsidRPr="007227CC">
              <w:rPr>
                <w:sz w:val="18"/>
                <w:szCs w:val="18"/>
              </w:rPr>
              <w:t>1.5</w:t>
            </w:r>
          </w:p>
        </w:tc>
        <w:tc>
          <w:tcPr>
            <w:tcW w:w="546" w:type="dxa"/>
            <w:vAlign w:val="center"/>
          </w:tcPr>
          <w:p w14:paraId="3A24A741"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2B313C89" w14:textId="77777777" w:rsidR="00176790" w:rsidRPr="007227CC" w:rsidRDefault="00176790" w:rsidP="00176790">
            <w:pPr>
              <w:snapToGrid w:val="0"/>
              <w:jc w:val="center"/>
              <w:rPr>
                <w:sz w:val="18"/>
                <w:szCs w:val="18"/>
              </w:rPr>
            </w:pPr>
            <w:r w:rsidRPr="007227CC">
              <w:rPr>
                <w:sz w:val="18"/>
                <w:szCs w:val="18"/>
              </w:rPr>
              <w:t>0.02</w:t>
            </w:r>
          </w:p>
        </w:tc>
        <w:tc>
          <w:tcPr>
            <w:tcW w:w="550" w:type="dxa"/>
            <w:vAlign w:val="center"/>
          </w:tcPr>
          <w:p w14:paraId="1AEC1808" w14:textId="77777777" w:rsidR="00176790" w:rsidRPr="007227CC" w:rsidRDefault="00176790" w:rsidP="00176790">
            <w:pPr>
              <w:snapToGrid w:val="0"/>
              <w:jc w:val="center"/>
              <w:rPr>
                <w:sz w:val="18"/>
                <w:szCs w:val="18"/>
              </w:rPr>
            </w:pPr>
            <w:r w:rsidRPr="007227CC">
              <w:rPr>
                <w:sz w:val="18"/>
                <w:szCs w:val="18"/>
              </w:rPr>
              <w:t>0.03</w:t>
            </w:r>
          </w:p>
        </w:tc>
        <w:tc>
          <w:tcPr>
            <w:tcW w:w="551" w:type="dxa"/>
            <w:vAlign w:val="center"/>
          </w:tcPr>
          <w:p w14:paraId="6E62B096"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5B1D67D9"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1225C554"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4E0FE4A8"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52C3E343"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3FF26033"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50615CB8"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422ED0AA"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1907F116"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60B89EF9" w14:textId="77777777" w:rsidR="00176790" w:rsidRPr="007227CC" w:rsidRDefault="00176790" w:rsidP="00176790">
            <w:pPr>
              <w:snapToGrid w:val="0"/>
              <w:jc w:val="center"/>
              <w:rPr>
                <w:sz w:val="18"/>
                <w:szCs w:val="18"/>
              </w:rPr>
            </w:pPr>
            <w:r w:rsidRPr="007227CC">
              <w:rPr>
                <w:sz w:val="18"/>
                <w:szCs w:val="18"/>
              </w:rPr>
              <w:t>0.09</w:t>
            </w:r>
          </w:p>
        </w:tc>
        <w:tc>
          <w:tcPr>
            <w:tcW w:w="562" w:type="dxa"/>
            <w:vAlign w:val="center"/>
          </w:tcPr>
          <w:p w14:paraId="25B7A953" w14:textId="77777777" w:rsidR="00176790" w:rsidRPr="007227CC" w:rsidRDefault="00176790" w:rsidP="00176790">
            <w:pPr>
              <w:snapToGrid w:val="0"/>
              <w:jc w:val="center"/>
              <w:rPr>
                <w:sz w:val="18"/>
                <w:szCs w:val="18"/>
              </w:rPr>
            </w:pPr>
            <w:r w:rsidRPr="007227CC">
              <w:rPr>
                <w:sz w:val="18"/>
                <w:szCs w:val="18"/>
              </w:rPr>
              <w:t>1.5</w:t>
            </w:r>
          </w:p>
        </w:tc>
      </w:tr>
      <w:tr w:rsidR="00176790" w:rsidRPr="007227CC" w14:paraId="07094834" w14:textId="77777777" w:rsidTr="00ED4D7E">
        <w:trPr>
          <w:jc w:val="center"/>
        </w:trPr>
        <w:tc>
          <w:tcPr>
            <w:tcW w:w="598" w:type="dxa"/>
            <w:vAlign w:val="center"/>
          </w:tcPr>
          <w:p w14:paraId="7D0F1C06" w14:textId="77777777" w:rsidR="00176790" w:rsidRPr="007227CC" w:rsidRDefault="00176790" w:rsidP="00176790">
            <w:pPr>
              <w:snapToGrid w:val="0"/>
              <w:jc w:val="center"/>
              <w:rPr>
                <w:sz w:val="18"/>
                <w:szCs w:val="18"/>
              </w:rPr>
            </w:pPr>
            <w:r w:rsidRPr="007227CC">
              <w:rPr>
                <w:sz w:val="18"/>
                <w:szCs w:val="18"/>
              </w:rPr>
              <w:t>1</w:t>
            </w:r>
          </w:p>
        </w:tc>
        <w:tc>
          <w:tcPr>
            <w:tcW w:w="546" w:type="dxa"/>
            <w:vAlign w:val="center"/>
          </w:tcPr>
          <w:p w14:paraId="47B310CF"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3B98AE24"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6B5D65DB"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79196709" w14:textId="77777777" w:rsidR="00176790" w:rsidRPr="007227CC" w:rsidRDefault="00176790" w:rsidP="00176790">
            <w:pPr>
              <w:snapToGrid w:val="0"/>
              <w:jc w:val="center"/>
              <w:rPr>
                <w:sz w:val="18"/>
                <w:szCs w:val="18"/>
              </w:rPr>
            </w:pPr>
            <w:r w:rsidRPr="007227CC">
              <w:rPr>
                <w:sz w:val="18"/>
                <w:szCs w:val="18"/>
              </w:rPr>
              <w:t>0.03</w:t>
            </w:r>
          </w:p>
        </w:tc>
        <w:tc>
          <w:tcPr>
            <w:tcW w:w="551" w:type="dxa"/>
            <w:vAlign w:val="center"/>
          </w:tcPr>
          <w:p w14:paraId="5E92B470"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3D210361"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368B8026"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20BFF877" w14:textId="77777777" w:rsidR="00176790" w:rsidRPr="007227CC" w:rsidRDefault="00176790" w:rsidP="00176790">
            <w:pPr>
              <w:snapToGrid w:val="0"/>
              <w:jc w:val="center"/>
              <w:rPr>
                <w:sz w:val="18"/>
                <w:szCs w:val="18"/>
              </w:rPr>
            </w:pPr>
            <w:r w:rsidRPr="007227CC">
              <w:rPr>
                <w:sz w:val="18"/>
                <w:szCs w:val="18"/>
              </w:rPr>
              <w:t>0.10</w:t>
            </w:r>
          </w:p>
        </w:tc>
        <w:tc>
          <w:tcPr>
            <w:tcW w:w="551" w:type="dxa"/>
            <w:vAlign w:val="center"/>
          </w:tcPr>
          <w:p w14:paraId="7FABABB8" w14:textId="77777777" w:rsidR="00176790" w:rsidRPr="007227CC" w:rsidRDefault="00176790" w:rsidP="00176790">
            <w:pPr>
              <w:snapToGrid w:val="0"/>
              <w:jc w:val="center"/>
              <w:rPr>
                <w:sz w:val="18"/>
                <w:szCs w:val="18"/>
              </w:rPr>
            </w:pPr>
            <w:r w:rsidRPr="007227CC">
              <w:rPr>
                <w:sz w:val="18"/>
                <w:szCs w:val="18"/>
              </w:rPr>
              <w:t>0.12</w:t>
            </w:r>
          </w:p>
        </w:tc>
        <w:tc>
          <w:tcPr>
            <w:tcW w:w="551" w:type="dxa"/>
            <w:vAlign w:val="center"/>
          </w:tcPr>
          <w:p w14:paraId="77E79E69" w14:textId="77777777" w:rsidR="00176790" w:rsidRPr="007227CC" w:rsidRDefault="00176790" w:rsidP="00176790">
            <w:pPr>
              <w:snapToGrid w:val="0"/>
              <w:jc w:val="center"/>
              <w:rPr>
                <w:sz w:val="18"/>
                <w:szCs w:val="18"/>
              </w:rPr>
            </w:pPr>
            <w:r w:rsidRPr="007227CC">
              <w:rPr>
                <w:sz w:val="18"/>
                <w:szCs w:val="18"/>
              </w:rPr>
              <w:t>0.13</w:t>
            </w:r>
          </w:p>
        </w:tc>
        <w:tc>
          <w:tcPr>
            <w:tcW w:w="551" w:type="dxa"/>
            <w:vAlign w:val="center"/>
          </w:tcPr>
          <w:p w14:paraId="0BB529FE" w14:textId="77777777" w:rsidR="00176790" w:rsidRPr="007227CC" w:rsidRDefault="00176790" w:rsidP="00176790">
            <w:pPr>
              <w:snapToGrid w:val="0"/>
              <w:jc w:val="center"/>
              <w:rPr>
                <w:sz w:val="18"/>
                <w:szCs w:val="18"/>
              </w:rPr>
            </w:pPr>
            <w:r w:rsidRPr="007227CC">
              <w:rPr>
                <w:sz w:val="18"/>
                <w:szCs w:val="18"/>
              </w:rPr>
              <w:t>0.13</w:t>
            </w:r>
          </w:p>
        </w:tc>
        <w:tc>
          <w:tcPr>
            <w:tcW w:w="551" w:type="dxa"/>
            <w:vAlign w:val="center"/>
          </w:tcPr>
          <w:p w14:paraId="4018B4E3" w14:textId="77777777" w:rsidR="00176790" w:rsidRPr="007227CC" w:rsidRDefault="00176790" w:rsidP="00176790">
            <w:pPr>
              <w:snapToGrid w:val="0"/>
              <w:jc w:val="center"/>
              <w:rPr>
                <w:sz w:val="18"/>
                <w:szCs w:val="18"/>
              </w:rPr>
            </w:pPr>
            <w:r w:rsidRPr="007227CC">
              <w:rPr>
                <w:sz w:val="18"/>
                <w:szCs w:val="18"/>
              </w:rPr>
              <w:t>0.13</w:t>
            </w:r>
          </w:p>
        </w:tc>
        <w:tc>
          <w:tcPr>
            <w:tcW w:w="551" w:type="dxa"/>
            <w:vAlign w:val="center"/>
          </w:tcPr>
          <w:p w14:paraId="0EE04A79" w14:textId="77777777" w:rsidR="00176790" w:rsidRPr="007227CC" w:rsidRDefault="00176790" w:rsidP="00176790">
            <w:pPr>
              <w:snapToGrid w:val="0"/>
              <w:jc w:val="center"/>
              <w:rPr>
                <w:sz w:val="18"/>
                <w:szCs w:val="18"/>
              </w:rPr>
            </w:pPr>
            <w:r w:rsidRPr="007227CC">
              <w:rPr>
                <w:sz w:val="18"/>
                <w:szCs w:val="18"/>
              </w:rPr>
              <w:t>0.13</w:t>
            </w:r>
          </w:p>
        </w:tc>
        <w:tc>
          <w:tcPr>
            <w:tcW w:w="562" w:type="dxa"/>
            <w:vAlign w:val="center"/>
          </w:tcPr>
          <w:p w14:paraId="4D95CDE9" w14:textId="77777777" w:rsidR="00176790" w:rsidRPr="007227CC" w:rsidRDefault="00176790" w:rsidP="00176790">
            <w:pPr>
              <w:snapToGrid w:val="0"/>
              <w:jc w:val="center"/>
              <w:rPr>
                <w:sz w:val="18"/>
                <w:szCs w:val="18"/>
              </w:rPr>
            </w:pPr>
            <w:r w:rsidRPr="007227CC">
              <w:rPr>
                <w:sz w:val="18"/>
                <w:szCs w:val="18"/>
              </w:rPr>
              <w:t>1</w:t>
            </w:r>
          </w:p>
        </w:tc>
      </w:tr>
      <w:tr w:rsidR="00176790" w:rsidRPr="007227CC" w14:paraId="26D12A3A" w14:textId="77777777" w:rsidTr="00ED4D7E">
        <w:trPr>
          <w:jc w:val="center"/>
        </w:trPr>
        <w:tc>
          <w:tcPr>
            <w:tcW w:w="598" w:type="dxa"/>
            <w:vAlign w:val="center"/>
          </w:tcPr>
          <w:p w14:paraId="0A239D3B" w14:textId="77777777" w:rsidR="00176790" w:rsidRPr="007227CC" w:rsidRDefault="00176790" w:rsidP="00176790">
            <w:pPr>
              <w:snapToGrid w:val="0"/>
              <w:jc w:val="center"/>
              <w:rPr>
                <w:sz w:val="18"/>
                <w:szCs w:val="18"/>
              </w:rPr>
            </w:pPr>
            <w:r w:rsidRPr="007227CC">
              <w:rPr>
                <w:sz w:val="18"/>
                <w:szCs w:val="18"/>
              </w:rPr>
              <w:lastRenderedPageBreak/>
              <w:t>0.75</w:t>
            </w:r>
          </w:p>
        </w:tc>
        <w:tc>
          <w:tcPr>
            <w:tcW w:w="546" w:type="dxa"/>
            <w:vAlign w:val="center"/>
          </w:tcPr>
          <w:p w14:paraId="1353859A"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06391C05"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57F4B2B3"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6178506C"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5FB21F71"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4F6D1495"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26BB6C80"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7F3E3234"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1018EE94"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278556A5" w14:textId="77777777" w:rsidR="00176790" w:rsidRPr="007227CC" w:rsidRDefault="00176790" w:rsidP="00176790">
            <w:pPr>
              <w:snapToGrid w:val="0"/>
              <w:jc w:val="center"/>
              <w:rPr>
                <w:sz w:val="18"/>
                <w:szCs w:val="18"/>
              </w:rPr>
            </w:pPr>
            <w:r w:rsidRPr="007227CC">
              <w:rPr>
                <w:sz w:val="18"/>
                <w:szCs w:val="18"/>
              </w:rPr>
              <w:t>0.16</w:t>
            </w:r>
          </w:p>
        </w:tc>
        <w:tc>
          <w:tcPr>
            <w:tcW w:w="551" w:type="dxa"/>
            <w:vAlign w:val="center"/>
          </w:tcPr>
          <w:p w14:paraId="4159B83B" w14:textId="77777777" w:rsidR="00176790" w:rsidRPr="007227CC" w:rsidRDefault="00176790" w:rsidP="00176790">
            <w:pPr>
              <w:snapToGrid w:val="0"/>
              <w:jc w:val="center"/>
              <w:rPr>
                <w:sz w:val="18"/>
                <w:szCs w:val="18"/>
              </w:rPr>
            </w:pPr>
            <w:r w:rsidRPr="007227CC">
              <w:rPr>
                <w:sz w:val="18"/>
                <w:szCs w:val="18"/>
              </w:rPr>
              <w:t>0.18</w:t>
            </w:r>
          </w:p>
        </w:tc>
        <w:tc>
          <w:tcPr>
            <w:tcW w:w="551" w:type="dxa"/>
            <w:vAlign w:val="center"/>
          </w:tcPr>
          <w:p w14:paraId="29FD836E" w14:textId="77777777" w:rsidR="00176790" w:rsidRPr="007227CC" w:rsidRDefault="00176790" w:rsidP="00176790">
            <w:pPr>
              <w:snapToGrid w:val="0"/>
              <w:jc w:val="center"/>
              <w:rPr>
                <w:sz w:val="18"/>
                <w:szCs w:val="18"/>
              </w:rPr>
            </w:pPr>
            <w:r w:rsidRPr="007227CC">
              <w:rPr>
                <w:sz w:val="18"/>
                <w:szCs w:val="18"/>
              </w:rPr>
              <w:t>0.21</w:t>
            </w:r>
          </w:p>
        </w:tc>
        <w:tc>
          <w:tcPr>
            <w:tcW w:w="551" w:type="dxa"/>
            <w:vAlign w:val="center"/>
          </w:tcPr>
          <w:p w14:paraId="7DA7DE2F" w14:textId="77777777" w:rsidR="00176790" w:rsidRPr="007227CC" w:rsidRDefault="00176790" w:rsidP="00176790">
            <w:pPr>
              <w:snapToGrid w:val="0"/>
              <w:jc w:val="center"/>
              <w:rPr>
                <w:sz w:val="18"/>
                <w:szCs w:val="18"/>
              </w:rPr>
            </w:pPr>
            <w:r w:rsidRPr="007227CC">
              <w:rPr>
                <w:sz w:val="18"/>
                <w:szCs w:val="18"/>
              </w:rPr>
              <w:t>0.16</w:t>
            </w:r>
          </w:p>
        </w:tc>
        <w:tc>
          <w:tcPr>
            <w:tcW w:w="562" w:type="dxa"/>
            <w:vAlign w:val="center"/>
          </w:tcPr>
          <w:p w14:paraId="2C03BF5D" w14:textId="77777777" w:rsidR="00176790" w:rsidRPr="007227CC" w:rsidRDefault="00176790" w:rsidP="00176790">
            <w:pPr>
              <w:snapToGrid w:val="0"/>
              <w:jc w:val="center"/>
              <w:rPr>
                <w:sz w:val="18"/>
                <w:szCs w:val="18"/>
              </w:rPr>
            </w:pPr>
            <w:r w:rsidRPr="007227CC">
              <w:rPr>
                <w:sz w:val="18"/>
                <w:szCs w:val="18"/>
              </w:rPr>
              <w:t>0.75</w:t>
            </w:r>
          </w:p>
        </w:tc>
      </w:tr>
      <w:tr w:rsidR="00176790" w:rsidRPr="007227CC" w14:paraId="0D20661C" w14:textId="77777777" w:rsidTr="00ED4D7E">
        <w:trPr>
          <w:jc w:val="center"/>
        </w:trPr>
        <w:tc>
          <w:tcPr>
            <w:tcW w:w="598" w:type="dxa"/>
            <w:vAlign w:val="center"/>
          </w:tcPr>
          <w:p w14:paraId="414DCBEF" w14:textId="77777777" w:rsidR="00176790" w:rsidRPr="007227CC" w:rsidRDefault="00176790" w:rsidP="00176790">
            <w:pPr>
              <w:snapToGrid w:val="0"/>
              <w:jc w:val="center"/>
              <w:rPr>
                <w:sz w:val="18"/>
                <w:szCs w:val="18"/>
              </w:rPr>
            </w:pPr>
            <w:r w:rsidRPr="007227CC">
              <w:rPr>
                <w:sz w:val="18"/>
                <w:szCs w:val="18"/>
              </w:rPr>
              <w:t>0.5</w:t>
            </w:r>
          </w:p>
        </w:tc>
        <w:tc>
          <w:tcPr>
            <w:tcW w:w="546" w:type="dxa"/>
            <w:vAlign w:val="center"/>
          </w:tcPr>
          <w:p w14:paraId="609579FF"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6176143C" w14:textId="77777777" w:rsidR="00176790" w:rsidRPr="007227CC" w:rsidRDefault="00176790" w:rsidP="00176790">
            <w:pPr>
              <w:snapToGrid w:val="0"/>
              <w:jc w:val="center"/>
              <w:rPr>
                <w:sz w:val="18"/>
                <w:szCs w:val="18"/>
              </w:rPr>
            </w:pPr>
            <w:r w:rsidRPr="007227CC">
              <w:rPr>
                <w:sz w:val="18"/>
                <w:szCs w:val="18"/>
              </w:rPr>
              <w:t>0.01</w:t>
            </w:r>
          </w:p>
        </w:tc>
        <w:tc>
          <w:tcPr>
            <w:tcW w:w="550" w:type="dxa"/>
            <w:vAlign w:val="center"/>
          </w:tcPr>
          <w:p w14:paraId="09F33185"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51BF681F"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370A5EEE"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23E898FE"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2D421B85"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5C268F96"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4E5F5844" w14:textId="77777777" w:rsidR="00176790" w:rsidRPr="007227CC" w:rsidRDefault="00176790" w:rsidP="00176790">
            <w:pPr>
              <w:snapToGrid w:val="0"/>
              <w:jc w:val="center"/>
              <w:rPr>
                <w:sz w:val="18"/>
                <w:szCs w:val="18"/>
              </w:rPr>
            </w:pPr>
            <w:r w:rsidRPr="007227CC">
              <w:rPr>
                <w:sz w:val="18"/>
                <w:szCs w:val="18"/>
              </w:rPr>
              <w:t>0.09</w:t>
            </w:r>
          </w:p>
        </w:tc>
        <w:tc>
          <w:tcPr>
            <w:tcW w:w="551" w:type="dxa"/>
            <w:vAlign w:val="center"/>
          </w:tcPr>
          <w:p w14:paraId="3AC9FC53" w14:textId="77777777" w:rsidR="00176790" w:rsidRPr="007227CC" w:rsidRDefault="00176790" w:rsidP="00176790">
            <w:pPr>
              <w:snapToGrid w:val="0"/>
              <w:jc w:val="center"/>
              <w:rPr>
                <w:sz w:val="18"/>
                <w:szCs w:val="18"/>
              </w:rPr>
            </w:pPr>
            <w:r w:rsidRPr="007227CC">
              <w:rPr>
                <w:sz w:val="18"/>
                <w:szCs w:val="18"/>
              </w:rPr>
              <w:t>0.16</w:t>
            </w:r>
          </w:p>
        </w:tc>
        <w:tc>
          <w:tcPr>
            <w:tcW w:w="551" w:type="dxa"/>
            <w:vAlign w:val="center"/>
          </w:tcPr>
          <w:p w14:paraId="71E1CAE6" w14:textId="77777777" w:rsidR="00176790" w:rsidRPr="007227CC" w:rsidRDefault="00176790" w:rsidP="00176790">
            <w:pPr>
              <w:snapToGrid w:val="0"/>
              <w:jc w:val="center"/>
              <w:rPr>
                <w:sz w:val="18"/>
                <w:szCs w:val="18"/>
              </w:rPr>
            </w:pPr>
            <w:r w:rsidRPr="007227CC">
              <w:rPr>
                <w:sz w:val="18"/>
                <w:szCs w:val="18"/>
              </w:rPr>
              <w:t>0.18</w:t>
            </w:r>
          </w:p>
        </w:tc>
        <w:tc>
          <w:tcPr>
            <w:tcW w:w="551" w:type="dxa"/>
            <w:vAlign w:val="center"/>
          </w:tcPr>
          <w:p w14:paraId="7E31D615" w14:textId="77777777" w:rsidR="00176790" w:rsidRPr="007227CC" w:rsidRDefault="00176790" w:rsidP="00176790">
            <w:pPr>
              <w:snapToGrid w:val="0"/>
              <w:jc w:val="center"/>
              <w:rPr>
                <w:sz w:val="18"/>
                <w:szCs w:val="18"/>
              </w:rPr>
            </w:pPr>
            <w:r w:rsidRPr="007227CC">
              <w:rPr>
                <w:sz w:val="18"/>
                <w:szCs w:val="18"/>
              </w:rPr>
              <w:t>0.21</w:t>
            </w:r>
          </w:p>
        </w:tc>
        <w:tc>
          <w:tcPr>
            <w:tcW w:w="551" w:type="dxa"/>
            <w:vAlign w:val="center"/>
          </w:tcPr>
          <w:p w14:paraId="58EEDFA2" w14:textId="77777777" w:rsidR="00176790" w:rsidRPr="007227CC" w:rsidRDefault="00176790" w:rsidP="00176790">
            <w:pPr>
              <w:snapToGrid w:val="0"/>
              <w:jc w:val="center"/>
              <w:rPr>
                <w:sz w:val="18"/>
                <w:szCs w:val="18"/>
              </w:rPr>
            </w:pPr>
            <w:r w:rsidRPr="007227CC">
              <w:rPr>
                <w:sz w:val="18"/>
                <w:szCs w:val="18"/>
              </w:rPr>
              <w:t>0.23</w:t>
            </w:r>
          </w:p>
        </w:tc>
        <w:tc>
          <w:tcPr>
            <w:tcW w:w="562" w:type="dxa"/>
            <w:vAlign w:val="center"/>
          </w:tcPr>
          <w:p w14:paraId="5F063B5E" w14:textId="77777777" w:rsidR="00176790" w:rsidRPr="007227CC" w:rsidRDefault="00176790" w:rsidP="00176790">
            <w:pPr>
              <w:snapToGrid w:val="0"/>
              <w:jc w:val="center"/>
              <w:rPr>
                <w:sz w:val="18"/>
                <w:szCs w:val="18"/>
              </w:rPr>
            </w:pPr>
            <w:r w:rsidRPr="007227CC">
              <w:rPr>
                <w:sz w:val="18"/>
                <w:szCs w:val="18"/>
              </w:rPr>
              <w:t>0.5</w:t>
            </w:r>
          </w:p>
        </w:tc>
      </w:tr>
      <w:tr w:rsidR="00176790" w:rsidRPr="007227CC" w14:paraId="05EE600A" w14:textId="77777777" w:rsidTr="00ED4D7E">
        <w:trPr>
          <w:jc w:val="center"/>
        </w:trPr>
        <w:tc>
          <w:tcPr>
            <w:tcW w:w="598" w:type="dxa"/>
            <w:vAlign w:val="center"/>
          </w:tcPr>
          <w:p w14:paraId="2EF9F54C" w14:textId="77777777" w:rsidR="00176790" w:rsidRPr="007227CC" w:rsidRDefault="00176790" w:rsidP="00176790">
            <w:pPr>
              <w:snapToGrid w:val="0"/>
              <w:jc w:val="center"/>
              <w:rPr>
                <w:sz w:val="18"/>
                <w:szCs w:val="18"/>
              </w:rPr>
            </w:pPr>
            <w:r w:rsidRPr="007227CC">
              <w:rPr>
                <w:sz w:val="18"/>
                <w:szCs w:val="18"/>
              </w:rPr>
              <w:t>0.3</w:t>
            </w:r>
          </w:p>
        </w:tc>
        <w:tc>
          <w:tcPr>
            <w:tcW w:w="546" w:type="dxa"/>
            <w:vAlign w:val="center"/>
          </w:tcPr>
          <w:p w14:paraId="46443622"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41DD81CE"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69C9924D"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74FE8556"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634E2DA0"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493936DB"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32FA4055" w14:textId="77777777" w:rsidR="00176790" w:rsidRPr="007227CC" w:rsidRDefault="00176790" w:rsidP="00176790">
            <w:pPr>
              <w:snapToGrid w:val="0"/>
              <w:jc w:val="center"/>
              <w:rPr>
                <w:sz w:val="18"/>
                <w:szCs w:val="18"/>
              </w:rPr>
            </w:pPr>
            <w:r w:rsidRPr="007227CC">
              <w:rPr>
                <w:sz w:val="18"/>
                <w:szCs w:val="18"/>
              </w:rPr>
              <w:t>0.03</w:t>
            </w:r>
          </w:p>
        </w:tc>
        <w:tc>
          <w:tcPr>
            <w:tcW w:w="551" w:type="dxa"/>
            <w:vAlign w:val="center"/>
          </w:tcPr>
          <w:p w14:paraId="4582CF60" w14:textId="77777777" w:rsidR="00176790" w:rsidRPr="007227CC" w:rsidRDefault="00176790" w:rsidP="00176790">
            <w:pPr>
              <w:snapToGrid w:val="0"/>
              <w:jc w:val="center"/>
              <w:rPr>
                <w:sz w:val="18"/>
                <w:szCs w:val="18"/>
              </w:rPr>
            </w:pPr>
            <w:r w:rsidRPr="007227CC">
              <w:rPr>
                <w:sz w:val="18"/>
                <w:szCs w:val="18"/>
              </w:rPr>
              <w:t>0.03</w:t>
            </w:r>
          </w:p>
        </w:tc>
        <w:tc>
          <w:tcPr>
            <w:tcW w:w="551" w:type="dxa"/>
            <w:vAlign w:val="center"/>
          </w:tcPr>
          <w:p w14:paraId="465A6F31" w14:textId="77777777" w:rsidR="00176790" w:rsidRPr="007227CC" w:rsidRDefault="00176790" w:rsidP="00176790">
            <w:pPr>
              <w:snapToGrid w:val="0"/>
              <w:jc w:val="center"/>
              <w:rPr>
                <w:sz w:val="18"/>
                <w:szCs w:val="18"/>
              </w:rPr>
            </w:pPr>
            <w:r w:rsidRPr="007227CC">
              <w:rPr>
                <w:sz w:val="18"/>
                <w:szCs w:val="18"/>
              </w:rPr>
              <w:t>0.05</w:t>
            </w:r>
          </w:p>
        </w:tc>
        <w:tc>
          <w:tcPr>
            <w:tcW w:w="551" w:type="dxa"/>
            <w:vAlign w:val="center"/>
          </w:tcPr>
          <w:p w14:paraId="1668720F" w14:textId="77777777" w:rsidR="00176790" w:rsidRPr="007227CC" w:rsidRDefault="00176790" w:rsidP="00176790">
            <w:pPr>
              <w:snapToGrid w:val="0"/>
              <w:jc w:val="center"/>
              <w:rPr>
                <w:sz w:val="18"/>
                <w:szCs w:val="18"/>
              </w:rPr>
            </w:pPr>
            <w:r w:rsidRPr="007227CC">
              <w:rPr>
                <w:sz w:val="18"/>
                <w:szCs w:val="18"/>
              </w:rPr>
              <w:t>0.11</w:t>
            </w:r>
          </w:p>
        </w:tc>
        <w:tc>
          <w:tcPr>
            <w:tcW w:w="551" w:type="dxa"/>
            <w:vAlign w:val="center"/>
          </w:tcPr>
          <w:p w14:paraId="3FEC7953" w14:textId="77777777" w:rsidR="00176790" w:rsidRPr="007227CC" w:rsidRDefault="00176790" w:rsidP="00176790">
            <w:pPr>
              <w:snapToGrid w:val="0"/>
              <w:jc w:val="center"/>
              <w:rPr>
                <w:sz w:val="18"/>
                <w:szCs w:val="18"/>
              </w:rPr>
            </w:pPr>
            <w:r w:rsidRPr="007227CC">
              <w:rPr>
                <w:sz w:val="18"/>
                <w:szCs w:val="18"/>
              </w:rPr>
              <w:t>0.19</w:t>
            </w:r>
          </w:p>
        </w:tc>
        <w:tc>
          <w:tcPr>
            <w:tcW w:w="551" w:type="dxa"/>
            <w:vAlign w:val="center"/>
          </w:tcPr>
          <w:p w14:paraId="6DF730C1" w14:textId="77777777" w:rsidR="00176790" w:rsidRPr="007227CC" w:rsidRDefault="00176790" w:rsidP="00176790">
            <w:pPr>
              <w:snapToGrid w:val="0"/>
              <w:jc w:val="center"/>
              <w:rPr>
                <w:sz w:val="18"/>
                <w:szCs w:val="18"/>
              </w:rPr>
            </w:pPr>
            <w:r w:rsidRPr="007227CC">
              <w:rPr>
                <w:sz w:val="18"/>
                <w:szCs w:val="18"/>
              </w:rPr>
              <w:t>0.27</w:t>
            </w:r>
          </w:p>
        </w:tc>
        <w:tc>
          <w:tcPr>
            <w:tcW w:w="551" w:type="dxa"/>
            <w:vAlign w:val="center"/>
          </w:tcPr>
          <w:p w14:paraId="3F164084" w14:textId="77777777" w:rsidR="00176790" w:rsidRPr="007227CC" w:rsidRDefault="00176790" w:rsidP="00176790">
            <w:pPr>
              <w:snapToGrid w:val="0"/>
              <w:jc w:val="center"/>
              <w:rPr>
                <w:sz w:val="18"/>
                <w:szCs w:val="18"/>
              </w:rPr>
            </w:pPr>
            <w:r w:rsidRPr="007227CC">
              <w:rPr>
                <w:sz w:val="18"/>
                <w:szCs w:val="18"/>
              </w:rPr>
              <w:t>0.34</w:t>
            </w:r>
          </w:p>
        </w:tc>
        <w:tc>
          <w:tcPr>
            <w:tcW w:w="562" w:type="dxa"/>
            <w:vAlign w:val="center"/>
          </w:tcPr>
          <w:p w14:paraId="53B5F114" w14:textId="77777777" w:rsidR="00176790" w:rsidRPr="007227CC" w:rsidRDefault="00176790" w:rsidP="00176790">
            <w:pPr>
              <w:snapToGrid w:val="0"/>
              <w:jc w:val="center"/>
              <w:rPr>
                <w:sz w:val="18"/>
                <w:szCs w:val="18"/>
              </w:rPr>
            </w:pPr>
            <w:r w:rsidRPr="007227CC">
              <w:rPr>
                <w:sz w:val="18"/>
                <w:szCs w:val="18"/>
              </w:rPr>
              <w:t>0.3</w:t>
            </w:r>
          </w:p>
        </w:tc>
      </w:tr>
      <w:tr w:rsidR="00176790" w:rsidRPr="007227CC" w14:paraId="67C16C34" w14:textId="77777777" w:rsidTr="00ED4D7E">
        <w:trPr>
          <w:jc w:val="center"/>
        </w:trPr>
        <w:tc>
          <w:tcPr>
            <w:tcW w:w="598" w:type="dxa"/>
            <w:vAlign w:val="center"/>
          </w:tcPr>
          <w:p w14:paraId="24E715F5" w14:textId="77777777" w:rsidR="00176790" w:rsidRPr="007227CC" w:rsidRDefault="00176790" w:rsidP="00176790">
            <w:pPr>
              <w:snapToGrid w:val="0"/>
              <w:jc w:val="center"/>
              <w:rPr>
                <w:sz w:val="18"/>
                <w:szCs w:val="18"/>
              </w:rPr>
            </w:pPr>
            <w:r w:rsidRPr="007227CC">
              <w:rPr>
                <w:sz w:val="18"/>
                <w:szCs w:val="18"/>
              </w:rPr>
              <w:t>0.2</w:t>
            </w:r>
          </w:p>
        </w:tc>
        <w:tc>
          <w:tcPr>
            <w:tcW w:w="546" w:type="dxa"/>
            <w:vAlign w:val="center"/>
          </w:tcPr>
          <w:p w14:paraId="504225EE"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14B5F1B5"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230662DB" w14:textId="77777777" w:rsidR="00176790" w:rsidRPr="007227CC" w:rsidRDefault="00176790" w:rsidP="00176790">
            <w:pPr>
              <w:snapToGrid w:val="0"/>
              <w:jc w:val="center"/>
              <w:rPr>
                <w:sz w:val="18"/>
                <w:szCs w:val="18"/>
              </w:rPr>
            </w:pPr>
            <w:r w:rsidRPr="007227CC">
              <w:rPr>
                <w:sz w:val="18"/>
                <w:szCs w:val="18"/>
              </w:rPr>
              <w:t>0.00</w:t>
            </w:r>
          </w:p>
        </w:tc>
        <w:tc>
          <w:tcPr>
            <w:tcW w:w="551" w:type="dxa"/>
            <w:vAlign w:val="center"/>
          </w:tcPr>
          <w:p w14:paraId="470B2494"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11872460"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088B2BDA"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5E1E0DC7"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4203855A"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1C1FA36A"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04CCEB8F" w14:textId="77777777" w:rsidR="00176790" w:rsidRPr="007227CC" w:rsidRDefault="00176790" w:rsidP="00176790">
            <w:pPr>
              <w:snapToGrid w:val="0"/>
              <w:jc w:val="center"/>
              <w:rPr>
                <w:sz w:val="18"/>
                <w:szCs w:val="18"/>
              </w:rPr>
            </w:pPr>
            <w:r w:rsidRPr="007227CC">
              <w:rPr>
                <w:sz w:val="18"/>
                <w:szCs w:val="18"/>
              </w:rPr>
              <w:t>0.07</w:t>
            </w:r>
          </w:p>
        </w:tc>
        <w:tc>
          <w:tcPr>
            <w:tcW w:w="551" w:type="dxa"/>
            <w:vAlign w:val="center"/>
          </w:tcPr>
          <w:p w14:paraId="44757C74" w14:textId="77777777" w:rsidR="00176790" w:rsidRPr="007227CC" w:rsidRDefault="00176790" w:rsidP="00176790">
            <w:pPr>
              <w:snapToGrid w:val="0"/>
              <w:jc w:val="center"/>
              <w:rPr>
                <w:sz w:val="18"/>
                <w:szCs w:val="18"/>
              </w:rPr>
            </w:pPr>
            <w:r w:rsidRPr="007227CC">
              <w:rPr>
                <w:sz w:val="18"/>
                <w:szCs w:val="18"/>
              </w:rPr>
              <w:t>0.13</w:t>
            </w:r>
          </w:p>
        </w:tc>
        <w:tc>
          <w:tcPr>
            <w:tcW w:w="551" w:type="dxa"/>
            <w:vAlign w:val="center"/>
          </w:tcPr>
          <w:p w14:paraId="6A344E1F" w14:textId="77777777" w:rsidR="00176790" w:rsidRPr="007227CC" w:rsidRDefault="00176790" w:rsidP="00176790">
            <w:pPr>
              <w:snapToGrid w:val="0"/>
              <w:jc w:val="center"/>
              <w:rPr>
                <w:sz w:val="18"/>
                <w:szCs w:val="18"/>
              </w:rPr>
            </w:pPr>
            <w:r w:rsidRPr="007227CC">
              <w:rPr>
                <w:sz w:val="18"/>
                <w:szCs w:val="18"/>
              </w:rPr>
              <w:t>0.27</w:t>
            </w:r>
          </w:p>
        </w:tc>
        <w:tc>
          <w:tcPr>
            <w:tcW w:w="551" w:type="dxa"/>
            <w:vAlign w:val="center"/>
          </w:tcPr>
          <w:p w14:paraId="73A5EF3F" w14:textId="77777777" w:rsidR="00176790" w:rsidRPr="007227CC" w:rsidRDefault="00176790" w:rsidP="00176790">
            <w:pPr>
              <w:snapToGrid w:val="0"/>
              <w:jc w:val="center"/>
              <w:rPr>
                <w:sz w:val="18"/>
                <w:szCs w:val="18"/>
              </w:rPr>
            </w:pPr>
            <w:r w:rsidRPr="007227CC">
              <w:rPr>
                <w:sz w:val="18"/>
                <w:szCs w:val="18"/>
              </w:rPr>
              <w:t>0.45</w:t>
            </w:r>
          </w:p>
        </w:tc>
        <w:tc>
          <w:tcPr>
            <w:tcW w:w="562" w:type="dxa"/>
            <w:vAlign w:val="center"/>
          </w:tcPr>
          <w:p w14:paraId="3FD84AFC" w14:textId="77777777" w:rsidR="00176790" w:rsidRPr="007227CC" w:rsidRDefault="00176790" w:rsidP="00176790">
            <w:pPr>
              <w:snapToGrid w:val="0"/>
              <w:jc w:val="center"/>
              <w:rPr>
                <w:sz w:val="18"/>
                <w:szCs w:val="18"/>
              </w:rPr>
            </w:pPr>
            <w:r w:rsidRPr="007227CC">
              <w:rPr>
                <w:sz w:val="18"/>
                <w:szCs w:val="18"/>
              </w:rPr>
              <w:t>0.2</w:t>
            </w:r>
          </w:p>
        </w:tc>
      </w:tr>
      <w:tr w:rsidR="00176790" w:rsidRPr="007227CC" w14:paraId="0C480EA2" w14:textId="77777777" w:rsidTr="00ED4D7E">
        <w:trPr>
          <w:jc w:val="center"/>
        </w:trPr>
        <w:tc>
          <w:tcPr>
            <w:tcW w:w="598" w:type="dxa"/>
            <w:vAlign w:val="center"/>
          </w:tcPr>
          <w:p w14:paraId="0260EBC0" w14:textId="77777777" w:rsidR="00176790" w:rsidRPr="007227CC" w:rsidRDefault="00176790" w:rsidP="00176790">
            <w:pPr>
              <w:snapToGrid w:val="0"/>
              <w:jc w:val="center"/>
              <w:rPr>
                <w:sz w:val="18"/>
                <w:szCs w:val="18"/>
              </w:rPr>
            </w:pPr>
            <w:r w:rsidRPr="007227CC">
              <w:rPr>
                <w:sz w:val="18"/>
                <w:szCs w:val="18"/>
              </w:rPr>
              <w:t>0.1</w:t>
            </w:r>
          </w:p>
        </w:tc>
        <w:tc>
          <w:tcPr>
            <w:tcW w:w="546" w:type="dxa"/>
            <w:vAlign w:val="center"/>
          </w:tcPr>
          <w:p w14:paraId="5B40C498"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5EC2DCA0" w14:textId="77777777" w:rsidR="00176790" w:rsidRPr="007227CC" w:rsidRDefault="00176790" w:rsidP="00176790">
            <w:pPr>
              <w:snapToGrid w:val="0"/>
              <w:jc w:val="center"/>
              <w:rPr>
                <w:sz w:val="18"/>
                <w:szCs w:val="18"/>
              </w:rPr>
            </w:pPr>
            <w:r w:rsidRPr="007227CC">
              <w:rPr>
                <w:sz w:val="18"/>
                <w:szCs w:val="18"/>
              </w:rPr>
              <w:t>0.00</w:t>
            </w:r>
          </w:p>
        </w:tc>
        <w:tc>
          <w:tcPr>
            <w:tcW w:w="550" w:type="dxa"/>
            <w:vAlign w:val="center"/>
          </w:tcPr>
          <w:p w14:paraId="7496DC0F" w14:textId="77777777" w:rsidR="00176790" w:rsidRPr="007227CC" w:rsidRDefault="00176790" w:rsidP="00176790">
            <w:pPr>
              <w:snapToGrid w:val="0"/>
              <w:jc w:val="center"/>
              <w:rPr>
                <w:sz w:val="18"/>
                <w:szCs w:val="18"/>
              </w:rPr>
            </w:pPr>
            <w:r w:rsidRPr="007227CC">
              <w:rPr>
                <w:sz w:val="18"/>
                <w:szCs w:val="18"/>
              </w:rPr>
              <w:t>0.00</w:t>
            </w:r>
          </w:p>
        </w:tc>
        <w:tc>
          <w:tcPr>
            <w:tcW w:w="551" w:type="dxa"/>
            <w:vAlign w:val="center"/>
          </w:tcPr>
          <w:p w14:paraId="5A8527E7" w14:textId="77777777" w:rsidR="00176790" w:rsidRPr="007227CC" w:rsidRDefault="00176790" w:rsidP="00176790">
            <w:pPr>
              <w:snapToGrid w:val="0"/>
              <w:jc w:val="center"/>
              <w:rPr>
                <w:sz w:val="18"/>
                <w:szCs w:val="18"/>
              </w:rPr>
            </w:pPr>
            <w:r w:rsidRPr="007227CC">
              <w:rPr>
                <w:sz w:val="18"/>
                <w:szCs w:val="18"/>
              </w:rPr>
              <w:t>0.00</w:t>
            </w:r>
          </w:p>
        </w:tc>
        <w:tc>
          <w:tcPr>
            <w:tcW w:w="551" w:type="dxa"/>
            <w:vAlign w:val="center"/>
          </w:tcPr>
          <w:p w14:paraId="4158BDE2" w14:textId="77777777" w:rsidR="00176790" w:rsidRPr="007227CC" w:rsidRDefault="00176790" w:rsidP="00176790">
            <w:pPr>
              <w:snapToGrid w:val="0"/>
              <w:jc w:val="center"/>
              <w:rPr>
                <w:sz w:val="18"/>
                <w:szCs w:val="18"/>
              </w:rPr>
            </w:pPr>
            <w:r w:rsidRPr="007227CC">
              <w:rPr>
                <w:sz w:val="18"/>
                <w:szCs w:val="18"/>
              </w:rPr>
              <w:t>0.00</w:t>
            </w:r>
          </w:p>
        </w:tc>
        <w:tc>
          <w:tcPr>
            <w:tcW w:w="551" w:type="dxa"/>
            <w:vAlign w:val="center"/>
          </w:tcPr>
          <w:p w14:paraId="04794F56"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3CE54D9D"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43DF62CA" w14:textId="77777777" w:rsidR="00176790" w:rsidRPr="007227CC" w:rsidRDefault="00176790" w:rsidP="00176790">
            <w:pPr>
              <w:snapToGrid w:val="0"/>
              <w:jc w:val="center"/>
              <w:rPr>
                <w:sz w:val="18"/>
                <w:szCs w:val="18"/>
              </w:rPr>
            </w:pPr>
            <w:r w:rsidRPr="007227CC">
              <w:rPr>
                <w:sz w:val="18"/>
                <w:szCs w:val="18"/>
              </w:rPr>
              <w:t>0.01</w:t>
            </w:r>
          </w:p>
        </w:tc>
        <w:tc>
          <w:tcPr>
            <w:tcW w:w="551" w:type="dxa"/>
            <w:vAlign w:val="center"/>
          </w:tcPr>
          <w:p w14:paraId="6BDDC8A8" w14:textId="77777777" w:rsidR="00176790" w:rsidRPr="007227CC" w:rsidRDefault="00176790" w:rsidP="00176790">
            <w:pPr>
              <w:snapToGrid w:val="0"/>
              <w:jc w:val="center"/>
              <w:rPr>
                <w:sz w:val="18"/>
                <w:szCs w:val="18"/>
              </w:rPr>
            </w:pPr>
            <w:r w:rsidRPr="007227CC">
              <w:rPr>
                <w:sz w:val="18"/>
                <w:szCs w:val="18"/>
              </w:rPr>
              <w:t>0.02</w:t>
            </w:r>
          </w:p>
        </w:tc>
        <w:tc>
          <w:tcPr>
            <w:tcW w:w="551" w:type="dxa"/>
            <w:vAlign w:val="center"/>
          </w:tcPr>
          <w:p w14:paraId="3667B6BD" w14:textId="77777777" w:rsidR="00176790" w:rsidRPr="007227CC" w:rsidRDefault="00176790" w:rsidP="00176790">
            <w:pPr>
              <w:snapToGrid w:val="0"/>
              <w:jc w:val="center"/>
              <w:rPr>
                <w:sz w:val="18"/>
                <w:szCs w:val="18"/>
              </w:rPr>
            </w:pPr>
            <w:r w:rsidRPr="007227CC">
              <w:rPr>
                <w:sz w:val="18"/>
                <w:szCs w:val="18"/>
              </w:rPr>
              <w:t>0.04</w:t>
            </w:r>
          </w:p>
        </w:tc>
        <w:tc>
          <w:tcPr>
            <w:tcW w:w="551" w:type="dxa"/>
            <w:vAlign w:val="center"/>
          </w:tcPr>
          <w:p w14:paraId="43DA451B" w14:textId="77777777" w:rsidR="00176790" w:rsidRPr="007227CC" w:rsidRDefault="00176790" w:rsidP="00176790">
            <w:pPr>
              <w:snapToGrid w:val="0"/>
              <w:jc w:val="center"/>
              <w:rPr>
                <w:sz w:val="18"/>
                <w:szCs w:val="18"/>
              </w:rPr>
            </w:pPr>
            <w:r w:rsidRPr="007227CC">
              <w:rPr>
                <w:sz w:val="18"/>
                <w:szCs w:val="18"/>
              </w:rPr>
              <w:t>0.06</w:t>
            </w:r>
          </w:p>
        </w:tc>
        <w:tc>
          <w:tcPr>
            <w:tcW w:w="551" w:type="dxa"/>
            <w:vAlign w:val="center"/>
          </w:tcPr>
          <w:p w14:paraId="2799EB7C" w14:textId="77777777" w:rsidR="00176790" w:rsidRPr="007227CC" w:rsidRDefault="00176790" w:rsidP="00176790">
            <w:pPr>
              <w:snapToGrid w:val="0"/>
              <w:jc w:val="center"/>
              <w:rPr>
                <w:sz w:val="18"/>
                <w:szCs w:val="18"/>
              </w:rPr>
            </w:pPr>
            <w:r w:rsidRPr="007227CC">
              <w:rPr>
                <w:sz w:val="18"/>
                <w:szCs w:val="18"/>
              </w:rPr>
              <w:t>0.14</w:t>
            </w:r>
          </w:p>
        </w:tc>
        <w:tc>
          <w:tcPr>
            <w:tcW w:w="551" w:type="dxa"/>
            <w:vAlign w:val="center"/>
          </w:tcPr>
          <w:p w14:paraId="56EBC33F" w14:textId="77777777" w:rsidR="00176790" w:rsidRPr="007227CC" w:rsidRDefault="00176790" w:rsidP="00176790">
            <w:pPr>
              <w:snapToGrid w:val="0"/>
              <w:jc w:val="center"/>
              <w:rPr>
                <w:sz w:val="18"/>
                <w:szCs w:val="18"/>
              </w:rPr>
            </w:pPr>
            <w:r w:rsidRPr="007227CC">
              <w:rPr>
                <w:sz w:val="18"/>
                <w:szCs w:val="18"/>
              </w:rPr>
              <w:t>0.53</w:t>
            </w:r>
          </w:p>
        </w:tc>
        <w:tc>
          <w:tcPr>
            <w:tcW w:w="562" w:type="dxa"/>
            <w:vAlign w:val="center"/>
          </w:tcPr>
          <w:p w14:paraId="2DAE2181" w14:textId="77777777" w:rsidR="00176790" w:rsidRPr="007227CC" w:rsidRDefault="00176790" w:rsidP="00176790">
            <w:pPr>
              <w:snapToGrid w:val="0"/>
              <w:jc w:val="center"/>
              <w:rPr>
                <w:sz w:val="18"/>
                <w:szCs w:val="18"/>
              </w:rPr>
            </w:pPr>
            <w:r w:rsidRPr="007227CC">
              <w:rPr>
                <w:sz w:val="18"/>
                <w:szCs w:val="18"/>
              </w:rPr>
              <w:t>0.1</w:t>
            </w:r>
          </w:p>
        </w:tc>
      </w:tr>
      <w:tr w:rsidR="00176790" w:rsidRPr="007227CC" w14:paraId="558EFD7B" w14:textId="77777777" w:rsidTr="00ED4D7E">
        <w:trPr>
          <w:trHeight w:val="1250"/>
          <w:jc w:val="center"/>
        </w:trPr>
        <w:tc>
          <w:tcPr>
            <w:tcW w:w="8316" w:type="dxa"/>
            <w:gridSpan w:val="15"/>
            <w:vAlign w:val="center"/>
          </w:tcPr>
          <w:p w14:paraId="43661C3E" w14:textId="77777777" w:rsidR="00176790" w:rsidRPr="007227CC" w:rsidRDefault="00176790" w:rsidP="00176790">
            <w:pPr>
              <w:snapToGrid w:val="0"/>
              <w:rPr>
                <w:sz w:val="18"/>
                <w:szCs w:val="18"/>
              </w:rPr>
            </w:pPr>
            <w:r w:rsidRPr="007227CC">
              <w:rPr>
                <w:sz w:val="18"/>
                <w:szCs w:val="18"/>
              </w:rPr>
              <w:t>注：</w:t>
            </w:r>
            <w:r w:rsidRPr="007227CC">
              <w:rPr>
                <w:i/>
                <w:sz w:val="18"/>
                <w:szCs w:val="18"/>
              </w:rPr>
              <w:t>k</w:t>
            </w:r>
            <w:r w:rsidRPr="007227CC">
              <w:rPr>
                <w:sz w:val="18"/>
                <w:szCs w:val="18"/>
              </w:rPr>
              <w:t>值也可直接按下式求得：</w:t>
            </w:r>
          </w:p>
          <w:p w14:paraId="3F5643A0" w14:textId="4AAD602D" w:rsidR="00176790" w:rsidRPr="007227CC" w:rsidRDefault="00176790" w:rsidP="00176790">
            <w:pPr>
              <w:tabs>
                <w:tab w:val="right" w:leader="middleDot" w:pos="8505"/>
              </w:tabs>
              <w:snapToGrid w:val="0"/>
              <w:ind w:firstLine="420"/>
              <w:rPr>
                <w:sz w:val="18"/>
                <w:szCs w:val="18"/>
              </w:rPr>
            </w:pPr>
            <w:r w:rsidRPr="007227CC">
              <w:rPr>
                <w:sz w:val="18"/>
                <w:szCs w:val="18"/>
              </w:rPr>
              <w:t>当</w:t>
            </w:r>
            <w:r w:rsidRPr="007227CC">
              <w:rPr>
                <w:sz w:val="18"/>
                <w:szCs w:val="18"/>
              </w:rPr>
              <w:t>ctg</w:t>
            </w:r>
            <w:r w:rsidR="00E7280B">
              <w:rPr>
                <w:noProof/>
                <w:position w:val="-10"/>
                <w:sz w:val="18"/>
                <w:szCs w:val="18"/>
              </w:rPr>
              <w:drawing>
                <wp:inline distT="0" distB="0" distL="0" distR="0" wp14:anchorId="22E1ECD2" wp14:editId="1ABC73A6">
                  <wp:extent cx="133350" cy="1809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227CC">
              <w:rPr>
                <w:sz w:val="18"/>
                <w:szCs w:val="18"/>
              </w:rPr>
              <w:t>≥b/</w:t>
            </w:r>
            <w:r w:rsidRPr="007227CC">
              <w:rPr>
                <w:i/>
                <w:sz w:val="18"/>
                <w:szCs w:val="18"/>
              </w:rPr>
              <w:t>h</w:t>
            </w:r>
            <w:r w:rsidRPr="007227CC">
              <w:rPr>
                <w:sz w:val="18"/>
                <w:szCs w:val="18"/>
              </w:rPr>
              <w:t>时，</w:t>
            </w:r>
            <w:r w:rsidR="00E7280B">
              <w:rPr>
                <w:noProof/>
                <w:position w:val="-24"/>
                <w:sz w:val="18"/>
                <w:szCs w:val="18"/>
              </w:rPr>
              <w:drawing>
                <wp:inline distT="0" distB="0" distL="0" distR="0" wp14:anchorId="5046F4A7" wp14:editId="6E6A0262">
                  <wp:extent cx="1028700" cy="3048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7227CC">
              <w:rPr>
                <w:sz w:val="18"/>
                <w:szCs w:val="18"/>
              </w:rPr>
              <w:t>；</w:t>
            </w:r>
          </w:p>
          <w:p w14:paraId="6B6D2771" w14:textId="05A69174" w:rsidR="00176790" w:rsidRPr="007227CC" w:rsidRDefault="00176790" w:rsidP="00176790">
            <w:pPr>
              <w:tabs>
                <w:tab w:val="right" w:leader="middleDot" w:pos="8505"/>
              </w:tabs>
              <w:snapToGrid w:val="0"/>
              <w:ind w:firstLine="420"/>
              <w:rPr>
                <w:sz w:val="18"/>
                <w:szCs w:val="18"/>
              </w:rPr>
            </w:pPr>
            <w:r w:rsidRPr="007227CC">
              <w:rPr>
                <w:sz w:val="18"/>
                <w:szCs w:val="18"/>
              </w:rPr>
              <w:t>当</w:t>
            </w:r>
            <w:r w:rsidRPr="007227CC">
              <w:rPr>
                <w:sz w:val="18"/>
                <w:szCs w:val="18"/>
              </w:rPr>
              <w:t>ctg</w:t>
            </w:r>
            <w:r w:rsidR="00E7280B">
              <w:rPr>
                <w:noProof/>
                <w:position w:val="-10"/>
                <w:sz w:val="18"/>
                <w:szCs w:val="18"/>
              </w:rPr>
              <w:drawing>
                <wp:inline distT="0" distB="0" distL="0" distR="0" wp14:anchorId="4D2485A1" wp14:editId="0990735E">
                  <wp:extent cx="133350" cy="1809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227CC">
              <w:rPr>
                <w:sz w:val="18"/>
                <w:szCs w:val="18"/>
              </w:rPr>
              <w:t>＜</w:t>
            </w:r>
            <w:r w:rsidRPr="007227CC">
              <w:rPr>
                <w:sz w:val="18"/>
                <w:szCs w:val="18"/>
              </w:rPr>
              <w:t>b/</w:t>
            </w:r>
            <w:r w:rsidRPr="007227CC">
              <w:rPr>
                <w:i/>
                <w:sz w:val="18"/>
                <w:szCs w:val="18"/>
              </w:rPr>
              <w:t>h</w:t>
            </w:r>
            <w:r w:rsidRPr="007227CC">
              <w:rPr>
                <w:sz w:val="18"/>
                <w:szCs w:val="18"/>
              </w:rPr>
              <w:t>时，</w:t>
            </w:r>
            <w:r w:rsidR="00E7280B">
              <w:rPr>
                <w:noProof/>
                <w:position w:val="-30"/>
                <w:sz w:val="18"/>
                <w:szCs w:val="18"/>
              </w:rPr>
              <w:drawing>
                <wp:inline distT="0" distB="0" distL="0" distR="0" wp14:anchorId="0D275EF6" wp14:editId="4E34BEFE">
                  <wp:extent cx="1866900" cy="3429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r w:rsidRPr="007227CC">
              <w:rPr>
                <w:sz w:val="18"/>
                <w:szCs w:val="18"/>
              </w:rPr>
              <w:t>。</w:t>
            </w:r>
          </w:p>
        </w:tc>
      </w:tr>
    </w:tbl>
    <w:p w14:paraId="699F3305" w14:textId="77777777" w:rsidR="00176790" w:rsidRPr="007227CC" w:rsidRDefault="00176790" w:rsidP="00176790">
      <w:pPr>
        <w:snapToGrid w:val="0"/>
        <w:rPr>
          <w:sz w:val="15"/>
          <w:szCs w:val="15"/>
        </w:rPr>
      </w:pPr>
    </w:p>
    <w:p w14:paraId="1B7530C4" w14:textId="77777777" w:rsidR="00176790" w:rsidRPr="007227CC" w:rsidRDefault="00176790" w:rsidP="00176790">
      <w:pPr>
        <w:snapToGrid w:val="0"/>
        <w:ind w:firstLineChars="200" w:firstLine="420"/>
        <w:jc w:val="left"/>
        <w:rPr>
          <w:szCs w:val="21"/>
        </w:rPr>
      </w:pPr>
      <w:r w:rsidRPr="007227CC">
        <w:rPr>
          <w:szCs w:val="21"/>
        </w:rPr>
        <w:t xml:space="preserve">2.4.12  </w:t>
      </w:r>
      <w:r w:rsidRPr="007227CC">
        <w:rPr>
          <w:strike/>
          <w:szCs w:val="21"/>
        </w:rPr>
        <w:t>相应于倾斜角</w:t>
      </w:r>
      <w:r w:rsidRPr="007227CC">
        <w:rPr>
          <w:strike/>
          <w:szCs w:val="21"/>
        </w:rPr>
        <w:t>30°</w:t>
      </w:r>
      <w:r w:rsidRPr="007227CC">
        <w:rPr>
          <w:strike/>
          <w:szCs w:val="21"/>
        </w:rPr>
        <w:t>时</w:t>
      </w:r>
      <w:r w:rsidRPr="007227CC">
        <w:rPr>
          <w:szCs w:val="21"/>
        </w:rPr>
        <w:t>符合下列条件的小舱柜不必计其自由液面对稳性曲线的影响。</w:t>
      </w:r>
    </w:p>
    <w:p w14:paraId="79DCA2E5" w14:textId="25CDA63E" w:rsidR="00176790" w:rsidRPr="007227CC" w:rsidRDefault="00E7280B" w:rsidP="00176790">
      <w:pPr>
        <w:snapToGrid w:val="0"/>
        <w:ind w:firstLine="630"/>
        <w:jc w:val="center"/>
      </w:pPr>
      <w:r>
        <w:rPr>
          <w:noProof/>
          <w:position w:val="-12"/>
        </w:rPr>
        <w:drawing>
          <wp:inline distT="0" distB="0" distL="0" distR="0" wp14:anchorId="3A72C54E" wp14:editId="1F15E3B7">
            <wp:extent cx="1095375" cy="219075"/>
            <wp:effectExtent l="0" t="0" r="0" b="0"/>
            <wp:docPr id="49" name="对象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00176790" w:rsidRPr="007227CC">
        <w:t xml:space="preserve">    </w:t>
      </w:r>
      <w:r w:rsidR="00176790" w:rsidRPr="007227CC">
        <w:t>（</w:t>
      </w:r>
      <w:r w:rsidR="00176790" w:rsidRPr="007227CC">
        <w:t>kN</w:t>
      </w:r>
      <w:r w:rsidR="00176790" w:rsidRPr="007227CC">
        <w:rPr>
          <w:sz w:val="28"/>
        </w:rPr>
        <w:t xml:space="preserve"> </w:t>
      </w:r>
      <w:r w:rsidR="00176790" w:rsidRPr="007227CC">
        <w:rPr>
          <w:sz w:val="28"/>
        </w:rPr>
        <w:sym w:font="Symbol" w:char="F0D7"/>
      </w:r>
      <w:r w:rsidR="00176790" w:rsidRPr="007227CC">
        <w:t>m</w:t>
      </w:r>
      <w:r w:rsidR="00176790" w:rsidRPr="007227CC">
        <w:t>）</w:t>
      </w:r>
    </w:p>
    <w:p w14:paraId="20622746" w14:textId="77777777" w:rsidR="00176790" w:rsidRPr="007227CC" w:rsidRDefault="00176790" w:rsidP="00176790">
      <w:pPr>
        <w:snapToGrid w:val="0"/>
        <w:ind w:firstLineChars="200" w:firstLine="420"/>
      </w:pPr>
      <w:r w:rsidRPr="007227CC">
        <w:t>式中：</w:t>
      </w:r>
      <w:r w:rsidRPr="007227CC">
        <w:t>M</w:t>
      </w:r>
      <w:r w:rsidRPr="007227CC">
        <w:rPr>
          <w:vertAlign w:val="subscript"/>
        </w:rPr>
        <w:t xml:space="preserve">30  </w:t>
      </w:r>
      <w:r w:rsidRPr="007227CC">
        <w:t>——</w:t>
      </w:r>
      <w:r w:rsidRPr="007227CC">
        <w:t>倾斜</w:t>
      </w:r>
      <w:r w:rsidRPr="007227CC">
        <w:t>30°</w:t>
      </w:r>
      <w:r w:rsidRPr="007227CC">
        <w:t>时自由液面力矩，</w:t>
      </w:r>
      <w:r w:rsidRPr="007227CC">
        <w:t>t</w:t>
      </w:r>
      <w:r w:rsidRPr="007227CC">
        <w:rPr>
          <w:sz w:val="28"/>
        </w:rPr>
        <w:sym w:font="Symbol" w:char="F0D7"/>
      </w:r>
      <w:r w:rsidRPr="007227CC">
        <w:t>m</w:t>
      </w:r>
      <w:r w:rsidRPr="007227CC">
        <w:t>；</w:t>
      </w:r>
    </w:p>
    <w:p w14:paraId="70897A79" w14:textId="3800FC1A" w:rsidR="00176790" w:rsidRPr="007227CC" w:rsidRDefault="00E7280B" w:rsidP="00176790">
      <w:pPr>
        <w:snapToGrid w:val="0"/>
        <w:ind w:leftChars="500" w:left="1890" w:hangingChars="400" w:hanging="840"/>
      </w:pPr>
      <w:r>
        <w:rPr>
          <w:noProof/>
          <w:position w:val="-10"/>
        </w:rPr>
        <w:drawing>
          <wp:inline distT="0" distB="0" distL="0" distR="0" wp14:anchorId="6008152E" wp14:editId="243FA09A">
            <wp:extent cx="304800" cy="2000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176790" w:rsidRPr="007227CC">
        <w:t>——</w:t>
      </w:r>
      <w:r w:rsidR="00176790" w:rsidRPr="007227CC">
        <w:t>空载到港的排水量，</w:t>
      </w:r>
      <w:r w:rsidR="00176790" w:rsidRPr="007227CC">
        <w:t>t</w:t>
      </w:r>
      <w:r w:rsidR="00176790" w:rsidRPr="007227CC">
        <w:t>；</w:t>
      </w:r>
    </w:p>
    <w:p w14:paraId="652C7030" w14:textId="77777777" w:rsidR="00176790" w:rsidRPr="007227CC" w:rsidRDefault="00176790" w:rsidP="00176790">
      <w:pPr>
        <w:snapToGrid w:val="0"/>
        <w:ind w:firstLineChars="200" w:firstLine="420"/>
        <w:rPr>
          <w:szCs w:val="21"/>
        </w:rPr>
      </w:pPr>
      <w:r w:rsidRPr="007227CC">
        <w:rPr>
          <w:szCs w:val="21"/>
        </w:rPr>
        <w:t xml:space="preserve">2.4.13  </w:t>
      </w:r>
      <w:r w:rsidRPr="007227CC">
        <w:rPr>
          <w:szCs w:val="21"/>
        </w:rPr>
        <w:t>空舱中通常的剩余液体，若它们的总和不会产生明显的自由液面影响，计算中则不必计入。</w:t>
      </w:r>
    </w:p>
    <w:p w14:paraId="74D8C191" w14:textId="77777777" w:rsidR="00176790" w:rsidRPr="007227CC" w:rsidRDefault="00176790" w:rsidP="00176790">
      <w:pPr>
        <w:snapToGrid w:val="0"/>
        <w:ind w:firstLineChars="200" w:firstLine="420"/>
      </w:pPr>
      <w:r w:rsidRPr="007227CC">
        <w:rPr>
          <w:szCs w:val="21"/>
        </w:rPr>
        <w:t xml:space="preserve">2.4.14  </w:t>
      </w:r>
      <w:r w:rsidRPr="007227CC">
        <w:t>自由液面对复原力臂曲线的影响可以采用修正重心高度的方法来计入。</w:t>
      </w:r>
    </w:p>
    <w:p w14:paraId="3A86D99A" w14:textId="77777777" w:rsidR="00176790" w:rsidRPr="007227CC" w:rsidRDefault="00176790" w:rsidP="00176790">
      <w:pPr>
        <w:snapToGrid w:val="0"/>
        <w:ind w:firstLineChars="200" w:firstLine="420"/>
        <w:rPr>
          <w:color w:val="FF0000"/>
          <w:szCs w:val="21"/>
        </w:rPr>
      </w:pPr>
    </w:p>
    <w:p w14:paraId="6256C195"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增加</w:t>
      </w:r>
      <w:r w:rsidRPr="00E7280B">
        <w:rPr>
          <w:rFonts w:eastAsiaTheme="majorEastAsia"/>
          <w:color w:val="00B0F0"/>
          <w:szCs w:val="21"/>
        </w:rPr>
        <w:t>“</w:t>
      </w:r>
      <w:r w:rsidRPr="00E7280B">
        <w:rPr>
          <w:rFonts w:eastAsiaTheme="majorEastAsia"/>
          <w:color w:val="00B0F0"/>
          <w:szCs w:val="21"/>
        </w:rPr>
        <w:t>自由液面对复原力臂曲线的影响可以采用修正重心高度的方法来计入</w:t>
      </w:r>
      <w:r w:rsidRPr="00E7280B">
        <w:rPr>
          <w:rFonts w:eastAsiaTheme="majorEastAsia"/>
          <w:color w:val="00B0F0"/>
          <w:szCs w:val="21"/>
        </w:rPr>
        <w:t>”</w:t>
      </w:r>
      <w:r w:rsidRPr="00E7280B">
        <w:rPr>
          <w:rFonts w:eastAsiaTheme="majorEastAsia"/>
          <w:color w:val="00B0F0"/>
          <w:szCs w:val="21"/>
        </w:rPr>
        <w:t>的规定，其余与《国内海洋渔船法定检验规则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354D6CC3" w14:textId="77777777" w:rsidR="00176790" w:rsidRPr="007227CC" w:rsidRDefault="00176790" w:rsidP="00176790">
      <w:pPr>
        <w:snapToGrid w:val="0"/>
        <w:ind w:firstLineChars="200" w:firstLine="420"/>
        <w:rPr>
          <w:szCs w:val="21"/>
        </w:rPr>
      </w:pPr>
    </w:p>
    <w:p w14:paraId="76524370" w14:textId="77777777" w:rsidR="00176790" w:rsidRPr="007227CC" w:rsidRDefault="00176790" w:rsidP="00176790">
      <w:pPr>
        <w:pStyle w:val="31"/>
        <w:rPr>
          <w:rFonts w:cs="Times New Roman"/>
        </w:rPr>
      </w:pPr>
      <w:bookmarkStart w:id="252" w:name="_Toc529345820"/>
      <w:bookmarkStart w:id="253" w:name="_Toc533148241"/>
      <w:bookmarkStart w:id="254" w:name="_Toc48287670"/>
      <w:bookmarkStart w:id="255" w:name="_Toc48301878"/>
      <w:bookmarkStart w:id="256" w:name="_Toc48316740"/>
      <w:r w:rsidRPr="007227CC">
        <w:rPr>
          <w:rFonts w:cs="Times New Roman"/>
        </w:rPr>
        <w:t>第</w:t>
      </w:r>
      <w:r w:rsidRPr="007227CC">
        <w:rPr>
          <w:rFonts w:cs="Times New Roman"/>
        </w:rPr>
        <w:t>5</w:t>
      </w:r>
      <w:r w:rsidRPr="007227CC">
        <w:rPr>
          <w:rFonts w:cs="Times New Roman"/>
        </w:rPr>
        <w:t>节</w:t>
      </w:r>
      <w:r w:rsidRPr="007227CC">
        <w:rPr>
          <w:rFonts w:cs="Times New Roman"/>
        </w:rPr>
        <w:t xml:space="preserve">  </w:t>
      </w:r>
      <w:r w:rsidRPr="007227CC">
        <w:rPr>
          <w:rFonts w:cs="Times New Roman"/>
        </w:rPr>
        <w:t>应校核的装载状况</w:t>
      </w:r>
      <w:bookmarkEnd w:id="252"/>
      <w:bookmarkEnd w:id="253"/>
      <w:bookmarkEnd w:id="254"/>
      <w:bookmarkEnd w:id="255"/>
      <w:bookmarkEnd w:id="256"/>
    </w:p>
    <w:p w14:paraId="4CF20E48" w14:textId="77777777" w:rsidR="00176790" w:rsidRPr="007227CC" w:rsidRDefault="00176790" w:rsidP="00176790">
      <w:pPr>
        <w:snapToGrid w:val="0"/>
        <w:ind w:firstLineChars="200" w:firstLine="422"/>
        <w:rPr>
          <w:b/>
          <w:szCs w:val="21"/>
        </w:rPr>
      </w:pPr>
      <w:r w:rsidRPr="007227CC">
        <w:rPr>
          <w:b/>
          <w:szCs w:val="21"/>
        </w:rPr>
        <w:t xml:space="preserve">2.5.1  </w:t>
      </w:r>
      <w:r w:rsidRPr="007227CC">
        <w:rPr>
          <w:b/>
          <w:szCs w:val="21"/>
        </w:rPr>
        <w:t>一般要求</w:t>
      </w:r>
    </w:p>
    <w:p w14:paraId="7D1ABDE3" w14:textId="77777777" w:rsidR="00176790" w:rsidRPr="007227CC" w:rsidRDefault="00176790" w:rsidP="00176790">
      <w:pPr>
        <w:snapToGrid w:val="0"/>
        <w:ind w:firstLineChars="200" w:firstLine="420"/>
        <w:rPr>
          <w:szCs w:val="21"/>
        </w:rPr>
      </w:pPr>
      <w:r w:rsidRPr="007227CC">
        <w:rPr>
          <w:szCs w:val="21"/>
        </w:rPr>
        <w:t xml:space="preserve">2.5.1.1  </w:t>
      </w:r>
      <w:r w:rsidRPr="007227CC">
        <w:rPr>
          <w:szCs w:val="21"/>
        </w:rPr>
        <w:t>为了全面评价是否符合稳性衡准，应按船东拟定的船舶营运的装载工况使用本篇给出的要求绘出稳性曲线。确保在航行的所有阶段都符合稳性衡准，尤其是可能预期液体过驳作业的工况。</w:t>
      </w:r>
    </w:p>
    <w:p w14:paraId="05F3B696" w14:textId="77777777" w:rsidR="00176790" w:rsidRPr="007227CC" w:rsidRDefault="00176790" w:rsidP="00176790">
      <w:pPr>
        <w:snapToGrid w:val="0"/>
        <w:ind w:firstLineChars="200" w:firstLine="420"/>
        <w:rPr>
          <w:szCs w:val="21"/>
        </w:rPr>
      </w:pPr>
      <w:r w:rsidRPr="007227CC">
        <w:rPr>
          <w:szCs w:val="21"/>
        </w:rPr>
        <w:t xml:space="preserve">2.5.1.2  </w:t>
      </w:r>
      <w:r w:rsidRPr="007227CC">
        <w:rPr>
          <w:szCs w:val="21"/>
        </w:rPr>
        <w:t>如果船东未提供上述装载工况的足够详细资料，应对基本装载工况进行计算。</w:t>
      </w:r>
    </w:p>
    <w:p w14:paraId="71B05B8D" w14:textId="77777777" w:rsidR="00ED4D7E" w:rsidRPr="007227CC" w:rsidRDefault="00ED4D7E" w:rsidP="00176790">
      <w:pPr>
        <w:snapToGrid w:val="0"/>
        <w:ind w:firstLineChars="200" w:firstLine="420"/>
        <w:rPr>
          <w:szCs w:val="21"/>
        </w:rPr>
      </w:pPr>
    </w:p>
    <w:p w14:paraId="15B51FDE" w14:textId="77777777" w:rsidR="00176790" w:rsidRPr="007227CC" w:rsidRDefault="00176790" w:rsidP="00176790">
      <w:pPr>
        <w:snapToGrid w:val="0"/>
        <w:ind w:firstLineChars="200" w:firstLine="422"/>
        <w:rPr>
          <w:b/>
          <w:szCs w:val="21"/>
        </w:rPr>
      </w:pPr>
      <w:r w:rsidRPr="007227CC">
        <w:rPr>
          <w:b/>
          <w:szCs w:val="21"/>
        </w:rPr>
        <w:t xml:space="preserve">2.5.2  </w:t>
      </w:r>
      <w:r w:rsidRPr="007227CC">
        <w:rPr>
          <w:b/>
          <w:szCs w:val="21"/>
        </w:rPr>
        <w:t>渔船的装载状况</w:t>
      </w:r>
    </w:p>
    <w:p w14:paraId="60945400" w14:textId="77777777" w:rsidR="00176790" w:rsidRPr="007227CC" w:rsidRDefault="00176790" w:rsidP="00176790">
      <w:pPr>
        <w:snapToGrid w:val="0"/>
        <w:ind w:firstLineChars="200" w:firstLine="420"/>
        <w:rPr>
          <w:szCs w:val="21"/>
        </w:rPr>
      </w:pPr>
      <w:r w:rsidRPr="007227CC">
        <w:rPr>
          <w:szCs w:val="21"/>
        </w:rPr>
        <w:t xml:space="preserve">2.5.2.1  </w:t>
      </w:r>
      <w:r w:rsidRPr="007227CC">
        <w:rPr>
          <w:szCs w:val="21"/>
        </w:rPr>
        <w:t>应校核的基本装载状况如下：</w:t>
      </w:r>
    </w:p>
    <w:p w14:paraId="3567615D" w14:textId="77777777" w:rsidR="00176790" w:rsidRPr="007227CC" w:rsidRDefault="00176790" w:rsidP="00176790">
      <w:pPr>
        <w:snapToGrid w:val="0"/>
        <w:ind w:firstLineChars="200" w:firstLine="420"/>
        <w:rPr>
          <w:szCs w:val="21"/>
        </w:rPr>
      </w:pPr>
      <w:r w:rsidRPr="007227CC">
        <w:rPr>
          <w:szCs w:val="21"/>
        </w:rPr>
        <w:t>（</w:t>
      </w:r>
      <w:r w:rsidRPr="007227CC">
        <w:rPr>
          <w:szCs w:val="21"/>
        </w:rPr>
        <w:t>1</w:t>
      </w:r>
      <w:r w:rsidRPr="007227CC">
        <w:rPr>
          <w:szCs w:val="21"/>
        </w:rPr>
        <w:t>）出港捕鱼（满载燃油、淡水、食品、备品、冰、渔具等）；</w:t>
      </w:r>
    </w:p>
    <w:p w14:paraId="5A0EECB3" w14:textId="77777777" w:rsidR="00176790" w:rsidRPr="007227CC" w:rsidRDefault="00176790" w:rsidP="00176790">
      <w:pPr>
        <w:snapToGrid w:val="0"/>
        <w:ind w:firstLineChars="200" w:firstLine="420"/>
        <w:rPr>
          <w:szCs w:val="21"/>
        </w:rPr>
      </w:pPr>
      <w:r w:rsidRPr="007227CC">
        <w:rPr>
          <w:szCs w:val="21"/>
        </w:rPr>
        <w:t>（</w:t>
      </w:r>
      <w:r w:rsidRPr="007227CC">
        <w:rPr>
          <w:szCs w:val="21"/>
        </w:rPr>
        <w:t>2</w:t>
      </w:r>
      <w:r w:rsidRPr="007227CC">
        <w:rPr>
          <w:szCs w:val="21"/>
        </w:rPr>
        <w:t>）捕鱼中（舱内无鱼货，燃油、淡水、食品、备品</w:t>
      </w:r>
      <w:r w:rsidRPr="007227CC">
        <w:rPr>
          <w:szCs w:val="21"/>
        </w:rPr>
        <w:t>70%</w:t>
      </w:r>
      <w:r w:rsidRPr="007227CC">
        <w:rPr>
          <w:szCs w:val="21"/>
        </w:rPr>
        <w:t>，对冰鲜船，所携带的冰按</w:t>
      </w:r>
      <w:r w:rsidRPr="007227CC">
        <w:rPr>
          <w:szCs w:val="21"/>
        </w:rPr>
        <w:t>95</w:t>
      </w:r>
      <w:r w:rsidRPr="007227CC">
        <w:rPr>
          <w:szCs w:val="21"/>
        </w:rPr>
        <w:t>％计算）；</w:t>
      </w:r>
    </w:p>
    <w:p w14:paraId="099B668C" w14:textId="77777777" w:rsidR="00176790" w:rsidRPr="007227CC" w:rsidRDefault="00176790" w:rsidP="00176790">
      <w:pPr>
        <w:snapToGrid w:val="0"/>
        <w:ind w:firstLineChars="200" w:firstLine="420"/>
        <w:rPr>
          <w:szCs w:val="21"/>
        </w:rPr>
      </w:pPr>
      <w:r w:rsidRPr="007227CC">
        <w:rPr>
          <w:szCs w:val="21"/>
        </w:rPr>
        <w:t>（</w:t>
      </w:r>
      <w:r w:rsidRPr="007227CC">
        <w:rPr>
          <w:szCs w:val="21"/>
        </w:rPr>
        <w:t>3</w:t>
      </w:r>
      <w:r w:rsidRPr="007227CC">
        <w:rPr>
          <w:szCs w:val="21"/>
        </w:rPr>
        <w:t>）满载返航（鱼货</w:t>
      </w:r>
      <w:r w:rsidRPr="007227CC">
        <w:rPr>
          <w:szCs w:val="21"/>
        </w:rPr>
        <w:t>100%</w:t>
      </w:r>
      <w:r w:rsidRPr="007227CC">
        <w:rPr>
          <w:szCs w:val="21"/>
        </w:rPr>
        <w:t>，燃油、淡水、食品及备品</w:t>
      </w:r>
      <w:r w:rsidRPr="007227CC">
        <w:rPr>
          <w:szCs w:val="21"/>
        </w:rPr>
        <w:t>30%</w:t>
      </w:r>
      <w:r w:rsidRPr="007227CC">
        <w:rPr>
          <w:szCs w:val="21"/>
        </w:rPr>
        <w:t>。如其作业方式证明合理，经船舶检验机构同意，鱼货也可按实际装载量计算）；</w:t>
      </w:r>
    </w:p>
    <w:p w14:paraId="29B9C255" w14:textId="77777777" w:rsidR="00176790" w:rsidRPr="007227CC" w:rsidRDefault="00176790" w:rsidP="00176790">
      <w:pPr>
        <w:snapToGrid w:val="0"/>
        <w:ind w:firstLineChars="200" w:firstLine="420"/>
        <w:rPr>
          <w:szCs w:val="21"/>
        </w:rPr>
      </w:pPr>
      <w:r w:rsidRPr="007227CC">
        <w:rPr>
          <w:szCs w:val="21"/>
        </w:rPr>
        <w:t>（</w:t>
      </w:r>
      <w:r w:rsidRPr="007227CC">
        <w:rPr>
          <w:szCs w:val="21"/>
        </w:rPr>
        <w:t>4</w:t>
      </w:r>
      <w:r w:rsidRPr="007227CC">
        <w:rPr>
          <w:szCs w:val="21"/>
        </w:rPr>
        <w:t>）满载到港（鱼货</w:t>
      </w:r>
      <w:r w:rsidRPr="007227CC">
        <w:rPr>
          <w:szCs w:val="21"/>
        </w:rPr>
        <w:t>100%</w:t>
      </w:r>
      <w:r w:rsidRPr="007227CC">
        <w:rPr>
          <w:szCs w:val="21"/>
        </w:rPr>
        <w:t>，燃油、备品等</w:t>
      </w:r>
      <w:r w:rsidRPr="007227CC">
        <w:rPr>
          <w:szCs w:val="21"/>
        </w:rPr>
        <w:t>10%</w:t>
      </w:r>
      <w:r w:rsidRPr="007227CC">
        <w:rPr>
          <w:szCs w:val="21"/>
        </w:rPr>
        <w:t>）；</w:t>
      </w:r>
    </w:p>
    <w:p w14:paraId="5660F691" w14:textId="77777777" w:rsidR="00176790" w:rsidRPr="007227CC" w:rsidRDefault="00176790" w:rsidP="00176790">
      <w:pPr>
        <w:snapToGrid w:val="0"/>
        <w:ind w:firstLineChars="200" w:firstLine="420"/>
        <w:rPr>
          <w:szCs w:val="21"/>
        </w:rPr>
      </w:pPr>
      <w:r w:rsidRPr="007227CC">
        <w:rPr>
          <w:szCs w:val="21"/>
        </w:rPr>
        <w:t>（</w:t>
      </w:r>
      <w:r w:rsidRPr="007227CC">
        <w:rPr>
          <w:szCs w:val="21"/>
        </w:rPr>
        <w:t>5</w:t>
      </w:r>
      <w:r w:rsidRPr="007227CC">
        <w:rPr>
          <w:szCs w:val="21"/>
        </w:rPr>
        <w:t>）空载到港（燃油、备品等</w:t>
      </w:r>
      <w:r w:rsidRPr="007227CC">
        <w:rPr>
          <w:szCs w:val="21"/>
        </w:rPr>
        <w:t>10%</w:t>
      </w:r>
      <w:r w:rsidRPr="007227CC">
        <w:rPr>
          <w:szCs w:val="21"/>
        </w:rPr>
        <w:t>，最少量的渔获物，通常为</w:t>
      </w:r>
      <w:r w:rsidRPr="007227CC">
        <w:rPr>
          <w:szCs w:val="21"/>
        </w:rPr>
        <w:t>20%</w:t>
      </w:r>
      <w:r w:rsidRPr="007227CC">
        <w:rPr>
          <w:szCs w:val="21"/>
        </w:rPr>
        <w:t>鱼货；如其作业方式证明合理，经船舶检验机构同意，鱼货也可达到</w:t>
      </w:r>
      <w:r w:rsidRPr="007227CC">
        <w:rPr>
          <w:szCs w:val="21"/>
        </w:rPr>
        <w:t>40%</w:t>
      </w:r>
      <w:r w:rsidRPr="007227CC">
        <w:rPr>
          <w:szCs w:val="21"/>
        </w:rPr>
        <w:t>；对冰鲜船，所携带的冰按</w:t>
      </w:r>
      <w:r w:rsidRPr="007227CC">
        <w:rPr>
          <w:szCs w:val="21"/>
        </w:rPr>
        <w:t>50</w:t>
      </w:r>
      <w:r w:rsidRPr="007227CC">
        <w:rPr>
          <w:szCs w:val="21"/>
        </w:rPr>
        <w:t>％计算）。</w:t>
      </w:r>
    </w:p>
    <w:p w14:paraId="60E001A6" w14:textId="77777777" w:rsidR="00176790" w:rsidRPr="007227CC" w:rsidRDefault="00176790" w:rsidP="00176790">
      <w:pPr>
        <w:snapToGrid w:val="0"/>
        <w:ind w:firstLineChars="200" w:firstLine="420"/>
        <w:rPr>
          <w:szCs w:val="21"/>
        </w:rPr>
      </w:pPr>
      <w:r w:rsidRPr="007227CC">
        <w:rPr>
          <w:szCs w:val="21"/>
        </w:rPr>
        <w:t xml:space="preserve">2.5.2.2  </w:t>
      </w:r>
      <w:r w:rsidRPr="007227CC">
        <w:rPr>
          <w:szCs w:val="21"/>
        </w:rPr>
        <w:t>船舶如有某种装载工况，或作业方式或作业区域的改变，其稳性较本篇</w:t>
      </w:r>
      <w:r w:rsidRPr="007227CC">
        <w:rPr>
          <w:szCs w:val="21"/>
        </w:rPr>
        <w:t>2.5.2.1</w:t>
      </w:r>
      <w:r w:rsidRPr="007227CC">
        <w:rPr>
          <w:szCs w:val="21"/>
        </w:rPr>
        <w:t>所规定的基本装载状况更为恶劣时，则应加算此种情况的稳性。</w:t>
      </w:r>
    </w:p>
    <w:p w14:paraId="0CAC2981" w14:textId="77777777" w:rsidR="00176790" w:rsidRPr="007227CC" w:rsidRDefault="00176790" w:rsidP="00176790">
      <w:pPr>
        <w:snapToGrid w:val="0"/>
        <w:ind w:firstLineChars="200" w:firstLine="420"/>
        <w:rPr>
          <w:szCs w:val="21"/>
        </w:rPr>
      </w:pPr>
      <w:r w:rsidRPr="007227CC">
        <w:rPr>
          <w:szCs w:val="21"/>
        </w:rPr>
        <w:t xml:space="preserve">2.5.2.3  </w:t>
      </w:r>
      <w:r w:rsidRPr="007227CC">
        <w:rPr>
          <w:szCs w:val="21"/>
        </w:rPr>
        <w:t>船舶到港情况如不加压载稳性不合格时，应加算航行中途情况的稳性，此时，压载情况应与出港时相同。</w:t>
      </w:r>
    </w:p>
    <w:p w14:paraId="43C0F86E" w14:textId="77777777" w:rsidR="00176790" w:rsidRPr="007227CC" w:rsidRDefault="00176790" w:rsidP="00176790">
      <w:pPr>
        <w:snapToGrid w:val="0"/>
        <w:ind w:firstLineChars="200" w:firstLine="420"/>
        <w:rPr>
          <w:szCs w:val="21"/>
        </w:rPr>
      </w:pPr>
      <w:r w:rsidRPr="007227CC">
        <w:rPr>
          <w:szCs w:val="21"/>
        </w:rPr>
        <w:t xml:space="preserve">2.5.2.4  </w:t>
      </w:r>
      <w:r w:rsidRPr="007227CC">
        <w:rPr>
          <w:szCs w:val="21"/>
        </w:rPr>
        <w:t>计算装载工况的假定如下：</w:t>
      </w:r>
    </w:p>
    <w:p w14:paraId="5D076123" w14:textId="77777777" w:rsidR="00176790" w:rsidRPr="007227CC" w:rsidRDefault="00176790" w:rsidP="00176790">
      <w:pPr>
        <w:snapToGrid w:val="0"/>
        <w:ind w:firstLineChars="200" w:firstLine="420"/>
        <w:rPr>
          <w:szCs w:val="21"/>
        </w:rPr>
      </w:pPr>
      <w:r w:rsidRPr="007227CC">
        <w:rPr>
          <w:szCs w:val="21"/>
        </w:rPr>
        <w:t>（</w:t>
      </w:r>
      <w:r w:rsidRPr="007227CC">
        <w:rPr>
          <w:szCs w:val="21"/>
        </w:rPr>
        <w:t>1</w:t>
      </w:r>
      <w:r w:rsidRPr="007227CC">
        <w:rPr>
          <w:szCs w:val="21"/>
        </w:rPr>
        <w:t>）应计及甲板上放有湿渔网和索具等的重量，蟹笼船的每只蟹笼的重量应按大于或等于同型号笼体</w:t>
      </w:r>
      <w:r w:rsidRPr="007227CC">
        <w:rPr>
          <w:szCs w:val="21"/>
        </w:rPr>
        <w:t>10</w:t>
      </w:r>
      <w:r w:rsidRPr="007227CC">
        <w:rPr>
          <w:szCs w:val="21"/>
        </w:rPr>
        <w:t>只湿态重量的平均值计取；</w:t>
      </w:r>
    </w:p>
    <w:p w14:paraId="7F2658FF" w14:textId="77777777" w:rsidR="00176790" w:rsidRPr="007227CC" w:rsidRDefault="00176790" w:rsidP="00176790">
      <w:pPr>
        <w:snapToGrid w:val="0"/>
        <w:ind w:firstLineChars="200" w:firstLine="420"/>
        <w:rPr>
          <w:szCs w:val="21"/>
        </w:rPr>
      </w:pPr>
      <w:r w:rsidRPr="007227CC">
        <w:rPr>
          <w:szCs w:val="21"/>
        </w:rPr>
        <w:lastRenderedPageBreak/>
        <w:t>（</w:t>
      </w:r>
      <w:r w:rsidRPr="007227CC">
        <w:rPr>
          <w:szCs w:val="21"/>
        </w:rPr>
        <w:t>2</w:t>
      </w:r>
      <w:r w:rsidRPr="007227CC">
        <w:rPr>
          <w:szCs w:val="21"/>
        </w:rPr>
        <w:t>）在预计会发生结冰的区域应计及结冰，按本章第</w:t>
      </w:r>
      <w:r w:rsidRPr="007227CC">
        <w:rPr>
          <w:szCs w:val="21"/>
        </w:rPr>
        <w:t>8</w:t>
      </w:r>
      <w:r w:rsidRPr="007227CC">
        <w:rPr>
          <w:szCs w:val="21"/>
        </w:rPr>
        <w:t>节的规定计算；</w:t>
      </w:r>
    </w:p>
    <w:p w14:paraId="7D31344E" w14:textId="77777777" w:rsidR="00176790" w:rsidRPr="007227CC" w:rsidRDefault="00176790" w:rsidP="00176790">
      <w:pPr>
        <w:snapToGrid w:val="0"/>
        <w:ind w:firstLineChars="200" w:firstLine="420"/>
        <w:rPr>
          <w:szCs w:val="21"/>
        </w:rPr>
      </w:pPr>
      <w:r w:rsidRPr="007227CC">
        <w:rPr>
          <w:szCs w:val="21"/>
        </w:rPr>
        <w:t>（</w:t>
      </w:r>
      <w:r w:rsidRPr="007227CC">
        <w:rPr>
          <w:szCs w:val="21"/>
        </w:rPr>
        <w:t>3</w:t>
      </w:r>
      <w:r w:rsidRPr="007227CC">
        <w:rPr>
          <w:szCs w:val="21"/>
        </w:rPr>
        <w:t>）船舶除实际营运情况与假定情况不一致外，假定在所有情况下，渔获物是均质的；</w:t>
      </w:r>
    </w:p>
    <w:p w14:paraId="63B09656" w14:textId="77777777" w:rsidR="00176790" w:rsidRPr="007227CC" w:rsidRDefault="00176790" w:rsidP="00176790">
      <w:pPr>
        <w:snapToGrid w:val="0"/>
        <w:ind w:firstLineChars="200" w:firstLine="420"/>
        <w:rPr>
          <w:szCs w:val="21"/>
        </w:rPr>
      </w:pPr>
      <w:r w:rsidRPr="007227CC">
        <w:rPr>
          <w:szCs w:val="21"/>
        </w:rPr>
        <w:t>（</w:t>
      </w:r>
      <w:r w:rsidRPr="007227CC">
        <w:rPr>
          <w:szCs w:val="21"/>
        </w:rPr>
        <w:t>4</w:t>
      </w:r>
      <w:r w:rsidRPr="007227CC">
        <w:rPr>
          <w:szCs w:val="21"/>
        </w:rPr>
        <w:t>）在本篇</w:t>
      </w:r>
      <w:r w:rsidRPr="007227CC">
        <w:rPr>
          <w:szCs w:val="21"/>
        </w:rPr>
        <w:t>2.5.2.1</w:t>
      </w:r>
      <w:r w:rsidRPr="007227CC">
        <w:rPr>
          <w:szCs w:val="21"/>
        </w:rPr>
        <w:t>（</w:t>
      </w:r>
      <w:r w:rsidRPr="007227CC">
        <w:rPr>
          <w:szCs w:val="21"/>
        </w:rPr>
        <w:t>2</w:t>
      </w:r>
      <w:r w:rsidRPr="007227CC">
        <w:rPr>
          <w:szCs w:val="21"/>
        </w:rPr>
        <w:t>）和</w:t>
      </w:r>
      <w:r w:rsidRPr="007227CC">
        <w:rPr>
          <w:szCs w:val="21"/>
        </w:rPr>
        <w:t>2.5.2.1</w:t>
      </w:r>
      <w:r w:rsidRPr="007227CC">
        <w:rPr>
          <w:szCs w:val="21"/>
        </w:rPr>
        <w:t>（</w:t>
      </w:r>
      <w:r w:rsidRPr="007227CC">
        <w:rPr>
          <w:szCs w:val="21"/>
        </w:rPr>
        <w:t>3</w:t>
      </w:r>
      <w:r w:rsidRPr="007227CC">
        <w:rPr>
          <w:szCs w:val="21"/>
        </w:rPr>
        <w:t>）所述工况下，如果实际情况预计有甲板货，应假定和说明实用的装载重量和装载高度；</w:t>
      </w:r>
    </w:p>
    <w:p w14:paraId="088440C8" w14:textId="77777777" w:rsidR="00176790" w:rsidRPr="007227CC" w:rsidRDefault="00176790" w:rsidP="00176790">
      <w:pPr>
        <w:snapToGrid w:val="0"/>
        <w:ind w:firstLineChars="200" w:firstLine="420"/>
        <w:rPr>
          <w:szCs w:val="21"/>
        </w:rPr>
      </w:pPr>
      <w:r w:rsidRPr="007227CC">
        <w:rPr>
          <w:szCs w:val="21"/>
        </w:rPr>
        <w:t>（</w:t>
      </w:r>
      <w:r w:rsidRPr="007227CC">
        <w:rPr>
          <w:szCs w:val="21"/>
        </w:rPr>
        <w:t>5</w:t>
      </w:r>
      <w:r w:rsidRPr="007227CC">
        <w:rPr>
          <w:szCs w:val="21"/>
        </w:rPr>
        <w:t>）</w:t>
      </w:r>
      <w:r w:rsidRPr="007227CC">
        <w:rPr>
          <w:szCs w:val="21"/>
        </w:rPr>
        <w:t xml:space="preserve"> </w:t>
      </w:r>
      <w:r w:rsidRPr="007227CC">
        <w:rPr>
          <w:szCs w:val="21"/>
        </w:rPr>
        <w:t>如设有专用压载水舱，则应计算计入水压载的附加图表，并需说明其数量和分布；</w:t>
      </w:r>
      <w:r w:rsidRPr="007227CC">
        <w:rPr>
          <w:szCs w:val="21"/>
        </w:rPr>
        <w:t xml:space="preserve"> </w:t>
      </w:r>
    </w:p>
    <w:p w14:paraId="54B5DC79" w14:textId="77777777" w:rsidR="00176790" w:rsidRPr="007227CC" w:rsidRDefault="00176790" w:rsidP="00176790">
      <w:pPr>
        <w:snapToGrid w:val="0"/>
        <w:ind w:firstLineChars="200" w:firstLine="420"/>
        <w:rPr>
          <w:szCs w:val="21"/>
        </w:rPr>
      </w:pPr>
      <w:r w:rsidRPr="007227CC">
        <w:rPr>
          <w:szCs w:val="21"/>
        </w:rPr>
        <w:t>（</w:t>
      </w:r>
      <w:r w:rsidRPr="007227CC">
        <w:rPr>
          <w:szCs w:val="21"/>
        </w:rPr>
        <w:t>6</w:t>
      </w:r>
      <w:r w:rsidRPr="007227CC">
        <w:rPr>
          <w:szCs w:val="21"/>
        </w:rPr>
        <w:t>）计及渔获物自由液面（如适用）的影响。</w:t>
      </w:r>
    </w:p>
    <w:p w14:paraId="5FD7E10D" w14:textId="77777777" w:rsidR="00ED4D7E" w:rsidRPr="007227CC" w:rsidRDefault="00ED4D7E" w:rsidP="00176790">
      <w:pPr>
        <w:snapToGrid w:val="0"/>
        <w:ind w:firstLineChars="200" w:firstLine="420"/>
        <w:rPr>
          <w:szCs w:val="21"/>
        </w:rPr>
      </w:pPr>
    </w:p>
    <w:p w14:paraId="77E19A6B" w14:textId="77777777" w:rsidR="00176790" w:rsidRPr="00E7280B" w:rsidRDefault="00176790" w:rsidP="00ED4D7E">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4EDEDE3" w14:textId="77777777" w:rsidR="00176790" w:rsidRPr="007227CC" w:rsidRDefault="00176790" w:rsidP="00ED4D7E">
      <w:pPr>
        <w:pStyle w:val="31"/>
        <w:rPr>
          <w:rFonts w:cs="Times New Roman"/>
        </w:rPr>
      </w:pPr>
      <w:bookmarkStart w:id="257" w:name="_Toc529345821"/>
      <w:bookmarkStart w:id="258" w:name="_Toc533148242"/>
      <w:bookmarkStart w:id="259" w:name="_Toc48287671"/>
      <w:bookmarkStart w:id="260" w:name="_Toc48301879"/>
      <w:bookmarkStart w:id="261" w:name="_Toc48316741"/>
      <w:r w:rsidRPr="007227CC">
        <w:rPr>
          <w:rFonts w:cs="Times New Roman"/>
        </w:rPr>
        <w:t>第</w:t>
      </w:r>
      <w:r w:rsidRPr="007227CC">
        <w:rPr>
          <w:rFonts w:cs="Times New Roman"/>
        </w:rPr>
        <w:t>6</w:t>
      </w:r>
      <w:r w:rsidRPr="007227CC">
        <w:rPr>
          <w:rFonts w:cs="Times New Roman"/>
        </w:rPr>
        <w:t>节</w:t>
      </w:r>
      <w:r w:rsidRPr="007227CC">
        <w:rPr>
          <w:rFonts w:cs="Times New Roman"/>
        </w:rPr>
        <w:t xml:space="preserve">  </w:t>
      </w:r>
      <w:r w:rsidRPr="007227CC">
        <w:rPr>
          <w:rFonts w:cs="Times New Roman"/>
        </w:rPr>
        <w:t>渔具操作力矩对初重稳距和稳性曲线的影响</w:t>
      </w:r>
      <w:bookmarkEnd w:id="257"/>
      <w:bookmarkEnd w:id="258"/>
      <w:bookmarkEnd w:id="259"/>
      <w:bookmarkEnd w:id="260"/>
      <w:bookmarkEnd w:id="261"/>
    </w:p>
    <w:p w14:paraId="56CBF069" w14:textId="77777777" w:rsidR="00176790" w:rsidRPr="007227CC" w:rsidRDefault="00176790" w:rsidP="00176790">
      <w:pPr>
        <w:snapToGrid w:val="0"/>
        <w:ind w:firstLineChars="200" w:firstLine="420"/>
        <w:rPr>
          <w:szCs w:val="21"/>
        </w:rPr>
      </w:pPr>
      <w:r w:rsidRPr="007227CC">
        <w:rPr>
          <w:szCs w:val="21"/>
        </w:rPr>
        <w:t xml:space="preserve">2.6.1  </w:t>
      </w:r>
      <w:r w:rsidRPr="007227CC">
        <w:rPr>
          <w:szCs w:val="21"/>
        </w:rPr>
        <w:t>以特殊渔法从事渔捞作业的渔船，凡作业时将承受附加外力作用的，应考虑附加外力对稳性的影响。</w:t>
      </w:r>
    </w:p>
    <w:p w14:paraId="68D2C8E7" w14:textId="77777777" w:rsidR="00176790" w:rsidRPr="007227CC" w:rsidRDefault="00176790" w:rsidP="00176790">
      <w:pPr>
        <w:snapToGrid w:val="0"/>
        <w:ind w:firstLineChars="200" w:firstLine="420"/>
        <w:rPr>
          <w:szCs w:val="21"/>
        </w:rPr>
      </w:pPr>
      <w:r w:rsidRPr="007227CC">
        <w:rPr>
          <w:szCs w:val="21"/>
        </w:rPr>
        <w:t xml:space="preserve">2.6.2  </w:t>
      </w:r>
      <w:r w:rsidRPr="007227CC">
        <w:rPr>
          <w:szCs w:val="21"/>
        </w:rPr>
        <w:t>捕鱼中工况考虑因素</w:t>
      </w:r>
    </w:p>
    <w:p w14:paraId="7972412C" w14:textId="77777777" w:rsidR="00176790" w:rsidRPr="007227CC" w:rsidRDefault="00176790" w:rsidP="00176790">
      <w:pPr>
        <w:snapToGrid w:val="0"/>
        <w:ind w:firstLineChars="200" w:firstLine="420"/>
        <w:rPr>
          <w:szCs w:val="21"/>
        </w:rPr>
      </w:pPr>
      <w:r w:rsidRPr="007227CC">
        <w:rPr>
          <w:szCs w:val="21"/>
        </w:rPr>
        <w:t xml:space="preserve">2.6.2.1  </w:t>
      </w:r>
      <w:r w:rsidRPr="007227CC">
        <w:rPr>
          <w:szCs w:val="21"/>
        </w:rPr>
        <w:t>在核算捕鱼中工况时，主要应考虑：</w:t>
      </w:r>
    </w:p>
    <w:p w14:paraId="2F3B2D78" w14:textId="77777777" w:rsidR="00176790" w:rsidRPr="007227CC" w:rsidRDefault="00176790" w:rsidP="00176790">
      <w:pPr>
        <w:snapToGrid w:val="0"/>
        <w:ind w:firstLineChars="200" w:firstLine="420"/>
        <w:rPr>
          <w:szCs w:val="21"/>
        </w:rPr>
      </w:pPr>
      <w:r w:rsidRPr="007227CC">
        <w:rPr>
          <w:szCs w:val="21"/>
        </w:rPr>
        <w:t>（</w:t>
      </w:r>
      <w:r w:rsidRPr="007227CC">
        <w:rPr>
          <w:szCs w:val="21"/>
        </w:rPr>
        <w:t>1</w:t>
      </w:r>
      <w:r w:rsidRPr="007227CC">
        <w:rPr>
          <w:szCs w:val="21"/>
        </w:rPr>
        <w:t>）起吊渔获物或渔具操作的横倾力矩（以大者为准）应小于船舶横倾</w:t>
      </w:r>
      <w:r w:rsidRPr="007227CC">
        <w:rPr>
          <w:szCs w:val="21"/>
        </w:rPr>
        <w:t>12°</w:t>
      </w:r>
      <w:r w:rsidRPr="007227CC">
        <w:rPr>
          <w:szCs w:val="21"/>
        </w:rPr>
        <w:t>或甲板边缘入水角（以小者为准）所对应的复原力矩；</w:t>
      </w:r>
    </w:p>
    <w:p w14:paraId="0C4C316F" w14:textId="77777777" w:rsidR="00176790" w:rsidRPr="007227CC" w:rsidRDefault="00176790" w:rsidP="00176790">
      <w:pPr>
        <w:snapToGrid w:val="0"/>
        <w:ind w:firstLineChars="200" w:firstLine="420"/>
        <w:rPr>
          <w:szCs w:val="21"/>
        </w:rPr>
      </w:pPr>
      <w:r w:rsidRPr="007227CC">
        <w:rPr>
          <w:szCs w:val="21"/>
        </w:rPr>
        <w:t>（</w:t>
      </w:r>
      <w:r w:rsidRPr="007227CC">
        <w:rPr>
          <w:szCs w:val="21"/>
        </w:rPr>
        <w:t>2</w:t>
      </w:r>
      <w:r w:rsidRPr="007227CC">
        <w:rPr>
          <w:szCs w:val="21"/>
        </w:rPr>
        <w:t>）起吊渔获物时应计及悬挂载荷对初稳性的影响（见本篇</w:t>
      </w:r>
      <w:r w:rsidRPr="007227CC">
        <w:rPr>
          <w:szCs w:val="21"/>
        </w:rPr>
        <w:t>2.6.3</w:t>
      </w:r>
      <w:r w:rsidRPr="007227CC">
        <w:rPr>
          <w:szCs w:val="21"/>
        </w:rPr>
        <w:t>）；</w:t>
      </w:r>
    </w:p>
    <w:p w14:paraId="621124D2" w14:textId="77777777" w:rsidR="00176790" w:rsidRPr="007227CC" w:rsidRDefault="00176790" w:rsidP="00176790">
      <w:pPr>
        <w:snapToGrid w:val="0"/>
        <w:ind w:firstLineChars="200" w:firstLine="420"/>
        <w:rPr>
          <w:szCs w:val="21"/>
        </w:rPr>
      </w:pPr>
      <w:r w:rsidRPr="007227CC">
        <w:rPr>
          <w:szCs w:val="21"/>
        </w:rPr>
        <w:t>（</w:t>
      </w:r>
      <w:r w:rsidRPr="007227CC">
        <w:rPr>
          <w:szCs w:val="21"/>
        </w:rPr>
        <w:t>3</w:t>
      </w:r>
      <w:r w:rsidRPr="007227CC">
        <w:rPr>
          <w:szCs w:val="21"/>
        </w:rPr>
        <w:t>）应计及渔具操作的横倾力矩对稳性曲线的影响（见本篇</w:t>
      </w:r>
      <w:r w:rsidRPr="007227CC">
        <w:rPr>
          <w:szCs w:val="21"/>
        </w:rPr>
        <w:t>2.6.4</w:t>
      </w:r>
      <w:r w:rsidRPr="007227CC">
        <w:rPr>
          <w:szCs w:val="21"/>
        </w:rPr>
        <w:t>）。当船舶横倾</w:t>
      </w:r>
      <w:r w:rsidRPr="007227CC">
        <w:rPr>
          <w:szCs w:val="21"/>
        </w:rPr>
        <w:t>30°</w:t>
      </w:r>
      <w:r w:rsidRPr="007227CC">
        <w:rPr>
          <w:szCs w:val="21"/>
        </w:rPr>
        <w:t>且复原力臂的影响值小于</w:t>
      </w:r>
      <w:r w:rsidRPr="007227CC">
        <w:rPr>
          <w:szCs w:val="21"/>
        </w:rPr>
        <w:t>0.01m</w:t>
      </w:r>
      <w:r w:rsidRPr="007227CC">
        <w:rPr>
          <w:szCs w:val="21"/>
        </w:rPr>
        <w:t>时，可免除此项修正，但需作出说明；</w:t>
      </w:r>
    </w:p>
    <w:p w14:paraId="46BE80A7" w14:textId="77777777" w:rsidR="00176790" w:rsidRPr="007227CC" w:rsidRDefault="00176790" w:rsidP="00176790">
      <w:pPr>
        <w:snapToGrid w:val="0"/>
        <w:ind w:firstLineChars="200" w:firstLine="420"/>
        <w:rPr>
          <w:szCs w:val="21"/>
        </w:rPr>
      </w:pPr>
      <w:r w:rsidRPr="007227CC">
        <w:rPr>
          <w:szCs w:val="21"/>
        </w:rPr>
        <w:t xml:space="preserve">2.6.3  </w:t>
      </w:r>
      <w:r w:rsidRPr="007227CC">
        <w:rPr>
          <w:szCs w:val="21"/>
        </w:rPr>
        <w:t>起吊渔获物时的悬挂载荷对初重稳距的影响按下述公式进行计算：</w:t>
      </w:r>
    </w:p>
    <w:p w14:paraId="155A63E2" w14:textId="5BAC622A" w:rsidR="00176790" w:rsidRPr="007227CC" w:rsidRDefault="00E7280B" w:rsidP="00176790">
      <w:pPr>
        <w:snapToGrid w:val="0"/>
        <w:jc w:val="center"/>
        <w:rPr>
          <w:szCs w:val="22"/>
        </w:rPr>
      </w:pPr>
      <w:r>
        <w:rPr>
          <w:noProof/>
          <w:position w:val="-10"/>
          <w:szCs w:val="22"/>
        </w:rPr>
        <w:drawing>
          <wp:inline distT="0" distB="0" distL="0" distR="0" wp14:anchorId="3121695E" wp14:editId="376C9567">
            <wp:extent cx="1057275" cy="1905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p>
    <w:p w14:paraId="47B68714" w14:textId="44C77C2A" w:rsidR="00176790" w:rsidRPr="007227CC" w:rsidRDefault="00176790" w:rsidP="00176790">
      <w:pPr>
        <w:snapToGrid w:val="0"/>
        <w:ind w:firstLineChars="200" w:firstLine="420"/>
        <w:rPr>
          <w:szCs w:val="22"/>
        </w:rPr>
      </w:pPr>
      <w:r w:rsidRPr="007227CC">
        <w:rPr>
          <w:szCs w:val="22"/>
        </w:rPr>
        <w:t>式中：</w:t>
      </w:r>
      <w:r w:rsidR="00E7280B">
        <w:rPr>
          <w:noProof/>
          <w:position w:val="-10"/>
          <w:szCs w:val="22"/>
        </w:rPr>
        <w:drawing>
          <wp:inline distT="0" distB="0" distL="0" distR="0" wp14:anchorId="69D404F3" wp14:editId="6DB7F1E3">
            <wp:extent cx="304800" cy="1905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7227CC">
        <w:rPr>
          <w:szCs w:val="22"/>
        </w:rPr>
        <w:t>——</w:t>
      </w:r>
      <w:r w:rsidRPr="007227CC">
        <w:rPr>
          <w:szCs w:val="22"/>
        </w:rPr>
        <w:t>经悬挂载荷修正后的初重稳距，</w:t>
      </w:r>
      <w:r w:rsidRPr="007227CC">
        <w:rPr>
          <w:szCs w:val="22"/>
        </w:rPr>
        <w:t>m</w:t>
      </w:r>
      <w:r w:rsidRPr="007227CC">
        <w:rPr>
          <w:szCs w:val="22"/>
        </w:rPr>
        <w:t>；</w:t>
      </w:r>
    </w:p>
    <w:p w14:paraId="4068EA06" w14:textId="36141434" w:rsidR="00176790" w:rsidRPr="007227CC" w:rsidRDefault="00E7280B" w:rsidP="00176790">
      <w:pPr>
        <w:snapToGrid w:val="0"/>
        <w:ind w:leftChars="200" w:left="420" w:firstLineChars="300" w:firstLine="630"/>
        <w:rPr>
          <w:szCs w:val="22"/>
        </w:rPr>
      </w:pPr>
      <w:r>
        <w:rPr>
          <w:noProof/>
          <w:position w:val="-6"/>
          <w:szCs w:val="22"/>
        </w:rPr>
        <w:drawing>
          <wp:inline distT="0" distB="0" distL="0" distR="0" wp14:anchorId="05CEDB43" wp14:editId="5006F5E4">
            <wp:extent cx="276225" cy="1428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00176790" w:rsidRPr="007227CC">
        <w:rPr>
          <w:szCs w:val="22"/>
        </w:rPr>
        <w:t>——</w:t>
      </w:r>
      <w:r w:rsidR="00176790" w:rsidRPr="007227CC">
        <w:rPr>
          <w:szCs w:val="22"/>
        </w:rPr>
        <w:t>经自由液面修正后的初重稳距，</w:t>
      </w:r>
      <w:r w:rsidR="00176790" w:rsidRPr="007227CC">
        <w:rPr>
          <w:szCs w:val="22"/>
        </w:rPr>
        <w:t>m</w:t>
      </w:r>
      <w:r w:rsidR="00176790" w:rsidRPr="007227CC">
        <w:rPr>
          <w:szCs w:val="22"/>
        </w:rPr>
        <w:t>；</w:t>
      </w:r>
    </w:p>
    <w:p w14:paraId="13E6C744" w14:textId="2D99CEAC" w:rsidR="00176790" w:rsidRPr="007227CC" w:rsidRDefault="00E7280B" w:rsidP="00176790">
      <w:pPr>
        <w:snapToGrid w:val="0"/>
        <w:ind w:leftChars="200" w:left="420" w:firstLineChars="400" w:firstLine="840"/>
        <w:rPr>
          <w:szCs w:val="22"/>
        </w:rPr>
      </w:pPr>
      <w:r>
        <w:rPr>
          <w:noProof/>
          <w:position w:val="-10"/>
          <w:szCs w:val="22"/>
        </w:rPr>
        <w:drawing>
          <wp:inline distT="0" distB="0" distL="0" distR="0" wp14:anchorId="6BBE4BEA" wp14:editId="5781E778">
            <wp:extent cx="133350" cy="1809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176790" w:rsidRPr="007227CC">
        <w:rPr>
          <w:szCs w:val="22"/>
        </w:rPr>
        <w:t>——</w:t>
      </w:r>
      <w:r w:rsidR="00176790" w:rsidRPr="007227CC">
        <w:rPr>
          <w:szCs w:val="22"/>
        </w:rPr>
        <w:t>起吊渔获物的重量，</w:t>
      </w:r>
      <w:r w:rsidR="00176790" w:rsidRPr="007227CC">
        <w:rPr>
          <w:szCs w:val="22"/>
        </w:rPr>
        <w:t>t</w:t>
      </w:r>
      <w:r w:rsidR="00176790" w:rsidRPr="007227CC">
        <w:rPr>
          <w:szCs w:val="22"/>
        </w:rPr>
        <w:t>；</w:t>
      </w:r>
    </w:p>
    <w:p w14:paraId="17774270" w14:textId="4BD665C0" w:rsidR="00176790" w:rsidRPr="007227CC" w:rsidRDefault="00E7280B" w:rsidP="00176790">
      <w:pPr>
        <w:snapToGrid w:val="0"/>
        <w:ind w:leftChars="200" w:left="420" w:firstLineChars="450" w:firstLine="945"/>
        <w:rPr>
          <w:szCs w:val="22"/>
        </w:rPr>
      </w:pPr>
      <w:r>
        <w:rPr>
          <w:noProof/>
          <w:position w:val="-6"/>
          <w:szCs w:val="22"/>
        </w:rPr>
        <w:drawing>
          <wp:inline distT="0" distB="0" distL="0" distR="0" wp14:anchorId="7E734125" wp14:editId="496892D9">
            <wp:extent cx="85725" cy="1809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00176790" w:rsidRPr="007227CC">
        <w:rPr>
          <w:szCs w:val="22"/>
        </w:rPr>
        <w:t>——</w:t>
      </w:r>
      <w:r w:rsidR="00176790" w:rsidRPr="007227CC">
        <w:rPr>
          <w:szCs w:val="22"/>
        </w:rPr>
        <w:t>渔获物自由悬挂时的悬挂长度，</w:t>
      </w:r>
      <w:r w:rsidR="00176790" w:rsidRPr="007227CC">
        <w:rPr>
          <w:szCs w:val="22"/>
        </w:rPr>
        <w:t>m</w:t>
      </w:r>
      <w:r w:rsidR="00176790" w:rsidRPr="007227CC">
        <w:rPr>
          <w:szCs w:val="22"/>
        </w:rPr>
        <w:t>；</w:t>
      </w:r>
    </w:p>
    <w:p w14:paraId="553C8825" w14:textId="7703127D" w:rsidR="00176790" w:rsidRPr="007227CC" w:rsidRDefault="00E7280B" w:rsidP="00176790">
      <w:pPr>
        <w:snapToGrid w:val="0"/>
        <w:ind w:leftChars="200" w:left="420" w:firstLineChars="400" w:firstLine="840"/>
        <w:rPr>
          <w:szCs w:val="22"/>
        </w:rPr>
      </w:pPr>
      <w:r>
        <w:rPr>
          <w:noProof/>
          <w:position w:val="-4"/>
          <w:szCs w:val="22"/>
        </w:rPr>
        <w:drawing>
          <wp:inline distT="0" distB="0" distL="0" distR="0" wp14:anchorId="2697336F" wp14:editId="17D59007">
            <wp:extent cx="133350" cy="1809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176790" w:rsidRPr="007227CC">
        <w:rPr>
          <w:szCs w:val="22"/>
        </w:rPr>
        <w:t>——</w:t>
      </w:r>
      <w:r w:rsidR="00176790" w:rsidRPr="007227CC">
        <w:rPr>
          <w:szCs w:val="22"/>
        </w:rPr>
        <w:t>船舶计算工况下排水量，</w:t>
      </w:r>
      <w:r w:rsidR="00176790" w:rsidRPr="007227CC">
        <w:rPr>
          <w:szCs w:val="22"/>
        </w:rPr>
        <w:t>t</w:t>
      </w:r>
      <w:r w:rsidR="00176790" w:rsidRPr="007227CC">
        <w:rPr>
          <w:szCs w:val="22"/>
        </w:rPr>
        <w:t>。</w:t>
      </w:r>
    </w:p>
    <w:p w14:paraId="0E3FDBE5" w14:textId="77777777" w:rsidR="00176790" w:rsidRPr="007227CC" w:rsidRDefault="00176790" w:rsidP="00176790">
      <w:pPr>
        <w:snapToGrid w:val="0"/>
        <w:ind w:firstLineChars="200" w:firstLine="420"/>
        <w:rPr>
          <w:szCs w:val="21"/>
        </w:rPr>
      </w:pPr>
      <w:r w:rsidRPr="007227CC">
        <w:rPr>
          <w:szCs w:val="21"/>
        </w:rPr>
        <w:t xml:space="preserve">2.6.4  </w:t>
      </w:r>
      <w:r w:rsidRPr="007227CC">
        <w:rPr>
          <w:szCs w:val="21"/>
        </w:rPr>
        <w:t>渔具操作横倾力矩对稳性曲线的修正按下述公式进行计算：</w:t>
      </w:r>
    </w:p>
    <w:p w14:paraId="42E39B9C" w14:textId="026D88AB" w:rsidR="00176790" w:rsidRPr="007227CC" w:rsidRDefault="00E7280B" w:rsidP="00176790">
      <w:pPr>
        <w:snapToGrid w:val="0"/>
        <w:jc w:val="center"/>
      </w:pPr>
      <w:r>
        <w:rPr>
          <w:noProof/>
          <w:position w:val="-24"/>
        </w:rPr>
        <w:drawing>
          <wp:inline distT="0" distB="0" distL="0" distR="0" wp14:anchorId="119D0112" wp14:editId="4DF31B5C">
            <wp:extent cx="1095375" cy="323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5375" cy="323850"/>
                    </a:xfrm>
                    <a:prstGeom prst="rect">
                      <a:avLst/>
                    </a:prstGeom>
                    <a:noFill/>
                    <a:ln>
                      <a:noFill/>
                    </a:ln>
                  </pic:spPr>
                </pic:pic>
              </a:graphicData>
            </a:graphic>
          </wp:inline>
        </w:drawing>
      </w:r>
    </w:p>
    <w:p w14:paraId="30D58B16" w14:textId="2E28A737" w:rsidR="00176790" w:rsidRPr="007227CC" w:rsidRDefault="00176790" w:rsidP="00176790">
      <w:pPr>
        <w:snapToGrid w:val="0"/>
        <w:ind w:firstLineChars="200" w:firstLine="420"/>
        <w:rPr>
          <w:szCs w:val="22"/>
        </w:rPr>
      </w:pPr>
      <w:r w:rsidRPr="007227CC">
        <w:rPr>
          <w:szCs w:val="22"/>
        </w:rPr>
        <w:t>式中：</w:t>
      </w:r>
      <w:r w:rsidR="00E7280B">
        <w:rPr>
          <w:noProof/>
          <w:position w:val="-14"/>
          <w:szCs w:val="22"/>
        </w:rPr>
        <w:drawing>
          <wp:inline distT="0" distB="0" distL="0" distR="0" wp14:anchorId="4F3EB78D" wp14:editId="498FD69A">
            <wp:extent cx="381000" cy="228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227CC">
        <w:rPr>
          <w:szCs w:val="22"/>
        </w:rPr>
        <w:t>——</w:t>
      </w:r>
      <w:r w:rsidRPr="007227CC">
        <w:rPr>
          <w:szCs w:val="22"/>
        </w:rPr>
        <w:t>船舶横倾</w:t>
      </w:r>
      <w:r w:rsidR="00E7280B">
        <w:rPr>
          <w:noProof/>
          <w:position w:val="-10"/>
          <w:szCs w:val="22"/>
        </w:rPr>
        <w:drawing>
          <wp:inline distT="0" distB="0" distL="0" distR="0" wp14:anchorId="341475EA" wp14:editId="4A8E1217">
            <wp:extent cx="133350" cy="1809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227CC">
        <w:rPr>
          <w:szCs w:val="22"/>
        </w:rPr>
        <w:t>度时对复原力臂</w:t>
      </w:r>
      <w:r w:rsidRPr="007227CC">
        <w:rPr>
          <w:i/>
          <w:szCs w:val="24"/>
        </w:rPr>
        <w:t>GZ</w:t>
      </w:r>
      <w:r w:rsidRPr="007227CC">
        <w:rPr>
          <w:i/>
          <w:szCs w:val="24"/>
          <w:vertAlign w:val="subscript"/>
          <w:lang w:val="zh-CN"/>
        </w:rPr>
        <w:t>φ</w:t>
      </w:r>
      <w:r w:rsidRPr="007227CC">
        <w:rPr>
          <w:szCs w:val="22"/>
        </w:rPr>
        <w:t>的修正值，</w:t>
      </w:r>
      <w:r w:rsidRPr="007227CC">
        <w:rPr>
          <w:szCs w:val="22"/>
        </w:rPr>
        <w:t>m</w:t>
      </w:r>
      <w:r w:rsidRPr="007227CC">
        <w:rPr>
          <w:szCs w:val="22"/>
        </w:rPr>
        <w:t>；</w:t>
      </w:r>
    </w:p>
    <w:p w14:paraId="0B45958D" w14:textId="5E2C86EF" w:rsidR="00176790" w:rsidRPr="007227CC" w:rsidRDefault="00E7280B" w:rsidP="00176790">
      <w:pPr>
        <w:snapToGrid w:val="0"/>
        <w:ind w:leftChars="300" w:left="630" w:firstLineChars="350" w:firstLine="735"/>
        <w:rPr>
          <w:szCs w:val="22"/>
        </w:rPr>
      </w:pPr>
      <w:r>
        <w:rPr>
          <w:noProof/>
          <w:szCs w:val="22"/>
        </w:rPr>
        <w:drawing>
          <wp:inline distT="0" distB="0" distL="0" distR="0" wp14:anchorId="0FFC55BF" wp14:editId="29DEAA00">
            <wp:extent cx="200025" cy="1809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176790" w:rsidRPr="007227CC">
        <w:rPr>
          <w:szCs w:val="22"/>
        </w:rPr>
        <w:t>——</w:t>
      </w:r>
      <w:r w:rsidR="00176790" w:rsidRPr="007227CC">
        <w:rPr>
          <w:szCs w:val="22"/>
        </w:rPr>
        <w:t>渔具操作产生的横倾力矩，</w:t>
      </w:r>
      <w:r w:rsidR="00176790" w:rsidRPr="007227CC">
        <w:rPr>
          <w:szCs w:val="22"/>
        </w:rPr>
        <w:t>kN·m</w:t>
      </w:r>
    </w:p>
    <w:p w14:paraId="0786EB70" w14:textId="7EEC49E5" w:rsidR="00176790" w:rsidRPr="007227CC" w:rsidRDefault="00E7280B" w:rsidP="00176790">
      <w:pPr>
        <w:snapToGrid w:val="0"/>
        <w:ind w:leftChars="300" w:left="630" w:firstLineChars="350" w:firstLine="735"/>
        <w:rPr>
          <w:szCs w:val="22"/>
        </w:rPr>
      </w:pPr>
      <w:r>
        <w:rPr>
          <w:noProof/>
          <w:szCs w:val="22"/>
        </w:rPr>
        <w:drawing>
          <wp:inline distT="0" distB="0" distL="0" distR="0" wp14:anchorId="5E723BA7" wp14:editId="78B97C8E">
            <wp:extent cx="133350" cy="1809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176790" w:rsidRPr="007227CC">
        <w:rPr>
          <w:szCs w:val="22"/>
        </w:rPr>
        <w:t xml:space="preserve"> ——</w:t>
      </w:r>
      <w:r w:rsidR="00176790" w:rsidRPr="007227CC">
        <w:rPr>
          <w:szCs w:val="22"/>
        </w:rPr>
        <w:t>船舶计算工况下排水量，</w:t>
      </w:r>
      <w:r w:rsidR="00176790" w:rsidRPr="007227CC">
        <w:rPr>
          <w:szCs w:val="22"/>
        </w:rPr>
        <w:t>t</w:t>
      </w:r>
      <w:r w:rsidR="00176790" w:rsidRPr="007227CC">
        <w:rPr>
          <w:szCs w:val="22"/>
        </w:rPr>
        <w:t>；</w:t>
      </w:r>
    </w:p>
    <w:p w14:paraId="5E02D76A" w14:textId="00652257" w:rsidR="00176790" w:rsidRPr="007227CC" w:rsidRDefault="00E7280B" w:rsidP="00176790">
      <w:pPr>
        <w:snapToGrid w:val="0"/>
        <w:ind w:leftChars="300" w:left="630" w:firstLineChars="350" w:firstLine="735"/>
        <w:rPr>
          <w:szCs w:val="22"/>
        </w:rPr>
      </w:pPr>
      <w:r>
        <w:rPr>
          <w:noProof/>
          <w:szCs w:val="22"/>
        </w:rPr>
        <w:drawing>
          <wp:inline distT="0" distB="0" distL="0" distR="0" wp14:anchorId="5F676981" wp14:editId="783E12D3">
            <wp:extent cx="133350" cy="1809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176790" w:rsidRPr="007227CC">
        <w:rPr>
          <w:szCs w:val="22"/>
        </w:rPr>
        <w:t xml:space="preserve"> ——</w:t>
      </w:r>
      <w:r w:rsidR="00176790" w:rsidRPr="007227CC">
        <w:rPr>
          <w:szCs w:val="22"/>
        </w:rPr>
        <w:t>横倾角，（</w:t>
      </w:r>
      <w:r w:rsidR="00176790" w:rsidRPr="007227CC">
        <w:rPr>
          <w:szCs w:val="22"/>
        </w:rPr>
        <w:t>°</w:t>
      </w:r>
      <w:r w:rsidR="00176790" w:rsidRPr="007227CC">
        <w:rPr>
          <w:szCs w:val="22"/>
        </w:rPr>
        <w:t>）。</w:t>
      </w:r>
    </w:p>
    <w:p w14:paraId="2E0EF266" w14:textId="77777777" w:rsidR="00176790" w:rsidRPr="00E7280B" w:rsidRDefault="00176790" w:rsidP="00176790">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0E75F452" w14:textId="77777777" w:rsidR="00176790" w:rsidRPr="007227CC" w:rsidRDefault="00176790" w:rsidP="00ED4D7E">
      <w:pPr>
        <w:pStyle w:val="31"/>
        <w:rPr>
          <w:rFonts w:cs="Times New Roman"/>
        </w:rPr>
      </w:pPr>
      <w:bookmarkStart w:id="262" w:name="_Toc529345822"/>
      <w:bookmarkStart w:id="263" w:name="_Toc533148243"/>
      <w:bookmarkStart w:id="264" w:name="_Toc48287672"/>
      <w:bookmarkStart w:id="265" w:name="_Toc48301880"/>
      <w:bookmarkStart w:id="266" w:name="_Toc48316742"/>
      <w:r w:rsidRPr="007227CC">
        <w:rPr>
          <w:rFonts w:cs="Times New Roman"/>
        </w:rPr>
        <w:t>第</w:t>
      </w:r>
      <w:r w:rsidRPr="007227CC">
        <w:rPr>
          <w:rFonts w:cs="Times New Roman"/>
        </w:rPr>
        <w:t>7</w:t>
      </w:r>
      <w:r w:rsidRPr="007227CC">
        <w:rPr>
          <w:rFonts w:cs="Times New Roman"/>
        </w:rPr>
        <w:t>节</w:t>
      </w:r>
      <w:r w:rsidRPr="007227CC">
        <w:rPr>
          <w:rFonts w:cs="Times New Roman"/>
        </w:rPr>
        <w:t xml:space="preserve">  </w:t>
      </w:r>
      <w:r w:rsidRPr="007227CC">
        <w:rPr>
          <w:rFonts w:cs="Times New Roman"/>
        </w:rPr>
        <w:t>稳性曲线的计算</w:t>
      </w:r>
      <w:bookmarkEnd w:id="262"/>
      <w:bookmarkEnd w:id="263"/>
      <w:bookmarkEnd w:id="264"/>
      <w:bookmarkEnd w:id="265"/>
      <w:bookmarkEnd w:id="266"/>
    </w:p>
    <w:p w14:paraId="5E2AA948" w14:textId="77777777" w:rsidR="00176790" w:rsidRPr="007227CC" w:rsidRDefault="00176790" w:rsidP="00176790">
      <w:pPr>
        <w:snapToGrid w:val="0"/>
        <w:ind w:firstLineChars="200" w:firstLine="422"/>
        <w:rPr>
          <w:b/>
          <w:szCs w:val="21"/>
        </w:rPr>
      </w:pPr>
      <w:r w:rsidRPr="007227CC">
        <w:rPr>
          <w:b/>
          <w:szCs w:val="21"/>
        </w:rPr>
        <w:t xml:space="preserve">2.7.1  </w:t>
      </w:r>
      <w:r w:rsidRPr="007227CC">
        <w:rPr>
          <w:b/>
          <w:szCs w:val="21"/>
        </w:rPr>
        <w:t>一般规定</w:t>
      </w:r>
    </w:p>
    <w:p w14:paraId="25AD118A" w14:textId="77777777" w:rsidR="00176790" w:rsidRPr="007227CC" w:rsidRDefault="00176790" w:rsidP="00176790">
      <w:pPr>
        <w:snapToGrid w:val="0"/>
        <w:ind w:firstLineChars="200" w:firstLine="420"/>
        <w:rPr>
          <w:szCs w:val="21"/>
        </w:rPr>
      </w:pPr>
      <w:r w:rsidRPr="007227CC">
        <w:rPr>
          <w:szCs w:val="21"/>
        </w:rPr>
        <w:t xml:space="preserve">2.7.1.1  </w:t>
      </w:r>
      <w:r w:rsidRPr="007227CC">
        <w:rPr>
          <w:szCs w:val="21"/>
        </w:rPr>
        <w:t>在营运装载工况的纵倾范围内，作出静水力曲线和稳性曲线（自由纵倾静水力计算）时应包含横倾对纵倾产生的变化。</w:t>
      </w:r>
    </w:p>
    <w:p w14:paraId="7B86A190" w14:textId="77777777" w:rsidR="00176790" w:rsidRPr="007227CC" w:rsidRDefault="00176790" w:rsidP="00176790">
      <w:pPr>
        <w:snapToGrid w:val="0"/>
        <w:ind w:firstLineChars="200" w:firstLine="420"/>
        <w:rPr>
          <w:szCs w:val="21"/>
        </w:rPr>
      </w:pPr>
      <w:r w:rsidRPr="007227CC">
        <w:rPr>
          <w:szCs w:val="21"/>
        </w:rPr>
        <w:t xml:space="preserve">2.7.1.2  </w:t>
      </w:r>
      <w:r w:rsidRPr="007227CC">
        <w:rPr>
          <w:szCs w:val="21"/>
        </w:rPr>
        <w:t>当某种装载状态的船舶纵倾值（不计及龙骨纵倾斜度）大于垂线间长的</w:t>
      </w:r>
      <w:r w:rsidRPr="007227CC">
        <w:rPr>
          <w:szCs w:val="21"/>
        </w:rPr>
        <w:t>1.0%</w:t>
      </w:r>
      <w:r w:rsidRPr="007227CC">
        <w:rPr>
          <w:szCs w:val="21"/>
        </w:rPr>
        <w:t>时，还应根据具体情况要求计入纵倾对稳性的影响。</w:t>
      </w:r>
    </w:p>
    <w:p w14:paraId="76F1079F" w14:textId="77777777" w:rsidR="00176790" w:rsidRPr="007227CC" w:rsidRDefault="00176790" w:rsidP="00176790">
      <w:pPr>
        <w:snapToGrid w:val="0"/>
        <w:ind w:firstLineChars="200" w:firstLine="420"/>
        <w:rPr>
          <w:szCs w:val="21"/>
        </w:rPr>
      </w:pPr>
      <w:r w:rsidRPr="007227CC">
        <w:rPr>
          <w:szCs w:val="21"/>
        </w:rPr>
        <w:t xml:space="preserve">2.7.1.3  </w:t>
      </w:r>
      <w:r w:rsidRPr="007227CC">
        <w:rPr>
          <w:szCs w:val="21"/>
        </w:rPr>
        <w:t>各种计算可计至甲板敷料上表面的体积。</w:t>
      </w:r>
    </w:p>
    <w:p w14:paraId="17BE57C6" w14:textId="77777777" w:rsidR="00176790" w:rsidRPr="007227CC" w:rsidRDefault="00176790" w:rsidP="00176790">
      <w:pPr>
        <w:snapToGrid w:val="0"/>
        <w:ind w:firstLineChars="200" w:firstLine="420"/>
        <w:rPr>
          <w:szCs w:val="21"/>
        </w:rPr>
      </w:pPr>
      <w:r w:rsidRPr="007227CC">
        <w:rPr>
          <w:szCs w:val="21"/>
        </w:rPr>
        <w:t xml:space="preserve">2.7.1.4  </w:t>
      </w:r>
      <w:r w:rsidRPr="007227CC">
        <w:rPr>
          <w:szCs w:val="21"/>
        </w:rPr>
        <w:t>在计算静水力曲线和形状稳性力臂曲线时需要考虑附体和海底阀箱，当左右舷</w:t>
      </w:r>
      <w:r w:rsidRPr="007227CC">
        <w:rPr>
          <w:szCs w:val="21"/>
        </w:rPr>
        <w:lastRenderedPageBreak/>
        <w:t>不对称时，应使用最不利的复原力臂曲线。</w:t>
      </w:r>
    </w:p>
    <w:p w14:paraId="7C3A07E4" w14:textId="77777777" w:rsidR="00176790" w:rsidRPr="007227CC" w:rsidRDefault="00176790" w:rsidP="00176790">
      <w:pPr>
        <w:snapToGrid w:val="0"/>
        <w:ind w:firstLineChars="200" w:firstLine="420"/>
        <w:rPr>
          <w:szCs w:val="21"/>
        </w:rPr>
      </w:pPr>
    </w:p>
    <w:p w14:paraId="594DA22C" w14:textId="77777777" w:rsidR="00176790" w:rsidRPr="007227CC" w:rsidRDefault="00176790" w:rsidP="00176790">
      <w:pPr>
        <w:snapToGrid w:val="0"/>
        <w:ind w:firstLineChars="200" w:firstLine="422"/>
        <w:rPr>
          <w:b/>
          <w:szCs w:val="21"/>
        </w:rPr>
      </w:pPr>
      <w:r w:rsidRPr="007227CC">
        <w:rPr>
          <w:b/>
          <w:szCs w:val="21"/>
        </w:rPr>
        <w:t xml:space="preserve">2.7.2  </w:t>
      </w:r>
      <w:r w:rsidRPr="007227CC">
        <w:rPr>
          <w:b/>
          <w:szCs w:val="21"/>
        </w:rPr>
        <w:t>可计入的上层建筑、甲板室</w:t>
      </w:r>
    </w:p>
    <w:p w14:paraId="12536501" w14:textId="77777777" w:rsidR="00176790" w:rsidRPr="007227CC" w:rsidRDefault="00176790" w:rsidP="00176790">
      <w:pPr>
        <w:snapToGrid w:val="0"/>
        <w:ind w:firstLineChars="200" w:firstLine="420"/>
        <w:rPr>
          <w:szCs w:val="21"/>
        </w:rPr>
      </w:pPr>
      <w:r w:rsidRPr="007227CC">
        <w:rPr>
          <w:szCs w:val="21"/>
        </w:rPr>
        <w:t xml:space="preserve">2.7.2.1  </w:t>
      </w:r>
      <w:r w:rsidRPr="007227CC">
        <w:rPr>
          <w:szCs w:val="21"/>
        </w:rPr>
        <w:t>符合封闭上层建筑要求的干舷甲板上的第一层上层建筑可以计入。</w:t>
      </w:r>
    </w:p>
    <w:p w14:paraId="245683DF" w14:textId="77777777" w:rsidR="00176790" w:rsidRPr="007227CC" w:rsidRDefault="00176790" w:rsidP="00176790">
      <w:pPr>
        <w:snapToGrid w:val="0"/>
        <w:ind w:firstLineChars="200" w:firstLine="420"/>
        <w:rPr>
          <w:szCs w:val="21"/>
        </w:rPr>
      </w:pPr>
      <w:r w:rsidRPr="007227CC">
        <w:rPr>
          <w:szCs w:val="21"/>
        </w:rPr>
        <w:t xml:space="preserve">2.7.2.2  </w:t>
      </w:r>
      <w:r w:rsidRPr="007227CC">
        <w:rPr>
          <w:szCs w:val="21"/>
        </w:rPr>
        <w:t>类似封闭上层建筑的其他各层也可计入。在第二层以上的其他各层不设风暴盖的窗（窗格和窗框）如计其浮力，则应设计为具有能承受周围结构所要求强度且有</w:t>
      </w:r>
      <w:r w:rsidRPr="007227CC">
        <w:rPr>
          <w:szCs w:val="21"/>
        </w:rPr>
        <w:t>30%</w:t>
      </w:r>
      <w:r w:rsidRPr="007227CC">
        <w:rPr>
          <w:szCs w:val="21"/>
        </w:rPr>
        <w:t>安全裕度的强度。</w:t>
      </w:r>
    </w:p>
    <w:p w14:paraId="260DD7CE" w14:textId="77777777" w:rsidR="00176790" w:rsidRPr="007227CC" w:rsidRDefault="00176790" w:rsidP="00176790">
      <w:pPr>
        <w:snapToGrid w:val="0"/>
        <w:ind w:firstLineChars="200" w:firstLine="420"/>
        <w:rPr>
          <w:szCs w:val="21"/>
        </w:rPr>
      </w:pPr>
      <w:r w:rsidRPr="007227CC">
        <w:rPr>
          <w:szCs w:val="21"/>
        </w:rPr>
        <w:t xml:space="preserve">2.7.2.3  </w:t>
      </w:r>
      <w:r w:rsidRPr="007227CC">
        <w:rPr>
          <w:szCs w:val="21"/>
        </w:rPr>
        <w:t>符合封闭上层建筑要求的干舷甲板上的第一层甲板室可以计入。</w:t>
      </w:r>
    </w:p>
    <w:p w14:paraId="7C1CD2D9" w14:textId="77777777" w:rsidR="00176790" w:rsidRPr="007227CC" w:rsidRDefault="00176790" w:rsidP="00176790">
      <w:pPr>
        <w:snapToGrid w:val="0"/>
        <w:ind w:firstLineChars="200" w:firstLine="420"/>
        <w:rPr>
          <w:szCs w:val="21"/>
        </w:rPr>
      </w:pPr>
      <w:r w:rsidRPr="007227CC">
        <w:rPr>
          <w:szCs w:val="21"/>
        </w:rPr>
        <w:t xml:space="preserve">2.7.2.4  </w:t>
      </w:r>
      <w:r w:rsidRPr="007227CC">
        <w:rPr>
          <w:szCs w:val="21"/>
        </w:rPr>
        <w:t>若干舷甲板上的第一层甲板室符合上述条件，但未设有至上一层甲板的补充开口，此类甲板室不应计入，但是此类甲板室内任何甲板开口，虽无封闭措施，应视作封闭。干舷甲板以上甲板上的甲板室不应计入，但其内部的开口，可视作封闭。</w:t>
      </w:r>
    </w:p>
    <w:p w14:paraId="78D1C6F0" w14:textId="77777777" w:rsidR="00176790" w:rsidRPr="007227CC" w:rsidRDefault="00176790" w:rsidP="00176790">
      <w:pPr>
        <w:snapToGrid w:val="0"/>
        <w:ind w:firstLineChars="200" w:firstLine="420"/>
        <w:rPr>
          <w:szCs w:val="21"/>
        </w:rPr>
      </w:pPr>
      <w:r w:rsidRPr="007227CC">
        <w:rPr>
          <w:szCs w:val="21"/>
        </w:rPr>
        <w:t xml:space="preserve">2.7.2.5  </w:t>
      </w:r>
      <w:r w:rsidRPr="007227CC">
        <w:rPr>
          <w:szCs w:val="21"/>
        </w:rPr>
        <w:t>甲板室的门，如不符合对风雨密门的要求，该甲板室不应计入，但甲板室内的任何甲板开口，当其封闭装置符合载重线篇的要求时，则应视作封闭。</w:t>
      </w:r>
    </w:p>
    <w:p w14:paraId="22C9EBFC" w14:textId="77777777" w:rsidR="00176790" w:rsidRPr="007227CC" w:rsidRDefault="00176790" w:rsidP="00176790">
      <w:pPr>
        <w:snapToGrid w:val="0"/>
        <w:ind w:firstLineChars="200" w:firstLine="420"/>
        <w:rPr>
          <w:szCs w:val="21"/>
        </w:rPr>
      </w:pPr>
      <w:r w:rsidRPr="007227CC">
        <w:rPr>
          <w:szCs w:val="21"/>
        </w:rPr>
        <w:t xml:space="preserve">2.7.2.6  </w:t>
      </w:r>
      <w:r w:rsidRPr="007227CC">
        <w:rPr>
          <w:szCs w:val="21"/>
        </w:rPr>
        <w:t>不视作封闭的上层建筑和甲板室，在其开口进水的倾角前可计入稳性计算（在此倾角，静稳性曲线应出现一个或数个阶梯形，在其后的计算中，进水处所的浮力不予考虑）。</w:t>
      </w:r>
    </w:p>
    <w:p w14:paraId="376EF3B2" w14:textId="77777777" w:rsidR="00176790" w:rsidRPr="007227CC" w:rsidRDefault="00176790" w:rsidP="00176790">
      <w:pPr>
        <w:snapToGrid w:val="0"/>
        <w:ind w:firstLineChars="200" w:firstLine="420"/>
        <w:rPr>
          <w:szCs w:val="21"/>
        </w:rPr>
      </w:pPr>
      <w:r w:rsidRPr="007227CC">
        <w:rPr>
          <w:szCs w:val="21"/>
        </w:rPr>
        <w:t xml:space="preserve">2.7.2.7  </w:t>
      </w:r>
      <w:r w:rsidRPr="007227CC">
        <w:rPr>
          <w:szCs w:val="21"/>
        </w:rPr>
        <w:t>船舶由于通过任何开口进水会沉没时，则稳性曲线在相应的进水角处切断，并且应认为船舶完全丧失稳性。</w:t>
      </w:r>
    </w:p>
    <w:p w14:paraId="3687C2A4" w14:textId="77777777" w:rsidR="00176790" w:rsidRPr="007227CC" w:rsidRDefault="00176790" w:rsidP="00176790">
      <w:pPr>
        <w:snapToGrid w:val="0"/>
        <w:ind w:firstLineChars="200" w:firstLine="420"/>
        <w:rPr>
          <w:szCs w:val="21"/>
        </w:rPr>
      </w:pPr>
      <w:r w:rsidRPr="007227CC">
        <w:rPr>
          <w:szCs w:val="21"/>
        </w:rPr>
        <w:t xml:space="preserve">2.7.2.8  </w:t>
      </w:r>
      <w:r w:rsidRPr="007227CC">
        <w:rPr>
          <w:szCs w:val="21"/>
        </w:rPr>
        <w:t>小开口，诸如钢缆、锚链、索具和锚穿过的孔以及流水孔、排水和卫生水管口，如其在倾角大于</w:t>
      </w:r>
      <w:r w:rsidRPr="007227CC">
        <w:rPr>
          <w:szCs w:val="21"/>
        </w:rPr>
        <w:t>30°</w:t>
      </w:r>
      <w:r w:rsidRPr="007227CC">
        <w:rPr>
          <w:szCs w:val="21"/>
        </w:rPr>
        <w:t>时才进水，则不应视为开敞的。如其在倾角等于或小于</w:t>
      </w:r>
      <w:r w:rsidRPr="007227CC">
        <w:rPr>
          <w:szCs w:val="21"/>
        </w:rPr>
        <w:t>30°</w:t>
      </w:r>
      <w:r w:rsidRPr="007227CC">
        <w:rPr>
          <w:szCs w:val="21"/>
        </w:rPr>
        <w:t>时进水，且会造成大量持续进水，则这些开口，应视为开敞的。</w:t>
      </w:r>
    </w:p>
    <w:p w14:paraId="1142D24A" w14:textId="77777777" w:rsidR="00176790" w:rsidRPr="007227CC" w:rsidRDefault="00176790" w:rsidP="00176790">
      <w:pPr>
        <w:snapToGrid w:val="0"/>
        <w:ind w:firstLineChars="200" w:firstLine="420"/>
        <w:rPr>
          <w:szCs w:val="21"/>
        </w:rPr>
      </w:pPr>
      <w:r w:rsidRPr="007227CC">
        <w:rPr>
          <w:szCs w:val="21"/>
        </w:rPr>
        <w:t xml:space="preserve">2.7.2.9  </w:t>
      </w:r>
      <w:r w:rsidRPr="007227CC">
        <w:rPr>
          <w:szCs w:val="21"/>
        </w:rPr>
        <w:t>货舱口，在考虑到其封闭设备的有效性后，也可计入。</w:t>
      </w:r>
    </w:p>
    <w:p w14:paraId="4B8A2A03" w14:textId="77777777" w:rsidR="00176790" w:rsidRPr="007227CC" w:rsidRDefault="00176790" w:rsidP="00176790">
      <w:pPr>
        <w:snapToGrid w:val="0"/>
        <w:ind w:firstLineChars="200" w:firstLine="420"/>
        <w:rPr>
          <w:szCs w:val="21"/>
        </w:rPr>
      </w:pPr>
    </w:p>
    <w:p w14:paraId="0E7A99B9" w14:textId="77777777" w:rsidR="00176790" w:rsidRPr="007227CC" w:rsidRDefault="00176790" w:rsidP="00176790">
      <w:pPr>
        <w:snapToGrid w:val="0"/>
        <w:ind w:firstLineChars="200" w:firstLine="422"/>
        <w:rPr>
          <w:b/>
          <w:szCs w:val="21"/>
        </w:rPr>
      </w:pPr>
      <w:r w:rsidRPr="007227CC">
        <w:rPr>
          <w:b/>
          <w:szCs w:val="21"/>
        </w:rPr>
        <w:t xml:space="preserve">2.7.3  </w:t>
      </w:r>
      <w:r w:rsidRPr="007227CC">
        <w:rPr>
          <w:b/>
          <w:szCs w:val="21"/>
        </w:rPr>
        <w:t>进水角与排水量的关系曲线</w:t>
      </w:r>
    </w:p>
    <w:p w14:paraId="1067FF83" w14:textId="77777777" w:rsidR="00176790" w:rsidRPr="007227CC" w:rsidRDefault="00176790" w:rsidP="00176790">
      <w:pPr>
        <w:snapToGrid w:val="0"/>
        <w:ind w:firstLineChars="200" w:firstLine="420"/>
        <w:rPr>
          <w:szCs w:val="21"/>
        </w:rPr>
      </w:pPr>
      <w:r w:rsidRPr="007227CC">
        <w:rPr>
          <w:szCs w:val="21"/>
        </w:rPr>
        <w:t xml:space="preserve">2.7.3.1  </w:t>
      </w:r>
      <w:r w:rsidRPr="007227CC">
        <w:rPr>
          <w:szCs w:val="21"/>
        </w:rPr>
        <w:t>有进水角影响的船舶，应作出进水角与排水量的关系曲线，并注明进水角开口的所在位置。</w:t>
      </w:r>
    </w:p>
    <w:p w14:paraId="00C20C00" w14:textId="77777777" w:rsidR="00176790" w:rsidRPr="007227CC" w:rsidRDefault="00176790" w:rsidP="00176790">
      <w:pPr>
        <w:snapToGrid w:val="0"/>
        <w:ind w:firstLineChars="200" w:firstLine="420"/>
        <w:rPr>
          <w:szCs w:val="21"/>
        </w:rPr>
      </w:pPr>
    </w:p>
    <w:p w14:paraId="2F531373" w14:textId="77777777" w:rsidR="00176790" w:rsidRPr="007227CC" w:rsidRDefault="00176790" w:rsidP="00176790">
      <w:pPr>
        <w:snapToGrid w:val="0"/>
        <w:ind w:firstLineChars="200" w:firstLine="422"/>
        <w:rPr>
          <w:b/>
          <w:szCs w:val="21"/>
        </w:rPr>
      </w:pPr>
      <w:r w:rsidRPr="007227CC">
        <w:rPr>
          <w:b/>
          <w:szCs w:val="21"/>
        </w:rPr>
        <w:t xml:space="preserve">2.7.4  </w:t>
      </w:r>
      <w:r w:rsidRPr="007227CC">
        <w:rPr>
          <w:b/>
          <w:szCs w:val="21"/>
        </w:rPr>
        <w:t>纵倾时进水角的修正</w:t>
      </w:r>
    </w:p>
    <w:p w14:paraId="211DE624" w14:textId="77777777" w:rsidR="00176790" w:rsidRPr="007227CC" w:rsidRDefault="00176790" w:rsidP="00176790">
      <w:pPr>
        <w:snapToGrid w:val="0"/>
        <w:ind w:firstLineChars="200" w:firstLine="420"/>
        <w:rPr>
          <w:szCs w:val="21"/>
        </w:rPr>
      </w:pPr>
      <w:r w:rsidRPr="007227CC">
        <w:rPr>
          <w:szCs w:val="21"/>
        </w:rPr>
        <w:t xml:space="preserve">2.7.4.1  </w:t>
      </w:r>
      <w:r w:rsidRPr="007227CC">
        <w:rPr>
          <w:szCs w:val="21"/>
        </w:rPr>
        <w:t>当某种装载状态的船舶纵倾值较龙骨设计斜度的差值大于</w:t>
      </w:r>
      <w:r w:rsidRPr="007227CC">
        <w:rPr>
          <w:szCs w:val="21"/>
        </w:rPr>
        <w:t>1.0%</w:t>
      </w:r>
      <w:r w:rsidRPr="007227CC">
        <w:rPr>
          <w:i/>
          <w:szCs w:val="21"/>
        </w:rPr>
        <w:t>L</w:t>
      </w:r>
      <w:r w:rsidRPr="007227CC">
        <w:rPr>
          <w:i/>
          <w:szCs w:val="21"/>
          <w:vertAlign w:val="subscript"/>
        </w:rPr>
        <w:t>pp</w:t>
      </w:r>
      <w:r w:rsidRPr="007227CC">
        <w:rPr>
          <w:szCs w:val="21"/>
        </w:rPr>
        <w:t>时，应考虑进水点处垂向坐标的变化对进水角的修正。</w:t>
      </w:r>
    </w:p>
    <w:p w14:paraId="1312BD5F" w14:textId="77777777" w:rsidR="00176790" w:rsidRPr="007227CC" w:rsidRDefault="00176790" w:rsidP="00176790">
      <w:pPr>
        <w:snapToGrid w:val="0"/>
        <w:ind w:firstLineChars="200" w:firstLine="420"/>
        <w:rPr>
          <w:szCs w:val="21"/>
        </w:rPr>
      </w:pPr>
      <w:r w:rsidRPr="007227CC">
        <w:rPr>
          <w:szCs w:val="21"/>
        </w:rPr>
        <w:t xml:space="preserve">2.7.4.2  </w:t>
      </w:r>
      <w:r w:rsidRPr="007227CC">
        <w:rPr>
          <w:szCs w:val="21"/>
        </w:rPr>
        <w:t>进水点垂向坐标的变化按下式进行计算：</w:t>
      </w:r>
    </w:p>
    <w:p w14:paraId="50F7AFE1" w14:textId="41619DDB" w:rsidR="00176790" w:rsidRPr="007227CC" w:rsidRDefault="00E7280B" w:rsidP="00176790">
      <w:pPr>
        <w:snapToGrid w:val="0"/>
        <w:ind w:right="840"/>
        <w:jc w:val="center"/>
        <w:rPr>
          <w:szCs w:val="22"/>
        </w:rPr>
      </w:pPr>
      <w:r>
        <w:rPr>
          <w:noProof/>
          <w:position w:val="-14"/>
          <w:szCs w:val="22"/>
        </w:rPr>
        <w:drawing>
          <wp:inline distT="0" distB="0" distL="0" distR="0" wp14:anchorId="1D477306" wp14:editId="15A3A0EF">
            <wp:extent cx="1457325" cy="228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14:paraId="49231C13" w14:textId="34968C7E" w:rsidR="00176790" w:rsidRPr="007227CC" w:rsidRDefault="00176790" w:rsidP="00176790">
      <w:pPr>
        <w:snapToGrid w:val="0"/>
        <w:ind w:firstLineChars="200" w:firstLine="420"/>
        <w:rPr>
          <w:szCs w:val="22"/>
        </w:rPr>
      </w:pPr>
      <w:r w:rsidRPr="007227CC">
        <w:rPr>
          <w:szCs w:val="22"/>
        </w:rPr>
        <w:t>式中：</w:t>
      </w:r>
      <w:r w:rsidR="00E7280B">
        <w:rPr>
          <w:noProof/>
          <w:position w:val="-14"/>
          <w:szCs w:val="22"/>
        </w:rPr>
        <w:drawing>
          <wp:inline distT="0" distB="0" distL="0" distR="0" wp14:anchorId="59147C01" wp14:editId="30A7E8B1">
            <wp:extent cx="304800" cy="2286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227CC">
        <w:rPr>
          <w:szCs w:val="22"/>
        </w:rPr>
        <w:t>——</w:t>
      </w:r>
      <w:r w:rsidRPr="007227CC">
        <w:rPr>
          <w:szCs w:val="22"/>
        </w:rPr>
        <w:t>进水点垂向坐标的变化值，</w:t>
      </w:r>
      <w:r w:rsidRPr="007227CC">
        <w:rPr>
          <w:szCs w:val="22"/>
        </w:rPr>
        <w:t>m</w:t>
      </w:r>
      <w:r w:rsidRPr="007227CC">
        <w:rPr>
          <w:szCs w:val="22"/>
        </w:rPr>
        <w:t>，正值表示升高，负值表示降低；</w:t>
      </w:r>
    </w:p>
    <w:p w14:paraId="62F8D214" w14:textId="6356A670" w:rsidR="00176790" w:rsidRPr="007227CC" w:rsidRDefault="00E7280B" w:rsidP="00176790">
      <w:pPr>
        <w:snapToGrid w:val="0"/>
        <w:ind w:leftChars="300" w:left="630" w:firstLineChars="200" w:firstLine="420"/>
        <w:rPr>
          <w:szCs w:val="22"/>
        </w:rPr>
      </w:pPr>
      <w:r>
        <w:rPr>
          <w:noProof/>
          <w:szCs w:val="22"/>
        </w:rPr>
        <w:drawing>
          <wp:inline distT="0" distB="0" distL="0" distR="0" wp14:anchorId="01E60F81" wp14:editId="4A7E1E21">
            <wp:extent cx="228600" cy="2286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76790" w:rsidRPr="007227CC">
        <w:rPr>
          <w:szCs w:val="22"/>
        </w:rPr>
        <w:t>——</w:t>
      </w:r>
      <w:r w:rsidR="00176790" w:rsidRPr="007227CC">
        <w:rPr>
          <w:szCs w:val="22"/>
        </w:rPr>
        <w:t>漂心纵向坐标，</w:t>
      </w:r>
      <w:r w:rsidR="00176790" w:rsidRPr="007227CC">
        <w:rPr>
          <w:szCs w:val="22"/>
        </w:rPr>
        <w:t>m</w:t>
      </w:r>
      <w:r w:rsidR="00176790" w:rsidRPr="007227CC">
        <w:rPr>
          <w:szCs w:val="22"/>
        </w:rPr>
        <w:t>；</w:t>
      </w:r>
    </w:p>
    <w:p w14:paraId="7EA0268C" w14:textId="257D38CA" w:rsidR="00176790" w:rsidRPr="007227CC" w:rsidRDefault="00E7280B" w:rsidP="00176790">
      <w:pPr>
        <w:snapToGrid w:val="0"/>
        <w:ind w:leftChars="300" w:left="630" w:firstLineChars="200" w:firstLine="420"/>
        <w:rPr>
          <w:szCs w:val="22"/>
        </w:rPr>
      </w:pPr>
      <w:r>
        <w:rPr>
          <w:noProof/>
          <w:szCs w:val="22"/>
        </w:rPr>
        <w:drawing>
          <wp:inline distT="0" distB="0" distL="0" distR="0" wp14:anchorId="71ED72DF" wp14:editId="6C161053">
            <wp:extent cx="276225" cy="228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176790" w:rsidRPr="007227CC">
        <w:rPr>
          <w:szCs w:val="22"/>
        </w:rPr>
        <w:t>——</w:t>
      </w:r>
      <w:r w:rsidR="00176790" w:rsidRPr="007227CC">
        <w:rPr>
          <w:szCs w:val="22"/>
        </w:rPr>
        <w:t>进水点纵向坐标，</w:t>
      </w:r>
      <w:r w:rsidR="00176790" w:rsidRPr="007227CC">
        <w:rPr>
          <w:szCs w:val="22"/>
        </w:rPr>
        <w:t>m</w:t>
      </w:r>
      <w:r w:rsidR="00176790" w:rsidRPr="007227CC">
        <w:rPr>
          <w:szCs w:val="22"/>
        </w:rPr>
        <w:t>；</w:t>
      </w:r>
    </w:p>
    <w:p w14:paraId="60F3CE88" w14:textId="50796B40" w:rsidR="00176790" w:rsidRPr="007227CC" w:rsidRDefault="00E7280B" w:rsidP="00176790">
      <w:pPr>
        <w:snapToGrid w:val="0"/>
        <w:ind w:leftChars="300" w:left="630" w:firstLineChars="200" w:firstLine="420"/>
        <w:rPr>
          <w:szCs w:val="22"/>
        </w:rPr>
      </w:pPr>
      <w:r>
        <w:rPr>
          <w:noProof/>
          <w:szCs w:val="22"/>
        </w:rPr>
        <w:drawing>
          <wp:inline distT="0" distB="0" distL="0" distR="0" wp14:anchorId="3D5CB8E5" wp14:editId="1D4A8FC0">
            <wp:extent cx="85725" cy="133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00176790" w:rsidRPr="007227CC">
        <w:rPr>
          <w:szCs w:val="22"/>
        </w:rPr>
        <w:t>——</w:t>
      </w:r>
      <w:r w:rsidR="00176790" w:rsidRPr="007227CC">
        <w:rPr>
          <w:szCs w:val="22"/>
        </w:rPr>
        <w:t>船舶的纵倾值，</w:t>
      </w:r>
      <w:r w:rsidR="00176790" w:rsidRPr="007227CC">
        <w:rPr>
          <w:szCs w:val="22"/>
        </w:rPr>
        <w:t>m</w:t>
      </w:r>
      <w:r w:rsidR="00176790" w:rsidRPr="007227CC">
        <w:rPr>
          <w:szCs w:val="22"/>
        </w:rPr>
        <w:t>，首倾为正值，尾倾为负值；</w:t>
      </w:r>
    </w:p>
    <w:p w14:paraId="0447130C" w14:textId="77777777" w:rsidR="00176790" w:rsidRPr="007227CC" w:rsidRDefault="00176790" w:rsidP="00176790">
      <w:pPr>
        <w:snapToGrid w:val="0"/>
        <w:ind w:leftChars="300" w:left="630" w:firstLineChars="200" w:firstLine="420"/>
        <w:rPr>
          <w:szCs w:val="22"/>
        </w:rPr>
      </w:pPr>
      <w:r w:rsidRPr="007227CC">
        <w:rPr>
          <w:i/>
          <w:szCs w:val="22"/>
        </w:rPr>
        <w:t>L</w:t>
      </w:r>
      <w:r w:rsidRPr="007227CC">
        <w:rPr>
          <w:i/>
          <w:szCs w:val="22"/>
          <w:vertAlign w:val="subscript"/>
        </w:rPr>
        <w:t>pp</w:t>
      </w:r>
      <w:r w:rsidRPr="007227CC">
        <w:rPr>
          <w:szCs w:val="22"/>
        </w:rPr>
        <w:t>——</w:t>
      </w:r>
      <w:r w:rsidRPr="007227CC">
        <w:rPr>
          <w:szCs w:val="22"/>
        </w:rPr>
        <w:t>船舶型线设计垂线间长，</w:t>
      </w:r>
      <w:r w:rsidRPr="007227CC">
        <w:rPr>
          <w:szCs w:val="22"/>
        </w:rPr>
        <w:t>m</w:t>
      </w:r>
      <w:r w:rsidRPr="007227CC">
        <w:rPr>
          <w:szCs w:val="22"/>
        </w:rPr>
        <w:t>。</w:t>
      </w:r>
    </w:p>
    <w:p w14:paraId="35B26C75" w14:textId="0B325C93" w:rsidR="00176790" w:rsidRPr="007227CC" w:rsidRDefault="00176790" w:rsidP="00176790">
      <w:pPr>
        <w:snapToGrid w:val="0"/>
        <w:ind w:firstLineChars="200" w:firstLine="420"/>
        <w:rPr>
          <w:szCs w:val="21"/>
        </w:rPr>
      </w:pPr>
      <w:r w:rsidRPr="007227CC">
        <w:rPr>
          <w:szCs w:val="21"/>
        </w:rPr>
        <w:t xml:space="preserve">2.7.4.3  </w:t>
      </w:r>
      <w:r w:rsidRPr="007227CC">
        <w:rPr>
          <w:szCs w:val="21"/>
        </w:rPr>
        <w:t>当</w:t>
      </w:r>
      <w:r w:rsidR="00E7280B">
        <w:rPr>
          <w:noProof/>
          <w:position w:val="-14"/>
          <w:szCs w:val="22"/>
        </w:rPr>
        <w:drawing>
          <wp:inline distT="0" distB="0" distL="0" distR="0" wp14:anchorId="292DF88B" wp14:editId="27C6A846">
            <wp:extent cx="304800" cy="228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227CC">
        <w:rPr>
          <w:szCs w:val="21"/>
        </w:rPr>
        <w:t>为负值且大于或等于</w:t>
      </w:r>
      <w:r w:rsidRPr="007227CC">
        <w:rPr>
          <w:szCs w:val="21"/>
        </w:rPr>
        <w:t>5cm</w:t>
      </w:r>
      <w:r w:rsidRPr="007227CC">
        <w:rPr>
          <w:szCs w:val="21"/>
        </w:rPr>
        <w:t>时，要计入其对进水角的影响；当</w:t>
      </w:r>
      <w:r w:rsidR="00E7280B">
        <w:rPr>
          <w:noProof/>
          <w:position w:val="-14"/>
          <w:szCs w:val="22"/>
        </w:rPr>
        <w:drawing>
          <wp:inline distT="0" distB="0" distL="0" distR="0" wp14:anchorId="63A4ADAF" wp14:editId="39295093">
            <wp:extent cx="30480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227CC">
        <w:rPr>
          <w:szCs w:val="21"/>
        </w:rPr>
        <w:t>为正值时，可不考虑对进水角的影响；但两者都要作出适当的说明。</w:t>
      </w:r>
    </w:p>
    <w:p w14:paraId="18F787B8" w14:textId="77777777" w:rsidR="004943A2" w:rsidRDefault="004943A2" w:rsidP="00176790">
      <w:pPr>
        <w:snapToGrid w:val="0"/>
        <w:ind w:firstLineChars="200" w:firstLine="422"/>
        <w:rPr>
          <w:rFonts w:eastAsiaTheme="majorEastAsia"/>
          <w:b/>
          <w:szCs w:val="21"/>
        </w:rPr>
      </w:pPr>
    </w:p>
    <w:p w14:paraId="6B1E4EB2" w14:textId="77777777" w:rsidR="00176790" w:rsidRPr="00E7280B" w:rsidRDefault="00176790" w:rsidP="00176790">
      <w:pPr>
        <w:snapToGrid w:val="0"/>
        <w:ind w:firstLineChars="200" w:firstLine="422"/>
        <w:rPr>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04BDECFE" w14:textId="77777777" w:rsidR="00176790" w:rsidRPr="007227CC" w:rsidRDefault="00176790" w:rsidP="00ED4D7E">
      <w:pPr>
        <w:pStyle w:val="31"/>
        <w:rPr>
          <w:rFonts w:cs="Times New Roman"/>
        </w:rPr>
      </w:pPr>
      <w:bookmarkStart w:id="267" w:name="_Toc529345823"/>
      <w:bookmarkStart w:id="268" w:name="_Toc533148244"/>
      <w:bookmarkStart w:id="269" w:name="_Toc48287673"/>
      <w:bookmarkStart w:id="270" w:name="_Toc48301881"/>
      <w:bookmarkStart w:id="271" w:name="_Toc48316743"/>
      <w:r w:rsidRPr="007227CC">
        <w:rPr>
          <w:rFonts w:cs="Times New Roman"/>
        </w:rPr>
        <w:t>第</w:t>
      </w:r>
      <w:r w:rsidRPr="007227CC">
        <w:rPr>
          <w:rFonts w:cs="Times New Roman"/>
        </w:rPr>
        <w:t>8</w:t>
      </w:r>
      <w:r w:rsidRPr="007227CC">
        <w:rPr>
          <w:rFonts w:cs="Times New Roman"/>
        </w:rPr>
        <w:t>节</w:t>
      </w:r>
      <w:r w:rsidRPr="007227CC">
        <w:rPr>
          <w:rFonts w:cs="Times New Roman"/>
        </w:rPr>
        <w:t xml:space="preserve">  </w:t>
      </w:r>
      <w:r w:rsidRPr="007227CC">
        <w:rPr>
          <w:rFonts w:cs="Times New Roman"/>
        </w:rPr>
        <w:t>结冰计算</w:t>
      </w:r>
      <w:bookmarkEnd w:id="267"/>
      <w:bookmarkEnd w:id="268"/>
      <w:bookmarkEnd w:id="269"/>
      <w:bookmarkEnd w:id="270"/>
      <w:bookmarkEnd w:id="271"/>
    </w:p>
    <w:p w14:paraId="0539762A" w14:textId="77777777" w:rsidR="00176790" w:rsidRPr="007227CC" w:rsidRDefault="00176790" w:rsidP="00176790">
      <w:pPr>
        <w:snapToGrid w:val="0"/>
        <w:ind w:firstLineChars="200" w:firstLine="420"/>
        <w:rPr>
          <w:szCs w:val="21"/>
        </w:rPr>
      </w:pPr>
      <w:r w:rsidRPr="007227CC">
        <w:rPr>
          <w:szCs w:val="21"/>
        </w:rPr>
        <w:t xml:space="preserve">2.8.1  </w:t>
      </w:r>
      <w:r w:rsidRPr="007227CC">
        <w:rPr>
          <w:szCs w:val="21"/>
        </w:rPr>
        <w:t>对冬季（</w:t>
      </w:r>
      <w:r w:rsidRPr="007227CC">
        <w:rPr>
          <w:szCs w:val="21"/>
        </w:rPr>
        <w:t>12</w:t>
      </w:r>
      <w:r w:rsidRPr="007227CC">
        <w:rPr>
          <w:szCs w:val="21"/>
        </w:rPr>
        <w:t>月、</w:t>
      </w:r>
      <w:r w:rsidRPr="007227CC">
        <w:rPr>
          <w:szCs w:val="21"/>
        </w:rPr>
        <w:t>1</w:t>
      </w:r>
      <w:r w:rsidRPr="007227CC">
        <w:rPr>
          <w:szCs w:val="21"/>
        </w:rPr>
        <w:t>月、</w:t>
      </w:r>
      <w:r w:rsidRPr="007227CC">
        <w:rPr>
          <w:szCs w:val="21"/>
        </w:rPr>
        <w:t>2</w:t>
      </w:r>
      <w:r w:rsidRPr="007227CC">
        <w:rPr>
          <w:szCs w:val="21"/>
        </w:rPr>
        <w:t>月）航行于青岛（北纬</w:t>
      </w:r>
      <w:r w:rsidRPr="007227CC">
        <w:rPr>
          <w:szCs w:val="21"/>
        </w:rPr>
        <w:t>36o04’</w:t>
      </w:r>
      <w:r w:rsidRPr="007227CC">
        <w:rPr>
          <w:szCs w:val="21"/>
        </w:rPr>
        <w:t>）以北的船舶，应对其稳性最差的基本装载情况计算结冰的稳性。并注意配备除冰设备，如电动和气动设备，和诸如斧头与木棒等用于从舷墙、栏杆和直立物上除冰的特殊工具。</w:t>
      </w:r>
    </w:p>
    <w:p w14:paraId="0876CAFB" w14:textId="77777777" w:rsidR="00176790" w:rsidRPr="007227CC" w:rsidRDefault="00176790" w:rsidP="00176790">
      <w:pPr>
        <w:snapToGrid w:val="0"/>
        <w:ind w:firstLineChars="200" w:firstLine="420"/>
        <w:rPr>
          <w:szCs w:val="21"/>
        </w:rPr>
      </w:pPr>
      <w:r w:rsidRPr="007227CC">
        <w:rPr>
          <w:szCs w:val="21"/>
        </w:rPr>
        <w:t xml:space="preserve">2.8.2  </w:t>
      </w:r>
      <w:r w:rsidRPr="007227CC">
        <w:rPr>
          <w:szCs w:val="21"/>
        </w:rPr>
        <w:t>计算船舶结冰的稳性时，应计及其排水量的变化。冰的重量应视为超载重量。</w:t>
      </w:r>
    </w:p>
    <w:p w14:paraId="5055A89E" w14:textId="77777777" w:rsidR="00176790" w:rsidRPr="007227CC" w:rsidRDefault="00176790" w:rsidP="00176790">
      <w:pPr>
        <w:tabs>
          <w:tab w:val="left" w:pos="-540"/>
        </w:tabs>
        <w:rPr>
          <w:szCs w:val="22"/>
        </w:rPr>
      </w:pPr>
    </w:p>
    <w:p w14:paraId="0132A066" w14:textId="77777777" w:rsidR="00176790" w:rsidRPr="007227CC" w:rsidRDefault="00176790" w:rsidP="00176790">
      <w:pPr>
        <w:snapToGrid w:val="0"/>
        <w:ind w:firstLineChars="200" w:firstLine="422"/>
        <w:rPr>
          <w:b/>
          <w:szCs w:val="21"/>
        </w:rPr>
      </w:pPr>
      <w:r w:rsidRPr="007227CC">
        <w:rPr>
          <w:b/>
          <w:szCs w:val="21"/>
        </w:rPr>
        <w:t xml:space="preserve">2.8.3  </w:t>
      </w:r>
      <w:r w:rsidRPr="007227CC">
        <w:rPr>
          <w:b/>
          <w:szCs w:val="21"/>
        </w:rPr>
        <w:t>结冰计算标准</w:t>
      </w:r>
    </w:p>
    <w:p w14:paraId="0E402B38" w14:textId="77777777" w:rsidR="00176790" w:rsidRPr="007227CC" w:rsidRDefault="00176790" w:rsidP="00176790">
      <w:pPr>
        <w:snapToGrid w:val="0"/>
        <w:ind w:firstLineChars="200" w:firstLine="420"/>
        <w:rPr>
          <w:szCs w:val="21"/>
        </w:rPr>
      </w:pPr>
      <w:r w:rsidRPr="007227CC">
        <w:rPr>
          <w:szCs w:val="21"/>
        </w:rPr>
        <w:t xml:space="preserve">2.8.3.1  </w:t>
      </w:r>
      <w:r w:rsidRPr="007227CC">
        <w:rPr>
          <w:szCs w:val="21"/>
        </w:rPr>
        <w:t>稳性计算时应考虑下列结冰情况：</w:t>
      </w:r>
    </w:p>
    <w:p w14:paraId="4EC6C5BB" w14:textId="77777777" w:rsidR="00176790" w:rsidRPr="007227CC" w:rsidRDefault="00176790" w:rsidP="00176790">
      <w:pPr>
        <w:snapToGrid w:val="0"/>
        <w:ind w:firstLineChars="200" w:firstLine="420"/>
        <w:rPr>
          <w:szCs w:val="21"/>
        </w:rPr>
      </w:pPr>
      <w:r w:rsidRPr="007227CC">
        <w:rPr>
          <w:szCs w:val="21"/>
        </w:rPr>
        <w:t>（</w:t>
      </w:r>
      <w:r w:rsidRPr="007227CC">
        <w:rPr>
          <w:szCs w:val="21"/>
        </w:rPr>
        <w:t>1</w:t>
      </w:r>
      <w:r w:rsidRPr="007227CC">
        <w:rPr>
          <w:szCs w:val="21"/>
        </w:rPr>
        <w:t>）最前面的上层建筑（不包括艏楼）或甲板室的前端壁以前范围或首部</w:t>
      </w:r>
      <w:r w:rsidRPr="007227CC">
        <w:rPr>
          <w:szCs w:val="21"/>
        </w:rPr>
        <w:t>1/3</w:t>
      </w:r>
      <w:r w:rsidRPr="007227CC">
        <w:rPr>
          <w:szCs w:val="21"/>
        </w:rPr>
        <w:t>设计水线长度范围内的露天甲板和步桥的水平投影面积（取大者），结冰重量取</w:t>
      </w:r>
      <w:r w:rsidRPr="007227CC">
        <w:rPr>
          <w:szCs w:val="21"/>
        </w:rPr>
        <w:t>15kg/m</w:t>
      </w:r>
      <w:r w:rsidRPr="007227CC">
        <w:rPr>
          <w:szCs w:val="21"/>
          <w:vertAlign w:val="superscript"/>
        </w:rPr>
        <w:t>2</w:t>
      </w:r>
      <w:r w:rsidRPr="007227CC">
        <w:rPr>
          <w:szCs w:val="21"/>
        </w:rPr>
        <w:t>，其后面的面积取</w:t>
      </w:r>
      <w:r w:rsidRPr="007227CC">
        <w:rPr>
          <w:szCs w:val="21"/>
        </w:rPr>
        <w:t>5kg/m</w:t>
      </w:r>
      <w:r w:rsidRPr="007227CC">
        <w:rPr>
          <w:szCs w:val="21"/>
          <w:vertAlign w:val="superscript"/>
        </w:rPr>
        <w:t>2</w:t>
      </w:r>
      <w:r w:rsidRPr="007227CC">
        <w:rPr>
          <w:szCs w:val="21"/>
        </w:rPr>
        <w:t>，甲板机械、设备及舱口盖等包括在露天甲板水平投影面积内，不另行计算；</w:t>
      </w:r>
    </w:p>
    <w:p w14:paraId="3A9C79BA" w14:textId="77777777" w:rsidR="00176790" w:rsidRPr="007227CC" w:rsidRDefault="00176790" w:rsidP="00176790">
      <w:pPr>
        <w:snapToGrid w:val="0"/>
        <w:ind w:firstLineChars="200" w:firstLine="420"/>
        <w:rPr>
          <w:szCs w:val="21"/>
        </w:rPr>
      </w:pPr>
      <w:r w:rsidRPr="007227CC">
        <w:rPr>
          <w:szCs w:val="21"/>
        </w:rPr>
        <w:t>（</w:t>
      </w:r>
      <w:r w:rsidRPr="007227CC">
        <w:rPr>
          <w:szCs w:val="21"/>
        </w:rPr>
        <w:t>2</w:t>
      </w:r>
      <w:r w:rsidRPr="007227CC">
        <w:rPr>
          <w:szCs w:val="21"/>
        </w:rPr>
        <w:t>）首部</w:t>
      </w:r>
      <w:r w:rsidRPr="007227CC">
        <w:rPr>
          <w:szCs w:val="21"/>
        </w:rPr>
        <w:t>1/3</w:t>
      </w:r>
      <w:r w:rsidRPr="007227CC">
        <w:rPr>
          <w:szCs w:val="21"/>
        </w:rPr>
        <w:t>设计水线长度内，实际水线以上的船壳、上层建筑及甲板室、甲板货（如有时）的两舷侧投影面积，结冰重量取</w:t>
      </w:r>
      <w:r w:rsidRPr="007227CC">
        <w:rPr>
          <w:szCs w:val="21"/>
        </w:rPr>
        <w:t>10kg/m</w:t>
      </w:r>
      <w:r w:rsidRPr="007227CC">
        <w:rPr>
          <w:szCs w:val="21"/>
          <w:vertAlign w:val="superscript"/>
        </w:rPr>
        <w:t>2</w:t>
      </w:r>
      <w:r w:rsidRPr="007227CC">
        <w:rPr>
          <w:szCs w:val="21"/>
        </w:rPr>
        <w:t>；</w:t>
      </w:r>
    </w:p>
    <w:p w14:paraId="1FF6AE30" w14:textId="77777777" w:rsidR="00176790" w:rsidRPr="007227CC" w:rsidRDefault="00176790" w:rsidP="00176790">
      <w:pPr>
        <w:snapToGrid w:val="0"/>
        <w:ind w:firstLineChars="200" w:firstLine="420"/>
        <w:rPr>
          <w:szCs w:val="21"/>
        </w:rPr>
      </w:pPr>
      <w:r w:rsidRPr="007227CC">
        <w:rPr>
          <w:szCs w:val="21"/>
        </w:rPr>
        <w:t>（</w:t>
      </w:r>
      <w:r w:rsidRPr="007227CC">
        <w:rPr>
          <w:szCs w:val="21"/>
        </w:rPr>
        <w:t>3</w:t>
      </w:r>
      <w:r w:rsidRPr="007227CC">
        <w:rPr>
          <w:szCs w:val="21"/>
        </w:rPr>
        <w:t>）最前面的上层建筑（不包括艏楼）或甲板室的前端壁正投影面积，结冰重量取</w:t>
      </w:r>
      <w:r w:rsidRPr="007227CC">
        <w:rPr>
          <w:szCs w:val="21"/>
        </w:rPr>
        <w:t>7.5kg/m</w:t>
      </w:r>
      <w:r w:rsidRPr="007227CC">
        <w:rPr>
          <w:szCs w:val="21"/>
          <w:vertAlign w:val="superscript"/>
        </w:rPr>
        <w:t>2</w:t>
      </w:r>
      <w:r w:rsidRPr="007227CC">
        <w:rPr>
          <w:szCs w:val="21"/>
        </w:rPr>
        <w:t>；</w:t>
      </w:r>
    </w:p>
    <w:p w14:paraId="55852434" w14:textId="77777777" w:rsidR="00176790" w:rsidRPr="007227CC" w:rsidRDefault="00176790" w:rsidP="00176790">
      <w:pPr>
        <w:snapToGrid w:val="0"/>
        <w:ind w:firstLineChars="200" w:firstLine="420"/>
        <w:rPr>
          <w:szCs w:val="21"/>
        </w:rPr>
      </w:pPr>
      <w:r w:rsidRPr="007227CC">
        <w:rPr>
          <w:szCs w:val="21"/>
        </w:rPr>
        <w:t>（</w:t>
      </w:r>
      <w:r w:rsidRPr="007227CC">
        <w:rPr>
          <w:szCs w:val="21"/>
        </w:rPr>
        <w:t>4</w:t>
      </w:r>
      <w:r w:rsidRPr="007227CC">
        <w:rPr>
          <w:szCs w:val="21"/>
        </w:rPr>
        <w:t>）最前面的上层建筑（不包括艏楼）或甲板室的前端壁以前范围或首部</w:t>
      </w:r>
      <w:r w:rsidRPr="007227CC">
        <w:rPr>
          <w:szCs w:val="21"/>
        </w:rPr>
        <w:t>1/3</w:t>
      </w:r>
      <w:r w:rsidRPr="007227CC">
        <w:rPr>
          <w:szCs w:val="21"/>
        </w:rPr>
        <w:t>设计水线长度范围内（取大者）的桅杆、吊杆、起重柱及通风筒等，结冰重量取</w:t>
      </w:r>
      <w:r w:rsidRPr="007227CC">
        <w:rPr>
          <w:szCs w:val="21"/>
        </w:rPr>
        <w:t>20kg/m</w:t>
      </w:r>
      <w:r w:rsidRPr="007227CC">
        <w:rPr>
          <w:szCs w:val="21"/>
        </w:rPr>
        <w:t>；旗杆、栏杆、索具及天线等取</w:t>
      </w:r>
      <w:r w:rsidRPr="007227CC">
        <w:rPr>
          <w:szCs w:val="21"/>
        </w:rPr>
        <w:t>5kg/m</w:t>
      </w:r>
      <w:r w:rsidRPr="007227CC">
        <w:rPr>
          <w:szCs w:val="21"/>
        </w:rPr>
        <w:t>；</w:t>
      </w:r>
    </w:p>
    <w:p w14:paraId="6FCAC4A4" w14:textId="77777777" w:rsidR="00176790" w:rsidRPr="007227CC" w:rsidRDefault="00176790" w:rsidP="00176790">
      <w:pPr>
        <w:snapToGrid w:val="0"/>
        <w:ind w:firstLineChars="200" w:firstLine="420"/>
        <w:rPr>
          <w:szCs w:val="21"/>
        </w:rPr>
      </w:pPr>
      <w:r w:rsidRPr="007227CC">
        <w:rPr>
          <w:szCs w:val="21"/>
        </w:rPr>
        <w:t>（</w:t>
      </w:r>
      <w:r w:rsidRPr="007227CC">
        <w:rPr>
          <w:szCs w:val="21"/>
        </w:rPr>
        <w:t>5</w:t>
      </w:r>
      <w:r w:rsidRPr="007227CC">
        <w:rPr>
          <w:szCs w:val="21"/>
        </w:rPr>
        <w:t>）救生艇及吊艇架的水平投影面积，结冰重量取</w:t>
      </w:r>
      <w:r w:rsidRPr="007227CC">
        <w:rPr>
          <w:szCs w:val="21"/>
        </w:rPr>
        <w:t>5kg/m</w:t>
      </w:r>
      <w:r w:rsidRPr="007227CC">
        <w:rPr>
          <w:szCs w:val="21"/>
          <w:vertAlign w:val="superscript"/>
        </w:rPr>
        <w:t>2</w:t>
      </w:r>
      <w:r w:rsidRPr="007227CC">
        <w:rPr>
          <w:szCs w:val="21"/>
        </w:rPr>
        <w:t>；</w:t>
      </w:r>
    </w:p>
    <w:p w14:paraId="50E6BB0B" w14:textId="77777777" w:rsidR="00176790" w:rsidRPr="007227CC" w:rsidRDefault="00176790" w:rsidP="00176790">
      <w:pPr>
        <w:snapToGrid w:val="0"/>
        <w:ind w:firstLineChars="200" w:firstLine="420"/>
        <w:rPr>
          <w:szCs w:val="21"/>
        </w:rPr>
      </w:pPr>
      <w:r w:rsidRPr="007227CC">
        <w:rPr>
          <w:szCs w:val="21"/>
        </w:rPr>
        <w:t>（</w:t>
      </w:r>
      <w:r w:rsidRPr="007227CC">
        <w:rPr>
          <w:szCs w:val="21"/>
        </w:rPr>
        <w:t>6</w:t>
      </w:r>
      <w:r w:rsidRPr="007227CC">
        <w:rPr>
          <w:szCs w:val="21"/>
        </w:rPr>
        <w:t>）上述结冰的竖向范围，均自实际水线向上至</w:t>
      </w:r>
      <w:r w:rsidRPr="007227CC">
        <w:rPr>
          <w:szCs w:val="21"/>
        </w:rPr>
        <w:t>10m</w:t>
      </w:r>
      <w:r w:rsidRPr="007227CC">
        <w:rPr>
          <w:szCs w:val="21"/>
        </w:rPr>
        <w:t>高度为止。</w:t>
      </w:r>
    </w:p>
    <w:p w14:paraId="3EA26B64" w14:textId="77777777" w:rsidR="00ED4D7E" w:rsidRPr="007227CC" w:rsidRDefault="00ED4D7E" w:rsidP="00176790">
      <w:pPr>
        <w:snapToGrid w:val="0"/>
        <w:ind w:firstLineChars="200" w:firstLine="420"/>
        <w:rPr>
          <w:szCs w:val="21"/>
        </w:rPr>
      </w:pPr>
    </w:p>
    <w:p w14:paraId="77FE9F5C" w14:textId="77777777" w:rsidR="00176790" w:rsidRPr="007227CC" w:rsidRDefault="00176790" w:rsidP="00176790">
      <w:pPr>
        <w:snapToGrid w:val="0"/>
        <w:ind w:firstLineChars="200" w:firstLine="422"/>
        <w:rPr>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r w:rsidRPr="007227CC">
        <w:rPr>
          <w:rFonts w:eastAsiaTheme="majorEastAsia"/>
          <w:szCs w:val="21"/>
        </w:rPr>
        <w:t>。</w:t>
      </w:r>
    </w:p>
    <w:p w14:paraId="7E3489EC" w14:textId="77777777" w:rsidR="00176790" w:rsidRPr="007227CC" w:rsidRDefault="00176790" w:rsidP="00ED4D7E">
      <w:pPr>
        <w:pStyle w:val="31"/>
        <w:rPr>
          <w:rFonts w:cs="Times New Roman"/>
        </w:rPr>
      </w:pPr>
      <w:bookmarkStart w:id="272" w:name="_Toc529345824"/>
      <w:bookmarkStart w:id="273" w:name="_Toc533148245"/>
      <w:bookmarkStart w:id="274" w:name="_Toc48287674"/>
      <w:bookmarkStart w:id="275" w:name="_Toc48301882"/>
      <w:bookmarkStart w:id="276" w:name="_Toc48316744"/>
      <w:r w:rsidRPr="007227CC">
        <w:rPr>
          <w:rFonts w:cs="Times New Roman"/>
        </w:rPr>
        <w:t>第</w:t>
      </w:r>
      <w:r w:rsidRPr="007227CC">
        <w:rPr>
          <w:rFonts w:cs="Times New Roman"/>
        </w:rPr>
        <w:t>9</w:t>
      </w:r>
      <w:r w:rsidRPr="007227CC">
        <w:rPr>
          <w:rFonts w:cs="Times New Roman"/>
        </w:rPr>
        <w:t>节</w:t>
      </w:r>
      <w:r w:rsidRPr="007227CC">
        <w:rPr>
          <w:rFonts w:cs="Times New Roman"/>
        </w:rPr>
        <w:t xml:space="preserve">  </w:t>
      </w:r>
      <w:r w:rsidRPr="007227CC">
        <w:rPr>
          <w:rFonts w:cs="Times New Roman"/>
        </w:rPr>
        <w:t>固定压载</w:t>
      </w:r>
      <w:bookmarkEnd w:id="272"/>
      <w:bookmarkEnd w:id="273"/>
      <w:bookmarkEnd w:id="274"/>
      <w:bookmarkEnd w:id="275"/>
      <w:bookmarkEnd w:id="276"/>
    </w:p>
    <w:p w14:paraId="409C2C87" w14:textId="77777777" w:rsidR="00176790" w:rsidRPr="007227CC" w:rsidRDefault="00176790" w:rsidP="00176790">
      <w:pPr>
        <w:snapToGrid w:val="0"/>
        <w:ind w:firstLineChars="200" w:firstLine="420"/>
        <w:rPr>
          <w:szCs w:val="21"/>
        </w:rPr>
      </w:pPr>
      <w:r w:rsidRPr="007227CC">
        <w:rPr>
          <w:szCs w:val="21"/>
        </w:rPr>
        <w:t xml:space="preserve">2.9.1  </w:t>
      </w:r>
      <w:r w:rsidRPr="007227CC">
        <w:rPr>
          <w:szCs w:val="21"/>
        </w:rPr>
        <w:t>如使用固定压载，其安置位置应根据船舶检验机构批准的图纸确定，并能防止移位。</w:t>
      </w:r>
    </w:p>
    <w:p w14:paraId="42651261" w14:textId="77777777" w:rsidR="00176790" w:rsidRPr="007227CC" w:rsidRDefault="00176790" w:rsidP="00176790">
      <w:pPr>
        <w:snapToGrid w:val="0"/>
        <w:ind w:firstLineChars="200" w:firstLine="420"/>
        <w:rPr>
          <w:szCs w:val="21"/>
        </w:rPr>
      </w:pPr>
      <w:r w:rsidRPr="007227CC">
        <w:rPr>
          <w:szCs w:val="21"/>
        </w:rPr>
        <w:t xml:space="preserve">2.9.2  </w:t>
      </w:r>
      <w:r w:rsidRPr="007227CC">
        <w:rPr>
          <w:szCs w:val="21"/>
        </w:rPr>
        <w:t>固定压载的详细情况应在船舶的稳性资料中注明。</w:t>
      </w:r>
    </w:p>
    <w:p w14:paraId="3A7EFD30" w14:textId="77777777" w:rsidR="00176790" w:rsidRPr="007227CC" w:rsidRDefault="00176790" w:rsidP="00176790">
      <w:pPr>
        <w:snapToGrid w:val="0"/>
        <w:ind w:firstLineChars="200" w:firstLine="420"/>
        <w:rPr>
          <w:szCs w:val="21"/>
        </w:rPr>
      </w:pPr>
      <w:r w:rsidRPr="007227CC">
        <w:rPr>
          <w:szCs w:val="21"/>
        </w:rPr>
        <w:t xml:space="preserve">2.9.3  </w:t>
      </w:r>
      <w:r w:rsidRPr="007227CC">
        <w:rPr>
          <w:szCs w:val="21"/>
        </w:rPr>
        <w:t>未经船舶检验机构同意，固定压载既不能从船上移走亦不能在船上重新安置。</w:t>
      </w:r>
    </w:p>
    <w:p w14:paraId="34C3EE22" w14:textId="77777777" w:rsidR="00ED4D7E" w:rsidRPr="007227CC" w:rsidRDefault="00ED4D7E" w:rsidP="00176790">
      <w:pPr>
        <w:snapToGrid w:val="0"/>
        <w:ind w:firstLineChars="200" w:firstLine="420"/>
        <w:rPr>
          <w:szCs w:val="21"/>
        </w:rPr>
      </w:pPr>
    </w:p>
    <w:p w14:paraId="5B936411" w14:textId="77777777" w:rsidR="00176790" w:rsidRPr="00E7280B" w:rsidRDefault="00176790" w:rsidP="00176790">
      <w:pPr>
        <w:snapToGrid w:val="0"/>
        <w:ind w:firstLineChars="200" w:firstLine="422"/>
        <w:rPr>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4072D896" w14:textId="77777777" w:rsidR="00176790" w:rsidRPr="007227CC" w:rsidRDefault="00176790" w:rsidP="00ED4D7E">
      <w:pPr>
        <w:pStyle w:val="31"/>
        <w:rPr>
          <w:rFonts w:cs="Times New Roman"/>
        </w:rPr>
      </w:pPr>
      <w:bookmarkStart w:id="277" w:name="_Toc529345825"/>
      <w:bookmarkStart w:id="278" w:name="_Toc533148246"/>
      <w:bookmarkStart w:id="279" w:name="_Toc48287675"/>
      <w:bookmarkStart w:id="280" w:name="_Toc48301883"/>
      <w:bookmarkStart w:id="281" w:name="_Toc48316745"/>
      <w:r w:rsidRPr="007227CC">
        <w:rPr>
          <w:rFonts w:cs="Times New Roman"/>
        </w:rPr>
        <w:t>第</w:t>
      </w:r>
      <w:r w:rsidRPr="007227CC">
        <w:rPr>
          <w:rFonts w:cs="Times New Roman"/>
        </w:rPr>
        <w:t>10</w:t>
      </w:r>
      <w:r w:rsidRPr="007227CC">
        <w:rPr>
          <w:rFonts w:cs="Times New Roman"/>
        </w:rPr>
        <w:t>节</w:t>
      </w:r>
      <w:r w:rsidRPr="007227CC">
        <w:rPr>
          <w:rFonts w:cs="Times New Roman"/>
        </w:rPr>
        <w:t xml:space="preserve">  </w:t>
      </w:r>
      <w:r w:rsidRPr="007227CC">
        <w:rPr>
          <w:rFonts w:cs="Times New Roman"/>
        </w:rPr>
        <w:t>活动鱼舱隔板</w:t>
      </w:r>
      <w:bookmarkEnd w:id="277"/>
      <w:bookmarkEnd w:id="278"/>
      <w:bookmarkEnd w:id="279"/>
      <w:bookmarkEnd w:id="280"/>
      <w:bookmarkEnd w:id="281"/>
    </w:p>
    <w:p w14:paraId="10EBC85D" w14:textId="77777777" w:rsidR="00176790" w:rsidRPr="007227CC" w:rsidRDefault="00176790" w:rsidP="00176790">
      <w:pPr>
        <w:snapToGrid w:val="0"/>
        <w:ind w:firstLineChars="200" w:firstLine="420"/>
        <w:rPr>
          <w:szCs w:val="21"/>
        </w:rPr>
      </w:pPr>
      <w:r w:rsidRPr="007227CC">
        <w:rPr>
          <w:szCs w:val="21"/>
        </w:rPr>
        <w:t xml:space="preserve">2.10.1  </w:t>
      </w:r>
      <w:r w:rsidRPr="007227CC">
        <w:rPr>
          <w:szCs w:val="21"/>
        </w:rPr>
        <w:t>渔获物必须妥善固定以防止由于滑动而使船舶产生危险的纵倾和横倾，若配备活动鱼舱隔板，其尺寸应符合本局相关规定的要求。</w:t>
      </w:r>
    </w:p>
    <w:p w14:paraId="40725168" w14:textId="77777777" w:rsidR="00176790" w:rsidRPr="007227CC" w:rsidRDefault="00176790" w:rsidP="00176790">
      <w:pPr>
        <w:snapToGrid w:val="0"/>
        <w:ind w:firstLineChars="200" w:firstLine="420"/>
        <w:rPr>
          <w:szCs w:val="21"/>
        </w:rPr>
      </w:pPr>
      <w:r w:rsidRPr="007227CC">
        <w:rPr>
          <w:szCs w:val="21"/>
        </w:rPr>
        <w:t xml:space="preserve">2.10.2  </w:t>
      </w:r>
      <w:r w:rsidRPr="007227CC">
        <w:rPr>
          <w:szCs w:val="21"/>
        </w:rPr>
        <w:t>如设计在甲板上可以装载渔获物时，装鱼区应加装隔鱼板，且隔鱼板不应影响排水舷口的效能。</w:t>
      </w:r>
    </w:p>
    <w:p w14:paraId="7CA9D067" w14:textId="77777777" w:rsidR="00ED4D7E" w:rsidRPr="007227CC" w:rsidRDefault="00ED4D7E" w:rsidP="00176790">
      <w:pPr>
        <w:snapToGrid w:val="0"/>
        <w:ind w:firstLineChars="200" w:firstLine="420"/>
        <w:rPr>
          <w:szCs w:val="21"/>
        </w:rPr>
      </w:pPr>
    </w:p>
    <w:p w14:paraId="19AD0684" w14:textId="77777777" w:rsidR="00176790" w:rsidRPr="007227CC" w:rsidRDefault="00176790" w:rsidP="00176790">
      <w:pPr>
        <w:snapToGrid w:val="0"/>
        <w:ind w:firstLineChars="200" w:firstLine="422"/>
        <w:rPr>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r w:rsidRPr="007227CC">
        <w:rPr>
          <w:rFonts w:eastAsiaTheme="majorEastAsia"/>
          <w:szCs w:val="21"/>
        </w:rPr>
        <w:t>。</w:t>
      </w:r>
    </w:p>
    <w:p w14:paraId="1DDFBC9D" w14:textId="77777777" w:rsidR="00176790" w:rsidRPr="007227CC" w:rsidRDefault="00176790" w:rsidP="00ED4D7E">
      <w:pPr>
        <w:pStyle w:val="31"/>
        <w:rPr>
          <w:rFonts w:cs="Times New Roman"/>
        </w:rPr>
      </w:pPr>
      <w:bookmarkStart w:id="282" w:name="_Toc529345826"/>
      <w:bookmarkStart w:id="283" w:name="_Toc533148247"/>
      <w:bookmarkStart w:id="284" w:name="_Toc48287676"/>
      <w:bookmarkStart w:id="285" w:name="_Toc48301884"/>
      <w:bookmarkStart w:id="286" w:name="_Toc48316746"/>
      <w:r w:rsidRPr="007227CC">
        <w:rPr>
          <w:rFonts w:cs="Times New Roman"/>
        </w:rPr>
        <w:t>第</w:t>
      </w:r>
      <w:r w:rsidRPr="007227CC">
        <w:rPr>
          <w:rFonts w:cs="Times New Roman"/>
        </w:rPr>
        <w:t>11</w:t>
      </w:r>
      <w:r w:rsidRPr="007227CC">
        <w:rPr>
          <w:rFonts w:cs="Times New Roman"/>
        </w:rPr>
        <w:t>节</w:t>
      </w:r>
      <w:r w:rsidRPr="007227CC">
        <w:rPr>
          <w:rFonts w:cs="Times New Roman"/>
        </w:rPr>
        <w:t xml:space="preserve">  </w:t>
      </w:r>
      <w:r w:rsidRPr="007227CC">
        <w:rPr>
          <w:rFonts w:cs="Times New Roman"/>
        </w:rPr>
        <w:t>船长小于</w:t>
      </w:r>
      <w:r w:rsidRPr="007227CC">
        <w:rPr>
          <w:rFonts w:cs="Times New Roman"/>
        </w:rPr>
        <w:t>24m</w:t>
      </w:r>
      <w:r w:rsidRPr="007227CC">
        <w:rPr>
          <w:rFonts w:cs="Times New Roman"/>
        </w:rPr>
        <w:t>的某些现有船舶的稳性要求</w:t>
      </w:r>
      <w:bookmarkEnd w:id="282"/>
      <w:bookmarkEnd w:id="283"/>
      <w:bookmarkEnd w:id="284"/>
      <w:bookmarkEnd w:id="285"/>
      <w:bookmarkEnd w:id="286"/>
    </w:p>
    <w:p w14:paraId="2B539187" w14:textId="77777777" w:rsidR="00176790" w:rsidRPr="007227CC" w:rsidRDefault="00176790" w:rsidP="00176790">
      <w:pPr>
        <w:snapToGrid w:val="0"/>
        <w:ind w:firstLineChars="200" w:firstLine="420"/>
        <w:rPr>
          <w:szCs w:val="21"/>
        </w:rPr>
      </w:pPr>
      <w:r w:rsidRPr="007227CC">
        <w:rPr>
          <w:szCs w:val="21"/>
        </w:rPr>
        <w:t xml:space="preserve">2.11.1  </w:t>
      </w:r>
      <w:r w:rsidRPr="007227CC">
        <w:rPr>
          <w:szCs w:val="21"/>
        </w:rPr>
        <w:t>对船长小于</w:t>
      </w:r>
      <w:r w:rsidRPr="007227CC">
        <w:rPr>
          <w:szCs w:val="21"/>
        </w:rPr>
        <w:t>24m</w:t>
      </w:r>
      <w:r w:rsidRPr="007227CC">
        <w:rPr>
          <w:szCs w:val="21"/>
        </w:rPr>
        <w:t>的具有固定连续甲板的现有船舶，下列最小初重稳距</w:t>
      </w:r>
      <w:r w:rsidRPr="007227CC">
        <w:rPr>
          <w:i/>
          <w:szCs w:val="21"/>
        </w:rPr>
        <w:t>GM</w:t>
      </w:r>
      <w:r w:rsidRPr="007227CC">
        <w:rPr>
          <w:i/>
          <w:szCs w:val="21"/>
          <w:vertAlign w:val="subscript"/>
        </w:rPr>
        <w:t>min</w:t>
      </w:r>
      <w:r w:rsidRPr="007227CC">
        <w:rPr>
          <w:szCs w:val="21"/>
        </w:rPr>
        <w:t>的近似公式应用作在各种作业情况下的衡准：</w:t>
      </w:r>
    </w:p>
    <w:p w14:paraId="4002AE40" w14:textId="77777777" w:rsidR="00176790" w:rsidRPr="007227CC" w:rsidRDefault="00176790" w:rsidP="00176790">
      <w:pPr>
        <w:snapToGrid w:val="0"/>
        <w:ind w:firstLineChars="200" w:firstLine="420"/>
        <w:rPr>
          <w:szCs w:val="21"/>
        </w:rPr>
      </w:pPr>
      <w:r w:rsidRPr="007227CC">
        <w:rPr>
          <w:szCs w:val="21"/>
        </w:rPr>
        <w:t>最小初重稳距</w:t>
      </w:r>
      <w:r w:rsidRPr="007227CC">
        <w:rPr>
          <w:i/>
          <w:szCs w:val="21"/>
        </w:rPr>
        <w:t>GM</w:t>
      </w:r>
      <w:r w:rsidRPr="007227CC">
        <w:rPr>
          <w:i/>
          <w:szCs w:val="21"/>
          <w:vertAlign w:val="subscript"/>
        </w:rPr>
        <w:t>min</w:t>
      </w:r>
      <w:r w:rsidRPr="007227CC">
        <w:rPr>
          <w:szCs w:val="21"/>
        </w:rPr>
        <w:t>应大于或等于下式计算值且大于或等于</w:t>
      </w:r>
      <w:r w:rsidRPr="007227CC">
        <w:rPr>
          <w:szCs w:val="21"/>
        </w:rPr>
        <w:t>0.4m</w:t>
      </w:r>
      <w:r w:rsidRPr="007227CC">
        <w:rPr>
          <w:szCs w:val="21"/>
        </w:rPr>
        <w:t>：</w:t>
      </w:r>
      <w:r w:rsidRPr="007227CC">
        <w:rPr>
          <w:szCs w:val="21"/>
        </w:rPr>
        <w:t xml:space="preserve">  </w:t>
      </w:r>
    </w:p>
    <w:p w14:paraId="41E3AEA8" w14:textId="068D1A9C" w:rsidR="00176790" w:rsidRPr="007227CC" w:rsidRDefault="00E7280B" w:rsidP="00176790">
      <w:pPr>
        <w:jc w:val="center"/>
      </w:pPr>
      <w:r>
        <w:rPr>
          <w:noProof/>
          <w:position w:val="-12"/>
        </w:rPr>
        <w:drawing>
          <wp:inline distT="0" distB="0" distL="0" distR="0" wp14:anchorId="3FA7ED76" wp14:editId="7004E333">
            <wp:extent cx="4267200" cy="200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67200" cy="200025"/>
                    </a:xfrm>
                    <a:prstGeom prst="rect">
                      <a:avLst/>
                    </a:prstGeom>
                    <a:noFill/>
                    <a:ln>
                      <a:noFill/>
                    </a:ln>
                  </pic:spPr>
                </pic:pic>
              </a:graphicData>
            </a:graphic>
          </wp:inline>
        </w:drawing>
      </w:r>
    </w:p>
    <w:p w14:paraId="56B041F7" w14:textId="77777777" w:rsidR="00176790" w:rsidRPr="007227CC" w:rsidRDefault="00176790" w:rsidP="00176790">
      <w:pPr>
        <w:snapToGrid w:val="0"/>
        <w:rPr>
          <w:i/>
        </w:rPr>
      </w:pPr>
      <w:r w:rsidRPr="007227CC">
        <w:t>式中：</w:t>
      </w:r>
      <w:r w:rsidRPr="007227CC">
        <w:rPr>
          <w:i/>
        </w:rPr>
        <w:t>L——</w:t>
      </w:r>
      <w:r w:rsidRPr="007227CC">
        <w:rPr>
          <w:szCs w:val="21"/>
        </w:rPr>
        <w:t>最大装载情况下在水线处的船长</w:t>
      </w:r>
      <w:r w:rsidRPr="007227CC">
        <w:t>，</w:t>
      </w:r>
      <w:r w:rsidRPr="007227CC">
        <w:rPr>
          <w:i/>
        </w:rPr>
        <w:t>m</w:t>
      </w:r>
      <w:r w:rsidRPr="007227CC">
        <w:t>；</w:t>
      </w:r>
    </w:p>
    <w:p w14:paraId="42DF7FE4" w14:textId="77777777" w:rsidR="00176790" w:rsidRPr="007227CC" w:rsidRDefault="00176790" w:rsidP="00176790">
      <w:pPr>
        <w:snapToGrid w:val="0"/>
        <w:ind w:firstLineChars="300" w:firstLine="630"/>
        <w:rPr>
          <w:i/>
        </w:rPr>
      </w:pPr>
      <w:r w:rsidRPr="007227CC">
        <w:rPr>
          <w:i/>
        </w:rPr>
        <w:lastRenderedPageBreak/>
        <w:t>ls——</w:t>
      </w:r>
      <w:r w:rsidRPr="007227CC">
        <w:t>从船舶一舷到另一舷的封闭上层建筑的实际长度，</w:t>
      </w:r>
      <w:r w:rsidRPr="007227CC">
        <w:rPr>
          <w:i/>
        </w:rPr>
        <w:t>m</w:t>
      </w:r>
      <w:r w:rsidRPr="007227CC">
        <w:t>；</w:t>
      </w:r>
    </w:p>
    <w:p w14:paraId="133A1B88" w14:textId="77777777" w:rsidR="00176790" w:rsidRPr="007227CC" w:rsidRDefault="00176790" w:rsidP="00176790">
      <w:pPr>
        <w:snapToGrid w:val="0"/>
        <w:ind w:firstLineChars="300" w:firstLine="630"/>
        <w:rPr>
          <w:i/>
        </w:rPr>
      </w:pPr>
      <w:r w:rsidRPr="007227CC">
        <w:rPr>
          <w:i/>
        </w:rPr>
        <w:t>B——</w:t>
      </w:r>
      <w:r w:rsidRPr="007227CC">
        <w:t>最大装载情况下水线处的船舶的最大宽度，</w:t>
      </w:r>
      <w:r w:rsidRPr="007227CC">
        <w:rPr>
          <w:i/>
        </w:rPr>
        <w:t>m</w:t>
      </w:r>
      <w:r w:rsidRPr="007227CC">
        <w:t>；</w:t>
      </w:r>
    </w:p>
    <w:p w14:paraId="373EF1BF" w14:textId="77777777" w:rsidR="00176790" w:rsidRPr="007227CC" w:rsidRDefault="00176790" w:rsidP="00176790">
      <w:pPr>
        <w:snapToGrid w:val="0"/>
        <w:ind w:firstLineChars="300" w:firstLine="630"/>
        <w:rPr>
          <w:i/>
        </w:rPr>
      </w:pPr>
      <w:r w:rsidRPr="007227CC">
        <w:rPr>
          <w:i/>
        </w:rPr>
        <w:t>D——</w:t>
      </w:r>
      <w:r w:rsidRPr="007227CC">
        <w:t>在船中自基线到船舷处上甲板的顶部垂直量计的船舶深度，</w:t>
      </w:r>
      <w:r w:rsidRPr="007227CC">
        <w:rPr>
          <w:i/>
        </w:rPr>
        <w:t>m</w:t>
      </w:r>
      <w:r w:rsidRPr="007227CC">
        <w:t>；</w:t>
      </w:r>
    </w:p>
    <w:p w14:paraId="04CCEEDA" w14:textId="77777777" w:rsidR="00176790" w:rsidRPr="007227CC" w:rsidRDefault="00176790" w:rsidP="00176790">
      <w:pPr>
        <w:snapToGrid w:val="0"/>
        <w:ind w:firstLineChars="300" w:firstLine="630"/>
      </w:pPr>
      <w:r w:rsidRPr="007227CC">
        <w:rPr>
          <w:i/>
        </w:rPr>
        <w:t>f——</w:t>
      </w:r>
      <w:r w:rsidRPr="007227CC">
        <w:t>自船舷处上甲板顶部到实际水线垂直量计的最小干舷，</w:t>
      </w:r>
      <w:r w:rsidRPr="007227CC">
        <w:rPr>
          <w:i/>
        </w:rPr>
        <w:t>m</w:t>
      </w:r>
      <w:r w:rsidRPr="007227CC">
        <w:t>。</w:t>
      </w:r>
    </w:p>
    <w:p w14:paraId="44F3D918" w14:textId="77777777" w:rsidR="00176790" w:rsidRPr="007227CC" w:rsidRDefault="00176790" w:rsidP="00176790">
      <w:pPr>
        <w:snapToGrid w:val="0"/>
        <w:ind w:firstLineChars="200" w:firstLine="420"/>
      </w:pPr>
      <w:r w:rsidRPr="007227CC">
        <w:t>此公式适用于具有下列尺度比的船舶：</w:t>
      </w:r>
    </w:p>
    <w:p w14:paraId="59DC3486" w14:textId="77777777" w:rsidR="00176790" w:rsidRPr="007227CC" w:rsidRDefault="00176790" w:rsidP="00176790">
      <w:pPr>
        <w:snapToGrid w:val="0"/>
        <w:ind w:firstLineChars="300" w:firstLine="630"/>
        <w:rPr>
          <w:i/>
        </w:rPr>
      </w:pPr>
      <w:r w:rsidRPr="007227CC">
        <w:t>（</w:t>
      </w:r>
      <w:r w:rsidRPr="007227CC">
        <w:t>1</w:t>
      </w:r>
      <w:r w:rsidRPr="007227CC">
        <w:t>）</w:t>
      </w:r>
      <w:r w:rsidRPr="007227CC">
        <w:rPr>
          <w:i/>
        </w:rPr>
        <w:t xml:space="preserve"> f/B</w:t>
      </w:r>
      <w:r w:rsidRPr="007227CC">
        <w:t>在</w:t>
      </w:r>
      <w:r w:rsidRPr="007227CC">
        <w:t>0.02</w:t>
      </w:r>
      <w:r w:rsidRPr="007227CC">
        <w:t>和</w:t>
      </w:r>
      <w:r w:rsidRPr="007227CC">
        <w:t>0.20</w:t>
      </w:r>
      <w:r w:rsidRPr="007227CC">
        <w:t>之间；</w:t>
      </w:r>
    </w:p>
    <w:p w14:paraId="6FD7EB78" w14:textId="77777777" w:rsidR="00176790" w:rsidRPr="007227CC" w:rsidRDefault="00176790" w:rsidP="00176790">
      <w:pPr>
        <w:snapToGrid w:val="0"/>
        <w:ind w:firstLineChars="300" w:firstLine="630"/>
        <w:rPr>
          <w:i/>
        </w:rPr>
      </w:pPr>
      <w:r w:rsidRPr="007227CC">
        <w:t>（</w:t>
      </w:r>
      <w:r w:rsidRPr="007227CC">
        <w:t>2</w:t>
      </w:r>
      <w:r w:rsidRPr="007227CC">
        <w:t>）</w:t>
      </w:r>
      <w:r w:rsidRPr="007227CC">
        <w:rPr>
          <w:i/>
        </w:rPr>
        <w:t xml:space="preserve"> ls/L</w:t>
      </w:r>
      <w:r w:rsidRPr="007227CC">
        <w:t>小于</w:t>
      </w:r>
      <w:r w:rsidRPr="007227CC">
        <w:t>0.6</w:t>
      </w:r>
      <w:r w:rsidRPr="007227CC">
        <w:t>；</w:t>
      </w:r>
    </w:p>
    <w:p w14:paraId="49713EEC" w14:textId="77777777" w:rsidR="00176790" w:rsidRPr="007227CC" w:rsidRDefault="00176790" w:rsidP="00176790">
      <w:pPr>
        <w:snapToGrid w:val="0"/>
        <w:ind w:firstLineChars="300" w:firstLine="630"/>
        <w:rPr>
          <w:i/>
        </w:rPr>
      </w:pPr>
      <w:r w:rsidRPr="007227CC">
        <w:t>（</w:t>
      </w:r>
      <w:r w:rsidRPr="007227CC">
        <w:t>3</w:t>
      </w:r>
      <w:r w:rsidRPr="007227CC">
        <w:t>）</w:t>
      </w:r>
      <w:r w:rsidRPr="007227CC">
        <w:rPr>
          <w:i/>
        </w:rPr>
        <w:t>B/D</w:t>
      </w:r>
      <w:r w:rsidRPr="007227CC">
        <w:t>在</w:t>
      </w:r>
      <w:r w:rsidRPr="007227CC">
        <w:t>1.75</w:t>
      </w:r>
      <w:r w:rsidRPr="007227CC">
        <w:t>和</w:t>
      </w:r>
      <w:r w:rsidRPr="007227CC">
        <w:t>2.15</w:t>
      </w:r>
      <w:r w:rsidRPr="007227CC">
        <w:t>之间；</w:t>
      </w:r>
    </w:p>
    <w:p w14:paraId="1887C5F8" w14:textId="77777777" w:rsidR="00176790" w:rsidRPr="007227CC" w:rsidRDefault="00176790" w:rsidP="00176790">
      <w:pPr>
        <w:snapToGrid w:val="0"/>
        <w:ind w:firstLineChars="300" w:firstLine="630"/>
      </w:pPr>
      <w:r w:rsidRPr="007227CC">
        <w:t>（</w:t>
      </w:r>
      <w:r w:rsidRPr="007227CC">
        <w:t>4</w:t>
      </w:r>
      <w:r w:rsidRPr="007227CC">
        <w:t>）艏、艉舷弧至少等于或超过</w:t>
      </w:r>
      <w:r w:rsidRPr="007227CC">
        <w:t>“</w:t>
      </w:r>
      <w:r w:rsidRPr="007227CC">
        <w:rPr>
          <w:szCs w:val="21"/>
        </w:rPr>
        <w:t>载重线</w:t>
      </w:r>
      <w:r w:rsidRPr="007227CC">
        <w:t>”</w:t>
      </w:r>
      <w:r w:rsidRPr="007227CC">
        <w:rPr>
          <w:szCs w:val="21"/>
        </w:rPr>
        <w:t>篇</w:t>
      </w:r>
      <w:r w:rsidRPr="007227CC">
        <w:rPr>
          <w:szCs w:val="21"/>
        </w:rPr>
        <w:t>3.2.6.3</w:t>
      </w:r>
      <w:r w:rsidRPr="007227CC">
        <w:t>所规定的标准舷弧；</w:t>
      </w:r>
    </w:p>
    <w:p w14:paraId="2BC27397" w14:textId="77777777" w:rsidR="00176790" w:rsidRPr="007227CC" w:rsidRDefault="00176790" w:rsidP="00176790">
      <w:pPr>
        <w:snapToGrid w:val="0"/>
        <w:ind w:firstLineChars="300" w:firstLine="630"/>
      </w:pPr>
      <w:r w:rsidRPr="007227CC">
        <w:t>（</w:t>
      </w:r>
      <w:r w:rsidRPr="007227CC">
        <w:t>5</w:t>
      </w:r>
      <w:r w:rsidRPr="007227CC">
        <w:t>）计算中计及的上层建筑高度大于或等于</w:t>
      </w:r>
      <w:r w:rsidRPr="007227CC">
        <w:t>1.8</w:t>
      </w:r>
      <w:r w:rsidRPr="007227CC">
        <w:t>米。</w:t>
      </w:r>
    </w:p>
    <w:p w14:paraId="5DD9400B" w14:textId="77777777" w:rsidR="00176790" w:rsidRPr="007227CC" w:rsidRDefault="00176790" w:rsidP="00176790">
      <w:pPr>
        <w:snapToGrid w:val="0"/>
        <w:ind w:firstLineChars="200" w:firstLine="420"/>
        <w:rPr>
          <w:szCs w:val="21"/>
        </w:rPr>
      </w:pPr>
      <w:r w:rsidRPr="007227CC">
        <w:rPr>
          <w:szCs w:val="21"/>
        </w:rPr>
        <w:t xml:space="preserve">2.11.2  </w:t>
      </w:r>
      <w:r w:rsidRPr="007227CC">
        <w:rPr>
          <w:szCs w:val="21"/>
        </w:rPr>
        <w:t>上述公式并不作为代替本章规定的基本衡准，只有在没有稳性交叉曲线、</w:t>
      </w:r>
      <w:r w:rsidRPr="007227CC">
        <w:rPr>
          <w:szCs w:val="21"/>
        </w:rPr>
        <w:t>KM</w:t>
      </w:r>
      <w:r w:rsidRPr="007227CC">
        <w:rPr>
          <w:szCs w:val="21"/>
        </w:rPr>
        <w:t>曲线及其后的</w:t>
      </w:r>
      <w:r w:rsidRPr="007227CC">
        <w:rPr>
          <w:szCs w:val="21"/>
        </w:rPr>
        <w:t>GZ</w:t>
      </w:r>
      <w:r w:rsidRPr="007227CC">
        <w:rPr>
          <w:szCs w:val="21"/>
        </w:rPr>
        <w:t>曲线和不能有效的来评定某一船舶的稳性的情况下才使用上述公式。</w:t>
      </w:r>
    </w:p>
    <w:p w14:paraId="727ADE2E" w14:textId="77777777" w:rsidR="00176790" w:rsidRPr="007227CC" w:rsidRDefault="00176790" w:rsidP="00176790">
      <w:pPr>
        <w:snapToGrid w:val="0"/>
        <w:ind w:firstLineChars="200" w:firstLine="420"/>
        <w:rPr>
          <w:szCs w:val="21"/>
        </w:rPr>
      </w:pPr>
      <w:r w:rsidRPr="007227CC">
        <w:rPr>
          <w:szCs w:val="21"/>
        </w:rPr>
        <w:t xml:space="preserve">2.11.3  </w:t>
      </w:r>
      <w:r w:rsidRPr="007227CC">
        <w:rPr>
          <w:i/>
          <w:szCs w:val="21"/>
        </w:rPr>
        <w:t>GM</w:t>
      </w:r>
      <w:r w:rsidRPr="007227CC">
        <w:rPr>
          <w:i/>
          <w:szCs w:val="21"/>
          <w:vertAlign w:val="subscript"/>
        </w:rPr>
        <w:t>min</w:t>
      </w:r>
      <w:r w:rsidRPr="007227CC">
        <w:rPr>
          <w:szCs w:val="21"/>
        </w:rPr>
        <w:t>的计算值应与船舶在各种装载情况下的实际</w:t>
      </w:r>
      <w:r w:rsidRPr="007227CC">
        <w:rPr>
          <w:szCs w:val="21"/>
        </w:rPr>
        <w:t>GM</w:t>
      </w:r>
      <w:r w:rsidRPr="007227CC">
        <w:rPr>
          <w:szCs w:val="21"/>
        </w:rPr>
        <w:t>值相比较。如果利用摇摆实验或在估计的排水量基础上的倾斜试验或其他近似的方法确定实际</w:t>
      </w:r>
      <w:r w:rsidRPr="007227CC">
        <w:rPr>
          <w:szCs w:val="21"/>
        </w:rPr>
        <w:t>GM</w:t>
      </w:r>
      <w:r w:rsidRPr="007227CC">
        <w:rPr>
          <w:szCs w:val="21"/>
        </w:rPr>
        <w:t>，则对计算所得的</w:t>
      </w:r>
      <w:r w:rsidRPr="007227CC">
        <w:rPr>
          <w:i/>
          <w:szCs w:val="21"/>
        </w:rPr>
        <w:t>GM</w:t>
      </w:r>
      <w:r w:rsidRPr="007227CC">
        <w:rPr>
          <w:i/>
          <w:szCs w:val="21"/>
          <w:vertAlign w:val="subscript"/>
        </w:rPr>
        <w:t>min</w:t>
      </w:r>
      <w:r w:rsidRPr="007227CC">
        <w:rPr>
          <w:szCs w:val="21"/>
        </w:rPr>
        <w:t>应加上一定的安全裕度。</w:t>
      </w:r>
    </w:p>
    <w:p w14:paraId="6EAA7209" w14:textId="77777777" w:rsidR="00ED4D7E" w:rsidRPr="007227CC" w:rsidRDefault="00ED4D7E" w:rsidP="00176790">
      <w:pPr>
        <w:snapToGrid w:val="0"/>
        <w:ind w:firstLineChars="200" w:firstLine="420"/>
        <w:rPr>
          <w:szCs w:val="21"/>
        </w:rPr>
      </w:pPr>
    </w:p>
    <w:p w14:paraId="1BE5AFB1" w14:textId="77777777" w:rsidR="0003166B" w:rsidRPr="00E7280B" w:rsidRDefault="00176790" w:rsidP="00176790">
      <w:pPr>
        <w:snapToGrid w:val="0"/>
        <w:ind w:firstLineChars="200" w:firstLine="422"/>
        <w:rPr>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5591ECD8" w14:textId="77777777" w:rsidR="0003166B" w:rsidRPr="007227CC" w:rsidRDefault="0003166B" w:rsidP="0003166B">
      <w:pPr>
        <w:widowControl/>
        <w:jc w:val="left"/>
        <w:rPr>
          <w:sz w:val="32"/>
          <w:szCs w:val="32"/>
        </w:rPr>
      </w:pPr>
      <w:r w:rsidRPr="007227CC">
        <w:rPr>
          <w:sz w:val="32"/>
          <w:szCs w:val="32"/>
        </w:rPr>
        <w:br w:type="page"/>
      </w:r>
    </w:p>
    <w:p w14:paraId="5A38089D" w14:textId="77777777" w:rsidR="0003166B" w:rsidRPr="007227CC" w:rsidRDefault="0003166B" w:rsidP="00ED4D7E">
      <w:pPr>
        <w:pStyle w:val="2"/>
        <w:rPr>
          <w:rFonts w:cs="Times New Roman"/>
        </w:rPr>
      </w:pPr>
      <w:bookmarkStart w:id="287" w:name="_Toc529345827"/>
      <w:bookmarkStart w:id="288" w:name="_Toc533148248"/>
      <w:bookmarkStart w:id="289" w:name="_Toc48287677"/>
      <w:bookmarkStart w:id="290" w:name="_Toc48301885"/>
      <w:bookmarkStart w:id="291" w:name="_Toc48316747"/>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稳性手册</w:t>
      </w:r>
      <w:bookmarkEnd w:id="287"/>
      <w:bookmarkEnd w:id="288"/>
      <w:bookmarkEnd w:id="289"/>
      <w:bookmarkEnd w:id="290"/>
      <w:bookmarkEnd w:id="291"/>
    </w:p>
    <w:p w14:paraId="32AF4953" w14:textId="77777777" w:rsidR="0003166B" w:rsidRPr="007227CC" w:rsidRDefault="0003166B" w:rsidP="00ED4D7E">
      <w:pPr>
        <w:pStyle w:val="31"/>
        <w:rPr>
          <w:rFonts w:cs="Times New Roman"/>
        </w:rPr>
      </w:pPr>
      <w:bookmarkStart w:id="292" w:name="_Toc529345828"/>
      <w:bookmarkStart w:id="293" w:name="_Toc533148249"/>
      <w:bookmarkStart w:id="294" w:name="_Toc48287678"/>
      <w:bookmarkStart w:id="295" w:name="_Toc48301886"/>
      <w:bookmarkStart w:id="296" w:name="_Toc48316748"/>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bookmarkEnd w:id="292"/>
      <w:bookmarkEnd w:id="293"/>
      <w:r w:rsidRPr="007227CC">
        <w:rPr>
          <w:rFonts w:cs="Times New Roman"/>
        </w:rPr>
        <w:t>一般规定</w:t>
      </w:r>
      <w:bookmarkEnd w:id="294"/>
      <w:bookmarkEnd w:id="295"/>
      <w:bookmarkEnd w:id="296"/>
    </w:p>
    <w:p w14:paraId="099CCA46" w14:textId="77777777" w:rsidR="0003166B" w:rsidRPr="007227CC" w:rsidRDefault="0003166B" w:rsidP="0003166B">
      <w:pPr>
        <w:snapToGrid w:val="0"/>
        <w:ind w:firstLineChars="200" w:firstLine="420"/>
        <w:rPr>
          <w:szCs w:val="21"/>
        </w:rPr>
      </w:pPr>
      <w:r w:rsidRPr="007227CC">
        <w:rPr>
          <w:szCs w:val="21"/>
        </w:rPr>
        <w:t xml:space="preserve">3.1.1  </w:t>
      </w:r>
      <w:r w:rsidRPr="007227CC">
        <w:rPr>
          <w:szCs w:val="21"/>
        </w:rPr>
        <w:t>船舶设计单位或建造厂应为所建造的每一艘船舶提供包括有稳性资料及相关图纸的稳性手册。稳性手册应经船舶检验机构批准。</w:t>
      </w:r>
    </w:p>
    <w:p w14:paraId="5F08A017" w14:textId="77777777" w:rsidR="0003166B" w:rsidRPr="007227CC" w:rsidRDefault="0003166B" w:rsidP="0003166B">
      <w:pPr>
        <w:snapToGrid w:val="0"/>
        <w:ind w:firstLineChars="200" w:firstLine="420"/>
        <w:rPr>
          <w:szCs w:val="21"/>
        </w:rPr>
      </w:pPr>
      <w:r w:rsidRPr="007227CC">
        <w:rPr>
          <w:szCs w:val="21"/>
        </w:rPr>
        <w:t xml:space="preserve">3.1.2  </w:t>
      </w:r>
      <w:r w:rsidRPr="007227CC">
        <w:rPr>
          <w:szCs w:val="21"/>
        </w:rPr>
        <w:t>稳性手册应含有足够的资料以使船长能够按本法规适用的要求操作船舶。</w:t>
      </w:r>
    </w:p>
    <w:p w14:paraId="68F28931" w14:textId="77777777" w:rsidR="0003166B" w:rsidRPr="007227CC" w:rsidRDefault="0003166B" w:rsidP="0003166B">
      <w:pPr>
        <w:snapToGrid w:val="0"/>
        <w:ind w:firstLineChars="200" w:firstLine="420"/>
        <w:rPr>
          <w:szCs w:val="21"/>
        </w:rPr>
      </w:pPr>
      <w:r w:rsidRPr="007227CC">
        <w:rPr>
          <w:szCs w:val="21"/>
        </w:rPr>
        <w:t xml:space="preserve">3.1.3  </w:t>
      </w:r>
      <w:r w:rsidRPr="007227CC">
        <w:rPr>
          <w:szCs w:val="21"/>
        </w:rPr>
        <w:t>稳性手册应保存在船上易于到达处，以供船长使用和船舶检验时检查。</w:t>
      </w:r>
    </w:p>
    <w:p w14:paraId="3B85F9CA" w14:textId="77777777" w:rsidR="0003166B" w:rsidRPr="009D5C4D" w:rsidRDefault="0003166B" w:rsidP="0003166B">
      <w:pPr>
        <w:snapToGrid w:val="0"/>
        <w:ind w:firstLineChars="200" w:firstLine="420"/>
        <w:rPr>
          <w:color w:val="C00000"/>
          <w:szCs w:val="21"/>
          <w:u w:val="single"/>
        </w:rPr>
      </w:pPr>
      <w:r w:rsidRPr="009D5C4D">
        <w:rPr>
          <w:color w:val="C00000"/>
          <w:szCs w:val="21"/>
          <w:u w:val="single"/>
        </w:rPr>
        <w:t xml:space="preserve">3.1.4  </w:t>
      </w:r>
      <w:r w:rsidRPr="009D5C4D">
        <w:rPr>
          <w:color w:val="C00000"/>
          <w:szCs w:val="21"/>
          <w:u w:val="single"/>
        </w:rPr>
        <w:t>渔船符合稳性衡准，并不确保由于忽视周围环境而倾覆或解除船长的责任。因此船长应谨慎从事，掌握良好的航海技术，密切注意季节、天气预报和航行区域，根据周围环境，适当调整航速和航向。</w:t>
      </w:r>
    </w:p>
    <w:p w14:paraId="1DCC7DD2" w14:textId="77777777" w:rsidR="00ED4D7E" w:rsidRPr="007227CC" w:rsidRDefault="00ED4D7E" w:rsidP="0003166B">
      <w:pPr>
        <w:snapToGrid w:val="0"/>
        <w:ind w:firstLineChars="200" w:firstLine="420"/>
        <w:rPr>
          <w:rFonts w:eastAsiaTheme="majorEastAsia"/>
          <w:szCs w:val="21"/>
        </w:rPr>
      </w:pPr>
    </w:p>
    <w:p w14:paraId="4903A70C" w14:textId="77777777" w:rsidR="0003166B" w:rsidRPr="00E7280B" w:rsidRDefault="0003166B" w:rsidP="0003166B">
      <w:pPr>
        <w:snapToGrid w:val="0"/>
        <w:ind w:firstLineChars="200" w:firstLine="422"/>
        <w:rPr>
          <w:color w:val="00B0F0"/>
          <w:szCs w:val="21"/>
        </w:rPr>
      </w:pPr>
      <w:r w:rsidRPr="00E7280B">
        <w:rPr>
          <w:rFonts w:eastAsiaTheme="majorEastAsia"/>
          <w:b/>
          <w:color w:val="00B0F0"/>
          <w:szCs w:val="21"/>
        </w:rPr>
        <w:t>【编制说明】</w:t>
      </w:r>
      <w:r w:rsidRPr="00E7280B">
        <w:rPr>
          <w:rFonts w:eastAsiaTheme="majorEastAsia"/>
          <w:color w:val="00B0F0"/>
          <w:szCs w:val="21"/>
        </w:rPr>
        <w:t>增加</w:t>
      </w:r>
      <w:r w:rsidRPr="00E7280B">
        <w:rPr>
          <w:rFonts w:eastAsiaTheme="majorEastAsia"/>
          <w:color w:val="00B0F0"/>
          <w:szCs w:val="21"/>
        </w:rPr>
        <w:t>3.1.4</w:t>
      </w:r>
      <w:r w:rsidRPr="00E7280B">
        <w:rPr>
          <w:rFonts w:eastAsiaTheme="majorEastAsia"/>
          <w:color w:val="00B0F0"/>
          <w:szCs w:val="21"/>
        </w:rPr>
        <w:t>内容，其余与《国内海洋渔船法定检验规则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C2C5552" w14:textId="77777777" w:rsidR="0003166B" w:rsidRPr="007227CC" w:rsidRDefault="0003166B" w:rsidP="00ED4D7E">
      <w:pPr>
        <w:pStyle w:val="31"/>
        <w:rPr>
          <w:rFonts w:cs="Times New Roman"/>
        </w:rPr>
      </w:pPr>
      <w:bookmarkStart w:id="297" w:name="_Toc48287679"/>
      <w:bookmarkStart w:id="298" w:name="_Toc48301887"/>
      <w:bookmarkStart w:id="299" w:name="_Toc48316749"/>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稳性手册内容</w:t>
      </w:r>
      <w:bookmarkEnd w:id="297"/>
      <w:bookmarkEnd w:id="298"/>
      <w:bookmarkEnd w:id="299"/>
    </w:p>
    <w:p w14:paraId="3BD1FC16" w14:textId="77777777" w:rsidR="0003166B" w:rsidRPr="007227CC" w:rsidRDefault="0003166B" w:rsidP="0003166B">
      <w:pPr>
        <w:snapToGrid w:val="0"/>
        <w:ind w:firstLineChars="200" w:firstLine="420"/>
        <w:rPr>
          <w:szCs w:val="21"/>
        </w:rPr>
      </w:pPr>
      <w:r w:rsidRPr="007227CC">
        <w:rPr>
          <w:szCs w:val="21"/>
        </w:rPr>
        <w:t xml:space="preserve">3.2.1  </w:t>
      </w:r>
      <w:r w:rsidRPr="007227CC">
        <w:rPr>
          <w:szCs w:val="21"/>
        </w:rPr>
        <w:t>稳性手册的格式及所含的资料应根据不同船型和操作而定。在制定稳性手册时，应考虑包括下列资料（已随船提供的可不重复提供）：</w:t>
      </w:r>
    </w:p>
    <w:p w14:paraId="01C0B4E8" w14:textId="77777777" w:rsidR="0003166B" w:rsidRPr="007227CC" w:rsidRDefault="0003166B" w:rsidP="0003166B">
      <w:pPr>
        <w:snapToGrid w:val="0"/>
        <w:ind w:firstLineChars="200" w:firstLine="420"/>
        <w:rPr>
          <w:szCs w:val="21"/>
        </w:rPr>
      </w:pPr>
      <w:r w:rsidRPr="007227CC">
        <w:rPr>
          <w:szCs w:val="21"/>
        </w:rPr>
        <w:t>（</w:t>
      </w:r>
      <w:r w:rsidRPr="007227CC">
        <w:rPr>
          <w:szCs w:val="21"/>
        </w:rPr>
        <w:t>1</w:t>
      </w:r>
      <w:r w:rsidRPr="007227CC">
        <w:rPr>
          <w:szCs w:val="21"/>
        </w:rPr>
        <w:t>）目录及索引表；</w:t>
      </w:r>
    </w:p>
    <w:p w14:paraId="58E8E4BF" w14:textId="77777777" w:rsidR="0003166B" w:rsidRPr="007227CC" w:rsidRDefault="0003166B" w:rsidP="0003166B">
      <w:pPr>
        <w:snapToGrid w:val="0"/>
        <w:ind w:firstLineChars="200" w:firstLine="420"/>
        <w:rPr>
          <w:szCs w:val="21"/>
        </w:rPr>
      </w:pPr>
      <w:r w:rsidRPr="007227CC">
        <w:rPr>
          <w:szCs w:val="21"/>
        </w:rPr>
        <w:t>（</w:t>
      </w:r>
      <w:r w:rsidRPr="007227CC">
        <w:rPr>
          <w:szCs w:val="21"/>
        </w:rPr>
        <w:t>2</w:t>
      </w:r>
      <w:r w:rsidRPr="007227CC">
        <w:rPr>
          <w:szCs w:val="21"/>
        </w:rPr>
        <w:t>）船舶概况（包括船名、用途、建造厂、建造日期、船籍港、登记号及船舶主尺度等）；</w:t>
      </w:r>
    </w:p>
    <w:p w14:paraId="799C63A1" w14:textId="77777777" w:rsidR="0003166B" w:rsidRPr="007227CC" w:rsidRDefault="0003166B" w:rsidP="0003166B">
      <w:pPr>
        <w:snapToGrid w:val="0"/>
        <w:ind w:firstLineChars="200" w:firstLine="420"/>
        <w:rPr>
          <w:szCs w:val="21"/>
        </w:rPr>
      </w:pPr>
      <w:r w:rsidRPr="007227CC">
        <w:rPr>
          <w:szCs w:val="21"/>
        </w:rPr>
        <w:t>（</w:t>
      </w:r>
      <w:r w:rsidRPr="007227CC">
        <w:rPr>
          <w:szCs w:val="21"/>
        </w:rPr>
        <w:t>3</w:t>
      </w:r>
      <w:r w:rsidRPr="007227CC">
        <w:rPr>
          <w:szCs w:val="21"/>
        </w:rPr>
        <w:t>）该手册的使用须知；</w:t>
      </w:r>
    </w:p>
    <w:p w14:paraId="7FA70C13" w14:textId="77777777" w:rsidR="0003166B" w:rsidRPr="007227CC" w:rsidRDefault="0003166B" w:rsidP="0003166B">
      <w:pPr>
        <w:snapToGrid w:val="0"/>
        <w:ind w:firstLineChars="200" w:firstLine="420"/>
        <w:rPr>
          <w:szCs w:val="21"/>
        </w:rPr>
      </w:pPr>
      <w:r w:rsidRPr="007227CC">
        <w:rPr>
          <w:szCs w:val="21"/>
        </w:rPr>
        <w:t>（</w:t>
      </w:r>
      <w:r w:rsidRPr="007227CC">
        <w:rPr>
          <w:szCs w:val="21"/>
        </w:rPr>
        <w:t>4</w:t>
      </w:r>
      <w:r w:rsidRPr="007227CC">
        <w:rPr>
          <w:szCs w:val="21"/>
        </w:rPr>
        <w:t>）标明水密舱室、关闭装置、通风管、进水角、永久性压载、许用甲板载荷及干舷图的总布置图；</w:t>
      </w:r>
    </w:p>
    <w:p w14:paraId="46872705" w14:textId="77777777" w:rsidR="0003166B" w:rsidRPr="007227CC" w:rsidRDefault="0003166B" w:rsidP="0003166B">
      <w:pPr>
        <w:snapToGrid w:val="0"/>
        <w:ind w:firstLineChars="200" w:firstLine="420"/>
        <w:rPr>
          <w:szCs w:val="21"/>
        </w:rPr>
      </w:pPr>
      <w:r w:rsidRPr="007227CC">
        <w:rPr>
          <w:szCs w:val="21"/>
        </w:rPr>
        <w:t>（</w:t>
      </w:r>
      <w:r w:rsidRPr="007227CC">
        <w:rPr>
          <w:szCs w:val="21"/>
        </w:rPr>
        <w:t>5</w:t>
      </w:r>
      <w:r w:rsidRPr="007227CC">
        <w:rPr>
          <w:szCs w:val="21"/>
        </w:rPr>
        <w:t>）根据自由纵倾计算的静水力曲线图或表、形状稳性力臂曲线或表，可在正常运行状况中预期的排水量范围及纵倾范围内使用；</w:t>
      </w:r>
    </w:p>
    <w:p w14:paraId="49F0B6DE" w14:textId="77777777" w:rsidR="0003166B" w:rsidRPr="007227CC" w:rsidRDefault="0003166B" w:rsidP="0003166B">
      <w:pPr>
        <w:snapToGrid w:val="0"/>
        <w:ind w:firstLineChars="200" w:firstLine="420"/>
        <w:rPr>
          <w:szCs w:val="21"/>
        </w:rPr>
      </w:pPr>
      <w:r w:rsidRPr="007227CC">
        <w:rPr>
          <w:szCs w:val="21"/>
        </w:rPr>
        <w:t>（</w:t>
      </w:r>
      <w:r w:rsidRPr="007227CC">
        <w:rPr>
          <w:szCs w:val="21"/>
        </w:rPr>
        <w:t>6</w:t>
      </w:r>
      <w:r w:rsidRPr="007227CC">
        <w:rPr>
          <w:szCs w:val="21"/>
        </w:rPr>
        <w:t>）容积曲线或表；</w:t>
      </w:r>
    </w:p>
    <w:p w14:paraId="32A44A80" w14:textId="77777777" w:rsidR="0003166B" w:rsidRPr="007227CC" w:rsidRDefault="0003166B" w:rsidP="0003166B">
      <w:pPr>
        <w:snapToGrid w:val="0"/>
        <w:ind w:firstLineChars="200" w:firstLine="420"/>
        <w:rPr>
          <w:szCs w:val="21"/>
        </w:rPr>
      </w:pPr>
      <w:r w:rsidRPr="007227CC">
        <w:rPr>
          <w:szCs w:val="21"/>
        </w:rPr>
        <w:t>（</w:t>
      </w:r>
      <w:r w:rsidRPr="007227CC">
        <w:rPr>
          <w:szCs w:val="21"/>
        </w:rPr>
        <w:t>7</w:t>
      </w:r>
      <w:r w:rsidRPr="007227CC">
        <w:rPr>
          <w:szCs w:val="21"/>
        </w:rPr>
        <w:t>）有关装载限制的资料，诸如能用于确定符合适用的稳性衡准的最大</w:t>
      </w:r>
      <w:r w:rsidRPr="007227CC">
        <w:rPr>
          <w:szCs w:val="21"/>
        </w:rPr>
        <w:t>KG</w:t>
      </w:r>
      <w:r w:rsidRPr="007227CC">
        <w:rPr>
          <w:szCs w:val="21"/>
        </w:rPr>
        <w:t>或最小</w:t>
      </w:r>
      <w:r w:rsidRPr="007227CC">
        <w:rPr>
          <w:szCs w:val="21"/>
        </w:rPr>
        <w:t>GM</w:t>
      </w:r>
      <w:r w:rsidRPr="007227CC">
        <w:rPr>
          <w:szCs w:val="21"/>
        </w:rPr>
        <w:t>曲线或表；</w:t>
      </w:r>
    </w:p>
    <w:p w14:paraId="63CAE0E5" w14:textId="77777777" w:rsidR="0003166B" w:rsidRPr="007227CC" w:rsidRDefault="0003166B" w:rsidP="0003166B">
      <w:pPr>
        <w:snapToGrid w:val="0"/>
        <w:ind w:firstLineChars="200" w:firstLine="420"/>
        <w:rPr>
          <w:szCs w:val="21"/>
        </w:rPr>
      </w:pPr>
      <w:r w:rsidRPr="007227CC">
        <w:rPr>
          <w:szCs w:val="21"/>
        </w:rPr>
        <w:t>（</w:t>
      </w:r>
      <w:r w:rsidRPr="007227CC">
        <w:rPr>
          <w:szCs w:val="21"/>
        </w:rPr>
        <w:t>8</w:t>
      </w:r>
      <w:r w:rsidRPr="007227CC">
        <w:rPr>
          <w:szCs w:val="21"/>
        </w:rPr>
        <w:t>）鱼舱、压载舱、燃油舱、淡水舱等舱室的使用说明；</w:t>
      </w:r>
    </w:p>
    <w:p w14:paraId="7922AD92" w14:textId="77777777" w:rsidR="0003166B" w:rsidRPr="007227CC" w:rsidRDefault="0003166B" w:rsidP="0003166B">
      <w:pPr>
        <w:snapToGrid w:val="0"/>
        <w:ind w:firstLineChars="200" w:firstLine="420"/>
        <w:rPr>
          <w:szCs w:val="21"/>
        </w:rPr>
      </w:pPr>
      <w:r w:rsidRPr="007227CC">
        <w:rPr>
          <w:szCs w:val="21"/>
        </w:rPr>
        <w:t>（</w:t>
      </w:r>
      <w:r w:rsidRPr="007227CC">
        <w:rPr>
          <w:szCs w:val="21"/>
        </w:rPr>
        <w:t>9</w:t>
      </w:r>
      <w:r w:rsidRPr="007227CC">
        <w:rPr>
          <w:szCs w:val="21"/>
        </w:rPr>
        <w:t>）用该稳性手册中的资料计算其他可接受的装载工况的实例；</w:t>
      </w:r>
    </w:p>
    <w:p w14:paraId="4269A7F6" w14:textId="77777777" w:rsidR="0003166B" w:rsidRPr="007227CC" w:rsidRDefault="0003166B" w:rsidP="0003166B">
      <w:pPr>
        <w:snapToGrid w:val="0"/>
        <w:ind w:firstLineChars="200" w:firstLine="420"/>
        <w:rPr>
          <w:szCs w:val="21"/>
        </w:rPr>
      </w:pPr>
      <w:r w:rsidRPr="007227CC">
        <w:rPr>
          <w:szCs w:val="21"/>
        </w:rPr>
        <w:t>（</w:t>
      </w:r>
      <w:r w:rsidRPr="007227CC">
        <w:rPr>
          <w:szCs w:val="21"/>
        </w:rPr>
        <w:t>10</w:t>
      </w:r>
      <w:r w:rsidRPr="007227CC">
        <w:rPr>
          <w:szCs w:val="21"/>
        </w:rPr>
        <w:t>）包括假设在内的稳性计算的简介；</w:t>
      </w:r>
    </w:p>
    <w:p w14:paraId="6A5D4DD3" w14:textId="77777777" w:rsidR="0003166B" w:rsidRPr="007227CC" w:rsidRDefault="0003166B" w:rsidP="0003166B">
      <w:pPr>
        <w:snapToGrid w:val="0"/>
        <w:ind w:firstLineChars="200" w:firstLine="420"/>
        <w:rPr>
          <w:szCs w:val="21"/>
        </w:rPr>
      </w:pPr>
      <w:r w:rsidRPr="007227CC">
        <w:rPr>
          <w:szCs w:val="21"/>
        </w:rPr>
        <w:t>（</w:t>
      </w:r>
      <w:r w:rsidRPr="007227CC">
        <w:rPr>
          <w:szCs w:val="21"/>
        </w:rPr>
        <w:t>11</w:t>
      </w:r>
      <w:r w:rsidRPr="007227CC">
        <w:rPr>
          <w:szCs w:val="21"/>
        </w:rPr>
        <w:t>）防止意外进水的一般措施；</w:t>
      </w:r>
    </w:p>
    <w:p w14:paraId="187F801B" w14:textId="77777777" w:rsidR="0003166B" w:rsidRPr="007227CC" w:rsidRDefault="0003166B" w:rsidP="0003166B">
      <w:pPr>
        <w:snapToGrid w:val="0"/>
        <w:ind w:firstLineChars="200" w:firstLine="420"/>
        <w:rPr>
          <w:szCs w:val="21"/>
        </w:rPr>
      </w:pPr>
      <w:r w:rsidRPr="007227CC">
        <w:rPr>
          <w:szCs w:val="21"/>
        </w:rPr>
        <w:t>（</w:t>
      </w:r>
      <w:r w:rsidRPr="007227CC">
        <w:rPr>
          <w:szCs w:val="21"/>
        </w:rPr>
        <w:t>12</w:t>
      </w:r>
      <w:r w:rsidRPr="007227CC">
        <w:rPr>
          <w:szCs w:val="21"/>
        </w:rPr>
        <w:t>）船舶在正常和应急情况下安全航行作业所必要的任何其他指南；</w:t>
      </w:r>
    </w:p>
    <w:p w14:paraId="6E624739" w14:textId="77777777" w:rsidR="0003166B" w:rsidRPr="007227CC" w:rsidRDefault="0003166B" w:rsidP="0003166B">
      <w:pPr>
        <w:snapToGrid w:val="0"/>
        <w:ind w:firstLineChars="200" w:firstLine="420"/>
        <w:rPr>
          <w:szCs w:val="21"/>
        </w:rPr>
      </w:pPr>
      <w:r w:rsidRPr="007227CC">
        <w:rPr>
          <w:szCs w:val="21"/>
        </w:rPr>
        <w:t>（</w:t>
      </w:r>
      <w:r w:rsidRPr="007227CC">
        <w:rPr>
          <w:szCs w:val="21"/>
        </w:rPr>
        <w:t>13</w:t>
      </w:r>
      <w:r w:rsidRPr="007227CC">
        <w:rPr>
          <w:szCs w:val="21"/>
        </w:rPr>
        <w:t>）倾斜试验报告</w:t>
      </w:r>
      <w:r w:rsidRPr="007227CC">
        <w:rPr>
          <w:szCs w:val="21"/>
        </w:rPr>
        <w:t>,</w:t>
      </w:r>
      <w:r w:rsidRPr="007227CC">
        <w:rPr>
          <w:szCs w:val="21"/>
        </w:rPr>
        <w:t>或：</w:t>
      </w:r>
    </w:p>
    <w:p w14:paraId="4B53577C" w14:textId="77777777" w:rsidR="0003166B" w:rsidRPr="007227CC" w:rsidRDefault="0003166B" w:rsidP="0003166B">
      <w:pPr>
        <w:snapToGrid w:val="0"/>
        <w:ind w:leftChars="400" w:left="1260" w:hangingChars="200" w:hanging="420"/>
        <w:rPr>
          <w:szCs w:val="21"/>
        </w:rPr>
      </w:pPr>
      <w:r w:rsidRPr="007227CC">
        <w:rPr>
          <w:rFonts w:ascii="宋体" w:hAnsi="宋体" w:cs="宋体" w:hint="eastAsia"/>
          <w:szCs w:val="21"/>
          <w:lang w:eastAsia="ja-JP"/>
        </w:rPr>
        <w:t>①</w:t>
      </w:r>
      <w:r w:rsidRPr="007227CC">
        <w:rPr>
          <w:szCs w:val="21"/>
        </w:rPr>
        <w:t xml:space="preserve"> </w:t>
      </w:r>
      <w:r w:rsidRPr="007227CC">
        <w:rPr>
          <w:szCs w:val="21"/>
        </w:rPr>
        <w:t>如稳性数据基于其姐妹船，则该姐妹船的倾斜试验连同所涉及到的船舶的空船测量报告，或；</w:t>
      </w:r>
    </w:p>
    <w:p w14:paraId="574FFA99" w14:textId="77777777" w:rsidR="0003166B" w:rsidRPr="007227CC" w:rsidRDefault="0003166B" w:rsidP="0003166B">
      <w:pPr>
        <w:snapToGrid w:val="0"/>
        <w:ind w:leftChars="400" w:left="1260" w:hangingChars="200" w:hanging="420"/>
        <w:rPr>
          <w:szCs w:val="21"/>
        </w:rPr>
      </w:pPr>
      <w:r w:rsidRPr="007227CC">
        <w:rPr>
          <w:rFonts w:ascii="宋体" w:hAnsi="宋体" w:cs="宋体" w:hint="eastAsia"/>
          <w:szCs w:val="21"/>
          <w:lang w:eastAsia="ja-JP"/>
        </w:rPr>
        <w:t>②</w:t>
      </w:r>
      <w:r w:rsidRPr="007227CC">
        <w:rPr>
          <w:szCs w:val="21"/>
        </w:rPr>
        <w:t xml:space="preserve"> </w:t>
      </w:r>
      <w:r w:rsidRPr="007227CC">
        <w:rPr>
          <w:szCs w:val="21"/>
        </w:rPr>
        <w:t>如空船数据是由本船或其姐妹船倾斜试验以外的其他方法确定的，则用于确定这些数据方法的概况；</w:t>
      </w:r>
    </w:p>
    <w:p w14:paraId="324DB585" w14:textId="77777777" w:rsidR="0003166B" w:rsidRPr="007227CC" w:rsidRDefault="0003166B" w:rsidP="0003166B">
      <w:pPr>
        <w:snapToGrid w:val="0"/>
        <w:ind w:firstLineChars="200" w:firstLine="420"/>
        <w:rPr>
          <w:szCs w:val="21"/>
        </w:rPr>
      </w:pPr>
      <w:r w:rsidRPr="007227CC">
        <w:rPr>
          <w:szCs w:val="21"/>
        </w:rPr>
        <w:t>（</w:t>
      </w:r>
      <w:r w:rsidRPr="007227CC">
        <w:rPr>
          <w:szCs w:val="21"/>
        </w:rPr>
        <w:t>14</w:t>
      </w:r>
      <w:r w:rsidRPr="007227CC">
        <w:rPr>
          <w:szCs w:val="21"/>
        </w:rPr>
        <w:t>）在营运中以测试横摇周期的方法来确定船舶稳性的介绍。</w:t>
      </w:r>
    </w:p>
    <w:p w14:paraId="6A398568" w14:textId="77777777" w:rsidR="0003166B" w:rsidRPr="007227CC" w:rsidRDefault="0003166B" w:rsidP="0003166B">
      <w:pPr>
        <w:snapToGrid w:val="0"/>
        <w:ind w:firstLineChars="200" w:firstLine="420"/>
        <w:rPr>
          <w:szCs w:val="21"/>
        </w:rPr>
      </w:pPr>
    </w:p>
    <w:p w14:paraId="3BBFDBAC" w14:textId="77777777" w:rsidR="0003166B" w:rsidRPr="007227CC" w:rsidRDefault="0003166B" w:rsidP="0003166B">
      <w:pPr>
        <w:snapToGrid w:val="0"/>
        <w:ind w:firstLineChars="200" w:firstLine="420"/>
        <w:rPr>
          <w:szCs w:val="21"/>
        </w:rPr>
      </w:pPr>
      <w:r w:rsidRPr="007227CC">
        <w:rPr>
          <w:szCs w:val="21"/>
        </w:rPr>
        <w:t xml:space="preserve">3.2.2  </w:t>
      </w:r>
      <w:r w:rsidRPr="007227CC">
        <w:rPr>
          <w:szCs w:val="21"/>
        </w:rPr>
        <w:t>可制作简化稳性手册，其含有足够的资料以使船长能够按本篇适用的要求操作船舶。</w:t>
      </w:r>
    </w:p>
    <w:p w14:paraId="4A5B16BF" w14:textId="77777777" w:rsidR="0003166B" w:rsidRPr="00E7280B" w:rsidRDefault="0003166B" w:rsidP="0003166B">
      <w:pPr>
        <w:snapToGrid w:val="0"/>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3847F3F" w14:textId="77777777" w:rsidR="00ED4D7E" w:rsidRPr="007227CC" w:rsidRDefault="00ED4D7E" w:rsidP="0003166B">
      <w:pPr>
        <w:snapToGrid w:val="0"/>
        <w:ind w:firstLineChars="200" w:firstLine="420"/>
        <w:rPr>
          <w:rFonts w:eastAsiaTheme="majorEastAsia"/>
          <w:szCs w:val="21"/>
        </w:rPr>
      </w:pPr>
    </w:p>
    <w:p w14:paraId="2D124FE8" w14:textId="77777777" w:rsidR="0003166B" w:rsidRPr="00E7280B" w:rsidRDefault="0003166B" w:rsidP="0003166B">
      <w:pPr>
        <w:snapToGrid w:val="0"/>
        <w:ind w:firstLineChars="200" w:firstLine="422"/>
        <w:rPr>
          <w:rFonts w:eastAsiaTheme="majorEastAsia"/>
          <w:color w:val="00B0F0"/>
          <w:szCs w:val="21"/>
        </w:rPr>
      </w:pPr>
      <w:r w:rsidRPr="00E7280B">
        <w:rPr>
          <w:rFonts w:eastAsiaTheme="majorEastAsia"/>
          <w:b/>
          <w:color w:val="00B0F0"/>
          <w:szCs w:val="21"/>
        </w:rPr>
        <w:lastRenderedPageBreak/>
        <w:t>【编制说明】</w:t>
      </w:r>
      <w:r w:rsidRPr="00E7280B">
        <w:rPr>
          <w:rFonts w:eastAsiaTheme="majorEastAsia"/>
          <w:color w:val="00B0F0"/>
          <w:szCs w:val="21"/>
        </w:rPr>
        <w:t>删除原法规中</w:t>
      </w:r>
      <w:r w:rsidRPr="00E7280B">
        <w:rPr>
          <w:rFonts w:eastAsiaTheme="majorEastAsia"/>
          <w:color w:val="00B0F0"/>
          <w:szCs w:val="21"/>
        </w:rPr>
        <w:t>“</w:t>
      </w:r>
      <w:r w:rsidRPr="00E7280B">
        <w:rPr>
          <w:rFonts w:eastAsiaTheme="majorEastAsia"/>
          <w:color w:val="00B0F0"/>
          <w:szCs w:val="21"/>
        </w:rPr>
        <w:t>防止倾覆的一般预防措施</w:t>
      </w:r>
      <w:r w:rsidRPr="00E7280B">
        <w:rPr>
          <w:rFonts w:eastAsiaTheme="majorEastAsia"/>
          <w:color w:val="00B0F0"/>
          <w:szCs w:val="21"/>
        </w:rPr>
        <w:t>”“</w:t>
      </w:r>
      <w:r w:rsidRPr="00E7280B">
        <w:rPr>
          <w:rFonts w:eastAsiaTheme="majorEastAsia"/>
          <w:color w:val="00B0F0"/>
          <w:szCs w:val="21"/>
        </w:rPr>
        <w:t>在恶劣气候中的操作措施和船舶驾驶</w:t>
      </w:r>
      <w:r w:rsidRPr="00E7280B">
        <w:rPr>
          <w:rFonts w:eastAsiaTheme="majorEastAsia"/>
          <w:color w:val="00B0F0"/>
          <w:szCs w:val="21"/>
        </w:rPr>
        <w:t>”“</w:t>
      </w:r>
      <w:r w:rsidRPr="00E7280B">
        <w:rPr>
          <w:rFonts w:eastAsiaTheme="majorEastAsia"/>
          <w:color w:val="00B0F0"/>
          <w:szCs w:val="21"/>
        </w:rPr>
        <w:t>在结冰情况下应采取的措施</w:t>
      </w:r>
      <w:r w:rsidRPr="00E7280B">
        <w:rPr>
          <w:rFonts w:eastAsiaTheme="majorEastAsia"/>
          <w:color w:val="00B0F0"/>
          <w:szCs w:val="21"/>
        </w:rPr>
        <w:t>”</w:t>
      </w:r>
      <w:r w:rsidRPr="00E7280B">
        <w:rPr>
          <w:rFonts w:eastAsiaTheme="majorEastAsia"/>
          <w:color w:val="00B0F0"/>
          <w:szCs w:val="21"/>
        </w:rPr>
        <w:t>等船上</w:t>
      </w:r>
      <w:r w:rsidR="00262752" w:rsidRPr="00E7280B">
        <w:rPr>
          <w:rFonts w:eastAsiaTheme="majorEastAsia" w:hint="eastAsia"/>
          <w:color w:val="00B0F0"/>
          <w:szCs w:val="21"/>
        </w:rPr>
        <w:t>操作性</w:t>
      </w:r>
      <w:r w:rsidR="00262752" w:rsidRPr="00E7280B">
        <w:rPr>
          <w:rFonts w:eastAsiaTheme="majorEastAsia"/>
          <w:color w:val="00B0F0"/>
          <w:szCs w:val="21"/>
        </w:rPr>
        <w:t>管理</w:t>
      </w:r>
      <w:r w:rsidRPr="00E7280B">
        <w:rPr>
          <w:rFonts w:eastAsiaTheme="majorEastAsia"/>
          <w:color w:val="00B0F0"/>
          <w:szCs w:val="21"/>
        </w:rPr>
        <w:t>内容。</w:t>
      </w:r>
    </w:p>
    <w:p w14:paraId="32903DB7" w14:textId="77777777" w:rsidR="0003166B" w:rsidRPr="007227CC" w:rsidRDefault="0003166B" w:rsidP="00A51342">
      <w:pPr>
        <w:pStyle w:val="1"/>
      </w:pPr>
      <w:r w:rsidRPr="007227CC">
        <w:rPr>
          <w:rFonts w:eastAsiaTheme="majorEastAsia"/>
          <w:szCs w:val="21"/>
        </w:rPr>
        <w:br w:type="page"/>
      </w:r>
      <w:bookmarkStart w:id="300" w:name="_Toc531948599"/>
      <w:bookmarkStart w:id="301" w:name="_Toc48287680"/>
      <w:bookmarkStart w:id="302" w:name="_Toc48301888"/>
      <w:bookmarkStart w:id="303" w:name="_Toc48316750"/>
      <w:r w:rsidRPr="007227CC">
        <w:lastRenderedPageBreak/>
        <w:t>第</w:t>
      </w:r>
      <w:r w:rsidRPr="007227CC">
        <w:t>5</w:t>
      </w:r>
      <w:r w:rsidRPr="007227CC">
        <w:t>篇</w:t>
      </w:r>
      <w:r w:rsidRPr="007227CC">
        <w:t xml:space="preserve">  </w:t>
      </w:r>
      <w:r w:rsidRPr="007227CC">
        <w:t>轮机</w:t>
      </w:r>
      <w:bookmarkEnd w:id="300"/>
      <w:bookmarkEnd w:id="301"/>
      <w:bookmarkEnd w:id="302"/>
      <w:bookmarkEnd w:id="303"/>
    </w:p>
    <w:p w14:paraId="629C656D" w14:textId="77777777" w:rsidR="00A51342" w:rsidRPr="00E7280B" w:rsidRDefault="00A51342" w:rsidP="00A51342">
      <w:pPr>
        <w:rPr>
          <w:b/>
          <w:color w:val="00B0F0"/>
        </w:rPr>
      </w:pPr>
      <w:r w:rsidRPr="00E7280B">
        <w:rPr>
          <w:b/>
          <w:color w:val="00B0F0"/>
        </w:rPr>
        <w:t>【编写说明】</w:t>
      </w:r>
    </w:p>
    <w:p w14:paraId="24EBFF89" w14:textId="77777777" w:rsidR="002032C3" w:rsidRPr="00E7280B" w:rsidRDefault="002032C3" w:rsidP="002032C3">
      <w:pPr>
        <w:ind w:firstLineChars="200" w:firstLine="420"/>
        <w:rPr>
          <w:color w:val="00B0F0"/>
          <w:szCs w:val="24"/>
        </w:rPr>
      </w:pPr>
      <w:r w:rsidRPr="00E7280B">
        <w:rPr>
          <w:color w:val="00B0F0"/>
          <w:szCs w:val="24"/>
        </w:rPr>
        <w:t xml:space="preserve">1. </w:t>
      </w:r>
      <w:r w:rsidRPr="00E7280B">
        <w:rPr>
          <w:color w:val="00B0F0"/>
          <w:szCs w:val="24"/>
        </w:rPr>
        <w:t>保留了《国内海洋渔船法定检验技术规则</w:t>
      </w:r>
      <w:r w:rsidRPr="00E7280B">
        <w:rPr>
          <w:color w:val="00B0F0"/>
          <w:szCs w:val="24"/>
        </w:rPr>
        <w:t>2019</w:t>
      </w:r>
      <w:r w:rsidRPr="00E7280B">
        <w:rPr>
          <w:color w:val="00B0F0"/>
          <w:szCs w:val="24"/>
        </w:rPr>
        <w:t>》第七篇第</w:t>
      </w:r>
      <w:r w:rsidRPr="00E7280B">
        <w:rPr>
          <w:color w:val="00B0F0"/>
          <w:szCs w:val="24"/>
        </w:rPr>
        <w:t>1</w:t>
      </w:r>
      <w:r w:rsidRPr="00E7280B">
        <w:rPr>
          <w:color w:val="00B0F0"/>
          <w:szCs w:val="24"/>
        </w:rPr>
        <w:t>章通则的内容，将《钢质国内海洋渔船建造规范（船长大于或等于</w:t>
      </w:r>
      <w:r w:rsidRPr="00E7280B">
        <w:rPr>
          <w:color w:val="00B0F0"/>
          <w:szCs w:val="24"/>
        </w:rPr>
        <w:t>24m</w:t>
      </w:r>
      <w:r w:rsidRPr="00E7280B">
        <w:rPr>
          <w:color w:val="00B0F0"/>
          <w:szCs w:val="24"/>
        </w:rPr>
        <w:t>但小于</w:t>
      </w:r>
      <w:r w:rsidRPr="00E7280B">
        <w:rPr>
          <w:color w:val="00B0F0"/>
          <w:szCs w:val="24"/>
        </w:rPr>
        <w:t>90m 2019</w:t>
      </w:r>
      <w:r w:rsidRPr="00E7280B">
        <w:rPr>
          <w:color w:val="00B0F0"/>
          <w:szCs w:val="24"/>
        </w:rPr>
        <w:t>）》与《钢质海洋渔船建造规范长大于或等于</w:t>
      </w:r>
      <w:r w:rsidRPr="00E7280B">
        <w:rPr>
          <w:color w:val="00B0F0"/>
          <w:szCs w:val="24"/>
        </w:rPr>
        <w:t>12m</w:t>
      </w:r>
      <w:r w:rsidRPr="00E7280B">
        <w:rPr>
          <w:color w:val="00B0F0"/>
          <w:szCs w:val="24"/>
        </w:rPr>
        <w:t>但小于</w:t>
      </w:r>
      <w:r w:rsidRPr="00E7280B">
        <w:rPr>
          <w:color w:val="00B0F0"/>
          <w:szCs w:val="24"/>
        </w:rPr>
        <w:t>24m</w:t>
      </w:r>
      <w:r w:rsidRPr="00E7280B">
        <w:rPr>
          <w:color w:val="00B0F0"/>
          <w:szCs w:val="24"/>
        </w:rPr>
        <w:t>》中第</w:t>
      </w:r>
      <w:r w:rsidRPr="00E7280B">
        <w:rPr>
          <w:color w:val="00B0F0"/>
          <w:szCs w:val="24"/>
        </w:rPr>
        <w:t>1</w:t>
      </w:r>
      <w:r w:rsidRPr="00E7280B">
        <w:rPr>
          <w:color w:val="00B0F0"/>
          <w:szCs w:val="24"/>
        </w:rPr>
        <w:t>节通则和第</w:t>
      </w:r>
      <w:r w:rsidRPr="00E7280B">
        <w:rPr>
          <w:color w:val="00B0F0"/>
          <w:szCs w:val="24"/>
        </w:rPr>
        <w:t>2</w:t>
      </w:r>
      <w:r w:rsidRPr="00E7280B">
        <w:rPr>
          <w:color w:val="00B0F0"/>
          <w:szCs w:val="24"/>
        </w:rPr>
        <w:t>节布置中的总体性要求纳入</w:t>
      </w:r>
      <w:r w:rsidR="002D5094" w:rsidRPr="00E7280B">
        <w:rPr>
          <w:color w:val="00B0F0"/>
          <w:szCs w:val="24"/>
        </w:rPr>
        <w:t>本法规</w:t>
      </w:r>
      <w:r w:rsidRPr="00E7280B">
        <w:rPr>
          <w:color w:val="00B0F0"/>
          <w:szCs w:val="24"/>
        </w:rPr>
        <w:t>；将《玻璃纤维增强塑料渔船建造规范</w:t>
      </w:r>
      <w:r w:rsidRPr="00E7280B">
        <w:rPr>
          <w:color w:val="00B0F0"/>
          <w:szCs w:val="24"/>
        </w:rPr>
        <w:t>2019</w:t>
      </w:r>
      <w:r w:rsidRPr="00E7280B">
        <w:rPr>
          <w:color w:val="00B0F0"/>
          <w:szCs w:val="24"/>
        </w:rPr>
        <w:t>》第七章第</w:t>
      </w:r>
      <w:r w:rsidRPr="00E7280B">
        <w:rPr>
          <w:color w:val="00B0F0"/>
          <w:szCs w:val="24"/>
        </w:rPr>
        <w:t>1</w:t>
      </w:r>
      <w:r w:rsidRPr="00E7280B">
        <w:rPr>
          <w:color w:val="00B0F0"/>
          <w:szCs w:val="24"/>
        </w:rPr>
        <w:t>节、第</w:t>
      </w:r>
      <w:r w:rsidRPr="00E7280B">
        <w:rPr>
          <w:color w:val="00B0F0"/>
          <w:szCs w:val="24"/>
        </w:rPr>
        <w:t>2</w:t>
      </w:r>
      <w:r w:rsidRPr="00E7280B">
        <w:rPr>
          <w:color w:val="00B0F0"/>
          <w:szCs w:val="24"/>
        </w:rPr>
        <w:t>节内容纳入</w:t>
      </w:r>
      <w:r w:rsidR="002D5094" w:rsidRPr="00E7280B">
        <w:rPr>
          <w:color w:val="00B0F0"/>
          <w:szCs w:val="24"/>
        </w:rPr>
        <w:t>本法规</w:t>
      </w:r>
      <w:r w:rsidRPr="00E7280B">
        <w:rPr>
          <w:color w:val="00B0F0"/>
          <w:szCs w:val="24"/>
        </w:rPr>
        <w:t>；</w:t>
      </w:r>
      <w:r w:rsidRPr="00E7280B">
        <w:rPr>
          <w:color w:val="00B0F0"/>
          <w:szCs w:val="24"/>
        </w:rPr>
        <w:t xml:space="preserve"> </w:t>
      </w:r>
    </w:p>
    <w:p w14:paraId="0CB6E4B1" w14:textId="77777777" w:rsidR="002032C3" w:rsidRPr="00E7280B" w:rsidRDefault="002032C3" w:rsidP="002032C3">
      <w:pPr>
        <w:ind w:firstLineChars="200" w:firstLine="420"/>
        <w:rPr>
          <w:color w:val="00B0F0"/>
          <w:szCs w:val="24"/>
        </w:rPr>
      </w:pPr>
      <w:r w:rsidRPr="00E7280B">
        <w:rPr>
          <w:color w:val="00B0F0"/>
          <w:szCs w:val="24"/>
        </w:rPr>
        <w:t xml:space="preserve">2. </w:t>
      </w:r>
      <w:r w:rsidRPr="00E7280B">
        <w:rPr>
          <w:color w:val="00B0F0"/>
          <w:szCs w:val="24"/>
        </w:rPr>
        <w:t>将《钢质国内海洋渔船建造规范（船长大于或等于</w:t>
      </w:r>
      <w:r w:rsidRPr="00E7280B">
        <w:rPr>
          <w:color w:val="00B0F0"/>
          <w:szCs w:val="24"/>
        </w:rPr>
        <w:t>24m</w:t>
      </w:r>
      <w:r w:rsidRPr="00E7280B">
        <w:rPr>
          <w:color w:val="00B0F0"/>
          <w:szCs w:val="24"/>
        </w:rPr>
        <w:t>但小于</w:t>
      </w:r>
      <w:r w:rsidRPr="00E7280B">
        <w:rPr>
          <w:color w:val="00B0F0"/>
          <w:szCs w:val="24"/>
        </w:rPr>
        <w:t>90m 2019</w:t>
      </w:r>
      <w:r w:rsidRPr="00E7280B">
        <w:rPr>
          <w:color w:val="00B0F0"/>
          <w:szCs w:val="24"/>
        </w:rPr>
        <w:t>）》第三篇第</w:t>
      </w:r>
      <w:r w:rsidRPr="00E7280B">
        <w:rPr>
          <w:color w:val="00B0F0"/>
          <w:szCs w:val="24"/>
        </w:rPr>
        <w:t>2</w:t>
      </w:r>
      <w:r w:rsidRPr="00E7280B">
        <w:rPr>
          <w:color w:val="00B0F0"/>
          <w:szCs w:val="24"/>
        </w:rPr>
        <w:t>章中</w:t>
      </w:r>
      <w:r w:rsidRPr="00E7280B">
        <w:rPr>
          <w:color w:val="00B0F0"/>
          <w:szCs w:val="24"/>
        </w:rPr>
        <w:t>“</w:t>
      </w:r>
      <w:r w:rsidRPr="00E7280B">
        <w:rPr>
          <w:color w:val="00B0F0"/>
          <w:szCs w:val="24"/>
        </w:rPr>
        <w:t>设计压力、设计温度、管系等级、管路布置和液舱分隔、防蚀及涂色、防火、防护、绝热包扎、膨胀补偿及热处理、无损检查、灰铸铁管、阀和附件、球墨铸铁管、阀和附件、塑料管、软管、装船前的试验、装船后的试验、泵、阀和附件的液压试验</w:t>
      </w:r>
      <w:r w:rsidRPr="00E7280B">
        <w:rPr>
          <w:color w:val="00B0F0"/>
          <w:szCs w:val="24"/>
        </w:rPr>
        <w:t>”</w:t>
      </w:r>
      <w:r w:rsidRPr="00E7280B">
        <w:rPr>
          <w:color w:val="00B0F0"/>
          <w:szCs w:val="24"/>
        </w:rPr>
        <w:t>等内容纳入规则。</w:t>
      </w:r>
    </w:p>
    <w:p w14:paraId="5F701D6F" w14:textId="77777777" w:rsidR="002032C3" w:rsidRPr="00E7280B" w:rsidRDefault="002032C3" w:rsidP="002032C3">
      <w:pPr>
        <w:ind w:firstLineChars="200" w:firstLine="420"/>
        <w:rPr>
          <w:color w:val="00B0F0"/>
          <w:szCs w:val="21"/>
        </w:rPr>
      </w:pPr>
      <w:r w:rsidRPr="00E7280B">
        <w:rPr>
          <w:color w:val="00B0F0"/>
          <w:szCs w:val="24"/>
        </w:rPr>
        <w:t xml:space="preserve">3. </w:t>
      </w:r>
      <w:r w:rsidRPr="00E7280B">
        <w:rPr>
          <w:color w:val="00B0F0"/>
          <w:szCs w:val="24"/>
        </w:rPr>
        <w:t>将《钢质国内海洋渔船建造规范（船长大于或等于</w:t>
      </w:r>
      <w:r w:rsidRPr="00E7280B">
        <w:rPr>
          <w:color w:val="00B0F0"/>
          <w:szCs w:val="24"/>
        </w:rPr>
        <w:t>24m</w:t>
      </w:r>
      <w:r w:rsidRPr="00E7280B">
        <w:rPr>
          <w:color w:val="00B0F0"/>
          <w:szCs w:val="24"/>
        </w:rPr>
        <w:t>但小于</w:t>
      </w:r>
      <w:r w:rsidRPr="00E7280B">
        <w:rPr>
          <w:color w:val="00B0F0"/>
          <w:szCs w:val="24"/>
        </w:rPr>
        <w:t>90m 2019</w:t>
      </w:r>
      <w:r w:rsidRPr="00E7280B">
        <w:rPr>
          <w:color w:val="00B0F0"/>
          <w:szCs w:val="24"/>
        </w:rPr>
        <w:t>）》第三篇</w:t>
      </w:r>
      <w:r w:rsidRPr="00E7280B">
        <w:rPr>
          <w:color w:val="00B0F0"/>
          <w:szCs w:val="24"/>
        </w:rPr>
        <w:t>3.4.1</w:t>
      </w:r>
      <w:r w:rsidRPr="00E7280B">
        <w:rPr>
          <w:color w:val="00B0F0"/>
          <w:szCs w:val="24"/>
        </w:rPr>
        <w:t>、</w:t>
      </w:r>
      <w:r w:rsidRPr="00E7280B">
        <w:rPr>
          <w:color w:val="00B0F0"/>
          <w:szCs w:val="24"/>
        </w:rPr>
        <w:t>3.4.2</w:t>
      </w:r>
      <w:r w:rsidRPr="00E7280B">
        <w:rPr>
          <w:color w:val="00B0F0"/>
          <w:szCs w:val="24"/>
        </w:rPr>
        <w:t>增加舱底水泵的数量和流量计算公式等要求纳入</w:t>
      </w:r>
      <w:r w:rsidR="002D5094" w:rsidRPr="00E7280B">
        <w:rPr>
          <w:color w:val="00B0F0"/>
          <w:szCs w:val="24"/>
        </w:rPr>
        <w:t>本法规</w:t>
      </w:r>
      <w:r w:rsidRPr="00E7280B">
        <w:rPr>
          <w:color w:val="00B0F0"/>
          <w:szCs w:val="24"/>
        </w:rPr>
        <w:t>；重新梳理并整合《国内海洋渔船法定检验技术规则</w:t>
      </w:r>
      <w:r w:rsidRPr="00E7280B">
        <w:rPr>
          <w:color w:val="00B0F0"/>
          <w:szCs w:val="24"/>
        </w:rPr>
        <w:t>2019</w:t>
      </w:r>
      <w:r w:rsidRPr="00E7280B">
        <w:rPr>
          <w:color w:val="00B0F0"/>
          <w:szCs w:val="24"/>
        </w:rPr>
        <w:t>》中关于鱼舱、机器处所、首尾尖舱的舱底水舱底水吸口与舱底布置要求，删除部分重复内容；增加了设置应急舱底水吸口和</w:t>
      </w:r>
      <w:r w:rsidRPr="00E7280B">
        <w:rPr>
          <w:color w:val="00B0F0"/>
          <w:szCs w:val="21"/>
        </w:rPr>
        <w:t>A</w:t>
      </w:r>
      <w:r w:rsidRPr="00E7280B">
        <w:rPr>
          <w:color w:val="00B0F0"/>
          <w:szCs w:val="21"/>
        </w:rPr>
        <w:t>类机器处所应设有舱底水位报警装置的具体要求；将舱底管系、压载管系、空气测量注入管系、舱室通风管系的一般要求中的部分条款纳入</w:t>
      </w:r>
      <w:r w:rsidR="002D5094" w:rsidRPr="00E7280B">
        <w:rPr>
          <w:color w:val="00B0F0"/>
          <w:szCs w:val="21"/>
        </w:rPr>
        <w:t>本法规</w:t>
      </w:r>
      <w:r w:rsidRPr="00E7280B">
        <w:rPr>
          <w:color w:val="00B0F0"/>
          <w:szCs w:val="21"/>
        </w:rPr>
        <w:t>。</w:t>
      </w:r>
    </w:p>
    <w:p w14:paraId="6B2621EF" w14:textId="77777777" w:rsidR="002032C3" w:rsidRPr="00E7280B" w:rsidRDefault="002032C3" w:rsidP="002032C3">
      <w:pPr>
        <w:ind w:firstLine="360"/>
        <w:rPr>
          <w:color w:val="00B0F0"/>
          <w:szCs w:val="24"/>
        </w:rPr>
      </w:pPr>
      <w:r w:rsidRPr="00E7280B">
        <w:rPr>
          <w:color w:val="00B0F0"/>
          <w:szCs w:val="24"/>
        </w:rPr>
        <w:t xml:space="preserve">4. </w:t>
      </w:r>
      <w:r w:rsidRPr="00E7280B">
        <w:rPr>
          <w:color w:val="00B0F0"/>
          <w:szCs w:val="24"/>
        </w:rPr>
        <w:t>将《钢质国内海洋渔船建造规范（船长大于或等于</w:t>
      </w:r>
      <w:r w:rsidRPr="00E7280B">
        <w:rPr>
          <w:color w:val="00B0F0"/>
          <w:szCs w:val="24"/>
        </w:rPr>
        <w:t>24m</w:t>
      </w:r>
      <w:r w:rsidRPr="00E7280B">
        <w:rPr>
          <w:color w:val="00B0F0"/>
          <w:szCs w:val="24"/>
        </w:rPr>
        <w:t>但小于</w:t>
      </w:r>
      <w:r w:rsidRPr="00E7280B">
        <w:rPr>
          <w:color w:val="00B0F0"/>
          <w:szCs w:val="24"/>
        </w:rPr>
        <w:t>90m 2019</w:t>
      </w:r>
      <w:r w:rsidRPr="00E7280B">
        <w:rPr>
          <w:color w:val="00B0F0"/>
          <w:szCs w:val="24"/>
        </w:rPr>
        <w:t>）》第三篇第</w:t>
      </w:r>
      <w:r w:rsidRPr="00E7280B">
        <w:rPr>
          <w:color w:val="00B0F0"/>
          <w:szCs w:val="24"/>
        </w:rPr>
        <w:t>4</w:t>
      </w:r>
      <w:r w:rsidRPr="00E7280B">
        <w:rPr>
          <w:color w:val="00B0F0"/>
          <w:szCs w:val="24"/>
        </w:rPr>
        <w:t>章</w:t>
      </w:r>
      <w:r w:rsidRPr="00E7280B">
        <w:rPr>
          <w:color w:val="00B0F0"/>
          <w:szCs w:val="24"/>
        </w:rPr>
        <w:t>“</w:t>
      </w:r>
      <w:r w:rsidRPr="00E7280B">
        <w:rPr>
          <w:color w:val="00B0F0"/>
          <w:szCs w:val="24"/>
        </w:rPr>
        <w:t>冷却水管系、蒸汽管系、排气管系</w:t>
      </w:r>
      <w:r w:rsidRPr="00E7280B">
        <w:rPr>
          <w:color w:val="00B0F0"/>
          <w:szCs w:val="24"/>
        </w:rPr>
        <w:t>”</w:t>
      </w:r>
      <w:r w:rsidRPr="00E7280B">
        <w:rPr>
          <w:color w:val="00B0F0"/>
          <w:szCs w:val="24"/>
        </w:rPr>
        <w:t>中的</w:t>
      </w:r>
      <w:r w:rsidRPr="00E7280B">
        <w:rPr>
          <w:color w:val="00B0F0"/>
          <w:szCs w:val="24"/>
        </w:rPr>
        <w:t>“</w:t>
      </w:r>
      <w:r w:rsidRPr="00E7280B">
        <w:rPr>
          <w:color w:val="00B0F0"/>
          <w:szCs w:val="24"/>
        </w:rPr>
        <w:t>冷却水泵的配备要求</w:t>
      </w:r>
      <w:r w:rsidRPr="00E7280B">
        <w:rPr>
          <w:color w:val="00B0F0"/>
          <w:szCs w:val="24"/>
        </w:rPr>
        <w:t>”</w:t>
      </w:r>
      <w:r w:rsidRPr="00E7280B">
        <w:rPr>
          <w:color w:val="00B0F0"/>
          <w:szCs w:val="24"/>
        </w:rPr>
        <w:t>等部分总体性要求纳入</w:t>
      </w:r>
      <w:r w:rsidR="002D5094" w:rsidRPr="00E7280B">
        <w:rPr>
          <w:color w:val="00B0F0"/>
          <w:szCs w:val="24"/>
        </w:rPr>
        <w:t>本法规</w:t>
      </w:r>
      <w:r w:rsidRPr="00E7280B">
        <w:rPr>
          <w:color w:val="00B0F0"/>
          <w:szCs w:val="24"/>
        </w:rPr>
        <w:t>，其他管系内容保持与《国内海洋渔船法定检验技术规则</w:t>
      </w:r>
      <w:r w:rsidRPr="00E7280B">
        <w:rPr>
          <w:color w:val="00B0F0"/>
          <w:szCs w:val="24"/>
        </w:rPr>
        <w:t>2019</w:t>
      </w:r>
      <w:r w:rsidRPr="00E7280B">
        <w:rPr>
          <w:color w:val="00B0F0"/>
          <w:szCs w:val="24"/>
        </w:rPr>
        <w:t>》一致。</w:t>
      </w:r>
    </w:p>
    <w:p w14:paraId="30F0BC45" w14:textId="77777777" w:rsidR="003E7FB3" w:rsidRPr="00E7280B" w:rsidRDefault="002032C3" w:rsidP="00262752">
      <w:pPr>
        <w:ind w:firstLineChars="200" w:firstLine="420"/>
        <w:rPr>
          <w:color w:val="00B0F0"/>
          <w:szCs w:val="24"/>
        </w:rPr>
      </w:pPr>
      <w:r w:rsidRPr="00E7280B">
        <w:rPr>
          <w:color w:val="00B0F0"/>
          <w:szCs w:val="24"/>
        </w:rPr>
        <w:t xml:space="preserve">5. </w:t>
      </w:r>
      <w:r w:rsidRPr="00E7280B">
        <w:rPr>
          <w:color w:val="00B0F0"/>
          <w:szCs w:val="24"/>
        </w:rPr>
        <w:t>将柴油机、齿轮箱、轴系机螺旋桨、锚机、锅炉、推进装置的遥控系统以及轮机自动化等等一般要求中的部分总体性要求条款纳入</w:t>
      </w:r>
      <w:r w:rsidR="002D5094" w:rsidRPr="00E7280B">
        <w:rPr>
          <w:color w:val="00B0F0"/>
          <w:szCs w:val="24"/>
        </w:rPr>
        <w:t>本法规</w:t>
      </w:r>
      <w:r w:rsidRPr="00E7280B">
        <w:rPr>
          <w:color w:val="00B0F0"/>
          <w:szCs w:val="24"/>
        </w:rPr>
        <w:t>；操舵装置中，将《钢质国内海洋渔船建造规范（船长大于或等于</w:t>
      </w:r>
      <w:r w:rsidRPr="00E7280B">
        <w:rPr>
          <w:color w:val="00B0F0"/>
          <w:szCs w:val="24"/>
        </w:rPr>
        <w:t>24m</w:t>
      </w:r>
      <w:r w:rsidRPr="00E7280B">
        <w:rPr>
          <w:color w:val="00B0F0"/>
          <w:szCs w:val="24"/>
        </w:rPr>
        <w:t>但小于</w:t>
      </w:r>
      <w:r w:rsidRPr="00E7280B">
        <w:rPr>
          <w:color w:val="00B0F0"/>
          <w:szCs w:val="24"/>
        </w:rPr>
        <w:t>90m 2019</w:t>
      </w:r>
      <w:r w:rsidRPr="00E7280B">
        <w:rPr>
          <w:color w:val="00B0F0"/>
          <w:szCs w:val="24"/>
        </w:rPr>
        <w:t>）》第</w:t>
      </w:r>
      <w:r w:rsidRPr="00E7280B">
        <w:rPr>
          <w:color w:val="00B0F0"/>
          <w:szCs w:val="24"/>
        </w:rPr>
        <w:t>3</w:t>
      </w:r>
      <w:r w:rsidRPr="00E7280B">
        <w:rPr>
          <w:color w:val="00B0F0"/>
          <w:szCs w:val="24"/>
        </w:rPr>
        <w:t>篇</w:t>
      </w:r>
      <w:r w:rsidRPr="00E7280B">
        <w:rPr>
          <w:color w:val="00B0F0"/>
          <w:szCs w:val="24"/>
        </w:rPr>
        <w:t>9.1.2</w:t>
      </w:r>
      <w:r w:rsidRPr="00E7280B">
        <w:rPr>
          <w:color w:val="00B0F0"/>
          <w:szCs w:val="24"/>
        </w:rPr>
        <w:t>配备要求、</w:t>
      </w:r>
      <w:r w:rsidRPr="00E7280B">
        <w:rPr>
          <w:color w:val="00B0F0"/>
          <w:szCs w:val="24"/>
        </w:rPr>
        <w:t>9.1.3</w:t>
      </w:r>
      <w:r w:rsidRPr="00E7280B">
        <w:rPr>
          <w:color w:val="00B0F0"/>
          <w:szCs w:val="24"/>
        </w:rPr>
        <w:t>基本性能中的部分条款纳入</w:t>
      </w:r>
      <w:r w:rsidR="002D5094" w:rsidRPr="00E7280B">
        <w:rPr>
          <w:color w:val="00B0F0"/>
          <w:szCs w:val="24"/>
        </w:rPr>
        <w:t>本法规</w:t>
      </w:r>
      <w:r w:rsidRPr="00E7280B">
        <w:rPr>
          <w:color w:val="00B0F0"/>
          <w:szCs w:val="24"/>
        </w:rPr>
        <w:t>。</w:t>
      </w:r>
    </w:p>
    <w:p w14:paraId="1E737304" w14:textId="77777777" w:rsidR="0003166B" w:rsidRPr="007227CC" w:rsidRDefault="0003166B" w:rsidP="00A51342">
      <w:pPr>
        <w:pStyle w:val="2"/>
        <w:rPr>
          <w:rFonts w:cs="Times New Roman"/>
        </w:rPr>
      </w:pPr>
      <w:bookmarkStart w:id="304" w:name="_Toc529345999"/>
      <w:bookmarkStart w:id="305" w:name="_Toc531948654"/>
      <w:bookmarkStart w:id="306" w:name="_Toc48287681"/>
      <w:bookmarkStart w:id="307" w:name="_Toc48301889"/>
      <w:bookmarkStart w:id="308" w:name="_Toc48316751"/>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304"/>
      <w:bookmarkEnd w:id="305"/>
      <w:bookmarkEnd w:id="306"/>
      <w:bookmarkEnd w:id="307"/>
      <w:bookmarkEnd w:id="308"/>
    </w:p>
    <w:p w14:paraId="4E103306" w14:textId="77777777" w:rsidR="0003166B" w:rsidRPr="007227CC" w:rsidRDefault="0003166B" w:rsidP="00A51342">
      <w:pPr>
        <w:pStyle w:val="31"/>
        <w:rPr>
          <w:rFonts w:cs="Times New Roman"/>
        </w:rPr>
      </w:pPr>
      <w:bookmarkStart w:id="309" w:name="_Toc48287682"/>
      <w:bookmarkStart w:id="310" w:name="_Toc48301890"/>
      <w:bookmarkStart w:id="311" w:name="_Toc48316752"/>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309"/>
      <w:bookmarkEnd w:id="310"/>
      <w:bookmarkEnd w:id="311"/>
    </w:p>
    <w:p w14:paraId="5E824D76" w14:textId="77777777" w:rsidR="0003166B" w:rsidRPr="007227CC" w:rsidRDefault="0003166B" w:rsidP="0003166B">
      <w:pPr>
        <w:ind w:firstLine="420"/>
        <w:rPr>
          <w:rFonts w:eastAsiaTheme="minorEastAsia"/>
          <w:b/>
          <w:szCs w:val="22"/>
        </w:rPr>
      </w:pPr>
      <w:bookmarkStart w:id="312" w:name="_Toc529345833"/>
      <w:bookmarkStart w:id="313" w:name="_Toc529434055"/>
      <w:bookmarkStart w:id="314" w:name="_Toc530602816"/>
      <w:r w:rsidRPr="007227CC">
        <w:rPr>
          <w:rFonts w:eastAsiaTheme="minorEastAsia"/>
          <w:b/>
          <w:szCs w:val="22"/>
        </w:rPr>
        <w:t xml:space="preserve">1.1.1  </w:t>
      </w:r>
      <w:bookmarkEnd w:id="312"/>
      <w:bookmarkEnd w:id="313"/>
      <w:bookmarkEnd w:id="314"/>
      <w:r w:rsidRPr="007227CC">
        <w:rPr>
          <w:rFonts w:eastAsiaTheme="minorEastAsia"/>
          <w:b/>
          <w:szCs w:val="22"/>
        </w:rPr>
        <w:t>适用范围</w:t>
      </w:r>
    </w:p>
    <w:p w14:paraId="47E2915E" w14:textId="77777777" w:rsidR="0003166B" w:rsidRPr="007227CC" w:rsidRDefault="0003166B" w:rsidP="0003166B">
      <w:pPr>
        <w:ind w:firstLine="420"/>
        <w:rPr>
          <w:spacing w:val="4"/>
        </w:rPr>
      </w:pPr>
      <w:r w:rsidRPr="007227CC">
        <w:rPr>
          <w:spacing w:val="4"/>
        </w:rPr>
        <w:t xml:space="preserve">1.1.1.1 </w:t>
      </w:r>
      <w:r w:rsidRPr="007227CC">
        <w:rPr>
          <w:spacing w:val="4"/>
        </w:rPr>
        <w:t>本篇内容适用于船长大于或等于</w:t>
      </w:r>
      <w:r w:rsidRPr="007227CC">
        <w:rPr>
          <w:spacing w:val="4"/>
        </w:rPr>
        <w:t>12m</w:t>
      </w:r>
      <w:r w:rsidRPr="007227CC">
        <w:rPr>
          <w:spacing w:val="4"/>
        </w:rPr>
        <w:t>的海洋渔船，对于挂机渔船的机械设备与管系的要求应满足《船长大于等于</w:t>
      </w:r>
      <w:r w:rsidRPr="007227CC">
        <w:rPr>
          <w:spacing w:val="4"/>
        </w:rPr>
        <w:t>7m</w:t>
      </w:r>
      <w:r w:rsidRPr="007227CC">
        <w:rPr>
          <w:spacing w:val="4"/>
        </w:rPr>
        <w:t>且小于</w:t>
      </w:r>
      <w:r w:rsidRPr="007227CC">
        <w:rPr>
          <w:spacing w:val="4"/>
        </w:rPr>
        <w:t>12m</w:t>
      </w:r>
      <w:r w:rsidRPr="007227CC">
        <w:rPr>
          <w:spacing w:val="4"/>
        </w:rPr>
        <w:t>国内海洋渔船技术规则》的相关要求。</w:t>
      </w:r>
    </w:p>
    <w:p w14:paraId="59EF9365" w14:textId="77777777" w:rsidR="0003166B" w:rsidRPr="007227CC" w:rsidRDefault="0003166B" w:rsidP="0003166B">
      <w:pPr>
        <w:ind w:firstLine="420"/>
        <w:rPr>
          <w:spacing w:val="4"/>
        </w:rPr>
      </w:pPr>
      <w:r w:rsidRPr="007227CC">
        <w:rPr>
          <w:spacing w:val="4"/>
        </w:rPr>
        <w:t xml:space="preserve">1.1.1.1 </w:t>
      </w:r>
      <w:r w:rsidRPr="007227CC">
        <w:rPr>
          <w:spacing w:val="4"/>
        </w:rPr>
        <w:t>机械设备的设计、制造、安装除应满足本篇各章的有关规定外，还应符合本局发布或承认的建造规范及标准等的要求。</w:t>
      </w:r>
    </w:p>
    <w:p w14:paraId="56F67822" w14:textId="77777777" w:rsidR="0003166B" w:rsidRPr="007227CC" w:rsidRDefault="0003166B" w:rsidP="0003166B">
      <w:pPr>
        <w:rPr>
          <w:spacing w:val="4"/>
        </w:rPr>
      </w:pPr>
    </w:p>
    <w:p w14:paraId="486BA683" w14:textId="77777777" w:rsidR="0003166B" w:rsidRPr="007227CC" w:rsidRDefault="0003166B" w:rsidP="0003166B">
      <w:pPr>
        <w:ind w:firstLine="420"/>
        <w:rPr>
          <w:rFonts w:eastAsiaTheme="minorEastAsia"/>
          <w:b/>
          <w:szCs w:val="22"/>
        </w:rPr>
      </w:pPr>
      <w:bookmarkStart w:id="315" w:name="_Toc529345834"/>
      <w:bookmarkStart w:id="316" w:name="_Toc529434056"/>
      <w:bookmarkStart w:id="317" w:name="_Toc530602817"/>
      <w:r w:rsidRPr="007227CC">
        <w:rPr>
          <w:rFonts w:eastAsiaTheme="minorEastAsia"/>
          <w:b/>
          <w:szCs w:val="22"/>
        </w:rPr>
        <w:t xml:space="preserve">1.1.2  </w:t>
      </w:r>
      <w:r w:rsidRPr="007227CC">
        <w:rPr>
          <w:rFonts w:eastAsiaTheme="minorEastAsia"/>
          <w:b/>
          <w:szCs w:val="22"/>
        </w:rPr>
        <w:t>定义</w:t>
      </w:r>
      <w:bookmarkEnd w:id="315"/>
      <w:bookmarkEnd w:id="316"/>
      <w:bookmarkEnd w:id="317"/>
    </w:p>
    <w:p w14:paraId="64DFDA96" w14:textId="77777777" w:rsidR="0003166B" w:rsidRPr="007227CC" w:rsidRDefault="0003166B" w:rsidP="0003166B">
      <w:pPr>
        <w:adjustRightInd w:val="0"/>
        <w:ind w:firstLine="420"/>
      </w:pPr>
      <w:r w:rsidRPr="007227CC">
        <w:t xml:space="preserve">1.1.2.1  </w:t>
      </w:r>
      <w:r w:rsidRPr="007227CC">
        <w:rPr>
          <w:szCs w:val="21"/>
        </w:rPr>
        <w:t>“</w:t>
      </w:r>
      <w:r w:rsidRPr="007227CC">
        <w:rPr>
          <w:szCs w:val="21"/>
        </w:rPr>
        <w:t>燃油装置</w:t>
      </w:r>
      <w:r w:rsidRPr="007227CC">
        <w:rPr>
          <w:szCs w:val="21"/>
        </w:rPr>
        <w:t>”</w:t>
      </w:r>
      <w:r w:rsidRPr="007227CC">
        <w:rPr>
          <w:szCs w:val="21"/>
        </w:rPr>
        <w:t>系指准备将燃油输送到燃油锅炉或</w:t>
      </w:r>
      <w:r w:rsidRPr="007227CC">
        <w:t>内燃机</w:t>
      </w:r>
      <w:r w:rsidRPr="007227CC">
        <w:rPr>
          <w:szCs w:val="21"/>
        </w:rPr>
        <w:t>的设备，包括用于处理油类而压力超过</w:t>
      </w:r>
      <w:r w:rsidRPr="007227CC">
        <w:rPr>
          <w:szCs w:val="21"/>
        </w:rPr>
        <w:t xml:space="preserve">0.18MPa </w:t>
      </w:r>
      <w:r w:rsidRPr="007227CC">
        <w:rPr>
          <w:szCs w:val="21"/>
        </w:rPr>
        <w:t>的压力油泵、过滤器和加热器。</w:t>
      </w:r>
    </w:p>
    <w:p w14:paraId="7AD19504" w14:textId="77777777" w:rsidR="0003166B" w:rsidRPr="007227CC" w:rsidRDefault="0003166B" w:rsidP="0003166B">
      <w:pPr>
        <w:adjustRightInd w:val="0"/>
        <w:ind w:firstLine="420"/>
      </w:pPr>
      <w:r w:rsidRPr="007227CC">
        <w:t>1.1.2.2  “</w:t>
      </w:r>
      <w:r w:rsidRPr="007227CC">
        <w:t>正常营运</w:t>
      </w:r>
      <w:r w:rsidRPr="007227CC">
        <w:t>”</w:t>
      </w:r>
      <w:r w:rsidRPr="007227CC">
        <w:t>系指作为整体的船舶，其机械装备、主推进装置及其辅助装置、操舵装置和有关设备、助航仪器和限制火灾和浸水的设施、船内和船外通讯和信号设备、脱险</w:t>
      </w:r>
      <w:r w:rsidRPr="007227CC">
        <w:lastRenderedPageBreak/>
        <w:t>通道和救助艇绞车等均处于正常工作状态。</w:t>
      </w:r>
    </w:p>
    <w:p w14:paraId="554EA334" w14:textId="77777777" w:rsidR="0003166B" w:rsidRPr="007227CC" w:rsidRDefault="0003166B" w:rsidP="0003166B">
      <w:pPr>
        <w:adjustRightInd w:val="0"/>
        <w:ind w:firstLine="420"/>
      </w:pPr>
      <w:r w:rsidRPr="007227CC">
        <w:t>1.1.2.3  “</w:t>
      </w:r>
      <w:r w:rsidRPr="007227CC">
        <w:t>瘫船状态</w:t>
      </w:r>
      <w:r w:rsidRPr="007227CC">
        <w:t>”</w:t>
      </w:r>
      <w:r w:rsidRPr="007227CC">
        <w:t>系指主推进装置、锅炉和辅机已停止运转，且在恢复推进的过程中，假定已没有储存的能源能启动和运行推进装置、主发电机和其他重要的辅机的状态。</w:t>
      </w:r>
    </w:p>
    <w:p w14:paraId="44D7D955" w14:textId="77777777" w:rsidR="0003166B" w:rsidRPr="007227CC" w:rsidRDefault="0003166B" w:rsidP="0003166B">
      <w:pPr>
        <w:adjustRightInd w:val="0"/>
        <w:ind w:firstLine="420"/>
      </w:pPr>
      <w:r w:rsidRPr="007227CC">
        <w:t xml:space="preserve">1.1.2.4  </w:t>
      </w:r>
      <w:r w:rsidRPr="007227CC">
        <w:rPr>
          <w:szCs w:val="21"/>
        </w:rPr>
        <w:t>“</w:t>
      </w:r>
      <w:r w:rsidRPr="007227CC">
        <w:rPr>
          <w:szCs w:val="21"/>
        </w:rPr>
        <w:t>额定功率</w:t>
      </w:r>
      <w:r w:rsidRPr="007227CC">
        <w:rPr>
          <w:szCs w:val="21"/>
        </w:rPr>
        <w:t>”</w:t>
      </w:r>
      <w:r w:rsidRPr="007227CC">
        <w:rPr>
          <w:szCs w:val="21"/>
        </w:rPr>
        <w:t>系指在渔船所适用航区的环境条件下，</w:t>
      </w:r>
      <w:r w:rsidRPr="007227CC">
        <w:t>内燃机</w:t>
      </w:r>
      <w:r w:rsidRPr="007227CC">
        <w:rPr>
          <w:szCs w:val="21"/>
        </w:rPr>
        <w:t>所能发出的最大持续功率。其相应的转速为额定转速。</w:t>
      </w:r>
    </w:p>
    <w:p w14:paraId="27B96ABF" w14:textId="77777777" w:rsidR="0003166B" w:rsidRPr="007227CC" w:rsidRDefault="0003166B" w:rsidP="0003166B"/>
    <w:p w14:paraId="0F40E533" w14:textId="77777777" w:rsidR="0003166B" w:rsidRPr="007227CC" w:rsidRDefault="0003166B" w:rsidP="0003166B">
      <w:pPr>
        <w:ind w:firstLine="420"/>
        <w:rPr>
          <w:rFonts w:eastAsiaTheme="minorEastAsia"/>
          <w:b/>
          <w:szCs w:val="22"/>
        </w:rPr>
      </w:pPr>
      <w:bookmarkStart w:id="318" w:name="_Toc529345835"/>
      <w:bookmarkStart w:id="319" w:name="_Toc529434057"/>
      <w:bookmarkStart w:id="320" w:name="_Toc530602818"/>
      <w:r w:rsidRPr="007227CC">
        <w:rPr>
          <w:rFonts w:eastAsiaTheme="minorEastAsia"/>
          <w:b/>
          <w:szCs w:val="22"/>
        </w:rPr>
        <w:t xml:space="preserve">1.1.3  </w:t>
      </w:r>
      <w:r w:rsidRPr="007227CC">
        <w:rPr>
          <w:rFonts w:eastAsiaTheme="minorEastAsia"/>
          <w:b/>
          <w:szCs w:val="22"/>
        </w:rPr>
        <w:t>一般规定</w:t>
      </w:r>
      <w:bookmarkEnd w:id="318"/>
      <w:bookmarkEnd w:id="319"/>
      <w:bookmarkEnd w:id="320"/>
    </w:p>
    <w:p w14:paraId="47A597C4" w14:textId="77777777" w:rsidR="0003166B" w:rsidRPr="007227CC" w:rsidRDefault="0003166B" w:rsidP="0003166B">
      <w:pPr>
        <w:ind w:firstLine="420"/>
        <w:rPr>
          <w:spacing w:val="4"/>
        </w:rPr>
      </w:pPr>
      <w:r w:rsidRPr="007227CC">
        <w:rPr>
          <w:spacing w:val="4"/>
        </w:rPr>
        <w:t xml:space="preserve">1.1.3.1  </w:t>
      </w:r>
      <w:r w:rsidRPr="007227CC">
        <w:rPr>
          <w:spacing w:val="4"/>
        </w:rPr>
        <w:t>主推进装置、控制系统、蒸汽系统、燃油系统、压缩空气系统、电气系统、制冷系统、以及副机、锅炉和其它受压容器；管路和泵设备、操舵设备和装置、轴系以及动力传动的联轴器，其设计、制造、试验、安装和使用，均应适合于预定的用途。这些机械和装备以及起重设备、绞车、鱼品处理和鱼品加工设备，均应设有防护措施，以使船上人员遭受的任何危险降低至最低程度。对运转部件、热表面和其它危险部位应予特别注意。</w:t>
      </w:r>
    </w:p>
    <w:p w14:paraId="36BC038F" w14:textId="77777777" w:rsidR="0003166B" w:rsidRPr="007227CC" w:rsidRDefault="0003166B" w:rsidP="0003166B">
      <w:pPr>
        <w:ind w:firstLine="420"/>
        <w:rPr>
          <w:spacing w:val="4"/>
        </w:rPr>
      </w:pPr>
      <w:r w:rsidRPr="007227CC">
        <w:rPr>
          <w:spacing w:val="4"/>
        </w:rPr>
        <w:t xml:space="preserve">1.1.3.2  </w:t>
      </w:r>
      <w:r w:rsidRPr="007227CC">
        <w:rPr>
          <w:spacing w:val="4"/>
        </w:rPr>
        <w:t>机器处所应设计成能安全和方便地接近所有机械及其操纵装置以及其它任何需要操作或维护的部位。这些地方应通风良好。</w:t>
      </w:r>
    </w:p>
    <w:p w14:paraId="65E1581E" w14:textId="77777777" w:rsidR="0003166B" w:rsidRPr="007227CC" w:rsidRDefault="0003166B" w:rsidP="0003166B">
      <w:pPr>
        <w:ind w:firstLine="420"/>
        <w:rPr>
          <w:spacing w:val="4"/>
        </w:rPr>
      </w:pPr>
      <w:r w:rsidRPr="007227CC">
        <w:rPr>
          <w:spacing w:val="4"/>
        </w:rPr>
        <w:t xml:space="preserve">1.1.3.3  </w:t>
      </w:r>
      <w:r w:rsidRPr="007227CC">
        <w:rPr>
          <w:spacing w:val="4"/>
        </w:rPr>
        <w:t>当下列设备发生故障时，船舶应采取一定的措施，维持或修复推进装置的正常运转。若</w:t>
      </w:r>
      <w:r w:rsidRPr="007227CC">
        <w:rPr>
          <w:szCs w:val="21"/>
        </w:rPr>
        <w:t>船舶检验机构</w:t>
      </w:r>
      <w:r w:rsidRPr="007227CC">
        <w:rPr>
          <w:spacing w:val="4"/>
        </w:rPr>
        <w:t>对安全全面考虑后，可接受采取的降低部分运转能力以替代全负荷正常运转的措施。</w:t>
      </w:r>
    </w:p>
    <w:p w14:paraId="10FE6891" w14:textId="77777777" w:rsidR="0003166B" w:rsidRPr="007227CC" w:rsidRDefault="0003166B" w:rsidP="0003166B">
      <w:pPr>
        <w:ind w:leftChars="200" w:left="420"/>
        <w:rPr>
          <w:spacing w:val="4"/>
        </w:rPr>
      </w:pPr>
      <w:r w:rsidRPr="007227CC">
        <w:rPr>
          <w:spacing w:val="4"/>
        </w:rPr>
        <w:t>（</w:t>
      </w:r>
      <w:r w:rsidRPr="007227CC">
        <w:rPr>
          <w:spacing w:val="4"/>
        </w:rPr>
        <w:t>1</w:t>
      </w:r>
      <w:r w:rsidRPr="007227CC">
        <w:rPr>
          <w:spacing w:val="4"/>
        </w:rPr>
        <w:t>）主推进装置的燃油供油系统；</w:t>
      </w:r>
    </w:p>
    <w:p w14:paraId="0AFE4B36" w14:textId="77777777" w:rsidR="0003166B" w:rsidRPr="007227CC" w:rsidRDefault="0003166B" w:rsidP="0003166B">
      <w:pPr>
        <w:ind w:leftChars="200" w:left="420"/>
        <w:rPr>
          <w:spacing w:val="4"/>
        </w:rPr>
      </w:pPr>
      <w:r w:rsidRPr="007227CC">
        <w:rPr>
          <w:spacing w:val="4"/>
        </w:rPr>
        <w:t>（</w:t>
      </w:r>
      <w:r w:rsidRPr="007227CC">
        <w:rPr>
          <w:spacing w:val="4"/>
        </w:rPr>
        <w:t>2</w:t>
      </w:r>
      <w:r w:rsidRPr="007227CC">
        <w:rPr>
          <w:spacing w:val="4"/>
        </w:rPr>
        <w:t>）润滑油系统；</w:t>
      </w:r>
    </w:p>
    <w:p w14:paraId="58980380" w14:textId="77777777" w:rsidR="0003166B" w:rsidRPr="007227CC" w:rsidRDefault="0003166B" w:rsidP="0003166B">
      <w:pPr>
        <w:ind w:leftChars="200" w:left="420"/>
        <w:rPr>
          <w:spacing w:val="4"/>
        </w:rPr>
      </w:pPr>
      <w:r w:rsidRPr="007227CC">
        <w:rPr>
          <w:spacing w:val="4"/>
        </w:rPr>
        <w:t>（</w:t>
      </w:r>
      <w:r w:rsidRPr="007227CC">
        <w:rPr>
          <w:spacing w:val="4"/>
        </w:rPr>
        <w:t>3</w:t>
      </w:r>
      <w:r w:rsidRPr="007227CC">
        <w:rPr>
          <w:spacing w:val="4"/>
        </w:rPr>
        <w:t>）包括可调螺距螺旋桨在内的主推进装置的液压、气动、电动控制装置；</w:t>
      </w:r>
    </w:p>
    <w:p w14:paraId="5ACB17C5" w14:textId="77777777" w:rsidR="0003166B" w:rsidRPr="007227CC" w:rsidRDefault="0003166B" w:rsidP="0003166B">
      <w:pPr>
        <w:ind w:leftChars="200" w:left="420"/>
        <w:rPr>
          <w:spacing w:val="4"/>
        </w:rPr>
      </w:pPr>
      <w:r w:rsidRPr="007227CC">
        <w:rPr>
          <w:spacing w:val="4"/>
        </w:rPr>
        <w:t>（</w:t>
      </w:r>
      <w:r w:rsidRPr="007227CC">
        <w:rPr>
          <w:spacing w:val="4"/>
        </w:rPr>
        <w:t>4</w:t>
      </w:r>
      <w:r w:rsidRPr="007227CC">
        <w:rPr>
          <w:spacing w:val="4"/>
        </w:rPr>
        <w:t>）主推进装置冷却系统；</w:t>
      </w:r>
    </w:p>
    <w:p w14:paraId="3C5BCB57" w14:textId="77777777" w:rsidR="0003166B" w:rsidRPr="007227CC" w:rsidRDefault="0003166B" w:rsidP="0003166B">
      <w:pPr>
        <w:ind w:leftChars="200" w:left="420"/>
        <w:rPr>
          <w:spacing w:val="4"/>
        </w:rPr>
      </w:pPr>
      <w:r w:rsidRPr="007227CC">
        <w:rPr>
          <w:spacing w:val="4"/>
        </w:rPr>
        <w:t>（</w:t>
      </w:r>
      <w:r w:rsidRPr="007227CC">
        <w:rPr>
          <w:spacing w:val="4"/>
        </w:rPr>
        <w:t>5</w:t>
      </w:r>
      <w:r w:rsidRPr="007227CC">
        <w:rPr>
          <w:spacing w:val="4"/>
        </w:rPr>
        <w:t>）供起动或控制用的空气压缩机、空气瓶及其他起动装置。</w:t>
      </w:r>
    </w:p>
    <w:p w14:paraId="28949C3A" w14:textId="77777777" w:rsidR="0003166B" w:rsidRPr="007227CC" w:rsidRDefault="0003166B" w:rsidP="0003166B">
      <w:pPr>
        <w:ind w:firstLine="420"/>
        <w:rPr>
          <w:spacing w:val="4"/>
        </w:rPr>
      </w:pPr>
      <w:r w:rsidRPr="007227CC">
        <w:rPr>
          <w:spacing w:val="4"/>
        </w:rPr>
        <w:t xml:space="preserve">1.1.3.4  </w:t>
      </w:r>
      <w:r w:rsidRPr="007227CC">
        <w:rPr>
          <w:spacing w:val="4"/>
        </w:rPr>
        <w:t>船长</w:t>
      </w:r>
      <w:r w:rsidRPr="007227CC">
        <w:rPr>
          <w:spacing w:val="4"/>
        </w:rPr>
        <w:t>45m</w:t>
      </w:r>
      <w:r w:rsidRPr="007227CC">
        <w:rPr>
          <w:spacing w:val="4"/>
        </w:rPr>
        <w:t>及以上的</w:t>
      </w:r>
      <w:r w:rsidRPr="007227CC">
        <w:rPr>
          <w:szCs w:val="21"/>
        </w:rPr>
        <w:t>渔船</w:t>
      </w:r>
      <w:r w:rsidRPr="007227CC">
        <w:rPr>
          <w:spacing w:val="4"/>
        </w:rPr>
        <w:t>，应提供措施使机器能在无外援的条件下，从瘫船状态投入运转。</w:t>
      </w:r>
      <w:r w:rsidRPr="007227CC">
        <w:t>为了从</w:t>
      </w:r>
      <w:r w:rsidRPr="007227CC">
        <w:t>“</w:t>
      </w:r>
      <w:r w:rsidRPr="007227CC">
        <w:t>瘫船</w:t>
      </w:r>
      <w:r w:rsidRPr="007227CC">
        <w:t>”</w:t>
      </w:r>
      <w:r w:rsidRPr="007227CC">
        <w:t>状态恢复运转，利用应急空气压缩机或应急电源起动，但应确保应急空气压缩机或应急电源能随时进行无能源起动。</w:t>
      </w:r>
    </w:p>
    <w:p w14:paraId="683A2BD1" w14:textId="77777777" w:rsidR="0003166B" w:rsidRPr="007227CC" w:rsidRDefault="0003166B" w:rsidP="0003166B">
      <w:pPr>
        <w:ind w:firstLine="420"/>
        <w:rPr>
          <w:spacing w:val="4"/>
        </w:rPr>
      </w:pPr>
      <w:r w:rsidRPr="007227CC">
        <w:rPr>
          <w:spacing w:val="4"/>
        </w:rPr>
        <w:t xml:space="preserve">1.1.3.5  </w:t>
      </w:r>
      <w:r w:rsidRPr="007227CC">
        <w:rPr>
          <w:spacing w:val="4"/>
        </w:rPr>
        <w:t>船舶在静态中正浮或横倾</w:t>
      </w:r>
      <w:r w:rsidRPr="007227CC">
        <w:rPr>
          <w:spacing w:val="4"/>
        </w:rPr>
        <w:t>15°</w:t>
      </w:r>
      <w:r w:rsidRPr="007227CC">
        <w:rPr>
          <w:spacing w:val="4"/>
        </w:rPr>
        <w:t>，或在动态中横摇</w:t>
      </w:r>
      <w:r w:rsidRPr="007227CC">
        <w:rPr>
          <w:spacing w:val="4"/>
        </w:rPr>
        <w:t>22.5°</w:t>
      </w:r>
      <w:r w:rsidRPr="007227CC">
        <w:rPr>
          <w:spacing w:val="4"/>
        </w:rPr>
        <w:t>并同时纵摇</w:t>
      </w:r>
      <w:r w:rsidRPr="007227CC">
        <w:rPr>
          <w:spacing w:val="4"/>
        </w:rPr>
        <w:t>7.5°</w:t>
      </w:r>
      <w:r w:rsidRPr="007227CC">
        <w:rPr>
          <w:spacing w:val="4"/>
        </w:rPr>
        <w:t>时，主推进装置和对船舶推进及安全必不可少的所有辅机都应具有正常运转能力。</w:t>
      </w:r>
      <w:r w:rsidRPr="007227CC">
        <w:rPr>
          <w:szCs w:val="21"/>
        </w:rPr>
        <w:t>船舶检验机构</w:t>
      </w:r>
      <w:r w:rsidRPr="007227CC">
        <w:rPr>
          <w:spacing w:val="4"/>
        </w:rPr>
        <w:t>可视船型、尺度和营运条件，考虑允许偏离上述角度。</w:t>
      </w:r>
    </w:p>
    <w:p w14:paraId="1AAFED76" w14:textId="77777777" w:rsidR="0003166B" w:rsidRPr="007227CC" w:rsidRDefault="0003166B" w:rsidP="0003166B">
      <w:pPr>
        <w:ind w:firstLine="420"/>
        <w:rPr>
          <w:spacing w:val="4"/>
        </w:rPr>
      </w:pPr>
      <w:r w:rsidRPr="007227CC">
        <w:rPr>
          <w:spacing w:val="4"/>
        </w:rPr>
        <w:t xml:space="preserve">1.1.3.6  </w:t>
      </w:r>
      <w:r w:rsidRPr="007227CC">
        <w:rPr>
          <w:spacing w:val="4"/>
        </w:rPr>
        <w:t>在设计、制造和安装推进机械系统时，应特别考虑在该机械系统正常工作范围内，任何类型的振动均不致产生过度应力。</w:t>
      </w:r>
    </w:p>
    <w:p w14:paraId="6A3576FF" w14:textId="77777777" w:rsidR="0003166B" w:rsidRPr="007227CC" w:rsidRDefault="0003166B" w:rsidP="0003166B">
      <w:pPr>
        <w:adjustRightInd w:val="0"/>
        <w:ind w:firstLine="420"/>
        <w:rPr>
          <w:spacing w:val="4"/>
        </w:rPr>
      </w:pPr>
      <w:r w:rsidRPr="007227CC">
        <w:rPr>
          <w:spacing w:val="4"/>
        </w:rPr>
        <w:t xml:space="preserve">1.1.3.7  </w:t>
      </w:r>
      <w:r w:rsidRPr="007227CC">
        <w:rPr>
          <w:spacing w:val="4"/>
        </w:rPr>
        <w:t>所有的操纵机器和设备的控制装置、测量仪表、泵系统和装置、阀、旋塞、空气管、海底阀、测深仪、开关等，应装有永久性的标志，清楚地标明用途。管道应涂有规定的颜色以表明用途。全部手轮应标以表明开、闭旋转的方向的指针，一般以顺时计方向为</w:t>
      </w:r>
      <w:r w:rsidRPr="007227CC">
        <w:rPr>
          <w:spacing w:val="4"/>
        </w:rPr>
        <w:t>“</w:t>
      </w:r>
      <w:r w:rsidRPr="007227CC">
        <w:rPr>
          <w:spacing w:val="4"/>
        </w:rPr>
        <w:t>关闭</w:t>
      </w:r>
      <w:r w:rsidRPr="007227CC">
        <w:rPr>
          <w:spacing w:val="4"/>
        </w:rPr>
        <w:t>”</w:t>
      </w:r>
      <w:r w:rsidRPr="007227CC">
        <w:rPr>
          <w:spacing w:val="4"/>
        </w:rPr>
        <w:t>。</w:t>
      </w:r>
      <w:r w:rsidRPr="007227CC">
        <w:t xml:space="preserve"> </w:t>
      </w:r>
      <w:r w:rsidRPr="007227CC">
        <w:rPr>
          <w:spacing w:val="4"/>
        </w:rPr>
        <w:t>各阀门的布置应尽量设在人员可操作的地方，如设备人员不能够及的部位需设辅助平台或直梯，花钢板下阀门，花钢板上需设操作孔。</w:t>
      </w:r>
    </w:p>
    <w:p w14:paraId="2022F825" w14:textId="77777777" w:rsidR="0003166B" w:rsidRPr="007227CC" w:rsidRDefault="0003166B" w:rsidP="0003166B">
      <w:pPr>
        <w:adjustRightInd w:val="0"/>
        <w:ind w:firstLine="420"/>
        <w:rPr>
          <w:spacing w:val="4"/>
        </w:rPr>
      </w:pPr>
      <w:r w:rsidRPr="007227CC">
        <w:rPr>
          <w:spacing w:val="4"/>
        </w:rPr>
        <w:t xml:space="preserve">1.1.3.8  </w:t>
      </w:r>
      <w:r w:rsidRPr="007227CC">
        <w:rPr>
          <w:spacing w:val="4"/>
        </w:rPr>
        <w:t>蒸汽设备、蒸汽管和排汽管及其他易被人接触的热表面，如温度超过</w:t>
      </w:r>
      <w:r w:rsidRPr="007227CC">
        <w:rPr>
          <w:spacing w:val="4"/>
        </w:rPr>
        <w:t>60</w:t>
      </w:r>
      <w:r w:rsidRPr="007227CC">
        <w:rPr>
          <w:rFonts w:ascii="宋体" w:hAnsi="宋体" w:cs="宋体" w:hint="eastAsia"/>
          <w:spacing w:val="4"/>
        </w:rPr>
        <w:t>℃</w:t>
      </w:r>
      <w:r w:rsidRPr="007227CC">
        <w:rPr>
          <w:spacing w:val="4"/>
        </w:rPr>
        <w:t>，均应适当地隔热或采取别的方式加以保护，以防止意外事故或烧伤。对能引起点燃的热表面均应采取措施杜绝其接触可燃液体的一切可能性。</w:t>
      </w:r>
    </w:p>
    <w:p w14:paraId="78965F4E" w14:textId="77777777" w:rsidR="0003166B" w:rsidRPr="007227CC" w:rsidRDefault="0003166B" w:rsidP="0003166B">
      <w:pPr>
        <w:adjustRightInd w:val="0"/>
        <w:ind w:firstLine="420"/>
        <w:rPr>
          <w:spacing w:val="4"/>
        </w:rPr>
      </w:pPr>
      <w:r w:rsidRPr="007227CC">
        <w:rPr>
          <w:spacing w:val="4"/>
        </w:rPr>
        <w:t xml:space="preserve">1.1.3.9  </w:t>
      </w:r>
      <w:r w:rsidRPr="007227CC">
        <w:rPr>
          <w:spacing w:val="4"/>
        </w:rPr>
        <w:t>塑料管在船上的应用范围及其布置应符合</w:t>
      </w:r>
      <w:r w:rsidRPr="007227CC">
        <w:rPr>
          <w:szCs w:val="21"/>
        </w:rPr>
        <w:t>本局颁布或承认</w:t>
      </w:r>
      <w:r w:rsidRPr="007227CC">
        <w:rPr>
          <w:spacing w:val="4"/>
        </w:rPr>
        <w:t>的建造规范要求。</w:t>
      </w:r>
    </w:p>
    <w:p w14:paraId="3BD3388F" w14:textId="77777777" w:rsidR="0003166B" w:rsidRPr="007227CC" w:rsidRDefault="0003166B" w:rsidP="0003166B">
      <w:pPr>
        <w:adjustRightInd w:val="0"/>
        <w:ind w:firstLine="420"/>
        <w:rPr>
          <w:spacing w:val="4"/>
        </w:rPr>
      </w:pPr>
      <w:r w:rsidRPr="007227CC">
        <w:rPr>
          <w:spacing w:val="4"/>
        </w:rPr>
        <w:t xml:space="preserve">1.1.3.10  </w:t>
      </w:r>
      <w:r w:rsidRPr="007227CC">
        <w:rPr>
          <w:spacing w:val="4"/>
        </w:rPr>
        <w:t>机器处所护栅的栏杆应按实际需要用扶手和栏杆组成，护栅边缘应设有适当高度的挡脚板。</w:t>
      </w:r>
    </w:p>
    <w:p w14:paraId="312D9E4A" w14:textId="77777777" w:rsidR="0003166B" w:rsidRPr="007227CC" w:rsidRDefault="0003166B" w:rsidP="0003166B">
      <w:pPr>
        <w:adjustRightInd w:val="0"/>
        <w:ind w:firstLine="420"/>
        <w:rPr>
          <w:spacing w:val="4"/>
        </w:rPr>
      </w:pPr>
      <w:r w:rsidRPr="007227CC">
        <w:rPr>
          <w:spacing w:val="4"/>
        </w:rPr>
        <w:t xml:space="preserve">1.1.3.11  </w:t>
      </w:r>
      <w:r w:rsidRPr="007227CC">
        <w:rPr>
          <w:spacing w:val="4"/>
        </w:rPr>
        <w:t>通向机器处所污水井的开口应妥当地用扶手和挡脚板或护栅保护。</w:t>
      </w:r>
    </w:p>
    <w:p w14:paraId="3E1E5CA4" w14:textId="77777777" w:rsidR="0003166B" w:rsidRPr="007227CC" w:rsidRDefault="0003166B" w:rsidP="0003166B">
      <w:pPr>
        <w:adjustRightInd w:val="0"/>
        <w:ind w:firstLine="420"/>
        <w:rPr>
          <w:spacing w:val="4"/>
        </w:rPr>
      </w:pPr>
      <w:r w:rsidRPr="007227CC">
        <w:rPr>
          <w:spacing w:val="4"/>
        </w:rPr>
        <w:t xml:space="preserve">1.1.3.12  </w:t>
      </w:r>
      <w:r w:rsidRPr="007227CC">
        <w:rPr>
          <w:spacing w:val="4"/>
        </w:rPr>
        <w:t>地板的面板应安装牢固、稳当，并应带防滑层。</w:t>
      </w:r>
    </w:p>
    <w:p w14:paraId="2DD4DEAA" w14:textId="77777777" w:rsidR="0003166B" w:rsidRPr="007227CC" w:rsidRDefault="0003166B" w:rsidP="0003166B">
      <w:pPr>
        <w:adjustRightInd w:val="0"/>
        <w:ind w:firstLineChars="200" w:firstLine="436"/>
        <w:rPr>
          <w:spacing w:val="4"/>
        </w:rPr>
      </w:pPr>
      <w:r w:rsidRPr="007227CC">
        <w:rPr>
          <w:spacing w:val="4"/>
        </w:rPr>
        <w:lastRenderedPageBreak/>
        <w:t xml:space="preserve">1.1.3.13  </w:t>
      </w:r>
      <w:r w:rsidRPr="007227CC">
        <w:rPr>
          <w:spacing w:val="4"/>
        </w:rPr>
        <w:t>机器处所的梯子应装有防滑的踏板并应保持完好。梯子还应装有足够的扶手。</w:t>
      </w:r>
    </w:p>
    <w:p w14:paraId="5A6EE67D" w14:textId="77777777" w:rsidR="0003166B" w:rsidRPr="007227CC" w:rsidRDefault="0003166B" w:rsidP="0003166B">
      <w:pPr>
        <w:tabs>
          <w:tab w:val="left" w:pos="8400"/>
        </w:tabs>
        <w:ind w:firstLineChars="200" w:firstLine="436"/>
        <w:jc w:val="left"/>
        <w:rPr>
          <w:spacing w:val="4"/>
        </w:rPr>
      </w:pPr>
      <w:r w:rsidRPr="007227CC">
        <w:rPr>
          <w:spacing w:val="4"/>
        </w:rPr>
        <w:t xml:space="preserve">1.1.3.14  </w:t>
      </w:r>
      <w:r w:rsidRPr="007227CC">
        <w:rPr>
          <w:spacing w:val="4"/>
        </w:rPr>
        <w:t>水位表、压力表和其他测量仪表的装设和照明应显明醒目。</w:t>
      </w:r>
    </w:p>
    <w:p w14:paraId="6B8D353B" w14:textId="77777777" w:rsidR="0003166B" w:rsidRPr="007227CC" w:rsidRDefault="0003166B" w:rsidP="0003166B">
      <w:pPr>
        <w:tabs>
          <w:tab w:val="left" w:pos="8400"/>
        </w:tabs>
        <w:ind w:firstLineChars="200" w:firstLine="480"/>
        <w:jc w:val="left"/>
        <w:rPr>
          <w:rFonts w:eastAsia="仿宋"/>
          <w:sz w:val="24"/>
        </w:rPr>
      </w:pPr>
    </w:p>
    <w:p w14:paraId="234000E3" w14:textId="77777777" w:rsidR="0003166B" w:rsidRPr="007227CC" w:rsidRDefault="0003166B" w:rsidP="003C4EEC">
      <w:pPr>
        <w:ind w:firstLine="420"/>
        <w:rPr>
          <w:rStyle w:val="affb"/>
          <w:rFonts w:ascii="Times New Roman" w:eastAsiaTheme="majorEastAsia" w:hAnsi="Times New Roman" w:cs="Times New Roman"/>
          <w:b/>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inorEastAsia"/>
            <w:b/>
            <w:szCs w:val="22"/>
          </w:rPr>
          <w:t>1.1.4</w:t>
        </w:r>
      </w:smartTag>
      <w:r w:rsidRPr="007227CC">
        <w:rPr>
          <w:rFonts w:eastAsiaTheme="minorEastAsia"/>
          <w:b/>
          <w:szCs w:val="22"/>
        </w:rPr>
        <w:t xml:space="preserve">  </w:t>
      </w:r>
      <w:r w:rsidRPr="007227CC">
        <w:rPr>
          <w:rFonts w:eastAsiaTheme="minorEastAsia"/>
          <w:b/>
          <w:szCs w:val="22"/>
        </w:rPr>
        <w:t>推进装置</w:t>
      </w:r>
    </w:p>
    <w:p w14:paraId="696EC008"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1.1.4</w:t>
        </w:r>
      </w:smartTag>
      <w:r w:rsidRPr="007227CC">
        <w:t xml:space="preserve">.1  </w:t>
      </w:r>
      <w:r w:rsidRPr="007227CC">
        <w:t>渔船应设有适合作业要求的推进用离合装置。</w:t>
      </w:r>
    </w:p>
    <w:p w14:paraId="58C9DC41" w14:textId="77777777" w:rsidR="0003166B" w:rsidRPr="007227CC" w:rsidRDefault="0003166B" w:rsidP="0003166B">
      <w:pPr>
        <w:ind w:firstLine="420"/>
      </w:pPr>
      <w:r w:rsidRPr="007227CC">
        <w:t xml:space="preserve">1.1.4.2  </w:t>
      </w:r>
      <w:r w:rsidRPr="007227CC">
        <w:t>拖网渔船和钓鱼船的推进装置，宜具有微速前进的性能。围网渔船及其灯光船应设有横向推进装置。</w:t>
      </w:r>
    </w:p>
    <w:p w14:paraId="5313924A" w14:textId="77777777" w:rsidR="0003166B" w:rsidRPr="007227CC" w:rsidRDefault="0003166B" w:rsidP="0003166B">
      <w:pPr>
        <w:ind w:firstLine="420"/>
      </w:pPr>
    </w:p>
    <w:p w14:paraId="30DFF135" w14:textId="77777777" w:rsidR="0003166B" w:rsidRPr="007227CC" w:rsidRDefault="0003166B" w:rsidP="003C4EEC">
      <w:pPr>
        <w:ind w:firstLine="420"/>
        <w:rPr>
          <w:rFonts w:eastAsiaTheme="minorEastAsia"/>
          <w:b/>
          <w:szCs w:val="22"/>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inorEastAsia"/>
            <w:b/>
            <w:szCs w:val="22"/>
          </w:rPr>
          <w:t>1.1.5</w:t>
        </w:r>
      </w:smartTag>
      <w:r w:rsidRPr="007227CC">
        <w:rPr>
          <w:rFonts w:eastAsiaTheme="minorEastAsia"/>
          <w:b/>
          <w:szCs w:val="22"/>
        </w:rPr>
        <w:t xml:space="preserve">  </w:t>
      </w:r>
      <w:r w:rsidRPr="007227CC">
        <w:rPr>
          <w:rFonts w:eastAsiaTheme="minorEastAsia"/>
          <w:b/>
          <w:szCs w:val="22"/>
        </w:rPr>
        <w:t>后退措施</w:t>
      </w:r>
    </w:p>
    <w:p w14:paraId="1A354D4E"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1.1.5</w:t>
        </w:r>
      </w:smartTag>
      <w:r w:rsidRPr="007227CC">
        <w:t xml:space="preserve">.1  </w:t>
      </w:r>
      <w:r w:rsidRPr="007227CC">
        <w:t>推进装置应具有足够的倒车功率，以保证在任何正常情况下能控制船舶。</w:t>
      </w:r>
    </w:p>
    <w:p w14:paraId="09E37504"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1.1.5</w:t>
        </w:r>
      </w:smartTag>
      <w:r w:rsidRPr="007227CC">
        <w:t xml:space="preserve">.2  </w:t>
      </w:r>
      <w:r w:rsidRPr="007227CC">
        <w:t>对不配备可调螺距螺旋桨的主机，宜采用齿轮箱或倒顺离合器进行倒车；如受条件限制，亦可由主机直接倒转。</w:t>
      </w:r>
    </w:p>
    <w:p w14:paraId="760CDF76"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1.1.5</w:t>
        </w:r>
      </w:smartTag>
      <w:r w:rsidRPr="007227CC">
        <w:t xml:space="preserve">.3  </w:t>
      </w:r>
      <w:r w:rsidRPr="007227CC">
        <w:t>能直接倒转的主机，应能以</w:t>
      </w:r>
      <w:r w:rsidRPr="007227CC">
        <w:t>70%</w:t>
      </w:r>
      <w:r w:rsidRPr="007227CC">
        <w:t>正车标定转速倒车自由航行至少</w:t>
      </w:r>
      <w:r w:rsidRPr="007227CC">
        <w:t>30min</w:t>
      </w:r>
      <w:r w:rsidRPr="007227CC">
        <w:t>。</w:t>
      </w:r>
    </w:p>
    <w:p w14:paraId="66E596DE" w14:textId="77777777" w:rsidR="0003166B" w:rsidRPr="007227CC" w:rsidRDefault="0003166B" w:rsidP="0003166B">
      <w:pPr>
        <w:ind w:firstLine="420"/>
        <w:rPr>
          <w:spacing w:val="4"/>
        </w:rPr>
      </w:pPr>
      <w:smartTag w:uri="urn:schemas-microsoft-com:office:smarttags" w:element="chsdate">
        <w:smartTagPr>
          <w:attr w:name="Year" w:val="1899"/>
          <w:attr w:name="Month" w:val="12"/>
          <w:attr w:name="Day" w:val="30"/>
          <w:attr w:name="IsLunarDate" w:val="False"/>
          <w:attr w:name="IsROCDate" w:val="False"/>
        </w:smartTagPr>
        <w:r w:rsidRPr="007227CC">
          <w:t>1.1.5</w:t>
        </w:r>
      </w:smartTag>
      <w:r w:rsidRPr="007227CC">
        <w:t>.4</w:t>
      </w:r>
      <w:r w:rsidRPr="007227CC">
        <w:rPr>
          <w:spacing w:val="4"/>
        </w:rPr>
        <w:t xml:space="preserve">  </w:t>
      </w:r>
      <w:r w:rsidRPr="007227CC">
        <w:rPr>
          <w:spacing w:val="4"/>
        </w:rPr>
        <w:t>应在航行中验证主机或齿轮箱在适当的时间内变更螺旋桨推力方向以及船舶从全速前进中在合理的距离内停止的能力。</w:t>
      </w:r>
    </w:p>
    <w:p w14:paraId="10D9BD29" w14:textId="77777777" w:rsidR="0003166B" w:rsidRPr="007227CC" w:rsidRDefault="0003166B" w:rsidP="0003166B"/>
    <w:p w14:paraId="0C3A80B3" w14:textId="77777777" w:rsidR="0003166B" w:rsidRPr="007227CC" w:rsidRDefault="0003166B" w:rsidP="003C4EEC">
      <w:pPr>
        <w:ind w:firstLine="420"/>
        <w:rPr>
          <w:rFonts w:eastAsiaTheme="minorEastAsia"/>
          <w:b/>
          <w:szCs w:val="22"/>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inorEastAsia"/>
            <w:b/>
            <w:szCs w:val="22"/>
          </w:rPr>
          <w:t>1.1.6</w:t>
        </w:r>
      </w:smartTag>
      <w:r w:rsidRPr="007227CC">
        <w:rPr>
          <w:rFonts w:eastAsiaTheme="minorEastAsia"/>
          <w:b/>
          <w:szCs w:val="22"/>
        </w:rPr>
        <w:t xml:space="preserve">  </w:t>
      </w:r>
      <w:r w:rsidRPr="007227CC">
        <w:rPr>
          <w:rFonts w:eastAsiaTheme="minorEastAsia"/>
          <w:b/>
          <w:szCs w:val="22"/>
        </w:rPr>
        <w:t>防污染和防噪音</w:t>
      </w:r>
    </w:p>
    <w:p w14:paraId="3B680C59"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1.1.6</w:t>
        </w:r>
      </w:smartTag>
      <w:r w:rsidRPr="007227CC">
        <w:t xml:space="preserve">.1  </w:t>
      </w:r>
      <w:r w:rsidRPr="007227CC">
        <w:t>机器处所内应设有防止油类漏入舱底的收集设施。</w:t>
      </w:r>
    </w:p>
    <w:p w14:paraId="21AE8A73"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1.1.6</w:t>
        </w:r>
      </w:smartTag>
      <w:r w:rsidRPr="007227CC">
        <w:t xml:space="preserve">.2  </w:t>
      </w:r>
      <w:r w:rsidRPr="007227CC">
        <w:t>在机器处所内应设有防止油污染水域的有效设施。</w:t>
      </w:r>
    </w:p>
    <w:p w14:paraId="400228A2" w14:textId="77777777" w:rsidR="0003166B" w:rsidRPr="007227CC" w:rsidRDefault="0003166B" w:rsidP="0003166B">
      <w:pPr>
        <w:ind w:firstLine="420"/>
      </w:pPr>
      <w:smartTag w:uri="urn:schemas-microsoft-com:office:smarttags" w:element="chsdate">
        <w:smartTagPr>
          <w:attr w:name="Year" w:val="1899"/>
          <w:attr w:name="Month" w:val="12"/>
          <w:attr w:name="Day" w:val="30"/>
          <w:attr w:name="IsLunarDate" w:val="False"/>
          <w:attr w:name="IsROCDate" w:val="False"/>
        </w:smartTagPr>
        <w:r w:rsidRPr="007227CC">
          <w:t>1.1.6</w:t>
        </w:r>
      </w:smartTag>
      <w:r w:rsidRPr="007227CC">
        <w:t xml:space="preserve">.3  </w:t>
      </w:r>
      <w:r w:rsidRPr="007227CC">
        <w:t>应采取措施降低或隔离机器处所内的噪音，以减少对人员健康的损害和对正常工作的影响。</w:t>
      </w:r>
    </w:p>
    <w:p w14:paraId="2DDD93F0" w14:textId="77777777" w:rsidR="0003166B" w:rsidRPr="007227CC" w:rsidRDefault="0003166B" w:rsidP="0003166B">
      <w:pPr>
        <w:ind w:firstLine="420"/>
      </w:pPr>
    </w:p>
    <w:p w14:paraId="288123CC" w14:textId="77777777" w:rsidR="0003166B" w:rsidRPr="007227CC" w:rsidRDefault="0003166B" w:rsidP="003C4EEC">
      <w:pPr>
        <w:ind w:firstLine="420"/>
        <w:rPr>
          <w:rFonts w:eastAsiaTheme="majorEastAsia"/>
          <w:b/>
          <w:szCs w:val="22"/>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ajorEastAsia"/>
            <w:b/>
            <w:szCs w:val="22"/>
          </w:rPr>
          <w:t>1.1.7</w:t>
        </w:r>
      </w:smartTag>
      <w:r w:rsidRPr="007227CC">
        <w:rPr>
          <w:rFonts w:eastAsiaTheme="majorEastAsia"/>
          <w:b/>
          <w:szCs w:val="22"/>
        </w:rPr>
        <w:t xml:space="preserve">  </w:t>
      </w:r>
      <w:r w:rsidRPr="007227CC">
        <w:rPr>
          <w:rFonts w:eastAsiaTheme="majorEastAsia"/>
          <w:b/>
          <w:szCs w:val="22"/>
        </w:rPr>
        <w:t>材料</w:t>
      </w:r>
    </w:p>
    <w:p w14:paraId="7D471921" w14:textId="77777777" w:rsidR="0003166B" w:rsidRPr="007227CC" w:rsidRDefault="0003166B" w:rsidP="0003166B">
      <w:pPr>
        <w:ind w:firstLine="420"/>
      </w:pPr>
      <w:r w:rsidRPr="007227CC">
        <w:t xml:space="preserve">1.1.7.1  </w:t>
      </w:r>
      <w:r w:rsidRPr="007227CC">
        <w:t>所有渔船，应禁止新装含有石棉的材料。</w:t>
      </w:r>
    </w:p>
    <w:p w14:paraId="2B9C06E4" w14:textId="77777777" w:rsidR="0003166B" w:rsidRPr="007227CC" w:rsidRDefault="0003166B" w:rsidP="0003166B">
      <w:pPr>
        <w:ind w:firstLine="420"/>
      </w:pPr>
    </w:p>
    <w:p w14:paraId="1BC13511"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1.1.8  </w:t>
      </w:r>
      <w:r w:rsidRPr="007227CC">
        <w:rPr>
          <w:rFonts w:eastAsiaTheme="majorEastAsia"/>
          <w:b/>
          <w:szCs w:val="22"/>
        </w:rPr>
        <w:t>试验</w:t>
      </w:r>
    </w:p>
    <w:p w14:paraId="5E1D97A7" w14:textId="77777777" w:rsidR="0003166B" w:rsidRPr="007227CC" w:rsidRDefault="0003166B" w:rsidP="0003166B">
      <w:pPr>
        <w:ind w:firstLine="420"/>
      </w:pPr>
      <w:r w:rsidRPr="007227CC">
        <w:t xml:space="preserve">1.1.8.1  </w:t>
      </w:r>
      <w:r w:rsidRPr="007227CC">
        <w:t>推进、辅助机械装置安装完毕后，应根据经同意的试验大纲进行系泊和航行试验。渔船捕捞设备按照试验大纲中试验要求进行运转试验，涉及安全的内容应经船舶检验机构同意。</w:t>
      </w:r>
    </w:p>
    <w:p w14:paraId="304FD0A3" w14:textId="77777777" w:rsidR="0003166B" w:rsidRPr="007227CC" w:rsidRDefault="0003166B" w:rsidP="0003166B">
      <w:pPr>
        <w:ind w:firstLine="420"/>
      </w:pPr>
    </w:p>
    <w:p w14:paraId="0103D76F"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1.1.9  </w:t>
      </w:r>
      <w:r w:rsidRPr="007227CC">
        <w:rPr>
          <w:rFonts w:eastAsiaTheme="majorEastAsia"/>
          <w:b/>
          <w:szCs w:val="22"/>
        </w:rPr>
        <w:t>产品</w:t>
      </w:r>
    </w:p>
    <w:p w14:paraId="0B6C651D" w14:textId="77777777" w:rsidR="0003166B" w:rsidRPr="007227CC" w:rsidRDefault="0003166B" w:rsidP="0003166B">
      <w:pPr>
        <w:ind w:firstLine="420"/>
      </w:pPr>
      <w:r w:rsidRPr="007227CC">
        <w:t xml:space="preserve">1.1.9.1  </w:t>
      </w:r>
      <w:r w:rsidRPr="007227CC">
        <w:t>所有推进装置、辅助机械装置和渔捞机械的重要设备，应经船舶检验机构检验和认可。</w:t>
      </w:r>
    </w:p>
    <w:p w14:paraId="586FCE52" w14:textId="77777777" w:rsidR="000A43F4" w:rsidRPr="007227CC" w:rsidRDefault="000A43F4" w:rsidP="000A43F4">
      <w:pPr>
        <w:rPr>
          <w:b/>
        </w:rPr>
      </w:pPr>
    </w:p>
    <w:p w14:paraId="544AFB63" w14:textId="77777777" w:rsidR="000A43F4" w:rsidRPr="00E7280B" w:rsidRDefault="000A43F4" w:rsidP="000A43F4">
      <w:pPr>
        <w:rPr>
          <w:b/>
          <w:color w:val="00B0F0"/>
        </w:rPr>
      </w:pPr>
      <w:r w:rsidRPr="00E7280B">
        <w:rPr>
          <w:b/>
          <w:color w:val="00B0F0"/>
        </w:rPr>
        <w:t>【编写说明】</w:t>
      </w:r>
    </w:p>
    <w:p w14:paraId="5B9AF428" w14:textId="77777777" w:rsidR="000A43F4" w:rsidRPr="00E7280B" w:rsidRDefault="000A43F4" w:rsidP="000A43F4">
      <w:pPr>
        <w:ind w:firstLineChars="200" w:firstLine="420"/>
        <w:rPr>
          <w:b/>
          <w:color w:val="00B0F0"/>
        </w:rPr>
      </w:pPr>
      <w:r w:rsidRPr="00E7280B">
        <w:rPr>
          <w:color w:val="00B0F0"/>
        </w:rPr>
        <w:t xml:space="preserve">1. </w:t>
      </w:r>
      <w:r w:rsidRPr="00E7280B">
        <w:rPr>
          <w:color w:val="00B0F0"/>
        </w:rPr>
        <w:t>将定义中关于操舵装置的部分迁移至第</w:t>
      </w:r>
      <w:r w:rsidRPr="00E7280B">
        <w:rPr>
          <w:color w:val="00B0F0"/>
        </w:rPr>
        <w:t>9</w:t>
      </w:r>
      <w:r w:rsidRPr="00E7280B">
        <w:rPr>
          <w:color w:val="00B0F0"/>
        </w:rPr>
        <w:t>章操舵装置与锚机中。</w:t>
      </w:r>
    </w:p>
    <w:p w14:paraId="629591A6" w14:textId="77777777" w:rsidR="000A43F4" w:rsidRPr="00E7280B" w:rsidRDefault="000A43F4" w:rsidP="000A43F4">
      <w:pPr>
        <w:ind w:firstLineChars="200" w:firstLine="420"/>
        <w:rPr>
          <w:color w:val="00B0F0"/>
        </w:rPr>
      </w:pPr>
      <w:r w:rsidRPr="00E7280B">
        <w:rPr>
          <w:color w:val="00B0F0"/>
        </w:rPr>
        <w:t xml:space="preserve">2. </w:t>
      </w:r>
      <w:r w:rsidRPr="00E7280B">
        <w:rPr>
          <w:color w:val="00B0F0"/>
        </w:rPr>
        <w:t>参照《钢质国内海洋渔船建造规范（船长大于或等于</w:t>
      </w:r>
      <w:r w:rsidRPr="00E7280B">
        <w:rPr>
          <w:color w:val="00B0F0"/>
        </w:rPr>
        <w:t>24m</w:t>
      </w:r>
      <w:r w:rsidRPr="00E7280B">
        <w:rPr>
          <w:color w:val="00B0F0"/>
        </w:rPr>
        <w:t>但小于</w:t>
      </w:r>
      <w:r w:rsidRPr="00E7280B">
        <w:rPr>
          <w:color w:val="00B0F0"/>
        </w:rPr>
        <w:t>90m 2019</w:t>
      </w:r>
      <w:r w:rsidRPr="00E7280B">
        <w:rPr>
          <w:color w:val="00B0F0"/>
        </w:rPr>
        <w:t>）》相关内容，明确</w:t>
      </w:r>
      <w:r w:rsidRPr="00E7280B">
        <w:rPr>
          <w:color w:val="00B0F0"/>
        </w:rPr>
        <w:t>45m</w:t>
      </w:r>
      <w:r w:rsidRPr="00E7280B">
        <w:rPr>
          <w:color w:val="00B0F0"/>
        </w:rPr>
        <w:t>以上渔船的</w:t>
      </w:r>
      <w:r w:rsidRPr="00E7280B">
        <w:rPr>
          <w:color w:val="00B0F0"/>
        </w:rPr>
        <w:t>“</w:t>
      </w:r>
      <w:r w:rsidRPr="00E7280B">
        <w:rPr>
          <w:color w:val="00B0F0"/>
        </w:rPr>
        <w:t>瘫船起动</w:t>
      </w:r>
      <w:r w:rsidRPr="00E7280B">
        <w:rPr>
          <w:color w:val="00B0F0"/>
        </w:rPr>
        <w:t>”</w:t>
      </w:r>
      <w:r w:rsidRPr="00E7280B">
        <w:rPr>
          <w:color w:val="00B0F0"/>
        </w:rPr>
        <w:t>功能须具有利用应急空气压缩机或应急电源起动，但应确保应急空气压缩机或应急电源能随时起动。</w:t>
      </w:r>
    </w:p>
    <w:p w14:paraId="1F017575" w14:textId="77777777" w:rsidR="000A43F4" w:rsidRPr="00E7280B" w:rsidRDefault="000A43F4" w:rsidP="000A43F4">
      <w:pPr>
        <w:ind w:firstLineChars="200" w:firstLine="420"/>
        <w:rPr>
          <w:color w:val="00B0F0"/>
        </w:rPr>
      </w:pPr>
      <w:r w:rsidRPr="00E7280B">
        <w:rPr>
          <w:color w:val="00B0F0"/>
        </w:rPr>
        <w:t xml:space="preserve">3. </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第三篇中相关内容，明确塑料管在船上的应用范围及其布置应符合</w:t>
      </w:r>
      <w:r w:rsidRPr="00E7280B">
        <w:rPr>
          <w:color w:val="00B0F0"/>
          <w:szCs w:val="22"/>
        </w:rPr>
        <w:t>本局颁布或承认</w:t>
      </w:r>
      <w:r w:rsidRPr="00E7280B">
        <w:rPr>
          <w:color w:val="00B0F0"/>
        </w:rPr>
        <w:t>的建造规范要求。</w:t>
      </w:r>
    </w:p>
    <w:p w14:paraId="1603CF6A" w14:textId="77777777" w:rsidR="0003166B" w:rsidRPr="00E7280B" w:rsidRDefault="000A43F4" w:rsidP="000A43F4">
      <w:pPr>
        <w:ind w:firstLineChars="200" w:firstLine="420"/>
        <w:rPr>
          <w:color w:val="00B0F0"/>
        </w:rPr>
      </w:pPr>
      <w:r w:rsidRPr="00E7280B">
        <w:rPr>
          <w:color w:val="00B0F0"/>
        </w:rPr>
        <w:t xml:space="preserve">4. </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第三篇中相关内容，将规范中</w:t>
      </w:r>
      <w:r w:rsidRPr="00E7280B">
        <w:rPr>
          <w:color w:val="00B0F0"/>
        </w:rPr>
        <w:t>“</w:t>
      </w:r>
      <w:r w:rsidRPr="00E7280B">
        <w:rPr>
          <w:color w:val="00B0F0"/>
        </w:rPr>
        <w:t>推进装置、后退措施、防污染和防噪音、材料、试验、产品</w:t>
      </w:r>
      <w:r w:rsidRPr="00E7280B">
        <w:rPr>
          <w:color w:val="00B0F0"/>
        </w:rPr>
        <w:t>”</w:t>
      </w:r>
      <w:r w:rsidRPr="00E7280B">
        <w:rPr>
          <w:color w:val="00B0F0"/>
        </w:rPr>
        <w:t>等内容纳入一般要求。</w:t>
      </w:r>
    </w:p>
    <w:p w14:paraId="2B38DB0B" w14:textId="77777777" w:rsidR="0003166B" w:rsidRPr="007227CC" w:rsidRDefault="0003166B" w:rsidP="000A43F4">
      <w:pPr>
        <w:pStyle w:val="31"/>
        <w:rPr>
          <w:rFonts w:cs="Times New Roman"/>
        </w:rPr>
      </w:pPr>
      <w:bookmarkStart w:id="321" w:name="_Toc48287683"/>
      <w:bookmarkStart w:id="322" w:name="_Toc48301891"/>
      <w:bookmarkStart w:id="323" w:name="_Toc48316753"/>
      <w:r w:rsidRPr="007227CC">
        <w:rPr>
          <w:rFonts w:cs="Times New Roman"/>
        </w:rPr>
        <w:lastRenderedPageBreak/>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布置</w:t>
      </w:r>
      <w:bookmarkEnd w:id="321"/>
      <w:bookmarkEnd w:id="322"/>
      <w:bookmarkEnd w:id="323"/>
    </w:p>
    <w:p w14:paraId="3F37FE0D"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1.2.1  </w:t>
      </w:r>
      <w:r w:rsidRPr="007227CC">
        <w:rPr>
          <w:rFonts w:eastAsiaTheme="majorEastAsia"/>
          <w:b/>
          <w:szCs w:val="22"/>
        </w:rPr>
        <w:t>出入口</w:t>
      </w:r>
    </w:p>
    <w:p w14:paraId="621A1662" w14:textId="77777777" w:rsidR="0003166B" w:rsidRPr="007227CC" w:rsidRDefault="0003166B" w:rsidP="0080780F">
      <w:pPr>
        <w:ind w:firstLine="420"/>
      </w:pPr>
      <w:r w:rsidRPr="007227CC">
        <w:t xml:space="preserve">1.2.1.1  </w:t>
      </w:r>
      <w:r w:rsidRPr="007227CC">
        <w:t>机器处所的出入口，应尽可能相互远离，出入方便。</w:t>
      </w:r>
    </w:p>
    <w:p w14:paraId="1DD98964" w14:textId="77777777" w:rsidR="0080780F" w:rsidRPr="007227CC" w:rsidRDefault="0080780F" w:rsidP="0080780F">
      <w:pPr>
        <w:ind w:firstLine="420"/>
      </w:pPr>
    </w:p>
    <w:p w14:paraId="3D78885C"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1.2.2  </w:t>
      </w:r>
      <w:r w:rsidRPr="007227CC">
        <w:rPr>
          <w:rFonts w:eastAsiaTheme="majorEastAsia"/>
          <w:b/>
          <w:szCs w:val="22"/>
        </w:rPr>
        <w:t>舱棚天窗</w:t>
      </w:r>
    </w:p>
    <w:p w14:paraId="541412C1" w14:textId="77777777" w:rsidR="0003166B" w:rsidRPr="007227CC" w:rsidRDefault="0003166B" w:rsidP="0003166B">
      <w:pPr>
        <w:ind w:firstLine="420"/>
      </w:pPr>
      <w:r w:rsidRPr="007227CC">
        <w:t xml:space="preserve">1.2.2.1  </w:t>
      </w:r>
      <w:r w:rsidRPr="007227CC">
        <w:t>舱棚天窗的结构应符合渔船法定检验技术规则消防</w:t>
      </w:r>
      <w:r w:rsidRPr="007227CC">
        <w:rPr>
          <w:szCs w:val="21"/>
        </w:rPr>
        <w:t>篇的有关规定</w:t>
      </w:r>
      <w:r w:rsidRPr="007227CC">
        <w:t>。作为脱险通道用的天窗应从舱棚内外均能启闭。</w:t>
      </w:r>
    </w:p>
    <w:p w14:paraId="21204E15" w14:textId="77777777" w:rsidR="0003166B" w:rsidRPr="007227CC" w:rsidRDefault="0003166B" w:rsidP="0003166B">
      <w:pPr>
        <w:ind w:firstLine="420"/>
      </w:pPr>
    </w:p>
    <w:p w14:paraId="6F60388B"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1.2.3  </w:t>
      </w:r>
      <w:r w:rsidRPr="007227CC">
        <w:rPr>
          <w:rFonts w:eastAsiaTheme="majorEastAsia"/>
          <w:b/>
          <w:szCs w:val="22"/>
        </w:rPr>
        <w:t>通信</w:t>
      </w:r>
    </w:p>
    <w:p w14:paraId="5966202F" w14:textId="77777777" w:rsidR="0003166B" w:rsidRPr="007227CC" w:rsidRDefault="0003166B" w:rsidP="0003166B">
      <w:pPr>
        <w:ind w:firstLine="420"/>
      </w:pPr>
      <w:r w:rsidRPr="007227CC">
        <w:t xml:space="preserve">1.2.3.1  </w:t>
      </w:r>
      <w:r w:rsidRPr="007227CC">
        <w:t>正常控制推进装置的机器处所控制站与驾驶室之间应设置不少于两套独立的通信设施，其中一套应为能在机器处所和驾驶室均可直接显示指令和回令的双向传令钟。船长小于</w:t>
      </w:r>
      <w:r w:rsidRPr="007227CC">
        <w:t>45m</w:t>
      </w:r>
      <w:r w:rsidRPr="007227CC">
        <w:t>且推进装置由驾驶室直接控制的渔船，可仅设一套通信设施；船长小于</w:t>
      </w:r>
      <w:r w:rsidRPr="007227CC">
        <w:t>24m</w:t>
      </w:r>
      <w:r w:rsidRPr="007227CC">
        <w:t>且推进装置由驾驶室直接控制的渔船，可仅设有可靠的应急联系装置。</w:t>
      </w:r>
    </w:p>
    <w:p w14:paraId="3DED964C" w14:textId="77777777" w:rsidR="0003166B" w:rsidRPr="007227CC" w:rsidRDefault="0003166B" w:rsidP="0003166B">
      <w:pPr>
        <w:ind w:firstLine="420"/>
      </w:pPr>
      <w:r w:rsidRPr="007227CC">
        <w:t xml:space="preserve">1.2.3.2  </w:t>
      </w:r>
      <w:r w:rsidRPr="007227CC">
        <w:t>驾驶室与任何其他能控制推进的站室之间应至少设置一套通信设施。</w:t>
      </w:r>
    </w:p>
    <w:p w14:paraId="5EABB8AD" w14:textId="77777777" w:rsidR="0003166B" w:rsidRPr="007227CC" w:rsidRDefault="0003166B" w:rsidP="0003166B">
      <w:pPr>
        <w:ind w:firstLine="420"/>
        <w:rPr>
          <w:spacing w:val="4"/>
        </w:rPr>
      </w:pPr>
      <w:r w:rsidRPr="007227CC">
        <w:t xml:space="preserve">1.2.3.3  </w:t>
      </w:r>
      <w:r w:rsidRPr="007227CC">
        <w:rPr>
          <w:spacing w:val="4"/>
        </w:rPr>
        <w:t>选择、布置通信方式时，应考虑到在机舱里的噪声水平，并应提供有效的闪光提示。</w:t>
      </w:r>
    </w:p>
    <w:p w14:paraId="7CD8A13B" w14:textId="77777777" w:rsidR="0003166B" w:rsidRPr="007227CC" w:rsidRDefault="0003166B" w:rsidP="0003166B">
      <w:pPr>
        <w:ind w:firstLine="420"/>
      </w:pPr>
    </w:p>
    <w:p w14:paraId="1DAE5337"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1.2.4  </w:t>
      </w:r>
      <w:r w:rsidRPr="007227CC">
        <w:rPr>
          <w:rFonts w:eastAsiaTheme="majorEastAsia"/>
          <w:b/>
          <w:szCs w:val="22"/>
        </w:rPr>
        <w:t>通风和照明</w:t>
      </w:r>
    </w:p>
    <w:p w14:paraId="43BB2558" w14:textId="77777777" w:rsidR="0003166B" w:rsidRPr="007227CC" w:rsidRDefault="0003166B" w:rsidP="0003166B">
      <w:pPr>
        <w:ind w:firstLine="420"/>
      </w:pPr>
      <w:r w:rsidRPr="007227CC">
        <w:t xml:space="preserve">1.2.4.1  </w:t>
      </w:r>
      <w:r w:rsidRPr="007227CC">
        <w:t>机器处所及其控制室内应有足够的通风。</w:t>
      </w:r>
    </w:p>
    <w:p w14:paraId="7D947BEE" w14:textId="77777777" w:rsidR="0003166B" w:rsidRPr="007227CC" w:rsidRDefault="0003166B" w:rsidP="0003166B">
      <w:pPr>
        <w:ind w:firstLine="420"/>
      </w:pPr>
      <w:r w:rsidRPr="007227CC">
        <w:t xml:space="preserve">1.2.4.2  </w:t>
      </w:r>
      <w:r w:rsidRPr="007227CC">
        <w:t>所有能积聚可燃、有毒或窒息性气体或蒸汽的部位均应有良好的通风。制冷压缩机所在的位置应有专用的抽风口。</w:t>
      </w:r>
    </w:p>
    <w:p w14:paraId="446346EE" w14:textId="77777777" w:rsidR="0003166B" w:rsidRPr="007227CC" w:rsidRDefault="0003166B" w:rsidP="0003166B">
      <w:pPr>
        <w:ind w:firstLine="420"/>
      </w:pPr>
      <w:r w:rsidRPr="007227CC">
        <w:t xml:space="preserve">1.2.4.3  </w:t>
      </w:r>
      <w:r w:rsidRPr="007227CC">
        <w:t>机器处所及其控制室应有足够的照明。</w:t>
      </w:r>
    </w:p>
    <w:p w14:paraId="2FA500D6" w14:textId="77777777" w:rsidR="0003166B" w:rsidRPr="007227CC" w:rsidRDefault="0003166B" w:rsidP="0003166B">
      <w:pPr>
        <w:ind w:firstLine="420"/>
      </w:pPr>
    </w:p>
    <w:p w14:paraId="681DEC8E"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1.2.5  </w:t>
      </w:r>
      <w:r w:rsidRPr="007227CC">
        <w:rPr>
          <w:rFonts w:eastAsiaTheme="majorEastAsia"/>
          <w:b/>
          <w:szCs w:val="22"/>
        </w:rPr>
        <w:t>防护设施</w:t>
      </w:r>
    </w:p>
    <w:p w14:paraId="5F08E31E" w14:textId="77777777" w:rsidR="0003166B" w:rsidRPr="007227CC" w:rsidRDefault="0003166B" w:rsidP="0003166B">
      <w:pPr>
        <w:ind w:firstLine="420"/>
      </w:pPr>
      <w:r w:rsidRPr="007227CC">
        <w:t xml:space="preserve">1.2.5.1  </w:t>
      </w:r>
      <w:r w:rsidRPr="007227CC">
        <w:t>机械设备运转时，凡可能对工作人员构成危险的部位，均应设置防护罩或栏杆等安全设施。机器处所内如设有上格栅平台时，亦应设置适当高度的栏杆。</w:t>
      </w:r>
    </w:p>
    <w:p w14:paraId="72FDE670" w14:textId="77777777" w:rsidR="0003166B" w:rsidRPr="007227CC" w:rsidRDefault="0003166B" w:rsidP="0003166B">
      <w:pPr>
        <w:ind w:firstLine="420"/>
      </w:pPr>
      <w:r w:rsidRPr="007227CC">
        <w:t xml:space="preserve">1.2.5.2  </w:t>
      </w:r>
      <w:r w:rsidRPr="007227CC">
        <w:t>机器处所的地板及平台应加固定并采用有效的防滑金属板，且其边缘封板高度应不低于</w:t>
      </w:r>
      <w:r w:rsidRPr="007227CC">
        <w:t>50mm</w:t>
      </w:r>
      <w:r w:rsidRPr="007227CC">
        <w:t>。</w:t>
      </w:r>
    </w:p>
    <w:p w14:paraId="117E5026" w14:textId="77777777" w:rsidR="0003166B" w:rsidRPr="007227CC" w:rsidRDefault="0003166B" w:rsidP="0003166B">
      <w:pPr>
        <w:ind w:firstLine="420"/>
      </w:pPr>
      <w:r w:rsidRPr="007227CC">
        <w:t xml:space="preserve">1.2.5.3  </w:t>
      </w:r>
      <w:r w:rsidRPr="007227CC">
        <w:t>所有机械设备和管路的表面温度可能伤人时，应采取有效的防护措施，当其表面温度可能超过</w:t>
      </w:r>
      <w:r w:rsidRPr="007227CC">
        <w:t>220</w:t>
      </w:r>
      <w:r w:rsidRPr="007227CC">
        <w:rPr>
          <w:rFonts w:ascii="宋体" w:hAnsi="宋体" w:cs="宋体" w:hint="eastAsia"/>
        </w:rPr>
        <w:t>℃</w:t>
      </w:r>
      <w:r w:rsidRPr="007227CC">
        <w:t>时，其表面应设置避免可燃液体触及的有效防护设施。若防护设施的表面是吸油的或可能被油渗透，应采取薄钢板或等效材料妥善包裹。</w:t>
      </w:r>
    </w:p>
    <w:p w14:paraId="35D58637" w14:textId="77777777" w:rsidR="0003166B" w:rsidRPr="007227CC" w:rsidRDefault="0003166B" w:rsidP="0003166B">
      <w:pPr>
        <w:ind w:firstLine="420"/>
      </w:pPr>
      <w:r w:rsidRPr="007227CC">
        <w:t xml:space="preserve">1.2.5.4  </w:t>
      </w:r>
      <w:r w:rsidRPr="007227CC">
        <w:t>为避免机械设备和系统发生误操作，必要时应在适当部位设有安全操作标牌。</w:t>
      </w:r>
    </w:p>
    <w:p w14:paraId="5B8ABF99" w14:textId="77777777" w:rsidR="0003166B" w:rsidRPr="007227CC" w:rsidRDefault="0003166B" w:rsidP="0003166B">
      <w:pPr>
        <w:ind w:firstLine="420"/>
      </w:pPr>
      <w:r w:rsidRPr="007227CC">
        <w:t xml:space="preserve">1.2.5.5  </w:t>
      </w:r>
      <w:r w:rsidRPr="007227CC">
        <w:t>疏放和排泄设施应能确保安全排放排泄物。</w:t>
      </w:r>
    </w:p>
    <w:p w14:paraId="74E545B1" w14:textId="77777777" w:rsidR="0003166B" w:rsidRPr="007227CC" w:rsidRDefault="0003166B" w:rsidP="0003166B">
      <w:pPr>
        <w:ind w:firstLine="420"/>
      </w:pPr>
    </w:p>
    <w:p w14:paraId="1AAF93D6"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1.2.6  </w:t>
      </w:r>
      <w:r w:rsidRPr="007227CC">
        <w:rPr>
          <w:rFonts w:eastAsiaTheme="majorEastAsia"/>
          <w:b/>
          <w:szCs w:val="22"/>
        </w:rPr>
        <w:t>防腐蚀</w:t>
      </w:r>
    </w:p>
    <w:p w14:paraId="5CC72805" w14:textId="77777777" w:rsidR="0003166B" w:rsidRPr="007227CC" w:rsidRDefault="0003166B" w:rsidP="0003166B">
      <w:pPr>
        <w:ind w:firstLine="420"/>
      </w:pPr>
      <w:r w:rsidRPr="007227CC">
        <w:t xml:space="preserve">1.2.6.1  </w:t>
      </w:r>
      <w:r w:rsidRPr="007227CC">
        <w:t>暴露在腐蚀环境下的零部件，应采用防腐蚀材料制造或提供有效的防腐蚀保护。</w:t>
      </w:r>
    </w:p>
    <w:p w14:paraId="5F573942" w14:textId="77777777" w:rsidR="0003166B" w:rsidRPr="007227CC" w:rsidRDefault="0003166B" w:rsidP="0003166B">
      <w:pPr>
        <w:ind w:firstLine="420"/>
        <w:rPr>
          <w:rFonts w:eastAsia="黑体"/>
        </w:rPr>
      </w:pPr>
    </w:p>
    <w:p w14:paraId="303C72F7"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1.2.7  </w:t>
      </w:r>
      <w:r w:rsidRPr="007227CC">
        <w:rPr>
          <w:rFonts w:eastAsiaTheme="majorEastAsia"/>
          <w:b/>
          <w:szCs w:val="22"/>
        </w:rPr>
        <w:t>易接近性</w:t>
      </w:r>
    </w:p>
    <w:p w14:paraId="1A134D57" w14:textId="77777777" w:rsidR="0003166B" w:rsidRPr="007227CC" w:rsidRDefault="0003166B" w:rsidP="0003166B">
      <w:pPr>
        <w:ind w:firstLine="420"/>
      </w:pPr>
      <w:r w:rsidRPr="007227CC">
        <w:t xml:space="preserve">1.2.7.1  </w:t>
      </w:r>
      <w:r w:rsidRPr="007227CC">
        <w:t>机械设备和锅炉装置的部件，应易于接近以便操作和维护保养。</w:t>
      </w:r>
    </w:p>
    <w:p w14:paraId="718AD3C0" w14:textId="77777777" w:rsidR="0003166B" w:rsidRPr="007227CC" w:rsidRDefault="0003166B" w:rsidP="0003166B">
      <w:pPr>
        <w:ind w:firstLine="420"/>
      </w:pPr>
      <w:r w:rsidRPr="007227CC">
        <w:t xml:space="preserve">1.2.7.2  </w:t>
      </w:r>
      <w:r w:rsidRPr="007227CC">
        <w:t>机械设备的安装和布置，应使其仪表组和观察窗均位于随时都能接近和到达的范围内。</w:t>
      </w:r>
    </w:p>
    <w:p w14:paraId="75EA6216" w14:textId="77777777" w:rsidR="0003166B" w:rsidRPr="007227CC" w:rsidRDefault="0003166B" w:rsidP="0003166B">
      <w:pPr>
        <w:ind w:firstLine="420"/>
        <w:rPr>
          <w:rFonts w:eastAsia="黑体"/>
        </w:rPr>
      </w:pPr>
    </w:p>
    <w:p w14:paraId="3BC1D137" w14:textId="77777777" w:rsidR="0003166B" w:rsidRPr="007227CC" w:rsidRDefault="0003166B" w:rsidP="003C4EEC">
      <w:pPr>
        <w:ind w:firstLine="420"/>
        <w:rPr>
          <w:rFonts w:eastAsiaTheme="majorEastAsia"/>
          <w:b/>
          <w:szCs w:val="22"/>
        </w:rPr>
      </w:pPr>
      <w:r w:rsidRPr="007227CC">
        <w:rPr>
          <w:rFonts w:eastAsiaTheme="majorEastAsia"/>
          <w:b/>
          <w:szCs w:val="22"/>
        </w:rPr>
        <w:lastRenderedPageBreak/>
        <w:t xml:space="preserve">1.2.8  </w:t>
      </w:r>
      <w:r w:rsidRPr="007227CC">
        <w:rPr>
          <w:rFonts w:eastAsiaTheme="majorEastAsia"/>
          <w:b/>
          <w:szCs w:val="22"/>
        </w:rPr>
        <w:t>维修通道</w:t>
      </w:r>
    </w:p>
    <w:p w14:paraId="15840220" w14:textId="77777777" w:rsidR="0003166B" w:rsidRPr="007227CC" w:rsidRDefault="0003166B" w:rsidP="0003166B">
      <w:pPr>
        <w:ind w:firstLine="420"/>
      </w:pPr>
      <w:r w:rsidRPr="007227CC">
        <w:t xml:space="preserve">1.2.8.1  </w:t>
      </w:r>
      <w:r w:rsidRPr="007227CC">
        <w:t>机器处所应设有便于操纵、维护和检修各种机械设备的通道。</w:t>
      </w:r>
    </w:p>
    <w:p w14:paraId="0452429F" w14:textId="77777777" w:rsidR="0003166B" w:rsidRPr="007227CC" w:rsidRDefault="0003166B" w:rsidP="0003166B">
      <w:pPr>
        <w:ind w:firstLine="420"/>
      </w:pPr>
    </w:p>
    <w:p w14:paraId="62D27BB1"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1.2.9  </w:t>
      </w:r>
      <w:r w:rsidRPr="007227CC">
        <w:rPr>
          <w:rFonts w:eastAsiaTheme="majorEastAsia"/>
          <w:b/>
          <w:szCs w:val="22"/>
        </w:rPr>
        <w:t>轴系填料箱</w:t>
      </w:r>
    </w:p>
    <w:p w14:paraId="3FE01C67" w14:textId="77777777" w:rsidR="0003166B" w:rsidRPr="007227CC" w:rsidRDefault="0003166B" w:rsidP="0003166B">
      <w:pPr>
        <w:ind w:firstLine="420"/>
      </w:pPr>
      <w:r w:rsidRPr="007227CC">
        <w:t xml:space="preserve">1.2.9.1  </w:t>
      </w:r>
      <w:r w:rsidRPr="007227CC">
        <w:t>轴系通过机器处所水密舱壁处应设有水密填料箱。此填料箱应便于从机器处所方面压紧和更换填料。尾管的前端密封处和中间轴的轴承处，应便于接近和维修。</w:t>
      </w:r>
    </w:p>
    <w:p w14:paraId="13AE72DD" w14:textId="77777777" w:rsidR="0003166B" w:rsidRPr="007227CC" w:rsidRDefault="0003166B" w:rsidP="0003166B">
      <w:pPr>
        <w:ind w:firstLine="420"/>
      </w:pPr>
    </w:p>
    <w:p w14:paraId="26793ACA"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1.2.10  </w:t>
      </w:r>
      <w:r w:rsidRPr="007227CC">
        <w:rPr>
          <w:rFonts w:eastAsiaTheme="majorEastAsia"/>
          <w:b/>
          <w:szCs w:val="22"/>
        </w:rPr>
        <w:t>起重设备和备件的固定</w:t>
      </w:r>
    </w:p>
    <w:p w14:paraId="13D11B32" w14:textId="77777777" w:rsidR="0003166B" w:rsidRPr="007227CC" w:rsidRDefault="0003166B" w:rsidP="0003166B">
      <w:pPr>
        <w:ind w:firstLine="420"/>
      </w:pPr>
      <w:r w:rsidRPr="007227CC">
        <w:t xml:space="preserve">1.2.10.1  </w:t>
      </w:r>
      <w:r w:rsidRPr="007227CC">
        <w:t>在机器处所内应备有适当的起重设备，用于拆装推进装置及辅助机械的零部件，且在航行时亦能正常使用。</w:t>
      </w:r>
    </w:p>
    <w:p w14:paraId="580D0F66" w14:textId="77777777" w:rsidR="0003166B" w:rsidRPr="007227CC" w:rsidRDefault="0003166B" w:rsidP="0003166B">
      <w:pPr>
        <w:ind w:firstLine="420"/>
      </w:pPr>
      <w:r w:rsidRPr="007227CC">
        <w:t xml:space="preserve">1.2.10.2  </w:t>
      </w:r>
      <w:r w:rsidRPr="007227CC">
        <w:t>推进装置、辅助机械装置及其他装置的各种备件，应牢固地固定在适当的处所。</w:t>
      </w:r>
    </w:p>
    <w:p w14:paraId="0814ABC7" w14:textId="77777777" w:rsidR="000A43F4" w:rsidRPr="007227CC" w:rsidRDefault="000A43F4" w:rsidP="0003166B">
      <w:pPr>
        <w:ind w:firstLine="420"/>
      </w:pPr>
    </w:p>
    <w:p w14:paraId="1C0E9E1A" w14:textId="77777777" w:rsidR="000A43F4" w:rsidRPr="00E7280B" w:rsidRDefault="000A43F4" w:rsidP="000A43F4">
      <w:pPr>
        <w:rPr>
          <w:b/>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第三篇第</w:t>
      </w:r>
      <w:r w:rsidRPr="00E7280B">
        <w:rPr>
          <w:color w:val="00B0F0"/>
        </w:rPr>
        <w:t>1</w:t>
      </w:r>
      <w:r w:rsidRPr="00E7280B">
        <w:rPr>
          <w:color w:val="00B0F0"/>
        </w:rPr>
        <w:t>章第</w:t>
      </w:r>
      <w:r w:rsidRPr="00E7280B">
        <w:rPr>
          <w:color w:val="00B0F0"/>
        </w:rPr>
        <w:t>2</w:t>
      </w:r>
      <w:r w:rsidRPr="00E7280B">
        <w:rPr>
          <w:color w:val="00B0F0"/>
        </w:rPr>
        <w:t>节布置内容整体纳入规则。增加</w:t>
      </w:r>
      <w:r w:rsidRPr="00E7280B">
        <w:rPr>
          <w:color w:val="00B0F0"/>
        </w:rPr>
        <w:t>“</w:t>
      </w:r>
      <w:r w:rsidRPr="00E7280B">
        <w:rPr>
          <w:color w:val="00B0F0"/>
        </w:rPr>
        <w:t>船长小于</w:t>
      </w:r>
      <w:r w:rsidRPr="00E7280B">
        <w:rPr>
          <w:color w:val="00B0F0"/>
        </w:rPr>
        <w:t>24m</w:t>
      </w:r>
      <w:r w:rsidRPr="00E7280B">
        <w:rPr>
          <w:color w:val="00B0F0"/>
        </w:rPr>
        <w:t>且推进装置由驾驶室直接控制的渔船，可仅设有可靠的应急联系装置。</w:t>
      </w:r>
      <w:r w:rsidRPr="00E7280B">
        <w:rPr>
          <w:color w:val="00B0F0"/>
        </w:rPr>
        <w:t>”</w:t>
      </w:r>
    </w:p>
    <w:p w14:paraId="77D416BF" w14:textId="77777777" w:rsidR="0003166B" w:rsidRPr="007227CC" w:rsidRDefault="0003166B" w:rsidP="0080780F">
      <w:pPr>
        <w:pStyle w:val="31"/>
        <w:rPr>
          <w:rFonts w:cs="Times New Roman"/>
        </w:rPr>
      </w:pPr>
      <w:bookmarkStart w:id="324" w:name="_Toc48287684"/>
      <w:bookmarkStart w:id="325" w:name="_Toc48301892"/>
      <w:bookmarkStart w:id="326" w:name="_Toc48316754"/>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玻璃钢渔船的补充规定</w:t>
      </w:r>
      <w:bookmarkEnd w:id="324"/>
      <w:bookmarkEnd w:id="325"/>
      <w:bookmarkEnd w:id="326"/>
    </w:p>
    <w:p w14:paraId="1E798C48"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1.3.1 </w:t>
      </w:r>
      <w:r w:rsidR="0080780F" w:rsidRPr="007227CC">
        <w:rPr>
          <w:rFonts w:eastAsiaTheme="majorEastAsia"/>
          <w:b/>
          <w:szCs w:val="22"/>
        </w:rPr>
        <w:t xml:space="preserve"> </w:t>
      </w:r>
      <w:r w:rsidRPr="007227CC">
        <w:rPr>
          <w:rFonts w:eastAsiaTheme="majorEastAsia"/>
          <w:b/>
          <w:szCs w:val="22"/>
        </w:rPr>
        <w:t>一般要求</w:t>
      </w:r>
    </w:p>
    <w:p w14:paraId="38077967" w14:textId="77777777" w:rsidR="0003166B" w:rsidRPr="007227CC" w:rsidRDefault="0003166B" w:rsidP="0003166B">
      <w:pPr>
        <w:spacing w:line="320" w:lineRule="atLeast"/>
        <w:ind w:firstLine="420"/>
      </w:pPr>
      <w:r w:rsidRPr="007227CC">
        <w:t>1.3.1.1</w:t>
      </w:r>
      <w:r w:rsidR="0080780F" w:rsidRPr="007227CC">
        <w:t xml:space="preserve"> </w:t>
      </w:r>
      <w:r w:rsidRPr="007227CC">
        <w:t xml:space="preserve"> </w:t>
      </w:r>
      <w:r w:rsidRPr="007227CC">
        <w:t>本节仅对与</w:t>
      </w:r>
      <w:r w:rsidRPr="007227CC">
        <w:t>GFRP</w:t>
      </w:r>
      <w:r w:rsidRPr="007227CC">
        <w:t>船舶轮机装置相关的特殊要求做出规定。未作规定的部分，应符合本局的有关规定。</w:t>
      </w:r>
    </w:p>
    <w:p w14:paraId="11C936B1" w14:textId="77777777" w:rsidR="0003166B" w:rsidRPr="007227CC" w:rsidRDefault="0003166B" w:rsidP="0003166B">
      <w:pPr>
        <w:spacing w:line="320" w:lineRule="atLeast"/>
        <w:ind w:firstLine="420"/>
      </w:pPr>
      <w:r w:rsidRPr="007227CC">
        <w:t xml:space="preserve">1.3.1.2 </w:t>
      </w:r>
      <w:r w:rsidR="0080780F" w:rsidRPr="007227CC">
        <w:t xml:space="preserve"> </w:t>
      </w:r>
      <w:r w:rsidRPr="007227CC">
        <w:t>除安装舷内外机及尾挂机的船舶外，船上不得装设汽油箱。</w:t>
      </w:r>
    </w:p>
    <w:p w14:paraId="6F43E8B5" w14:textId="77777777" w:rsidR="0003166B" w:rsidRPr="007227CC" w:rsidRDefault="0003166B" w:rsidP="0003166B">
      <w:pPr>
        <w:spacing w:line="320" w:lineRule="atLeast"/>
        <w:ind w:firstLine="420"/>
      </w:pPr>
      <w:r w:rsidRPr="007227CC">
        <w:t xml:space="preserve">1.3.1.3 </w:t>
      </w:r>
      <w:r w:rsidR="0080780F" w:rsidRPr="007227CC">
        <w:t xml:space="preserve"> </w:t>
      </w:r>
      <w:r w:rsidRPr="007227CC">
        <w:t>对装设于</w:t>
      </w:r>
      <w:r w:rsidRPr="007227CC">
        <w:t>GFRP</w:t>
      </w:r>
      <w:r w:rsidRPr="007227CC">
        <w:t>船体结构上的所有机械设备，应采取必要的措施避免因重量与螺栓的夹紧力造成船体结构的变形。</w:t>
      </w:r>
    </w:p>
    <w:p w14:paraId="1B4361BD" w14:textId="77777777" w:rsidR="003C4EEC" w:rsidRPr="007227CC" w:rsidRDefault="003C4EEC" w:rsidP="0003166B">
      <w:pPr>
        <w:spacing w:line="320" w:lineRule="atLeast"/>
        <w:ind w:firstLine="420"/>
      </w:pPr>
    </w:p>
    <w:p w14:paraId="03095E6A"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1.3.2 </w:t>
      </w:r>
      <w:r w:rsidR="0080780F" w:rsidRPr="007227CC">
        <w:rPr>
          <w:rFonts w:eastAsiaTheme="majorEastAsia"/>
          <w:b/>
          <w:szCs w:val="22"/>
        </w:rPr>
        <w:t xml:space="preserve"> </w:t>
      </w:r>
      <w:r w:rsidRPr="007227CC">
        <w:rPr>
          <w:rFonts w:eastAsiaTheme="majorEastAsia"/>
          <w:b/>
          <w:szCs w:val="22"/>
        </w:rPr>
        <w:t>振动</w:t>
      </w:r>
    </w:p>
    <w:p w14:paraId="1977B851" w14:textId="77777777" w:rsidR="0003166B" w:rsidRPr="007227CC" w:rsidRDefault="0003166B" w:rsidP="0003166B">
      <w:pPr>
        <w:spacing w:line="320" w:lineRule="atLeast"/>
        <w:ind w:firstLine="420"/>
      </w:pPr>
      <w:r w:rsidRPr="007227CC">
        <w:t xml:space="preserve">1.3.2.1 </w:t>
      </w:r>
      <w:r w:rsidRPr="007227CC">
        <w:t>轮机装置的设计、布置和安装应考虑</w:t>
      </w:r>
      <w:r w:rsidRPr="007227CC">
        <w:t>GFRP</w:t>
      </w:r>
      <w:r w:rsidRPr="007227CC">
        <w:t>的材料特性、安装连接方式等因素，避免在常用转速范围内因振动而产生过大的应力。</w:t>
      </w:r>
    </w:p>
    <w:p w14:paraId="20E6AA8F" w14:textId="77777777" w:rsidR="003C4EEC" w:rsidRPr="007227CC" w:rsidRDefault="003C4EEC" w:rsidP="0003166B">
      <w:pPr>
        <w:spacing w:line="320" w:lineRule="atLeast"/>
        <w:ind w:firstLine="420"/>
      </w:pPr>
    </w:p>
    <w:p w14:paraId="4C2A0418"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1.3.3 </w:t>
      </w:r>
      <w:r w:rsidR="0080780F" w:rsidRPr="007227CC">
        <w:rPr>
          <w:rFonts w:eastAsiaTheme="majorEastAsia"/>
          <w:b/>
          <w:szCs w:val="22"/>
        </w:rPr>
        <w:t xml:space="preserve"> </w:t>
      </w:r>
      <w:r w:rsidRPr="007227CC">
        <w:rPr>
          <w:rFonts w:eastAsiaTheme="majorEastAsia"/>
          <w:b/>
          <w:szCs w:val="22"/>
        </w:rPr>
        <w:t>空隔舱</w:t>
      </w:r>
    </w:p>
    <w:p w14:paraId="02EBE5E3" w14:textId="77777777" w:rsidR="0003166B" w:rsidRPr="007227CC" w:rsidRDefault="0003166B" w:rsidP="0003166B">
      <w:pPr>
        <w:spacing w:line="320" w:lineRule="atLeast"/>
        <w:ind w:firstLine="420"/>
      </w:pPr>
      <w:r w:rsidRPr="007227CC">
        <w:t xml:space="preserve">1.3.3.1 </w:t>
      </w:r>
      <w:r w:rsidR="0080780F" w:rsidRPr="007227CC">
        <w:t xml:space="preserve"> </w:t>
      </w:r>
      <w:r w:rsidRPr="007227CC">
        <w:t>下列舱室相邻布置时，应以空隔舱或等效设施隔开：</w:t>
      </w:r>
    </w:p>
    <w:p w14:paraId="2EDEEEC9" w14:textId="77777777" w:rsidR="0003166B" w:rsidRPr="007227CC" w:rsidRDefault="0003166B" w:rsidP="0003166B">
      <w:pPr>
        <w:spacing w:line="320" w:lineRule="atLeast"/>
        <w:ind w:firstLine="420"/>
      </w:pPr>
      <w:r w:rsidRPr="007227CC">
        <w:t>（</w:t>
      </w:r>
      <w:r w:rsidRPr="007227CC">
        <w:t>1</w:t>
      </w:r>
      <w:r w:rsidRPr="007227CC">
        <w:t>）滑油舱柜与燃油舱柜；</w:t>
      </w:r>
    </w:p>
    <w:p w14:paraId="397B6D23" w14:textId="77777777" w:rsidR="0003166B" w:rsidRPr="007227CC" w:rsidRDefault="0003166B" w:rsidP="0003166B">
      <w:pPr>
        <w:spacing w:line="320" w:lineRule="atLeast"/>
        <w:ind w:firstLine="420"/>
      </w:pPr>
      <w:r w:rsidRPr="007227CC">
        <w:t>（</w:t>
      </w:r>
      <w:r w:rsidRPr="007227CC">
        <w:t>2</w:t>
      </w:r>
      <w:r w:rsidRPr="007227CC">
        <w:t>）滑油舱柜与淡水舱柜；</w:t>
      </w:r>
    </w:p>
    <w:p w14:paraId="4F16B992" w14:textId="77777777" w:rsidR="0003166B" w:rsidRPr="007227CC" w:rsidRDefault="0003166B" w:rsidP="0003166B">
      <w:pPr>
        <w:spacing w:line="320" w:lineRule="atLeast"/>
        <w:ind w:firstLine="420"/>
      </w:pPr>
      <w:r w:rsidRPr="007227CC">
        <w:t>（</w:t>
      </w:r>
      <w:r w:rsidRPr="007227CC">
        <w:t>3</w:t>
      </w:r>
      <w:r w:rsidRPr="007227CC">
        <w:t>）燃油舱柜与淡水舱柜。</w:t>
      </w:r>
    </w:p>
    <w:p w14:paraId="35D9F86C" w14:textId="77777777" w:rsidR="003C4EEC" w:rsidRPr="007227CC" w:rsidRDefault="003C4EEC" w:rsidP="0003166B">
      <w:pPr>
        <w:spacing w:line="320" w:lineRule="atLeast"/>
        <w:ind w:firstLine="420"/>
      </w:pPr>
    </w:p>
    <w:p w14:paraId="061C0DAC"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1.3.4 </w:t>
      </w:r>
      <w:r w:rsidR="0080780F" w:rsidRPr="007227CC">
        <w:rPr>
          <w:rFonts w:eastAsiaTheme="majorEastAsia"/>
          <w:b/>
          <w:szCs w:val="22"/>
        </w:rPr>
        <w:t xml:space="preserve"> </w:t>
      </w:r>
      <w:r w:rsidRPr="007227CC">
        <w:rPr>
          <w:rFonts w:eastAsiaTheme="majorEastAsia"/>
          <w:b/>
          <w:szCs w:val="22"/>
        </w:rPr>
        <w:t>轴系填料箱</w:t>
      </w:r>
    </w:p>
    <w:p w14:paraId="7D452911" w14:textId="77777777" w:rsidR="0003166B" w:rsidRPr="007227CC" w:rsidRDefault="0003166B" w:rsidP="0003166B">
      <w:pPr>
        <w:spacing w:line="320" w:lineRule="atLeast"/>
        <w:ind w:firstLine="420"/>
      </w:pPr>
      <w:r w:rsidRPr="007227CC">
        <w:t xml:space="preserve">1.3.4.1 </w:t>
      </w:r>
      <w:r w:rsidR="0080780F" w:rsidRPr="007227CC">
        <w:t xml:space="preserve"> </w:t>
      </w:r>
      <w:r w:rsidRPr="007227CC">
        <w:t>轴系通过机器处所水密舱壁处应设有水密填料箱，其设置应便于从机器处所方面压紧和更换填料。填料箱的安装应保证水密舱壁的水密完整性。艉管的前端密封处和中间轴的轴承处，应便于接近和维修。</w:t>
      </w:r>
    </w:p>
    <w:p w14:paraId="61456A1C" w14:textId="77777777" w:rsidR="003C4EEC" w:rsidRPr="007227CC" w:rsidRDefault="003C4EEC" w:rsidP="0003166B">
      <w:pPr>
        <w:spacing w:line="320" w:lineRule="atLeast"/>
        <w:ind w:firstLine="420"/>
      </w:pPr>
    </w:p>
    <w:p w14:paraId="3F04949B" w14:textId="77777777" w:rsidR="0003166B" w:rsidRPr="007227CC" w:rsidRDefault="0003166B" w:rsidP="003C4EEC">
      <w:pPr>
        <w:ind w:firstLine="420"/>
        <w:rPr>
          <w:rFonts w:eastAsiaTheme="majorEastAsia"/>
          <w:b/>
          <w:szCs w:val="22"/>
        </w:rPr>
      </w:pPr>
      <w:r w:rsidRPr="007227CC">
        <w:rPr>
          <w:rFonts w:eastAsiaTheme="majorEastAsia"/>
          <w:b/>
          <w:szCs w:val="22"/>
        </w:rPr>
        <w:t xml:space="preserve">1.3.5 </w:t>
      </w:r>
      <w:r w:rsidR="0080780F" w:rsidRPr="007227CC">
        <w:rPr>
          <w:rFonts w:eastAsiaTheme="majorEastAsia"/>
          <w:b/>
          <w:szCs w:val="22"/>
        </w:rPr>
        <w:t xml:space="preserve"> </w:t>
      </w:r>
      <w:r w:rsidRPr="007227CC">
        <w:rPr>
          <w:rFonts w:eastAsiaTheme="majorEastAsia"/>
          <w:b/>
          <w:szCs w:val="22"/>
        </w:rPr>
        <w:t>起重设备</w:t>
      </w:r>
    </w:p>
    <w:p w14:paraId="2DC5CF62" w14:textId="77777777" w:rsidR="003C4EEC" w:rsidRPr="007227CC" w:rsidRDefault="0003166B" w:rsidP="0003166B">
      <w:pPr>
        <w:spacing w:line="320" w:lineRule="atLeast"/>
        <w:ind w:firstLine="420"/>
      </w:pPr>
      <w:r w:rsidRPr="007227CC">
        <w:t xml:space="preserve">1.3.5.1 </w:t>
      </w:r>
      <w:r w:rsidR="0080780F" w:rsidRPr="007227CC">
        <w:t xml:space="preserve"> </w:t>
      </w:r>
      <w:r w:rsidRPr="007227CC">
        <w:t>在机器处所内一般应备有适当的起重设备，用于拆装主、辅机械的零部件。安</w:t>
      </w:r>
      <w:r w:rsidRPr="007227CC">
        <w:lastRenderedPageBreak/>
        <w:t>装起重设备区域的船体结构应适当加强。</w:t>
      </w:r>
    </w:p>
    <w:p w14:paraId="18B1AA9C" w14:textId="77777777" w:rsidR="005C53D3" w:rsidRPr="007227CC" w:rsidRDefault="005C53D3" w:rsidP="0003166B">
      <w:pPr>
        <w:spacing w:line="320" w:lineRule="atLeast"/>
        <w:ind w:firstLine="420"/>
      </w:pPr>
    </w:p>
    <w:p w14:paraId="72EAEB80" w14:textId="77777777" w:rsidR="005C53D3" w:rsidRPr="00E7280B" w:rsidRDefault="005C53D3" w:rsidP="005C53D3">
      <w:pPr>
        <w:ind w:firstLineChars="200" w:firstLine="422"/>
        <w:rPr>
          <w:b/>
          <w:color w:val="00B0F0"/>
        </w:rPr>
      </w:pPr>
      <w:r w:rsidRPr="00E7280B">
        <w:rPr>
          <w:b/>
          <w:color w:val="00B0F0"/>
        </w:rPr>
        <w:t>【编写说明】</w:t>
      </w:r>
      <w:r w:rsidR="00262752" w:rsidRPr="00E7280B">
        <w:rPr>
          <w:rFonts w:eastAsiaTheme="majorEastAsia"/>
          <w:color w:val="00B0F0"/>
          <w:szCs w:val="21"/>
        </w:rPr>
        <w:t>与《国内海洋渔船法定检验规则</w:t>
      </w:r>
      <w:r w:rsidR="00262752" w:rsidRPr="00E7280B">
        <w:rPr>
          <w:rFonts w:eastAsiaTheme="majorEastAsia"/>
          <w:color w:val="00B0F0"/>
          <w:szCs w:val="21"/>
        </w:rPr>
        <w:t>2019</w:t>
      </w:r>
      <w:r w:rsidR="00262752" w:rsidRPr="00E7280B">
        <w:rPr>
          <w:rFonts w:eastAsiaTheme="majorEastAsia"/>
          <w:color w:val="00B0F0"/>
          <w:szCs w:val="21"/>
        </w:rPr>
        <w:t>》及其修改通报一致。</w:t>
      </w:r>
    </w:p>
    <w:p w14:paraId="39597C9F" w14:textId="77777777" w:rsidR="0003166B" w:rsidRPr="00E7280B" w:rsidRDefault="003C4EEC" w:rsidP="005C53D3">
      <w:pPr>
        <w:rPr>
          <w:color w:val="00B0F0"/>
        </w:rPr>
      </w:pPr>
      <w:r w:rsidRPr="00E7280B">
        <w:rPr>
          <w:color w:val="00B0F0"/>
        </w:rPr>
        <w:br w:type="page"/>
      </w:r>
    </w:p>
    <w:p w14:paraId="390EA1A0" w14:textId="77777777" w:rsidR="0003166B" w:rsidRPr="007227CC" w:rsidRDefault="0003166B" w:rsidP="005C53D3">
      <w:pPr>
        <w:pStyle w:val="2"/>
        <w:rPr>
          <w:rFonts w:cs="Times New Roman"/>
        </w:rPr>
      </w:pPr>
      <w:bookmarkStart w:id="327" w:name="_Toc48287685"/>
      <w:bookmarkStart w:id="328" w:name="_Toc48301893"/>
      <w:bookmarkStart w:id="329" w:name="_Toc48316755"/>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泵和管系</w:t>
      </w:r>
      <w:bookmarkEnd w:id="327"/>
      <w:bookmarkEnd w:id="328"/>
      <w:bookmarkEnd w:id="329"/>
    </w:p>
    <w:p w14:paraId="015B4401" w14:textId="77777777" w:rsidR="0003166B" w:rsidRPr="007227CC" w:rsidRDefault="0003166B" w:rsidP="005C53D3">
      <w:pPr>
        <w:pStyle w:val="31"/>
        <w:rPr>
          <w:rFonts w:cs="Times New Roman"/>
        </w:rPr>
      </w:pPr>
      <w:bookmarkStart w:id="330" w:name="_Toc48287686"/>
      <w:bookmarkStart w:id="331" w:name="_Toc48301894"/>
      <w:bookmarkStart w:id="332" w:name="_Toc48316756"/>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330"/>
      <w:bookmarkEnd w:id="331"/>
      <w:bookmarkEnd w:id="332"/>
    </w:p>
    <w:p w14:paraId="254C9BC7" w14:textId="77777777" w:rsidR="0003166B" w:rsidRPr="007227CC" w:rsidRDefault="0003166B" w:rsidP="0003166B">
      <w:pPr>
        <w:ind w:leftChars="-202" w:left="-424" w:firstLineChars="200" w:firstLine="422"/>
        <w:rPr>
          <w:b/>
        </w:rPr>
      </w:pPr>
      <w:smartTag w:uri="urn:schemas-microsoft-com:office:smarttags" w:element="chsdate">
        <w:smartTagPr>
          <w:attr w:name="IsROCDate" w:val="False"/>
          <w:attr w:name="IsLunarDate" w:val="False"/>
          <w:attr w:name="Day" w:val="30"/>
          <w:attr w:name="Month" w:val="12"/>
          <w:attr w:name="Year" w:val="1899"/>
        </w:smartTagPr>
        <w:r w:rsidRPr="007227CC">
          <w:rPr>
            <w:b/>
          </w:rPr>
          <w:t>2.1.1</w:t>
        </w:r>
      </w:smartTag>
      <w:r w:rsidRPr="007227CC">
        <w:rPr>
          <w:b/>
        </w:rPr>
        <w:t xml:space="preserve">  </w:t>
      </w:r>
      <w:r w:rsidRPr="007227CC">
        <w:rPr>
          <w:b/>
        </w:rPr>
        <w:t>设计压力</w:t>
      </w:r>
    </w:p>
    <w:p w14:paraId="0700EABA"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2.1.1</w:t>
        </w:r>
      </w:smartTag>
      <w:r w:rsidRPr="007227CC">
        <w:t xml:space="preserve">.1  </w:t>
      </w:r>
      <w:r w:rsidRPr="007227CC">
        <w:t>管系设计压力是管系最高许用工作压力，应符合下述规定：</w:t>
      </w:r>
    </w:p>
    <w:p w14:paraId="4939A0D9" w14:textId="77777777" w:rsidR="0003166B" w:rsidRPr="007227CC" w:rsidRDefault="0003166B" w:rsidP="0003166B">
      <w:pPr>
        <w:ind w:leftChars="-202" w:left="-424" w:firstLine="298"/>
      </w:pPr>
      <w:r w:rsidRPr="007227CC">
        <w:t>（</w:t>
      </w:r>
      <w:r w:rsidRPr="007227CC">
        <w:t>1</w:t>
      </w:r>
      <w:r w:rsidRPr="007227CC">
        <w:t>）管路中有安全阀者，其安全阀的最高调整压力应为管路的设计压力，但锅炉的压力燃油管路至少取</w:t>
      </w:r>
      <w:r w:rsidRPr="007227CC">
        <w:t>1.6MPa</w:t>
      </w:r>
      <w:r w:rsidRPr="007227CC">
        <w:t>；</w:t>
      </w:r>
    </w:p>
    <w:p w14:paraId="42DC7AAA" w14:textId="77777777" w:rsidR="0003166B" w:rsidRPr="007227CC" w:rsidRDefault="0003166B" w:rsidP="0003166B">
      <w:pPr>
        <w:ind w:leftChars="-202" w:left="-424" w:firstLine="298"/>
      </w:pPr>
      <w:r w:rsidRPr="007227CC">
        <w:t>（</w:t>
      </w:r>
      <w:r w:rsidRPr="007227CC">
        <w:t>2</w:t>
      </w:r>
      <w:r w:rsidRPr="007227CC">
        <w:t>）空气压缩机和容积式泵排出端管路的设计压力取安全阀的最高调整压力；离心泵排出端管路的设计压力，取性能曲线上最高压力；</w:t>
      </w:r>
    </w:p>
    <w:p w14:paraId="1F5A950A" w14:textId="77777777" w:rsidR="0003166B" w:rsidRPr="007227CC" w:rsidRDefault="0003166B" w:rsidP="0003166B">
      <w:pPr>
        <w:ind w:leftChars="-202" w:left="-424" w:firstLine="298"/>
      </w:pPr>
      <w:r w:rsidRPr="007227CC">
        <w:t>（</w:t>
      </w:r>
      <w:r w:rsidRPr="007227CC">
        <w:t>3</w:t>
      </w:r>
      <w:r w:rsidRPr="007227CC">
        <w:t>）锅炉出口蒸汽管的设计压力，取锅炉的设计压力；给水管和排污管的设计压力取锅炉设计压力的</w:t>
      </w:r>
      <w:r w:rsidRPr="007227CC">
        <w:t>1.25</w:t>
      </w:r>
      <w:r w:rsidRPr="007227CC">
        <w:t>倍，但应不小于锅炉设计压力加</w:t>
      </w:r>
      <w:r w:rsidRPr="007227CC">
        <w:t>0.7MPa</w:t>
      </w:r>
      <w:r w:rsidRPr="007227CC">
        <w:t>。</w:t>
      </w:r>
    </w:p>
    <w:p w14:paraId="71146CD5" w14:textId="77777777" w:rsidR="0003166B" w:rsidRPr="007227CC" w:rsidRDefault="0003166B" w:rsidP="0003166B">
      <w:pPr>
        <w:ind w:leftChars="-202" w:left="-424" w:firstLineChars="200" w:firstLine="420"/>
      </w:pPr>
    </w:p>
    <w:p w14:paraId="37A01D2B" w14:textId="77777777" w:rsidR="0003166B" w:rsidRPr="007227CC" w:rsidRDefault="0003166B" w:rsidP="005C53D3">
      <w:pPr>
        <w:ind w:leftChars="-202" w:left="-424" w:firstLineChars="200" w:firstLine="422"/>
        <w:rPr>
          <w:b/>
        </w:rPr>
      </w:pPr>
      <w:smartTag w:uri="urn:schemas-microsoft-com:office:smarttags" w:element="chsdate">
        <w:smartTagPr>
          <w:attr w:name="Year" w:val="1899"/>
          <w:attr w:name="Month" w:val="12"/>
          <w:attr w:name="Day" w:val="30"/>
          <w:attr w:name="IsLunarDate" w:val="False"/>
          <w:attr w:name="IsROCDate" w:val="False"/>
        </w:smartTagPr>
        <w:r w:rsidRPr="007227CC">
          <w:rPr>
            <w:b/>
          </w:rPr>
          <w:t>2.1.2</w:t>
        </w:r>
      </w:smartTag>
      <w:r w:rsidRPr="007227CC">
        <w:rPr>
          <w:b/>
        </w:rPr>
        <w:t xml:space="preserve">  </w:t>
      </w:r>
      <w:r w:rsidRPr="007227CC">
        <w:rPr>
          <w:b/>
        </w:rPr>
        <w:t>设计温度</w:t>
      </w:r>
    </w:p>
    <w:p w14:paraId="148BC2C8"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2.1.2</w:t>
        </w:r>
      </w:smartTag>
      <w:r w:rsidRPr="007227CC">
        <w:t xml:space="preserve">.1  </w:t>
      </w:r>
      <w:r w:rsidRPr="007227CC">
        <w:t>设计温度应取管内流体的最高温度，但不得低于</w:t>
      </w:r>
      <w:r w:rsidRPr="007227CC">
        <w:t>50</w:t>
      </w:r>
      <w:r w:rsidRPr="007227CC">
        <w:rPr>
          <w:rFonts w:ascii="宋体" w:hAnsi="宋体" w:cs="宋体" w:hint="eastAsia"/>
        </w:rPr>
        <w:t>℃</w:t>
      </w:r>
      <w:r w:rsidRPr="007227CC">
        <w:t>。</w:t>
      </w:r>
    </w:p>
    <w:p w14:paraId="50BC230F" w14:textId="77777777" w:rsidR="0003166B" w:rsidRPr="007227CC" w:rsidRDefault="0003166B" w:rsidP="0003166B">
      <w:pPr>
        <w:spacing w:after="120"/>
        <w:ind w:leftChars="-202" w:left="-126" w:hangingChars="142" w:hanging="298"/>
      </w:pPr>
    </w:p>
    <w:p w14:paraId="5C99DD53" w14:textId="77777777" w:rsidR="0003166B" w:rsidRPr="007227CC" w:rsidRDefault="0003166B" w:rsidP="005C53D3">
      <w:pPr>
        <w:ind w:leftChars="-202" w:left="-424" w:firstLineChars="200" w:firstLine="422"/>
        <w:rPr>
          <w:b/>
        </w:rPr>
      </w:pPr>
      <w:smartTag w:uri="urn:schemas-microsoft-com:office:smarttags" w:element="chsdate">
        <w:smartTagPr>
          <w:attr w:name="Year" w:val="1899"/>
          <w:attr w:name="Month" w:val="12"/>
          <w:attr w:name="Day" w:val="30"/>
          <w:attr w:name="IsLunarDate" w:val="False"/>
          <w:attr w:name="IsROCDate" w:val="False"/>
        </w:smartTagPr>
        <w:r w:rsidRPr="007227CC">
          <w:rPr>
            <w:b/>
          </w:rPr>
          <w:t>2.1.3</w:t>
        </w:r>
      </w:smartTag>
      <w:r w:rsidRPr="007227CC">
        <w:rPr>
          <w:b/>
        </w:rPr>
        <w:t xml:space="preserve">  </w:t>
      </w:r>
      <w:r w:rsidRPr="007227CC">
        <w:rPr>
          <w:b/>
        </w:rPr>
        <w:t>管系等级</w:t>
      </w:r>
    </w:p>
    <w:p w14:paraId="15CCA20E"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2.1.3</w:t>
        </w:r>
      </w:smartTag>
      <w:r w:rsidRPr="007227CC">
        <w:t xml:space="preserve">.1  </w:t>
      </w:r>
      <w:r w:rsidRPr="007227CC">
        <w:t>为了确定适当的试验要求、连接型式以及热处理和焊接工艺规程，不同用途的压力管系按其设计压力和设计温度分为三级，如表</w:t>
      </w:r>
      <w:r w:rsidRPr="007227CC">
        <w:t>2.1.3.1</w:t>
      </w:r>
      <w:r w:rsidRPr="007227CC">
        <w:t>所示。</w:t>
      </w:r>
    </w:p>
    <w:p w14:paraId="6671B1F3" w14:textId="77777777" w:rsidR="0003166B" w:rsidRPr="007227CC" w:rsidRDefault="0003166B" w:rsidP="0003166B">
      <w:pPr>
        <w:jc w:val="right"/>
        <w:rPr>
          <w:rFonts w:eastAsia="黑体"/>
        </w:rPr>
      </w:pPr>
      <w:r w:rsidRPr="007227CC">
        <w:rPr>
          <w:rFonts w:eastAsia="黑体"/>
        </w:rPr>
        <w:t>管</w:t>
      </w:r>
      <w:r w:rsidRPr="007227CC">
        <w:rPr>
          <w:rFonts w:eastAsia="黑体"/>
        </w:rPr>
        <w:t xml:space="preserve"> </w:t>
      </w:r>
      <w:r w:rsidRPr="007227CC">
        <w:rPr>
          <w:rFonts w:eastAsia="黑体"/>
        </w:rPr>
        <w:t>系</w:t>
      </w:r>
      <w:r w:rsidRPr="007227CC">
        <w:rPr>
          <w:rFonts w:eastAsia="黑体"/>
        </w:rPr>
        <w:t xml:space="preserve"> </w:t>
      </w:r>
      <w:r w:rsidRPr="007227CC">
        <w:rPr>
          <w:rFonts w:eastAsia="黑体"/>
        </w:rPr>
        <w:t>等</w:t>
      </w:r>
      <w:r w:rsidRPr="007227CC">
        <w:rPr>
          <w:rFonts w:eastAsia="黑体"/>
        </w:rPr>
        <w:t xml:space="preserve"> </w:t>
      </w:r>
      <w:r w:rsidRPr="007227CC">
        <w:rPr>
          <w:rFonts w:eastAsia="黑体"/>
        </w:rPr>
        <w:t>级</w:t>
      </w:r>
      <w:r w:rsidRPr="007227CC">
        <w:rPr>
          <w:rFonts w:eastAsia="黑体"/>
        </w:rPr>
        <w:t xml:space="preserve">                              </w:t>
      </w:r>
      <w:r w:rsidRPr="007227CC">
        <w:rPr>
          <w:rFonts w:eastAsia="黑体"/>
        </w:rPr>
        <w:t>表</w:t>
      </w:r>
      <w:smartTag w:uri="urn:schemas-microsoft-com:office:smarttags" w:element="chsdate">
        <w:smartTagPr>
          <w:attr w:name="Year" w:val="1899"/>
          <w:attr w:name="Month" w:val="12"/>
          <w:attr w:name="Day" w:val="30"/>
          <w:attr w:name="IsLunarDate" w:val="False"/>
          <w:attr w:name="IsROCDate" w:val="False"/>
        </w:smartTagPr>
        <w:r w:rsidRPr="007227CC">
          <w:rPr>
            <w:rFonts w:eastAsia="黑体"/>
          </w:rPr>
          <w:t>2.1.3</w:t>
        </w:r>
      </w:smartTag>
      <w:r w:rsidRPr="007227CC">
        <w:rPr>
          <w:rFonts w:eastAsia="黑体"/>
        </w:rPr>
        <w:t>.1</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5"/>
        <w:gridCol w:w="1180"/>
        <w:gridCol w:w="1399"/>
        <w:gridCol w:w="1179"/>
        <w:gridCol w:w="1194"/>
        <w:gridCol w:w="1179"/>
        <w:gridCol w:w="1194"/>
      </w:tblGrid>
      <w:tr w:rsidR="0003166B" w:rsidRPr="007227CC" w14:paraId="6D7CA218" w14:textId="77777777" w:rsidTr="00AA3A0B">
        <w:trPr>
          <w:trHeight w:val="48"/>
          <w:jc w:val="center"/>
        </w:trPr>
        <w:tc>
          <w:tcPr>
            <w:tcW w:w="1077" w:type="dxa"/>
            <w:vMerge w:val="restart"/>
            <w:tcBorders>
              <w:left w:val="single" w:sz="6" w:space="0" w:color="auto"/>
            </w:tcBorders>
            <w:tcMar>
              <w:left w:w="57" w:type="dxa"/>
              <w:right w:w="57" w:type="dxa"/>
            </w:tcMar>
          </w:tcPr>
          <w:p w14:paraId="32C4A054" w14:textId="77777777" w:rsidR="0003166B" w:rsidRPr="007227CC" w:rsidRDefault="0003166B" w:rsidP="00AA3A0B">
            <w:pPr>
              <w:jc w:val="center"/>
              <w:rPr>
                <w:sz w:val="18"/>
              </w:rPr>
            </w:pPr>
            <w:r w:rsidRPr="007227CC">
              <w:rPr>
                <w:sz w:val="18"/>
              </w:rPr>
              <w:t>管路</w:t>
            </w:r>
          </w:p>
        </w:tc>
        <w:tc>
          <w:tcPr>
            <w:tcW w:w="2539" w:type="dxa"/>
            <w:gridSpan w:val="2"/>
            <w:tcMar>
              <w:left w:w="57" w:type="dxa"/>
              <w:right w:w="57" w:type="dxa"/>
            </w:tcMar>
          </w:tcPr>
          <w:p w14:paraId="3C478351" w14:textId="77777777" w:rsidR="0003166B" w:rsidRPr="007227CC" w:rsidRDefault="0003166B" w:rsidP="00AA3A0B">
            <w:pPr>
              <w:jc w:val="center"/>
              <w:rPr>
                <w:sz w:val="18"/>
              </w:rPr>
            </w:pPr>
            <w:r w:rsidRPr="007227CC">
              <w:rPr>
                <w:rFonts w:ascii="宋体" w:hAnsi="宋体" w:cs="宋体" w:hint="eastAsia"/>
                <w:sz w:val="18"/>
              </w:rPr>
              <w:t>Ⅰ</w:t>
            </w:r>
            <w:r w:rsidRPr="007227CC">
              <w:rPr>
                <w:sz w:val="18"/>
              </w:rPr>
              <w:t>级</w:t>
            </w:r>
          </w:p>
        </w:tc>
        <w:tc>
          <w:tcPr>
            <w:tcW w:w="2337" w:type="dxa"/>
            <w:gridSpan w:val="2"/>
            <w:tcMar>
              <w:left w:w="57" w:type="dxa"/>
              <w:right w:w="57" w:type="dxa"/>
            </w:tcMar>
          </w:tcPr>
          <w:p w14:paraId="1E859B3C" w14:textId="77777777" w:rsidR="0003166B" w:rsidRPr="007227CC" w:rsidRDefault="0003166B" w:rsidP="00AA3A0B">
            <w:pPr>
              <w:jc w:val="center"/>
              <w:rPr>
                <w:sz w:val="18"/>
              </w:rPr>
            </w:pPr>
            <w:r w:rsidRPr="007227CC">
              <w:rPr>
                <w:rFonts w:ascii="宋体" w:hAnsi="宋体" w:cs="宋体" w:hint="eastAsia"/>
                <w:sz w:val="18"/>
              </w:rPr>
              <w:t>Ⅱ</w:t>
            </w:r>
            <w:r w:rsidRPr="007227CC">
              <w:rPr>
                <w:sz w:val="18"/>
              </w:rPr>
              <w:t>级</w:t>
            </w:r>
          </w:p>
        </w:tc>
        <w:tc>
          <w:tcPr>
            <w:tcW w:w="2337" w:type="dxa"/>
            <w:gridSpan w:val="2"/>
            <w:tcBorders>
              <w:right w:val="single" w:sz="6" w:space="0" w:color="auto"/>
            </w:tcBorders>
            <w:tcMar>
              <w:left w:w="57" w:type="dxa"/>
              <w:right w:w="57" w:type="dxa"/>
            </w:tcMar>
          </w:tcPr>
          <w:p w14:paraId="06A11A5A" w14:textId="77777777" w:rsidR="0003166B" w:rsidRPr="007227CC" w:rsidRDefault="0003166B" w:rsidP="00AA3A0B">
            <w:pPr>
              <w:jc w:val="center"/>
              <w:rPr>
                <w:sz w:val="18"/>
              </w:rPr>
            </w:pPr>
            <w:r w:rsidRPr="007227CC">
              <w:rPr>
                <w:rFonts w:ascii="宋体" w:hAnsi="宋体" w:cs="宋体" w:hint="eastAsia"/>
                <w:sz w:val="18"/>
              </w:rPr>
              <w:t>Ⅲ</w:t>
            </w:r>
            <w:r w:rsidRPr="007227CC">
              <w:rPr>
                <w:sz w:val="18"/>
              </w:rPr>
              <w:t>级</w:t>
            </w:r>
          </w:p>
        </w:tc>
      </w:tr>
      <w:tr w:rsidR="0003166B" w:rsidRPr="007227CC" w14:paraId="47956996" w14:textId="77777777" w:rsidTr="00AA3A0B">
        <w:trPr>
          <w:trHeight w:val="134"/>
          <w:jc w:val="center"/>
        </w:trPr>
        <w:tc>
          <w:tcPr>
            <w:tcW w:w="1077" w:type="dxa"/>
            <w:vMerge/>
            <w:tcBorders>
              <w:left w:val="single" w:sz="6" w:space="0" w:color="auto"/>
            </w:tcBorders>
            <w:tcMar>
              <w:left w:w="57" w:type="dxa"/>
              <w:right w:w="57" w:type="dxa"/>
            </w:tcMar>
          </w:tcPr>
          <w:p w14:paraId="616363C9" w14:textId="77777777" w:rsidR="0003166B" w:rsidRPr="007227CC" w:rsidRDefault="0003166B" w:rsidP="00AA3A0B">
            <w:pPr>
              <w:jc w:val="center"/>
              <w:rPr>
                <w:sz w:val="18"/>
              </w:rPr>
            </w:pPr>
          </w:p>
        </w:tc>
        <w:tc>
          <w:tcPr>
            <w:tcW w:w="1162" w:type="dxa"/>
            <w:tcMar>
              <w:left w:w="57" w:type="dxa"/>
              <w:right w:w="57" w:type="dxa"/>
            </w:tcMar>
          </w:tcPr>
          <w:p w14:paraId="3CF7F39B" w14:textId="77777777" w:rsidR="0003166B" w:rsidRPr="007227CC" w:rsidRDefault="0003166B" w:rsidP="00AA3A0B">
            <w:pPr>
              <w:jc w:val="center"/>
              <w:rPr>
                <w:sz w:val="18"/>
              </w:rPr>
            </w:pPr>
            <w:r w:rsidRPr="007227CC">
              <w:rPr>
                <w:sz w:val="18"/>
              </w:rPr>
              <w:t>设计压力</w:t>
            </w:r>
          </w:p>
          <w:p w14:paraId="0F495621" w14:textId="77777777" w:rsidR="0003166B" w:rsidRPr="007227CC" w:rsidRDefault="0003166B" w:rsidP="00AA3A0B">
            <w:pPr>
              <w:jc w:val="center"/>
              <w:rPr>
                <w:sz w:val="18"/>
              </w:rPr>
            </w:pPr>
            <w:r w:rsidRPr="007227CC">
              <w:rPr>
                <w:sz w:val="18"/>
              </w:rPr>
              <w:t>MPa</w:t>
            </w:r>
          </w:p>
        </w:tc>
        <w:tc>
          <w:tcPr>
            <w:tcW w:w="1377" w:type="dxa"/>
            <w:tcMar>
              <w:left w:w="57" w:type="dxa"/>
              <w:right w:w="57" w:type="dxa"/>
            </w:tcMar>
          </w:tcPr>
          <w:p w14:paraId="0B79FB25" w14:textId="77777777" w:rsidR="0003166B" w:rsidRPr="007227CC" w:rsidRDefault="0003166B" w:rsidP="00AA3A0B">
            <w:pPr>
              <w:jc w:val="center"/>
              <w:rPr>
                <w:sz w:val="18"/>
              </w:rPr>
            </w:pPr>
            <w:r w:rsidRPr="007227CC">
              <w:rPr>
                <w:sz w:val="18"/>
              </w:rPr>
              <w:t>设计温度，</w:t>
            </w:r>
          </w:p>
          <w:p w14:paraId="61A47509" w14:textId="77777777" w:rsidR="0003166B" w:rsidRPr="007227CC" w:rsidRDefault="0003166B" w:rsidP="00AA3A0B">
            <w:pPr>
              <w:jc w:val="center"/>
              <w:rPr>
                <w:sz w:val="18"/>
              </w:rPr>
            </w:pPr>
            <w:r w:rsidRPr="007227CC">
              <w:rPr>
                <w:rFonts w:ascii="宋体" w:hAnsi="宋体" w:cs="宋体" w:hint="eastAsia"/>
                <w:sz w:val="18"/>
              </w:rPr>
              <w:t>℃</w:t>
            </w:r>
          </w:p>
        </w:tc>
        <w:tc>
          <w:tcPr>
            <w:tcW w:w="1161" w:type="dxa"/>
            <w:tcMar>
              <w:left w:w="57" w:type="dxa"/>
              <w:right w:w="57" w:type="dxa"/>
            </w:tcMar>
          </w:tcPr>
          <w:p w14:paraId="7D2AB5C1" w14:textId="77777777" w:rsidR="0003166B" w:rsidRPr="007227CC" w:rsidRDefault="0003166B" w:rsidP="00AA3A0B">
            <w:pPr>
              <w:jc w:val="center"/>
              <w:rPr>
                <w:sz w:val="18"/>
              </w:rPr>
            </w:pPr>
            <w:r w:rsidRPr="007227CC">
              <w:rPr>
                <w:sz w:val="18"/>
              </w:rPr>
              <w:t>设计压力</w:t>
            </w:r>
          </w:p>
          <w:p w14:paraId="6A8BA4FF" w14:textId="77777777" w:rsidR="0003166B" w:rsidRPr="007227CC" w:rsidRDefault="0003166B" w:rsidP="00AA3A0B">
            <w:pPr>
              <w:jc w:val="center"/>
              <w:rPr>
                <w:sz w:val="18"/>
              </w:rPr>
            </w:pPr>
            <w:r w:rsidRPr="007227CC">
              <w:rPr>
                <w:sz w:val="18"/>
              </w:rPr>
              <w:t>MPa</w:t>
            </w:r>
          </w:p>
        </w:tc>
        <w:tc>
          <w:tcPr>
            <w:tcW w:w="1176" w:type="dxa"/>
            <w:tcMar>
              <w:left w:w="57" w:type="dxa"/>
              <w:right w:w="57" w:type="dxa"/>
            </w:tcMar>
          </w:tcPr>
          <w:p w14:paraId="0A45BC75" w14:textId="77777777" w:rsidR="0003166B" w:rsidRPr="007227CC" w:rsidRDefault="0003166B" w:rsidP="00AA3A0B">
            <w:pPr>
              <w:jc w:val="center"/>
              <w:rPr>
                <w:sz w:val="18"/>
              </w:rPr>
            </w:pPr>
            <w:r w:rsidRPr="007227CC">
              <w:rPr>
                <w:sz w:val="18"/>
              </w:rPr>
              <w:t>设计温度</w:t>
            </w:r>
          </w:p>
          <w:p w14:paraId="305B849C" w14:textId="77777777" w:rsidR="0003166B" w:rsidRPr="007227CC" w:rsidRDefault="0003166B" w:rsidP="00AA3A0B">
            <w:pPr>
              <w:jc w:val="center"/>
              <w:rPr>
                <w:sz w:val="18"/>
              </w:rPr>
            </w:pPr>
            <w:r w:rsidRPr="007227CC">
              <w:rPr>
                <w:rFonts w:ascii="宋体" w:hAnsi="宋体" w:cs="宋体" w:hint="eastAsia"/>
                <w:sz w:val="18"/>
              </w:rPr>
              <w:t>℃</w:t>
            </w:r>
          </w:p>
        </w:tc>
        <w:tc>
          <w:tcPr>
            <w:tcW w:w="1161" w:type="dxa"/>
            <w:tcMar>
              <w:left w:w="57" w:type="dxa"/>
              <w:right w:w="57" w:type="dxa"/>
            </w:tcMar>
          </w:tcPr>
          <w:p w14:paraId="41FB1FAD" w14:textId="77777777" w:rsidR="0003166B" w:rsidRPr="007227CC" w:rsidRDefault="0003166B" w:rsidP="00AA3A0B">
            <w:pPr>
              <w:jc w:val="center"/>
              <w:rPr>
                <w:sz w:val="18"/>
              </w:rPr>
            </w:pPr>
            <w:r w:rsidRPr="007227CC">
              <w:rPr>
                <w:sz w:val="18"/>
              </w:rPr>
              <w:t>设计压力</w:t>
            </w:r>
          </w:p>
          <w:p w14:paraId="59FB02DE" w14:textId="77777777" w:rsidR="0003166B" w:rsidRPr="007227CC" w:rsidRDefault="0003166B" w:rsidP="00AA3A0B">
            <w:pPr>
              <w:jc w:val="center"/>
              <w:rPr>
                <w:sz w:val="18"/>
              </w:rPr>
            </w:pPr>
            <w:r w:rsidRPr="007227CC">
              <w:rPr>
                <w:sz w:val="18"/>
              </w:rPr>
              <w:t>MPa</w:t>
            </w:r>
          </w:p>
        </w:tc>
        <w:tc>
          <w:tcPr>
            <w:tcW w:w="1176" w:type="dxa"/>
            <w:tcBorders>
              <w:right w:val="single" w:sz="6" w:space="0" w:color="auto"/>
            </w:tcBorders>
            <w:tcMar>
              <w:left w:w="57" w:type="dxa"/>
              <w:right w:w="57" w:type="dxa"/>
            </w:tcMar>
          </w:tcPr>
          <w:p w14:paraId="0DA9E262" w14:textId="77777777" w:rsidR="0003166B" w:rsidRPr="007227CC" w:rsidRDefault="0003166B" w:rsidP="00AA3A0B">
            <w:pPr>
              <w:jc w:val="center"/>
              <w:rPr>
                <w:sz w:val="18"/>
              </w:rPr>
            </w:pPr>
            <w:r w:rsidRPr="007227CC">
              <w:rPr>
                <w:sz w:val="18"/>
              </w:rPr>
              <w:t>设计温度</w:t>
            </w:r>
          </w:p>
          <w:p w14:paraId="495E7403" w14:textId="77777777" w:rsidR="0003166B" w:rsidRPr="007227CC" w:rsidRDefault="0003166B" w:rsidP="00AA3A0B">
            <w:pPr>
              <w:jc w:val="center"/>
              <w:rPr>
                <w:sz w:val="18"/>
              </w:rPr>
            </w:pPr>
            <w:r w:rsidRPr="007227CC">
              <w:rPr>
                <w:rFonts w:ascii="宋体" w:hAnsi="宋体" w:cs="宋体" w:hint="eastAsia"/>
                <w:sz w:val="18"/>
              </w:rPr>
              <w:t>℃</w:t>
            </w:r>
          </w:p>
        </w:tc>
      </w:tr>
      <w:tr w:rsidR="0003166B" w:rsidRPr="007227CC" w14:paraId="4EC9F21E" w14:textId="77777777" w:rsidTr="00AA3A0B">
        <w:trPr>
          <w:trHeight w:val="186"/>
          <w:jc w:val="center"/>
        </w:trPr>
        <w:tc>
          <w:tcPr>
            <w:tcW w:w="1077" w:type="dxa"/>
            <w:tcBorders>
              <w:left w:val="single" w:sz="6" w:space="0" w:color="auto"/>
            </w:tcBorders>
            <w:tcMar>
              <w:left w:w="57" w:type="dxa"/>
              <w:right w:w="57" w:type="dxa"/>
            </w:tcMar>
          </w:tcPr>
          <w:p w14:paraId="4A0078CE" w14:textId="77777777" w:rsidR="0003166B" w:rsidRPr="007227CC" w:rsidRDefault="0003166B" w:rsidP="00AA3A0B">
            <w:pPr>
              <w:jc w:val="center"/>
              <w:rPr>
                <w:sz w:val="18"/>
              </w:rPr>
            </w:pPr>
            <w:r w:rsidRPr="007227CC">
              <w:rPr>
                <w:sz w:val="18"/>
              </w:rPr>
              <w:t>蒸汽</w:t>
            </w:r>
          </w:p>
        </w:tc>
        <w:tc>
          <w:tcPr>
            <w:tcW w:w="1162" w:type="dxa"/>
            <w:tcMar>
              <w:left w:w="57" w:type="dxa"/>
              <w:right w:w="57" w:type="dxa"/>
            </w:tcMar>
          </w:tcPr>
          <w:p w14:paraId="0F276476" w14:textId="77777777" w:rsidR="0003166B" w:rsidRPr="007227CC" w:rsidRDefault="0003166B" w:rsidP="00AA3A0B">
            <w:pPr>
              <w:jc w:val="center"/>
              <w:rPr>
                <w:sz w:val="18"/>
              </w:rPr>
            </w:pPr>
            <w:r w:rsidRPr="007227CC">
              <w:rPr>
                <w:sz w:val="18"/>
              </w:rPr>
              <w:t>&gt; 1.6</w:t>
            </w:r>
          </w:p>
        </w:tc>
        <w:tc>
          <w:tcPr>
            <w:tcW w:w="1377" w:type="dxa"/>
            <w:tcMar>
              <w:left w:w="57" w:type="dxa"/>
              <w:right w:w="57" w:type="dxa"/>
            </w:tcMar>
          </w:tcPr>
          <w:p w14:paraId="7545AC60" w14:textId="77777777" w:rsidR="0003166B" w:rsidRPr="007227CC" w:rsidRDefault="0003166B" w:rsidP="00AA3A0B">
            <w:pPr>
              <w:jc w:val="center"/>
              <w:rPr>
                <w:sz w:val="18"/>
              </w:rPr>
            </w:pPr>
            <w:r w:rsidRPr="007227CC">
              <w:rPr>
                <w:sz w:val="18"/>
              </w:rPr>
              <w:t>或</w:t>
            </w:r>
            <w:r w:rsidRPr="007227CC">
              <w:rPr>
                <w:sz w:val="18"/>
              </w:rPr>
              <w:t xml:space="preserve"> &gt; 300</w:t>
            </w:r>
          </w:p>
        </w:tc>
        <w:tc>
          <w:tcPr>
            <w:tcW w:w="1161" w:type="dxa"/>
            <w:tcMar>
              <w:left w:w="57" w:type="dxa"/>
              <w:right w:w="57" w:type="dxa"/>
            </w:tcMar>
          </w:tcPr>
          <w:p w14:paraId="0CF2D0D8" w14:textId="77777777" w:rsidR="0003166B" w:rsidRPr="007227CC" w:rsidRDefault="0003166B" w:rsidP="00AA3A0B">
            <w:pPr>
              <w:jc w:val="center"/>
              <w:rPr>
                <w:sz w:val="18"/>
              </w:rPr>
            </w:pPr>
            <w:r w:rsidRPr="007227CC">
              <w:rPr>
                <w:sz w:val="18"/>
              </w:rPr>
              <w:t>≤ 1.6</w:t>
            </w:r>
          </w:p>
        </w:tc>
        <w:tc>
          <w:tcPr>
            <w:tcW w:w="1176" w:type="dxa"/>
            <w:tcMar>
              <w:left w:w="57" w:type="dxa"/>
              <w:right w:w="57" w:type="dxa"/>
            </w:tcMar>
          </w:tcPr>
          <w:p w14:paraId="5A42AC95" w14:textId="77777777" w:rsidR="0003166B" w:rsidRPr="007227CC" w:rsidRDefault="0003166B" w:rsidP="00AA3A0B">
            <w:pPr>
              <w:jc w:val="center"/>
              <w:rPr>
                <w:sz w:val="18"/>
              </w:rPr>
            </w:pPr>
            <w:r w:rsidRPr="007227CC">
              <w:rPr>
                <w:sz w:val="18"/>
              </w:rPr>
              <w:t>和</w:t>
            </w:r>
            <w:r w:rsidRPr="007227CC">
              <w:rPr>
                <w:sz w:val="18"/>
              </w:rPr>
              <w:t>≤300</w:t>
            </w:r>
          </w:p>
        </w:tc>
        <w:tc>
          <w:tcPr>
            <w:tcW w:w="1161" w:type="dxa"/>
            <w:tcMar>
              <w:left w:w="57" w:type="dxa"/>
              <w:right w:w="57" w:type="dxa"/>
            </w:tcMar>
          </w:tcPr>
          <w:p w14:paraId="4AE3C039" w14:textId="77777777" w:rsidR="0003166B" w:rsidRPr="007227CC" w:rsidRDefault="0003166B" w:rsidP="00AA3A0B">
            <w:pPr>
              <w:jc w:val="center"/>
              <w:rPr>
                <w:sz w:val="18"/>
              </w:rPr>
            </w:pPr>
            <w:r w:rsidRPr="007227CC">
              <w:rPr>
                <w:sz w:val="18"/>
              </w:rPr>
              <w:t>≤ 0.7</w:t>
            </w:r>
          </w:p>
        </w:tc>
        <w:tc>
          <w:tcPr>
            <w:tcW w:w="1176" w:type="dxa"/>
            <w:tcBorders>
              <w:right w:val="single" w:sz="6" w:space="0" w:color="auto"/>
            </w:tcBorders>
            <w:tcMar>
              <w:left w:w="57" w:type="dxa"/>
              <w:right w:w="57" w:type="dxa"/>
            </w:tcMar>
          </w:tcPr>
          <w:p w14:paraId="1E521A5C" w14:textId="77777777" w:rsidR="0003166B" w:rsidRPr="007227CC" w:rsidRDefault="0003166B" w:rsidP="00AA3A0B">
            <w:pPr>
              <w:jc w:val="center"/>
              <w:rPr>
                <w:sz w:val="18"/>
              </w:rPr>
            </w:pPr>
            <w:r w:rsidRPr="007227CC">
              <w:rPr>
                <w:sz w:val="18"/>
              </w:rPr>
              <w:t>和</w:t>
            </w:r>
            <w:r w:rsidRPr="007227CC">
              <w:rPr>
                <w:sz w:val="18"/>
              </w:rPr>
              <w:t>≤170</w:t>
            </w:r>
          </w:p>
        </w:tc>
      </w:tr>
      <w:tr w:rsidR="0003166B" w:rsidRPr="007227CC" w14:paraId="5C2CAC61" w14:textId="77777777" w:rsidTr="00AA3A0B">
        <w:trPr>
          <w:trHeight w:val="48"/>
          <w:jc w:val="center"/>
        </w:trPr>
        <w:tc>
          <w:tcPr>
            <w:tcW w:w="1077" w:type="dxa"/>
            <w:tcBorders>
              <w:left w:val="single" w:sz="6" w:space="0" w:color="auto"/>
            </w:tcBorders>
            <w:tcMar>
              <w:left w:w="57" w:type="dxa"/>
              <w:right w:w="57" w:type="dxa"/>
            </w:tcMar>
          </w:tcPr>
          <w:p w14:paraId="345A59AB" w14:textId="77777777" w:rsidR="0003166B" w:rsidRPr="007227CC" w:rsidRDefault="0003166B" w:rsidP="00AA3A0B">
            <w:pPr>
              <w:jc w:val="center"/>
              <w:rPr>
                <w:sz w:val="18"/>
              </w:rPr>
            </w:pPr>
            <w:r w:rsidRPr="007227CC">
              <w:rPr>
                <w:sz w:val="18"/>
              </w:rPr>
              <w:t>燃油</w:t>
            </w:r>
          </w:p>
        </w:tc>
        <w:tc>
          <w:tcPr>
            <w:tcW w:w="1162" w:type="dxa"/>
            <w:tcMar>
              <w:left w:w="57" w:type="dxa"/>
              <w:right w:w="57" w:type="dxa"/>
            </w:tcMar>
          </w:tcPr>
          <w:p w14:paraId="092EB6C3" w14:textId="77777777" w:rsidR="0003166B" w:rsidRPr="007227CC" w:rsidRDefault="0003166B" w:rsidP="00AA3A0B">
            <w:pPr>
              <w:jc w:val="center"/>
              <w:rPr>
                <w:sz w:val="18"/>
              </w:rPr>
            </w:pPr>
            <w:r w:rsidRPr="007227CC">
              <w:rPr>
                <w:sz w:val="18"/>
              </w:rPr>
              <w:t>&gt; 1.6</w:t>
            </w:r>
          </w:p>
        </w:tc>
        <w:tc>
          <w:tcPr>
            <w:tcW w:w="1377" w:type="dxa"/>
            <w:tcMar>
              <w:left w:w="57" w:type="dxa"/>
              <w:right w:w="57" w:type="dxa"/>
            </w:tcMar>
          </w:tcPr>
          <w:p w14:paraId="60260ECF" w14:textId="77777777" w:rsidR="0003166B" w:rsidRPr="007227CC" w:rsidRDefault="0003166B" w:rsidP="00AA3A0B">
            <w:pPr>
              <w:jc w:val="center"/>
              <w:rPr>
                <w:sz w:val="18"/>
              </w:rPr>
            </w:pPr>
            <w:r w:rsidRPr="007227CC">
              <w:rPr>
                <w:sz w:val="18"/>
              </w:rPr>
              <w:t>或</w:t>
            </w:r>
            <w:r w:rsidRPr="007227CC">
              <w:rPr>
                <w:sz w:val="18"/>
              </w:rPr>
              <w:t xml:space="preserve"> &gt; 150</w:t>
            </w:r>
          </w:p>
        </w:tc>
        <w:tc>
          <w:tcPr>
            <w:tcW w:w="1161" w:type="dxa"/>
            <w:tcMar>
              <w:left w:w="57" w:type="dxa"/>
              <w:right w:w="57" w:type="dxa"/>
            </w:tcMar>
          </w:tcPr>
          <w:p w14:paraId="2F130F57" w14:textId="77777777" w:rsidR="0003166B" w:rsidRPr="007227CC" w:rsidRDefault="0003166B" w:rsidP="00AA3A0B">
            <w:pPr>
              <w:jc w:val="center"/>
              <w:rPr>
                <w:sz w:val="18"/>
              </w:rPr>
            </w:pPr>
            <w:r w:rsidRPr="007227CC">
              <w:rPr>
                <w:sz w:val="18"/>
              </w:rPr>
              <w:t>≤ 1.6</w:t>
            </w:r>
          </w:p>
        </w:tc>
        <w:tc>
          <w:tcPr>
            <w:tcW w:w="1176" w:type="dxa"/>
            <w:tcMar>
              <w:left w:w="57" w:type="dxa"/>
              <w:right w:w="57" w:type="dxa"/>
            </w:tcMar>
          </w:tcPr>
          <w:p w14:paraId="094044EA" w14:textId="77777777" w:rsidR="0003166B" w:rsidRPr="007227CC" w:rsidRDefault="0003166B" w:rsidP="00AA3A0B">
            <w:pPr>
              <w:jc w:val="center"/>
              <w:rPr>
                <w:sz w:val="18"/>
              </w:rPr>
            </w:pPr>
            <w:r w:rsidRPr="007227CC">
              <w:rPr>
                <w:sz w:val="18"/>
              </w:rPr>
              <w:t>和</w:t>
            </w:r>
            <w:r w:rsidRPr="007227CC">
              <w:rPr>
                <w:sz w:val="18"/>
              </w:rPr>
              <w:t>≤150</w:t>
            </w:r>
          </w:p>
        </w:tc>
        <w:tc>
          <w:tcPr>
            <w:tcW w:w="1161" w:type="dxa"/>
            <w:tcMar>
              <w:left w:w="57" w:type="dxa"/>
              <w:right w:w="57" w:type="dxa"/>
            </w:tcMar>
          </w:tcPr>
          <w:p w14:paraId="01A0835A" w14:textId="77777777" w:rsidR="0003166B" w:rsidRPr="007227CC" w:rsidRDefault="0003166B" w:rsidP="00AA3A0B">
            <w:pPr>
              <w:jc w:val="center"/>
              <w:rPr>
                <w:sz w:val="18"/>
              </w:rPr>
            </w:pPr>
            <w:r w:rsidRPr="007227CC">
              <w:rPr>
                <w:sz w:val="18"/>
              </w:rPr>
              <w:t>≤ 0.7</w:t>
            </w:r>
          </w:p>
        </w:tc>
        <w:tc>
          <w:tcPr>
            <w:tcW w:w="1176" w:type="dxa"/>
            <w:tcBorders>
              <w:right w:val="single" w:sz="6" w:space="0" w:color="auto"/>
            </w:tcBorders>
            <w:tcMar>
              <w:left w:w="57" w:type="dxa"/>
              <w:right w:w="57" w:type="dxa"/>
            </w:tcMar>
          </w:tcPr>
          <w:p w14:paraId="05DBCBF8" w14:textId="77777777" w:rsidR="0003166B" w:rsidRPr="007227CC" w:rsidRDefault="0003166B" w:rsidP="00AA3A0B">
            <w:pPr>
              <w:jc w:val="center"/>
              <w:rPr>
                <w:sz w:val="18"/>
              </w:rPr>
            </w:pPr>
            <w:r w:rsidRPr="007227CC">
              <w:rPr>
                <w:sz w:val="18"/>
              </w:rPr>
              <w:t>和</w:t>
            </w:r>
            <w:r w:rsidRPr="007227CC">
              <w:rPr>
                <w:sz w:val="18"/>
              </w:rPr>
              <w:t>≤ 60</w:t>
            </w:r>
          </w:p>
        </w:tc>
      </w:tr>
      <w:tr w:rsidR="0003166B" w:rsidRPr="007227CC" w14:paraId="07394445" w14:textId="77777777" w:rsidTr="00AA3A0B">
        <w:trPr>
          <w:trHeight w:val="97"/>
          <w:jc w:val="center"/>
        </w:trPr>
        <w:tc>
          <w:tcPr>
            <w:tcW w:w="1077" w:type="dxa"/>
            <w:tcBorders>
              <w:left w:val="single" w:sz="6" w:space="0" w:color="auto"/>
            </w:tcBorders>
            <w:tcMar>
              <w:left w:w="57" w:type="dxa"/>
              <w:right w:w="57" w:type="dxa"/>
            </w:tcMar>
          </w:tcPr>
          <w:p w14:paraId="38DDEEEC" w14:textId="77777777" w:rsidR="0003166B" w:rsidRPr="007227CC" w:rsidRDefault="0003166B" w:rsidP="00AA3A0B">
            <w:pPr>
              <w:jc w:val="center"/>
              <w:rPr>
                <w:sz w:val="18"/>
              </w:rPr>
            </w:pPr>
            <w:r w:rsidRPr="007227CC">
              <w:rPr>
                <w:sz w:val="18"/>
              </w:rPr>
              <w:t>其他介质</w:t>
            </w:r>
          </w:p>
        </w:tc>
        <w:tc>
          <w:tcPr>
            <w:tcW w:w="1162" w:type="dxa"/>
            <w:tcMar>
              <w:left w:w="57" w:type="dxa"/>
              <w:right w:w="57" w:type="dxa"/>
            </w:tcMar>
          </w:tcPr>
          <w:p w14:paraId="35239A9E" w14:textId="77777777" w:rsidR="0003166B" w:rsidRPr="007227CC" w:rsidRDefault="0003166B" w:rsidP="00AA3A0B">
            <w:pPr>
              <w:jc w:val="center"/>
              <w:rPr>
                <w:sz w:val="18"/>
              </w:rPr>
            </w:pPr>
            <w:r w:rsidRPr="007227CC">
              <w:rPr>
                <w:sz w:val="18"/>
              </w:rPr>
              <w:t>&gt; 4.0</w:t>
            </w:r>
          </w:p>
        </w:tc>
        <w:tc>
          <w:tcPr>
            <w:tcW w:w="1377" w:type="dxa"/>
            <w:tcMar>
              <w:left w:w="57" w:type="dxa"/>
              <w:right w:w="57" w:type="dxa"/>
            </w:tcMar>
          </w:tcPr>
          <w:p w14:paraId="31EF72CB" w14:textId="77777777" w:rsidR="0003166B" w:rsidRPr="007227CC" w:rsidRDefault="0003166B" w:rsidP="00AA3A0B">
            <w:pPr>
              <w:jc w:val="center"/>
              <w:rPr>
                <w:sz w:val="18"/>
              </w:rPr>
            </w:pPr>
            <w:r w:rsidRPr="007227CC">
              <w:rPr>
                <w:sz w:val="18"/>
              </w:rPr>
              <w:t>或</w:t>
            </w:r>
            <w:r w:rsidRPr="007227CC">
              <w:rPr>
                <w:sz w:val="18"/>
              </w:rPr>
              <w:t xml:space="preserve"> &gt; 300</w:t>
            </w:r>
          </w:p>
        </w:tc>
        <w:tc>
          <w:tcPr>
            <w:tcW w:w="1161" w:type="dxa"/>
            <w:tcMar>
              <w:left w:w="57" w:type="dxa"/>
              <w:right w:w="57" w:type="dxa"/>
            </w:tcMar>
          </w:tcPr>
          <w:p w14:paraId="4A13B5F4" w14:textId="77777777" w:rsidR="0003166B" w:rsidRPr="007227CC" w:rsidRDefault="0003166B" w:rsidP="00AA3A0B">
            <w:pPr>
              <w:jc w:val="center"/>
              <w:rPr>
                <w:sz w:val="18"/>
              </w:rPr>
            </w:pPr>
            <w:r w:rsidRPr="007227CC">
              <w:rPr>
                <w:sz w:val="18"/>
              </w:rPr>
              <w:t>≤4.0</w:t>
            </w:r>
          </w:p>
        </w:tc>
        <w:tc>
          <w:tcPr>
            <w:tcW w:w="1176" w:type="dxa"/>
            <w:tcMar>
              <w:left w:w="57" w:type="dxa"/>
              <w:right w:w="57" w:type="dxa"/>
            </w:tcMar>
          </w:tcPr>
          <w:p w14:paraId="7138342B" w14:textId="77777777" w:rsidR="0003166B" w:rsidRPr="007227CC" w:rsidRDefault="0003166B" w:rsidP="00AA3A0B">
            <w:pPr>
              <w:jc w:val="center"/>
              <w:rPr>
                <w:sz w:val="18"/>
              </w:rPr>
            </w:pPr>
            <w:r w:rsidRPr="007227CC">
              <w:rPr>
                <w:sz w:val="18"/>
              </w:rPr>
              <w:t>和</w:t>
            </w:r>
            <w:r w:rsidRPr="007227CC">
              <w:rPr>
                <w:sz w:val="18"/>
              </w:rPr>
              <w:t>≤300</w:t>
            </w:r>
          </w:p>
        </w:tc>
        <w:tc>
          <w:tcPr>
            <w:tcW w:w="1161" w:type="dxa"/>
            <w:tcMar>
              <w:left w:w="57" w:type="dxa"/>
              <w:right w:w="57" w:type="dxa"/>
            </w:tcMar>
          </w:tcPr>
          <w:p w14:paraId="1436505B" w14:textId="77777777" w:rsidR="0003166B" w:rsidRPr="007227CC" w:rsidRDefault="0003166B" w:rsidP="00AA3A0B">
            <w:pPr>
              <w:jc w:val="center"/>
              <w:rPr>
                <w:sz w:val="18"/>
              </w:rPr>
            </w:pPr>
            <w:r w:rsidRPr="007227CC">
              <w:rPr>
                <w:sz w:val="18"/>
              </w:rPr>
              <w:t>≤ 1.6</w:t>
            </w:r>
          </w:p>
        </w:tc>
        <w:tc>
          <w:tcPr>
            <w:tcW w:w="1176" w:type="dxa"/>
            <w:tcBorders>
              <w:right w:val="single" w:sz="6" w:space="0" w:color="auto"/>
            </w:tcBorders>
            <w:tcMar>
              <w:left w:w="57" w:type="dxa"/>
              <w:right w:w="57" w:type="dxa"/>
            </w:tcMar>
          </w:tcPr>
          <w:p w14:paraId="02B57AEB" w14:textId="77777777" w:rsidR="0003166B" w:rsidRPr="007227CC" w:rsidRDefault="0003166B" w:rsidP="00AA3A0B">
            <w:pPr>
              <w:jc w:val="center"/>
              <w:rPr>
                <w:sz w:val="18"/>
              </w:rPr>
            </w:pPr>
            <w:r w:rsidRPr="007227CC">
              <w:rPr>
                <w:sz w:val="18"/>
              </w:rPr>
              <w:t>和</w:t>
            </w:r>
            <w:r w:rsidRPr="007227CC">
              <w:rPr>
                <w:sz w:val="18"/>
              </w:rPr>
              <w:t>≤200</w:t>
            </w:r>
          </w:p>
        </w:tc>
      </w:tr>
      <w:tr w:rsidR="0003166B" w:rsidRPr="007227CC" w14:paraId="2E04AFA3" w14:textId="77777777" w:rsidTr="00BF7E03">
        <w:trPr>
          <w:trHeight w:val="1318"/>
          <w:jc w:val="center"/>
        </w:trPr>
        <w:tc>
          <w:tcPr>
            <w:tcW w:w="8290" w:type="dxa"/>
            <w:gridSpan w:val="7"/>
            <w:tcMar>
              <w:left w:w="57" w:type="dxa"/>
              <w:right w:w="57" w:type="dxa"/>
            </w:tcMar>
          </w:tcPr>
          <w:p w14:paraId="3AFCB5B4" w14:textId="77777777" w:rsidR="0003166B" w:rsidRPr="007227CC" w:rsidRDefault="0003166B" w:rsidP="00AA3A0B">
            <w:pPr>
              <w:rPr>
                <w:sz w:val="18"/>
              </w:rPr>
            </w:pPr>
            <w:r w:rsidRPr="007227CC">
              <w:rPr>
                <w:sz w:val="18"/>
              </w:rPr>
              <w:t>注</w:t>
            </w:r>
            <w:r w:rsidRPr="007227CC">
              <w:rPr>
                <w:sz w:val="18"/>
              </w:rPr>
              <w:t>1</w:t>
            </w:r>
            <w:r w:rsidRPr="007227CC">
              <w:rPr>
                <w:sz w:val="18"/>
              </w:rPr>
              <w:t>：当管系的设计压力和设计温度其中一个参数达到表中</w:t>
            </w:r>
            <w:r w:rsidRPr="007227CC">
              <w:rPr>
                <w:rFonts w:ascii="宋体" w:hAnsi="宋体" w:cs="宋体" w:hint="eastAsia"/>
                <w:sz w:val="18"/>
              </w:rPr>
              <w:t>Ⅰ</w:t>
            </w:r>
            <w:r w:rsidRPr="007227CC">
              <w:rPr>
                <w:sz w:val="18"/>
              </w:rPr>
              <w:t>级规定时，即定为</w:t>
            </w:r>
            <w:r w:rsidRPr="007227CC">
              <w:rPr>
                <w:rFonts w:ascii="宋体" w:hAnsi="宋体" w:cs="宋体" w:hint="eastAsia"/>
                <w:sz w:val="18"/>
              </w:rPr>
              <w:t>Ⅰ</w:t>
            </w:r>
            <w:r w:rsidRPr="007227CC">
              <w:rPr>
                <w:sz w:val="18"/>
              </w:rPr>
              <w:t>级管系；当设计压力和设计温度两参数均达到表中</w:t>
            </w:r>
            <w:r w:rsidRPr="007227CC">
              <w:rPr>
                <w:rFonts w:ascii="宋体" w:hAnsi="宋体" w:cs="宋体" w:hint="eastAsia"/>
                <w:sz w:val="18"/>
              </w:rPr>
              <w:t>Ⅱ</w:t>
            </w:r>
            <w:r w:rsidRPr="007227CC">
              <w:rPr>
                <w:sz w:val="18"/>
              </w:rPr>
              <w:t>级或</w:t>
            </w:r>
            <w:r w:rsidRPr="007227CC">
              <w:rPr>
                <w:rFonts w:ascii="宋体" w:hAnsi="宋体" w:cs="宋体" w:hint="eastAsia"/>
                <w:sz w:val="18"/>
              </w:rPr>
              <w:t>Ⅲ</w:t>
            </w:r>
            <w:r w:rsidRPr="007227CC">
              <w:rPr>
                <w:sz w:val="18"/>
              </w:rPr>
              <w:t>级规定时，即定为</w:t>
            </w:r>
            <w:r w:rsidRPr="007227CC">
              <w:rPr>
                <w:rFonts w:ascii="宋体" w:hAnsi="宋体" w:cs="宋体" w:hint="eastAsia"/>
                <w:sz w:val="18"/>
              </w:rPr>
              <w:t>Ⅱ</w:t>
            </w:r>
            <w:r w:rsidRPr="007227CC">
              <w:rPr>
                <w:sz w:val="18"/>
              </w:rPr>
              <w:t>级管系或</w:t>
            </w:r>
            <w:r w:rsidRPr="007227CC">
              <w:rPr>
                <w:rFonts w:ascii="宋体" w:hAnsi="宋体" w:cs="宋体" w:hint="eastAsia"/>
                <w:sz w:val="18"/>
              </w:rPr>
              <w:t>Ⅲ</w:t>
            </w:r>
            <w:r w:rsidRPr="007227CC">
              <w:rPr>
                <w:sz w:val="18"/>
              </w:rPr>
              <w:t>级管系。</w:t>
            </w:r>
          </w:p>
          <w:p w14:paraId="0BD3926D" w14:textId="77777777" w:rsidR="0003166B" w:rsidRPr="007227CC" w:rsidRDefault="0003166B" w:rsidP="00AA3A0B">
            <w:pPr>
              <w:numPr>
                <w:ilvl w:val="12"/>
                <w:numId w:val="0"/>
              </w:numPr>
              <w:rPr>
                <w:sz w:val="18"/>
              </w:rPr>
            </w:pPr>
            <w:r w:rsidRPr="007227CC">
              <w:rPr>
                <w:sz w:val="18"/>
              </w:rPr>
              <w:t>注</w:t>
            </w:r>
            <w:r w:rsidRPr="007227CC">
              <w:rPr>
                <w:sz w:val="18"/>
              </w:rPr>
              <w:t>2</w:t>
            </w:r>
            <w:r w:rsidRPr="007227CC">
              <w:rPr>
                <w:sz w:val="18"/>
              </w:rPr>
              <w:t>：其他介质是指空气、水、滑油和液压油等。</w:t>
            </w:r>
          </w:p>
          <w:p w14:paraId="4EA51432" w14:textId="77777777" w:rsidR="0003166B" w:rsidRPr="007227CC" w:rsidRDefault="0003166B" w:rsidP="00AA3A0B">
            <w:pPr>
              <w:rPr>
                <w:sz w:val="18"/>
              </w:rPr>
            </w:pPr>
            <w:r w:rsidRPr="007227CC">
              <w:rPr>
                <w:sz w:val="18"/>
              </w:rPr>
              <w:t>注</w:t>
            </w:r>
            <w:r w:rsidRPr="007227CC">
              <w:rPr>
                <w:sz w:val="18"/>
              </w:rPr>
              <w:t>3</w:t>
            </w:r>
            <w:r w:rsidRPr="007227CC">
              <w:rPr>
                <w:sz w:val="18"/>
              </w:rPr>
              <w:t>：不受压的开式管路如泄水管、溢流管、透气管和锅炉放气管等为</w:t>
            </w:r>
            <w:r w:rsidRPr="007227CC">
              <w:rPr>
                <w:rFonts w:ascii="宋体" w:hAnsi="宋体" w:cs="宋体" w:hint="eastAsia"/>
                <w:sz w:val="18"/>
              </w:rPr>
              <w:t>Ⅲ</w:t>
            </w:r>
            <w:r w:rsidRPr="007227CC">
              <w:rPr>
                <w:sz w:val="18"/>
              </w:rPr>
              <w:t>级管路。</w:t>
            </w:r>
          </w:p>
        </w:tc>
      </w:tr>
    </w:tbl>
    <w:p w14:paraId="04D2C228" w14:textId="77777777" w:rsidR="009D5714" w:rsidRPr="007227CC" w:rsidRDefault="009D5714" w:rsidP="009D5714">
      <w:pPr>
        <w:rPr>
          <w:b/>
        </w:rPr>
      </w:pPr>
    </w:p>
    <w:p w14:paraId="246F2604" w14:textId="77777777" w:rsidR="005C53D3" w:rsidRPr="007227CC" w:rsidRDefault="0080780F" w:rsidP="009D5714">
      <w:pPr>
        <w:rPr>
          <w:b/>
        </w:rPr>
      </w:pPr>
      <w:r w:rsidRPr="007227CC">
        <w:rPr>
          <w:b/>
        </w:rPr>
        <w:t xml:space="preserve">2.1.4  </w:t>
      </w:r>
      <w:r w:rsidR="005C53D3" w:rsidRPr="007227CC">
        <w:rPr>
          <w:b/>
        </w:rPr>
        <w:t>管路布置和液舱分隔</w:t>
      </w:r>
    </w:p>
    <w:p w14:paraId="571224BE" w14:textId="77777777" w:rsidR="005C53D3" w:rsidRPr="007227CC" w:rsidRDefault="0080780F" w:rsidP="005C53D3">
      <w:pPr>
        <w:ind w:leftChars="-202" w:left="-424" w:firstLineChars="200" w:firstLine="420"/>
      </w:pPr>
      <w:r w:rsidRPr="007227CC">
        <w:t xml:space="preserve">2.1.4.1  </w:t>
      </w:r>
      <w:r w:rsidR="005C53D3" w:rsidRPr="007227CC">
        <w:t>管路应加以固定，其布置应能避免管子因其自重或温度变化或船体变形而承受不正常的弯曲应力。为维修方便，应设有适当数量的法兰连接。</w:t>
      </w:r>
    </w:p>
    <w:p w14:paraId="6E187D30" w14:textId="77777777" w:rsidR="005C53D3" w:rsidRPr="007227CC" w:rsidRDefault="005C53D3" w:rsidP="005C53D3">
      <w:pPr>
        <w:ind w:leftChars="-202" w:left="-424" w:firstLineChars="200" w:firstLine="420"/>
      </w:pPr>
      <w:r w:rsidRPr="007227CC">
        <w:t>2.1.4.2</w:t>
      </w:r>
      <w:r w:rsidR="0080780F" w:rsidRPr="007227CC">
        <w:t xml:space="preserve">  </w:t>
      </w:r>
      <w:r w:rsidRPr="007227CC">
        <w:t>管子穿过水密或气密结构处，应采用贯通配件或座板。</w:t>
      </w:r>
    </w:p>
    <w:p w14:paraId="3C87976B" w14:textId="77777777" w:rsidR="005C53D3" w:rsidRPr="007227CC" w:rsidRDefault="0080780F" w:rsidP="005C53D3">
      <w:pPr>
        <w:ind w:leftChars="-202" w:left="-424" w:firstLineChars="200" w:firstLine="420"/>
      </w:pPr>
      <w:r w:rsidRPr="007227CC">
        <w:t xml:space="preserve">2.1.4.3  </w:t>
      </w:r>
      <w:r w:rsidR="005C53D3" w:rsidRPr="007227CC">
        <w:t>淡水管不得通过油舱，油管也不得通过淡水舱。如不可避免时，应在油密管隧或套管内通过。其他管子通过燃油舱时，管壁应加厚，且不得有可拆接头。</w:t>
      </w:r>
    </w:p>
    <w:p w14:paraId="38C8BCD0" w14:textId="77777777" w:rsidR="005C53D3" w:rsidRPr="007227CC" w:rsidRDefault="0080780F" w:rsidP="005C53D3">
      <w:pPr>
        <w:ind w:leftChars="-202" w:left="-424" w:firstLineChars="200" w:firstLine="420"/>
      </w:pPr>
      <w:r w:rsidRPr="007227CC">
        <w:t xml:space="preserve">2.1.4.4  </w:t>
      </w:r>
      <w:r w:rsidR="005C53D3" w:rsidRPr="007227CC">
        <w:t>燃油舱应尽可能是船体结构的一部分，并至少有一个垂直面与机器处所的限界舱壁相邻接，其与机器处所的共同限界面积应尽可能保持最小。</w:t>
      </w:r>
    </w:p>
    <w:p w14:paraId="08004258" w14:textId="77777777" w:rsidR="005C53D3" w:rsidRPr="007227CC" w:rsidRDefault="0080780F" w:rsidP="005C53D3">
      <w:pPr>
        <w:ind w:leftChars="-202" w:left="-424" w:firstLineChars="200" w:firstLine="420"/>
      </w:pPr>
      <w:r w:rsidRPr="007227CC">
        <w:t xml:space="preserve">2.1.4.5  </w:t>
      </w:r>
      <w:r w:rsidR="005C53D3" w:rsidRPr="007227CC">
        <w:t>管路中阀的布置应便于操作和维修。凡装于金属花纹板以下不便操作的阀，应将阀杆接长或配备便于操作的工具。金属花纹板根据需要应相应开孔及加盖。</w:t>
      </w:r>
    </w:p>
    <w:p w14:paraId="0CFDE816" w14:textId="77777777" w:rsidR="0003166B" w:rsidRPr="007227CC" w:rsidRDefault="0003166B" w:rsidP="005C53D3">
      <w:pPr>
        <w:ind w:leftChars="-202" w:left="-424" w:firstLineChars="200" w:firstLine="422"/>
        <w:rPr>
          <w:b/>
        </w:rPr>
      </w:pPr>
      <w:r w:rsidRPr="007227CC">
        <w:rPr>
          <w:b/>
        </w:rPr>
        <w:lastRenderedPageBreak/>
        <w:t>2.1.</w:t>
      </w:r>
      <w:r w:rsidR="0080780F" w:rsidRPr="007227CC">
        <w:rPr>
          <w:b/>
        </w:rPr>
        <w:t>5</w:t>
      </w:r>
      <w:r w:rsidRPr="007227CC">
        <w:rPr>
          <w:b/>
        </w:rPr>
        <w:t xml:space="preserve">  </w:t>
      </w:r>
      <w:r w:rsidRPr="007227CC">
        <w:rPr>
          <w:b/>
        </w:rPr>
        <w:t>防蚀及涂色</w:t>
      </w:r>
    </w:p>
    <w:p w14:paraId="03BD5DBA" w14:textId="77777777" w:rsidR="0003166B" w:rsidRPr="007227CC" w:rsidRDefault="0003166B" w:rsidP="0003166B">
      <w:pPr>
        <w:ind w:leftChars="-202" w:left="-424" w:firstLineChars="200" w:firstLine="420"/>
      </w:pPr>
      <w:r w:rsidRPr="007227CC">
        <w:t>2.1.</w:t>
      </w:r>
      <w:r w:rsidR="0080780F" w:rsidRPr="007227CC">
        <w:t>5</w:t>
      </w:r>
      <w:r w:rsidRPr="007227CC">
        <w:t xml:space="preserve">.1  </w:t>
      </w:r>
      <w:r w:rsidRPr="007227CC">
        <w:t>钢管应有防止锈蚀的保护措施，并在全部加工（即钢管弯制、成形和焊接）完成以后，施以保护涂层。</w:t>
      </w:r>
    </w:p>
    <w:p w14:paraId="12C151DC" w14:textId="77777777" w:rsidR="0003166B" w:rsidRPr="007227CC" w:rsidRDefault="0003166B" w:rsidP="0003166B">
      <w:pPr>
        <w:ind w:leftChars="-202" w:left="-424" w:firstLineChars="200" w:firstLine="420"/>
      </w:pPr>
      <w:r w:rsidRPr="007227CC">
        <w:t>2.1.</w:t>
      </w:r>
      <w:r w:rsidR="0080780F" w:rsidRPr="007227CC">
        <w:t>5</w:t>
      </w:r>
      <w:r w:rsidRPr="007227CC">
        <w:t xml:space="preserve">.2  </w:t>
      </w:r>
      <w:r w:rsidRPr="007227CC">
        <w:t>流通不同介质的管系，应按有关标准涂刷识别漆。</w:t>
      </w:r>
    </w:p>
    <w:p w14:paraId="1D6E1B9F" w14:textId="77777777" w:rsidR="0003166B" w:rsidRPr="007227CC" w:rsidRDefault="0003166B" w:rsidP="0003166B">
      <w:pPr>
        <w:ind w:leftChars="-202" w:left="-126" w:hangingChars="142" w:hanging="298"/>
      </w:pPr>
    </w:p>
    <w:p w14:paraId="24266D2B" w14:textId="77777777" w:rsidR="0003166B" w:rsidRPr="007227CC" w:rsidRDefault="0003166B" w:rsidP="0080780F">
      <w:pPr>
        <w:ind w:leftChars="-202" w:left="-424" w:firstLineChars="200" w:firstLine="422"/>
        <w:rPr>
          <w:b/>
        </w:rPr>
      </w:pPr>
      <w:r w:rsidRPr="007227CC">
        <w:rPr>
          <w:b/>
        </w:rPr>
        <w:t>2.1.</w:t>
      </w:r>
      <w:r w:rsidR="0080780F" w:rsidRPr="007227CC">
        <w:rPr>
          <w:b/>
        </w:rPr>
        <w:t>6</w:t>
      </w:r>
      <w:r w:rsidRPr="007227CC">
        <w:rPr>
          <w:b/>
        </w:rPr>
        <w:t xml:space="preserve">  </w:t>
      </w:r>
      <w:r w:rsidRPr="007227CC">
        <w:rPr>
          <w:b/>
        </w:rPr>
        <w:t>防火</w:t>
      </w:r>
    </w:p>
    <w:p w14:paraId="7136CC41" w14:textId="77777777" w:rsidR="0003166B" w:rsidRPr="007227CC" w:rsidRDefault="0003166B" w:rsidP="0003166B">
      <w:pPr>
        <w:ind w:leftChars="-202" w:left="-424" w:firstLineChars="200" w:firstLine="420"/>
      </w:pPr>
      <w:r w:rsidRPr="007227CC">
        <w:t>2.1.</w:t>
      </w:r>
      <w:r w:rsidR="0080780F" w:rsidRPr="007227CC">
        <w:t>6</w:t>
      </w:r>
      <w:r w:rsidRPr="007227CC">
        <w:t xml:space="preserve">.1  </w:t>
      </w:r>
      <w:r w:rsidRPr="007227CC">
        <w:t>应避免燃油舱柜的空气管、溢流管和测量管通过居住舱室。如有困难时，则通过该类舱室的管子不得有可拆接头。</w:t>
      </w:r>
    </w:p>
    <w:p w14:paraId="5E46DE4F" w14:textId="77777777" w:rsidR="0003166B" w:rsidRPr="007227CC" w:rsidRDefault="0003166B" w:rsidP="0003166B">
      <w:pPr>
        <w:ind w:leftChars="-202" w:left="-424" w:firstLineChars="200" w:firstLine="420"/>
      </w:pPr>
      <w:r w:rsidRPr="007227CC">
        <w:t>2.1.</w:t>
      </w:r>
      <w:r w:rsidR="0080780F" w:rsidRPr="007227CC">
        <w:t>6</w:t>
      </w:r>
      <w:r w:rsidRPr="007227CC">
        <w:t xml:space="preserve">.2  </w:t>
      </w:r>
      <w:r w:rsidRPr="007227CC">
        <w:t>蒸汽管、油管、水管、油柜和其他液体容器，应避免设在配电板上方及后面。若不可避免时，则应有可靠的防护措施。油管及油柜尚应避免设在锅炉、烟道、蒸汽管、排气管及消声器的上方。如有困难时，则应采取有效的防护措施，以防止油类滴落至上述管路和设备的热表面上。上述部位的油管不得有可拆接头。</w:t>
      </w:r>
    </w:p>
    <w:p w14:paraId="5FCB70E9" w14:textId="77777777" w:rsidR="0003166B" w:rsidRPr="007227CC" w:rsidRDefault="0003166B" w:rsidP="0003166B">
      <w:pPr>
        <w:ind w:leftChars="-202" w:left="-126" w:hangingChars="142" w:hanging="298"/>
      </w:pPr>
    </w:p>
    <w:p w14:paraId="1AB79049" w14:textId="77777777" w:rsidR="0003166B" w:rsidRPr="007227CC" w:rsidRDefault="0003166B" w:rsidP="0080780F">
      <w:pPr>
        <w:ind w:leftChars="-202" w:left="-424" w:firstLineChars="200" w:firstLine="422"/>
        <w:rPr>
          <w:b/>
        </w:rPr>
      </w:pPr>
      <w:smartTag w:uri="urn:schemas-microsoft-com:office:smarttags" w:element="chsdate">
        <w:smartTagPr>
          <w:attr w:name="IsROCDate" w:val="False"/>
          <w:attr w:name="IsLunarDate" w:val="False"/>
          <w:attr w:name="Day" w:val="30"/>
          <w:attr w:name="Month" w:val="12"/>
          <w:attr w:name="Year" w:val="1899"/>
        </w:smartTagPr>
        <w:r w:rsidRPr="007227CC">
          <w:rPr>
            <w:b/>
          </w:rPr>
          <w:t>2.1.7</w:t>
        </w:r>
      </w:smartTag>
      <w:r w:rsidRPr="007227CC">
        <w:rPr>
          <w:b/>
        </w:rPr>
        <w:t xml:space="preserve">  </w:t>
      </w:r>
      <w:r w:rsidRPr="007227CC">
        <w:rPr>
          <w:b/>
        </w:rPr>
        <w:t>防护</w:t>
      </w:r>
    </w:p>
    <w:p w14:paraId="0F26FABE"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2.1.7</w:t>
        </w:r>
      </w:smartTag>
      <w:r w:rsidRPr="007227CC">
        <w:t xml:space="preserve">.1  </w:t>
      </w:r>
      <w:r w:rsidRPr="007227CC">
        <w:t>布置在易受碰损处所的管子，应具有可靠的、便于拆装的防护罩。</w:t>
      </w:r>
    </w:p>
    <w:p w14:paraId="656E03AB"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2.1.7</w:t>
        </w:r>
      </w:smartTag>
      <w:r w:rsidRPr="007227CC">
        <w:t xml:space="preserve">.2  </w:t>
      </w:r>
      <w:r w:rsidRPr="007227CC">
        <w:t>各种管系应根据需要在管子、附件、泵、滤器和其他设备上设有放泄阀或旋塞。</w:t>
      </w:r>
    </w:p>
    <w:p w14:paraId="488F9D40"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2.1.7</w:t>
        </w:r>
      </w:smartTag>
      <w:r w:rsidRPr="007227CC">
        <w:t xml:space="preserve">.3  </w:t>
      </w:r>
      <w:r w:rsidRPr="007227CC">
        <w:t>使用时压力可能超过设计压力的管路，应在泵的输出端管路上设置安全阀。对于油管路，由安全阀溢出的液体应流回至泵的吸入端或舱柜内。管路中的加热器和空气压缩机的冷却器也应装设安全阀。安全阀的调整压力不得超过管路的设计压力。</w:t>
      </w:r>
    </w:p>
    <w:p w14:paraId="489069D4"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2.1.7</w:t>
        </w:r>
      </w:smartTag>
      <w:r w:rsidRPr="007227CC">
        <w:t xml:space="preserve">.4  </w:t>
      </w:r>
      <w:r w:rsidRPr="007227CC">
        <w:t>压力管路上如设有减压阀，应在减压阀后装设安全阀和压力表，并应设有旁通管路。</w:t>
      </w:r>
    </w:p>
    <w:p w14:paraId="6738D217" w14:textId="77777777" w:rsidR="0003166B" w:rsidRPr="007227CC" w:rsidRDefault="0003166B" w:rsidP="0003166B">
      <w:pPr>
        <w:ind w:leftChars="-202" w:left="-126" w:hangingChars="142" w:hanging="298"/>
      </w:pPr>
    </w:p>
    <w:p w14:paraId="09E0A1AA" w14:textId="77777777" w:rsidR="0003166B" w:rsidRPr="007227CC" w:rsidRDefault="0003166B" w:rsidP="0080780F">
      <w:pPr>
        <w:ind w:leftChars="-202" w:left="-424" w:firstLineChars="200" w:firstLine="422"/>
        <w:rPr>
          <w:b/>
        </w:rPr>
      </w:pPr>
      <w:smartTag w:uri="urn:schemas-microsoft-com:office:smarttags" w:element="chsdate">
        <w:smartTagPr>
          <w:attr w:name="IsROCDate" w:val="False"/>
          <w:attr w:name="IsLunarDate" w:val="False"/>
          <w:attr w:name="Day" w:val="30"/>
          <w:attr w:name="Month" w:val="12"/>
          <w:attr w:name="Year" w:val="1899"/>
        </w:smartTagPr>
        <w:r w:rsidRPr="007227CC">
          <w:rPr>
            <w:b/>
          </w:rPr>
          <w:t>2.1.8</w:t>
        </w:r>
      </w:smartTag>
      <w:r w:rsidRPr="007227CC">
        <w:rPr>
          <w:b/>
        </w:rPr>
        <w:t xml:space="preserve">  </w:t>
      </w:r>
      <w:r w:rsidRPr="007227CC">
        <w:rPr>
          <w:b/>
        </w:rPr>
        <w:t>绝热包扎</w:t>
      </w:r>
    </w:p>
    <w:p w14:paraId="09A69A0D"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2.1.8</w:t>
        </w:r>
      </w:smartTag>
      <w:r w:rsidRPr="007227CC">
        <w:t xml:space="preserve">.1  </w:t>
      </w:r>
      <w:r w:rsidRPr="007227CC">
        <w:t>所有蒸汽管、排气管和温度较高的管路均应包扎绝热材料。绝缘层表面温度一般不应超过</w:t>
      </w:r>
      <w:r w:rsidRPr="007227CC">
        <w:t>60</w:t>
      </w:r>
      <w:r w:rsidRPr="007227CC">
        <w:rPr>
          <w:rFonts w:ascii="宋体" w:hAnsi="宋体" w:cs="宋体" w:hint="eastAsia"/>
        </w:rPr>
        <w:t>℃</w:t>
      </w:r>
      <w:r w:rsidRPr="007227CC">
        <w:t>，可拆接头及阀处的绝热材料应便于拆换。</w:t>
      </w:r>
    </w:p>
    <w:p w14:paraId="5770AD67"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2.1.8</w:t>
        </w:r>
      </w:smartTag>
      <w:r w:rsidRPr="007227CC">
        <w:t xml:space="preserve">.2  </w:t>
      </w:r>
      <w:r w:rsidRPr="007227CC">
        <w:t>非冷藏装置的管路通过冷藏鱼舱时，应包扎防冻材料，并与钢构件作绝热分隔。</w:t>
      </w:r>
    </w:p>
    <w:p w14:paraId="18B9299A" w14:textId="77777777" w:rsidR="0003166B" w:rsidRPr="007227CC" w:rsidRDefault="0003166B" w:rsidP="0003166B">
      <w:pPr>
        <w:ind w:leftChars="-202" w:left="-424" w:firstLineChars="200" w:firstLine="420"/>
      </w:pPr>
    </w:p>
    <w:p w14:paraId="127DC2FA" w14:textId="77777777" w:rsidR="0003166B" w:rsidRPr="007227CC" w:rsidRDefault="0003166B" w:rsidP="0080780F">
      <w:pPr>
        <w:ind w:leftChars="-202" w:left="-424" w:firstLineChars="200" w:firstLine="422"/>
        <w:rPr>
          <w:b/>
        </w:rPr>
      </w:pPr>
      <w:smartTag w:uri="urn:schemas-microsoft-com:office:smarttags" w:element="chsdate">
        <w:smartTagPr>
          <w:attr w:name="IsROCDate" w:val="False"/>
          <w:attr w:name="IsLunarDate" w:val="False"/>
          <w:attr w:name="Day" w:val="30"/>
          <w:attr w:name="Month" w:val="12"/>
          <w:attr w:name="Year" w:val="1899"/>
        </w:smartTagPr>
        <w:r w:rsidRPr="007227CC">
          <w:rPr>
            <w:b/>
          </w:rPr>
          <w:t>2.1.9</w:t>
        </w:r>
      </w:smartTag>
      <w:r w:rsidRPr="007227CC">
        <w:rPr>
          <w:b/>
        </w:rPr>
        <w:t xml:space="preserve">  </w:t>
      </w:r>
      <w:r w:rsidRPr="007227CC">
        <w:rPr>
          <w:b/>
        </w:rPr>
        <w:t>膨胀补偿及热处理</w:t>
      </w:r>
    </w:p>
    <w:p w14:paraId="7DADB5FA"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2.1.9</w:t>
        </w:r>
      </w:smartTag>
      <w:r w:rsidRPr="007227CC">
        <w:t xml:space="preserve">.1  </w:t>
      </w:r>
      <w:r w:rsidRPr="007227CC">
        <w:t>承受胀缩或其他应力的管子，应采取管子弯曲或膨胀接头等必要的补偿措施。</w:t>
      </w:r>
    </w:p>
    <w:p w14:paraId="0C2B2AC4"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2.1.9</w:t>
        </w:r>
      </w:smartTag>
      <w:r w:rsidRPr="007227CC">
        <w:t xml:space="preserve">.2  </w:t>
      </w:r>
      <w:r w:rsidRPr="007227CC">
        <w:t>管路中所使用的膨胀接头应为认可型。与膨胀接头毗连的管子应适当校直和固定。必要时，波纹管型膨胀接头需加以防护，以防机械损伤。</w:t>
      </w:r>
    </w:p>
    <w:p w14:paraId="6F1446E4"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2.1.9</w:t>
        </w:r>
      </w:smartTag>
      <w:r w:rsidRPr="007227CC">
        <w:t xml:space="preserve">.3  </w:t>
      </w:r>
      <w:r w:rsidRPr="007227CC">
        <w:rPr>
          <w:rFonts w:ascii="宋体" w:hAnsi="宋体" w:cs="宋体" w:hint="eastAsia"/>
        </w:rPr>
        <w:t>Ⅰ</w:t>
      </w:r>
      <w:r w:rsidRPr="007227CC">
        <w:t>级管系的碳钢和碳锰钢钢管，经冷弯后若弯曲半径小于管子外径的三倍时，应进行热处理。</w:t>
      </w:r>
    </w:p>
    <w:p w14:paraId="77F080AD"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2.1.9</w:t>
        </w:r>
      </w:smartTag>
      <w:r w:rsidRPr="007227CC">
        <w:t xml:space="preserve">.4  </w:t>
      </w:r>
      <w:r w:rsidRPr="007227CC">
        <w:t>由于冷弯而硬化的铜和铜合金管，在制造完工后进行液压试验之前，应根据其材料成份进行适当的热处理，以消除内应力。</w:t>
      </w:r>
    </w:p>
    <w:p w14:paraId="608563C2"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2.1.9</w:t>
        </w:r>
      </w:smartTag>
      <w:r w:rsidRPr="007227CC">
        <w:t xml:space="preserve">.5  </w:t>
      </w:r>
      <w:r w:rsidRPr="007227CC">
        <w:t>压力管的焊后热处理还应满足第</w:t>
      </w:r>
      <w:r w:rsidRPr="007227CC">
        <w:t>6</w:t>
      </w:r>
      <w:r w:rsidRPr="007227CC">
        <w:t>篇第</w:t>
      </w:r>
      <w:r w:rsidRPr="007227CC">
        <w:t>7</w:t>
      </w:r>
      <w:r w:rsidRPr="007227CC">
        <w:t>章第</w:t>
      </w:r>
      <w:r w:rsidRPr="007227CC">
        <w:t>4</w:t>
      </w:r>
      <w:r w:rsidRPr="007227CC">
        <w:t>节的有关要求。</w:t>
      </w:r>
    </w:p>
    <w:p w14:paraId="7850ED81" w14:textId="77777777" w:rsidR="0003166B" w:rsidRPr="007227CC" w:rsidRDefault="0003166B" w:rsidP="0003166B">
      <w:pPr>
        <w:ind w:leftChars="-202" w:left="-126" w:hangingChars="142" w:hanging="298"/>
      </w:pPr>
    </w:p>
    <w:p w14:paraId="53B45A82" w14:textId="77777777" w:rsidR="0003166B" w:rsidRPr="007227CC" w:rsidRDefault="0003166B" w:rsidP="0080780F">
      <w:pPr>
        <w:ind w:leftChars="-202" w:left="-424" w:firstLineChars="200" w:firstLine="422"/>
        <w:rPr>
          <w:b/>
        </w:rPr>
      </w:pPr>
      <w:smartTag w:uri="urn:schemas-microsoft-com:office:smarttags" w:element="chsdate">
        <w:smartTagPr>
          <w:attr w:name="IsROCDate" w:val="False"/>
          <w:attr w:name="IsLunarDate" w:val="False"/>
          <w:attr w:name="Day" w:val="30"/>
          <w:attr w:name="Month" w:val="12"/>
          <w:attr w:name="Year" w:val="1899"/>
        </w:smartTagPr>
        <w:r w:rsidRPr="007227CC">
          <w:rPr>
            <w:b/>
          </w:rPr>
          <w:t>2.1.10</w:t>
        </w:r>
      </w:smartTag>
      <w:r w:rsidRPr="007227CC">
        <w:rPr>
          <w:b/>
        </w:rPr>
        <w:t xml:space="preserve">  </w:t>
      </w:r>
      <w:r w:rsidRPr="007227CC">
        <w:rPr>
          <w:b/>
        </w:rPr>
        <w:t>无损检查</w:t>
      </w:r>
    </w:p>
    <w:p w14:paraId="490115C0"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2.1.10</w:t>
        </w:r>
      </w:smartTag>
      <w:r w:rsidRPr="007227CC">
        <w:t xml:space="preserve">.1  </w:t>
      </w:r>
      <w:r w:rsidRPr="007227CC">
        <w:rPr>
          <w:rFonts w:ascii="宋体" w:hAnsi="宋体" w:cs="宋体" w:hint="eastAsia"/>
        </w:rPr>
        <w:t>Ⅰ</w:t>
      </w:r>
      <w:r w:rsidRPr="007227CC">
        <w:t>级和</w:t>
      </w:r>
      <w:r w:rsidRPr="007227CC">
        <w:rPr>
          <w:rFonts w:ascii="宋体" w:hAnsi="宋体" w:cs="宋体" w:hint="eastAsia"/>
        </w:rPr>
        <w:t>Ⅱ</w:t>
      </w:r>
      <w:r w:rsidRPr="007227CC">
        <w:t>级管系焊接接头的无损探伤，应按照第</w:t>
      </w:r>
      <w:r w:rsidRPr="007227CC">
        <w:t>6</w:t>
      </w:r>
      <w:r w:rsidRPr="007227CC">
        <w:t>篇第</w:t>
      </w:r>
      <w:r w:rsidRPr="007227CC">
        <w:t>7</w:t>
      </w:r>
      <w:r w:rsidRPr="007227CC">
        <w:t>章第</w:t>
      </w:r>
      <w:r w:rsidRPr="007227CC">
        <w:t>3</w:t>
      </w:r>
      <w:r w:rsidRPr="007227CC">
        <w:t>节的规定进行。</w:t>
      </w:r>
    </w:p>
    <w:p w14:paraId="49AC4F80" w14:textId="77777777" w:rsidR="005C53D3" w:rsidRPr="007227CC" w:rsidRDefault="005C53D3" w:rsidP="0003166B">
      <w:pPr>
        <w:ind w:leftChars="-202" w:left="-424" w:firstLineChars="200" w:firstLine="420"/>
      </w:pPr>
    </w:p>
    <w:p w14:paraId="7272B8CA" w14:textId="77777777" w:rsidR="0003166B" w:rsidRPr="00E7280B" w:rsidRDefault="005C53D3" w:rsidP="005C53D3">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中第三篇第</w:t>
      </w:r>
      <w:r w:rsidRPr="00E7280B">
        <w:rPr>
          <w:color w:val="00B0F0"/>
        </w:rPr>
        <w:t>2</w:t>
      </w:r>
      <w:r w:rsidRPr="00E7280B">
        <w:rPr>
          <w:color w:val="00B0F0"/>
        </w:rPr>
        <w:t>章中</w:t>
      </w:r>
      <w:r w:rsidRPr="00E7280B">
        <w:rPr>
          <w:color w:val="00B0F0"/>
        </w:rPr>
        <w:t>“</w:t>
      </w:r>
      <w:r w:rsidRPr="00E7280B">
        <w:rPr>
          <w:color w:val="00B0F0"/>
        </w:rPr>
        <w:t>设计压力、设计温度、管系等级、管路布置和液舱分隔、防蚀及涂色、防火、防护、绝热包扎、膨胀补偿及热处理、无损检查、灰铸铁管、阀和附件、球墨铸铁管、阀和附件、塑料管、软管、装船前的试验、装船后的试验、泵、阀和附件的液压试验</w:t>
      </w:r>
      <w:r w:rsidRPr="00E7280B">
        <w:rPr>
          <w:color w:val="00B0F0"/>
        </w:rPr>
        <w:t>”</w:t>
      </w:r>
      <w:r w:rsidRPr="00E7280B">
        <w:rPr>
          <w:color w:val="00B0F0"/>
        </w:rPr>
        <w:t>等内容纳入规则。</w:t>
      </w:r>
    </w:p>
    <w:p w14:paraId="36280EAD" w14:textId="77777777" w:rsidR="0003166B" w:rsidRPr="007227CC" w:rsidRDefault="0003166B" w:rsidP="009D5714">
      <w:pPr>
        <w:pStyle w:val="31"/>
        <w:rPr>
          <w:rFonts w:cs="Times New Roman"/>
        </w:rPr>
      </w:pPr>
      <w:bookmarkStart w:id="333" w:name="_Toc48287687"/>
      <w:bookmarkStart w:id="334" w:name="_Toc48301895"/>
      <w:bookmarkStart w:id="335" w:name="_Toc48316757"/>
      <w:r w:rsidRPr="007227CC">
        <w:rPr>
          <w:rFonts w:cs="Times New Roman"/>
        </w:rPr>
        <w:lastRenderedPageBreak/>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管系材料和试验压力</w:t>
      </w:r>
      <w:bookmarkEnd w:id="333"/>
      <w:bookmarkEnd w:id="334"/>
      <w:bookmarkEnd w:id="335"/>
    </w:p>
    <w:p w14:paraId="39C7CEE7" w14:textId="77777777" w:rsidR="0003166B" w:rsidRPr="007227CC" w:rsidRDefault="0003166B" w:rsidP="0003166B">
      <w:pPr>
        <w:ind w:leftChars="-202" w:left="-424" w:firstLineChars="200" w:firstLine="422"/>
        <w:rPr>
          <w:b/>
          <w:szCs w:val="21"/>
        </w:rPr>
      </w:pPr>
      <w:r w:rsidRPr="007227CC">
        <w:rPr>
          <w:b/>
          <w:szCs w:val="21"/>
        </w:rPr>
        <w:t>2.2.1</w:t>
      </w:r>
      <w:r w:rsidR="009D5714" w:rsidRPr="007227CC">
        <w:rPr>
          <w:b/>
          <w:szCs w:val="21"/>
        </w:rPr>
        <w:t xml:space="preserve"> </w:t>
      </w:r>
      <w:r w:rsidRPr="007227CC">
        <w:rPr>
          <w:b/>
          <w:szCs w:val="21"/>
        </w:rPr>
        <w:t xml:space="preserve"> </w:t>
      </w:r>
      <w:r w:rsidRPr="007227CC">
        <w:rPr>
          <w:b/>
          <w:szCs w:val="21"/>
        </w:rPr>
        <w:t>管系材料的等级</w:t>
      </w:r>
    </w:p>
    <w:p w14:paraId="41593568" w14:textId="77777777" w:rsidR="0003166B" w:rsidRPr="007227CC" w:rsidRDefault="0003166B" w:rsidP="0003166B">
      <w:pPr>
        <w:ind w:leftChars="-202" w:left="-424" w:firstLineChars="200" w:firstLine="420"/>
      </w:pPr>
      <w:r w:rsidRPr="007227CC">
        <w:rPr>
          <w:rFonts w:eastAsia="黑体"/>
        </w:rPr>
        <w:t>2.2.1</w:t>
      </w:r>
      <w:r w:rsidRPr="007227CC">
        <w:t xml:space="preserve">.1  </w:t>
      </w:r>
      <w:r w:rsidRPr="007227CC">
        <w:t>用于</w:t>
      </w:r>
      <w:r w:rsidRPr="007227CC">
        <w:rPr>
          <w:rFonts w:ascii="宋体" w:hAnsi="宋体" w:cs="宋体" w:hint="eastAsia"/>
        </w:rPr>
        <w:t>Ⅰ</w:t>
      </w:r>
      <w:r w:rsidRPr="007227CC">
        <w:t>级和</w:t>
      </w:r>
      <w:r w:rsidRPr="007227CC">
        <w:rPr>
          <w:rFonts w:ascii="宋体" w:hAnsi="宋体" w:cs="宋体" w:hint="eastAsia"/>
        </w:rPr>
        <w:t>Ⅱ</w:t>
      </w:r>
      <w:r w:rsidRPr="007227CC">
        <w:t>级管系的钢管，须为无缝钢管或按船舶检验机构认可的焊接工艺制造的焊接管。</w:t>
      </w:r>
    </w:p>
    <w:p w14:paraId="1662A72F" w14:textId="77777777" w:rsidR="0003166B" w:rsidRPr="007227CC" w:rsidRDefault="0003166B" w:rsidP="0003166B">
      <w:pPr>
        <w:ind w:leftChars="-202" w:left="-424" w:firstLineChars="200" w:firstLine="420"/>
      </w:pPr>
      <w:r w:rsidRPr="007227CC">
        <w:rPr>
          <w:rFonts w:eastAsia="黑体"/>
        </w:rPr>
        <w:t>2.2.1</w:t>
      </w:r>
      <w:r w:rsidRPr="007227CC">
        <w:t xml:space="preserve">.2  </w:t>
      </w:r>
      <w:r w:rsidRPr="007227CC">
        <w:rPr>
          <w:rFonts w:ascii="宋体" w:hAnsi="宋体" w:cs="宋体" w:hint="eastAsia"/>
        </w:rPr>
        <w:t>Ⅰ</w:t>
      </w:r>
      <w:r w:rsidRPr="007227CC">
        <w:t>级和</w:t>
      </w:r>
      <w:r w:rsidRPr="007227CC">
        <w:rPr>
          <w:rFonts w:ascii="宋体" w:hAnsi="宋体" w:cs="宋体" w:hint="eastAsia"/>
        </w:rPr>
        <w:t>Ⅱ</w:t>
      </w:r>
      <w:r w:rsidRPr="007227CC">
        <w:t>级管系中所使用的铜和铜合金管应为无缝管。</w:t>
      </w:r>
    </w:p>
    <w:p w14:paraId="61B465BA" w14:textId="77777777" w:rsidR="0003166B" w:rsidRPr="007227CC" w:rsidRDefault="0003166B" w:rsidP="0003166B">
      <w:pPr>
        <w:ind w:leftChars="-202" w:left="-424" w:firstLineChars="200" w:firstLine="420"/>
      </w:pPr>
      <w:r w:rsidRPr="007227CC">
        <w:rPr>
          <w:rFonts w:eastAsia="黑体"/>
        </w:rPr>
        <w:t>2.2.1</w:t>
      </w:r>
      <w:r w:rsidRPr="007227CC">
        <w:t xml:space="preserve">.3  </w:t>
      </w:r>
      <w:r w:rsidRPr="007227CC">
        <w:t>铜和铜合金管、阀和附件的使用温度一般不得超过下列规定：</w:t>
      </w:r>
    </w:p>
    <w:p w14:paraId="60AF7E7D" w14:textId="77777777" w:rsidR="0003166B" w:rsidRPr="007227CC" w:rsidRDefault="0003166B" w:rsidP="0003166B">
      <w:pPr>
        <w:ind w:leftChars="-202" w:left="-424" w:firstLineChars="200" w:firstLine="420"/>
      </w:pPr>
      <w:r w:rsidRPr="007227CC">
        <w:t>（</w:t>
      </w:r>
      <w:r w:rsidRPr="007227CC">
        <w:t>1</w:t>
      </w:r>
      <w:r w:rsidRPr="007227CC">
        <w:t>）铜和铝黄铜：</w:t>
      </w:r>
      <w:r w:rsidRPr="007227CC">
        <w:t xml:space="preserve">                 200</w:t>
      </w:r>
      <w:r w:rsidRPr="007227CC">
        <w:rPr>
          <w:rFonts w:ascii="宋体" w:hAnsi="宋体" w:cs="宋体" w:hint="eastAsia"/>
        </w:rPr>
        <w:t>℃</w:t>
      </w:r>
      <w:r w:rsidRPr="007227CC">
        <w:t>；</w:t>
      </w:r>
    </w:p>
    <w:p w14:paraId="47946D28" w14:textId="77777777" w:rsidR="0003166B" w:rsidRPr="007227CC" w:rsidRDefault="0003166B" w:rsidP="0003166B">
      <w:pPr>
        <w:ind w:leftChars="-202" w:left="-424" w:firstLineChars="200" w:firstLine="420"/>
      </w:pPr>
      <w:r w:rsidRPr="007227CC">
        <w:t>（</w:t>
      </w:r>
      <w:r w:rsidRPr="007227CC">
        <w:t>2</w:t>
      </w:r>
      <w:r w:rsidRPr="007227CC">
        <w:t>）铜镍合金：</w:t>
      </w:r>
      <w:r w:rsidRPr="007227CC">
        <w:t xml:space="preserve">                   300</w:t>
      </w:r>
      <w:r w:rsidRPr="007227CC">
        <w:rPr>
          <w:rFonts w:ascii="宋体" w:hAnsi="宋体" w:cs="宋体" w:hint="eastAsia"/>
        </w:rPr>
        <w:t>℃</w:t>
      </w:r>
      <w:r w:rsidRPr="007227CC">
        <w:t>；</w:t>
      </w:r>
    </w:p>
    <w:p w14:paraId="242C7904" w14:textId="77777777" w:rsidR="0003166B" w:rsidRPr="007227CC" w:rsidRDefault="0003166B" w:rsidP="0003166B">
      <w:pPr>
        <w:ind w:leftChars="-202" w:left="-424" w:firstLineChars="200" w:firstLine="420"/>
      </w:pPr>
      <w:r w:rsidRPr="007227CC">
        <w:t>（</w:t>
      </w:r>
      <w:r w:rsidRPr="007227CC">
        <w:t>3</w:t>
      </w:r>
      <w:r w:rsidRPr="007227CC">
        <w:t>）适合高温用途的特殊青铜：</w:t>
      </w:r>
      <w:r w:rsidRPr="007227CC">
        <w:t xml:space="preserve">     260</w:t>
      </w:r>
      <w:r w:rsidRPr="007227CC">
        <w:rPr>
          <w:rFonts w:ascii="宋体" w:hAnsi="宋体" w:cs="宋体" w:hint="eastAsia"/>
        </w:rPr>
        <w:t>℃</w:t>
      </w:r>
      <w:r w:rsidRPr="007227CC">
        <w:t>。</w:t>
      </w:r>
    </w:p>
    <w:p w14:paraId="592B4DFE" w14:textId="77777777" w:rsidR="0003166B" w:rsidRPr="007227CC" w:rsidRDefault="0003166B" w:rsidP="0003166B">
      <w:pPr>
        <w:ind w:leftChars="-202" w:left="-126" w:hangingChars="142" w:hanging="298"/>
      </w:pPr>
    </w:p>
    <w:p w14:paraId="6D5BE44F" w14:textId="77777777" w:rsidR="0003166B" w:rsidRPr="007227CC" w:rsidRDefault="0003166B" w:rsidP="005C53D3">
      <w:pPr>
        <w:ind w:leftChars="-202" w:left="-424" w:firstLineChars="200" w:firstLine="422"/>
        <w:rPr>
          <w:b/>
          <w:szCs w:val="21"/>
        </w:rPr>
      </w:pPr>
      <w:r w:rsidRPr="007227CC">
        <w:rPr>
          <w:b/>
          <w:szCs w:val="21"/>
        </w:rPr>
        <w:t xml:space="preserve">2.2.2  </w:t>
      </w:r>
      <w:r w:rsidRPr="007227CC">
        <w:rPr>
          <w:b/>
          <w:szCs w:val="21"/>
        </w:rPr>
        <w:t>灰铸铁管、阀和附件</w:t>
      </w:r>
    </w:p>
    <w:p w14:paraId="79529F22" w14:textId="77777777" w:rsidR="0003166B" w:rsidRPr="007227CC" w:rsidRDefault="0003166B" w:rsidP="0003166B">
      <w:pPr>
        <w:ind w:leftChars="-202" w:left="-424" w:firstLineChars="200" w:firstLine="420"/>
      </w:pPr>
      <w:r w:rsidRPr="007227CC">
        <w:rPr>
          <w:rFonts w:eastAsia="黑体"/>
        </w:rPr>
        <w:t>2.2.2</w:t>
      </w:r>
      <w:r w:rsidRPr="007227CC">
        <w:t xml:space="preserve">.1  </w:t>
      </w:r>
      <w:r w:rsidRPr="007227CC">
        <w:t>灰铸铁管、阀和附件不得用于</w:t>
      </w:r>
      <w:r w:rsidRPr="007227CC">
        <w:rPr>
          <w:rFonts w:ascii="宋体" w:hAnsi="宋体" w:cs="宋体" w:hint="eastAsia"/>
        </w:rPr>
        <w:t>Ⅰ</w:t>
      </w:r>
      <w:r w:rsidRPr="007227CC">
        <w:t>级和</w:t>
      </w:r>
      <w:r w:rsidRPr="007227CC">
        <w:rPr>
          <w:rFonts w:ascii="宋体" w:hAnsi="宋体" w:cs="宋体" w:hint="eastAsia"/>
        </w:rPr>
        <w:t>Ⅱ</w:t>
      </w:r>
      <w:r w:rsidRPr="007227CC">
        <w:t>级管路，但设计压力和设计温度分别不超过</w:t>
      </w:r>
      <w:r w:rsidRPr="007227CC">
        <w:t>1.3MPa</w:t>
      </w:r>
      <w:r w:rsidRPr="007227CC">
        <w:t>和</w:t>
      </w:r>
      <w:r w:rsidRPr="007227CC">
        <w:t>220</w:t>
      </w:r>
      <w:r w:rsidRPr="007227CC">
        <w:rPr>
          <w:rFonts w:ascii="宋体" w:hAnsi="宋体" w:cs="宋体" w:hint="eastAsia"/>
        </w:rPr>
        <w:t>℃</w:t>
      </w:r>
      <w:r w:rsidRPr="007227CC">
        <w:t>的</w:t>
      </w:r>
      <w:r w:rsidRPr="007227CC">
        <w:rPr>
          <w:rFonts w:ascii="宋体" w:hAnsi="宋体" w:cs="宋体" w:hint="eastAsia"/>
        </w:rPr>
        <w:t>Ⅱ</w:t>
      </w:r>
      <w:r w:rsidRPr="007227CC">
        <w:t>级蒸汽管路及经船舶检验机构同意的</w:t>
      </w:r>
      <w:r w:rsidRPr="007227CC">
        <w:rPr>
          <w:rFonts w:ascii="宋体" w:hAnsi="宋体" w:cs="宋体" w:hint="eastAsia"/>
        </w:rPr>
        <w:t>Ⅱ</w:t>
      </w:r>
      <w:r w:rsidRPr="007227CC">
        <w:t>级管路的阀和附件可以采用灰铸铁材料。</w:t>
      </w:r>
    </w:p>
    <w:p w14:paraId="71AFE60B" w14:textId="77777777" w:rsidR="0003166B" w:rsidRPr="007227CC" w:rsidRDefault="0003166B" w:rsidP="0003166B">
      <w:pPr>
        <w:ind w:leftChars="-202" w:left="-424" w:firstLineChars="200" w:firstLine="420"/>
      </w:pPr>
      <w:r w:rsidRPr="007227CC">
        <w:rPr>
          <w:rFonts w:eastAsia="黑体"/>
        </w:rPr>
        <w:t>2.2.2</w:t>
      </w:r>
      <w:r w:rsidRPr="007227CC">
        <w:t xml:space="preserve">.2  </w:t>
      </w:r>
      <w:r w:rsidRPr="007227CC">
        <w:t>灰铸铁管、阀和附件一般可用于</w:t>
      </w:r>
      <w:r w:rsidRPr="007227CC">
        <w:rPr>
          <w:rFonts w:ascii="宋体" w:hAnsi="宋体" w:cs="宋体" w:hint="eastAsia"/>
        </w:rPr>
        <w:t>Ⅲ</w:t>
      </w:r>
      <w:r w:rsidRPr="007227CC">
        <w:t>级管系，但不得用于下列用途：</w:t>
      </w:r>
    </w:p>
    <w:p w14:paraId="0419163B" w14:textId="77777777" w:rsidR="0003166B" w:rsidRPr="007227CC" w:rsidRDefault="0003166B" w:rsidP="0003166B">
      <w:pPr>
        <w:ind w:leftChars="-202" w:left="-424" w:firstLineChars="200" w:firstLine="420"/>
      </w:pPr>
      <w:r w:rsidRPr="007227CC">
        <w:t>（</w:t>
      </w:r>
      <w:r w:rsidRPr="007227CC">
        <w:t>1</w:t>
      </w:r>
      <w:r w:rsidRPr="007227CC">
        <w:t>）承受压力冲击、过大应力和较大振动的管路；</w:t>
      </w:r>
    </w:p>
    <w:p w14:paraId="51768E01" w14:textId="77777777" w:rsidR="0003166B" w:rsidRPr="007227CC" w:rsidRDefault="0003166B" w:rsidP="0003166B">
      <w:pPr>
        <w:ind w:leftChars="-202" w:left="-424" w:firstLineChars="200" w:firstLine="420"/>
      </w:pPr>
      <w:r w:rsidRPr="007227CC">
        <w:t>（</w:t>
      </w:r>
      <w:r w:rsidRPr="007227CC">
        <w:t>2</w:t>
      </w:r>
      <w:r w:rsidRPr="007227CC">
        <w:t>）舷旁阀和海水箱上的阀；</w:t>
      </w:r>
    </w:p>
    <w:p w14:paraId="4C329B86" w14:textId="77777777" w:rsidR="0003166B" w:rsidRPr="007227CC" w:rsidRDefault="0003166B" w:rsidP="0003166B">
      <w:pPr>
        <w:ind w:leftChars="-202" w:left="-424" w:firstLineChars="200" w:firstLine="420"/>
      </w:pPr>
      <w:r w:rsidRPr="007227CC">
        <w:t>（</w:t>
      </w:r>
      <w:r w:rsidRPr="007227CC">
        <w:t>3</w:t>
      </w:r>
      <w:r w:rsidRPr="007227CC">
        <w:t>）安装在防撞舱壁上的阀；</w:t>
      </w:r>
    </w:p>
    <w:p w14:paraId="4C853161" w14:textId="77777777" w:rsidR="0003166B" w:rsidRPr="007227CC" w:rsidRDefault="0003166B" w:rsidP="0003166B">
      <w:pPr>
        <w:ind w:leftChars="-202" w:left="-424" w:firstLineChars="200" w:firstLine="420"/>
      </w:pPr>
      <w:r w:rsidRPr="007227CC">
        <w:t>（</w:t>
      </w:r>
      <w:r w:rsidRPr="007227CC">
        <w:t>4</w:t>
      </w:r>
      <w:r w:rsidRPr="007227CC">
        <w:t>）燃油舱柜外壁上受静压的阀；</w:t>
      </w:r>
    </w:p>
    <w:p w14:paraId="2CC43DF1" w14:textId="77777777" w:rsidR="0003166B" w:rsidRPr="007227CC" w:rsidRDefault="0003166B" w:rsidP="0003166B">
      <w:pPr>
        <w:ind w:leftChars="-202" w:left="-424" w:firstLineChars="200" w:firstLine="420"/>
      </w:pPr>
      <w:r w:rsidRPr="007227CC">
        <w:t>（</w:t>
      </w:r>
      <w:r w:rsidRPr="007227CC">
        <w:t>5</w:t>
      </w:r>
      <w:r w:rsidRPr="007227CC">
        <w:t>）锅炉排污管路；</w:t>
      </w:r>
    </w:p>
    <w:p w14:paraId="7F890902" w14:textId="77777777" w:rsidR="0003166B" w:rsidRPr="007227CC" w:rsidRDefault="0003166B" w:rsidP="0003166B">
      <w:pPr>
        <w:ind w:leftChars="-202" w:left="-424" w:firstLineChars="200" w:firstLine="420"/>
      </w:pPr>
      <w:r w:rsidRPr="007227CC">
        <w:t>（</w:t>
      </w:r>
      <w:r w:rsidRPr="007227CC">
        <w:t>6</w:t>
      </w:r>
      <w:r w:rsidRPr="007227CC">
        <w:t>）蒸汽管、消防水管、舱底水管和压载水管；</w:t>
      </w:r>
    </w:p>
    <w:p w14:paraId="472B9659" w14:textId="77777777" w:rsidR="0003166B" w:rsidRPr="007227CC" w:rsidRDefault="0003166B" w:rsidP="0003166B">
      <w:pPr>
        <w:ind w:leftChars="-202" w:left="-424" w:firstLineChars="200" w:firstLine="420"/>
      </w:pPr>
      <w:r w:rsidRPr="007227CC">
        <w:t>（</w:t>
      </w:r>
      <w:r w:rsidRPr="007227CC">
        <w:t>7</w:t>
      </w:r>
      <w:r w:rsidRPr="007227CC">
        <w:t>）介质温度超过</w:t>
      </w:r>
      <w:r w:rsidRPr="007227CC">
        <w:t>220</w:t>
      </w:r>
      <w:r w:rsidRPr="007227CC">
        <w:rPr>
          <w:rFonts w:ascii="宋体" w:hAnsi="宋体" w:cs="宋体" w:hint="eastAsia"/>
        </w:rPr>
        <w:t>℃</w:t>
      </w:r>
      <w:r w:rsidRPr="007227CC">
        <w:t>的管路。</w:t>
      </w:r>
    </w:p>
    <w:p w14:paraId="6E33C1A6" w14:textId="77777777" w:rsidR="0003166B" w:rsidRPr="007227CC" w:rsidRDefault="0003166B" w:rsidP="0003166B">
      <w:pPr>
        <w:ind w:leftChars="-202" w:left="-126" w:hangingChars="142" w:hanging="298"/>
      </w:pPr>
    </w:p>
    <w:p w14:paraId="5298FE08" w14:textId="77777777" w:rsidR="0003166B" w:rsidRPr="007227CC" w:rsidRDefault="0003166B" w:rsidP="005C53D3">
      <w:pPr>
        <w:ind w:leftChars="-202" w:left="-424" w:firstLineChars="200" w:firstLine="422"/>
        <w:rPr>
          <w:b/>
          <w:szCs w:val="21"/>
        </w:rPr>
      </w:pPr>
      <w:r w:rsidRPr="007227CC">
        <w:rPr>
          <w:b/>
          <w:szCs w:val="21"/>
        </w:rPr>
        <w:t xml:space="preserve">2.2.3  </w:t>
      </w:r>
      <w:r w:rsidRPr="007227CC">
        <w:rPr>
          <w:b/>
          <w:szCs w:val="21"/>
        </w:rPr>
        <w:t>球墨铸铁管、阀和附件</w:t>
      </w:r>
    </w:p>
    <w:p w14:paraId="52565524" w14:textId="77777777" w:rsidR="0003166B" w:rsidRPr="007227CC" w:rsidRDefault="0003166B" w:rsidP="0003166B">
      <w:pPr>
        <w:ind w:leftChars="-202" w:left="-424" w:firstLineChars="200" w:firstLine="420"/>
      </w:pPr>
      <w:r w:rsidRPr="007227CC">
        <w:rPr>
          <w:rFonts w:eastAsia="黑体"/>
        </w:rPr>
        <w:t>2.2.3</w:t>
      </w:r>
      <w:r w:rsidRPr="007227CC">
        <w:t xml:space="preserve">.1  </w:t>
      </w:r>
      <w:r w:rsidRPr="007227CC">
        <w:rPr>
          <w:rFonts w:ascii="宋体" w:hAnsi="宋体" w:cs="宋体" w:hint="eastAsia"/>
        </w:rPr>
        <w:t>Ⅱ</w:t>
      </w:r>
      <w:r w:rsidRPr="007227CC">
        <w:t>级和</w:t>
      </w:r>
      <w:r w:rsidRPr="007227CC">
        <w:rPr>
          <w:rFonts w:ascii="宋体" w:hAnsi="宋体" w:cs="宋体" w:hint="eastAsia"/>
        </w:rPr>
        <w:t>Ⅲ</w:t>
      </w:r>
      <w:r w:rsidRPr="007227CC">
        <w:t>级管系中使用的铁素体球墨铸铁管、阀和附件，其材料的最低伸长率在标距为</w:t>
      </w:r>
      <w:r w:rsidRPr="007227CC">
        <w:t>5.65</w:t>
      </w:r>
      <w:r w:rsidRPr="007227CC">
        <w:rPr>
          <w:position w:val="-6"/>
        </w:rPr>
        <w:object w:dxaOrig="420" w:dyaOrig="340" w14:anchorId="284DA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8.75pt;height:15.75pt" o:ole="">
            <v:imagedata r:id="rId86" o:title=""/>
          </v:shape>
          <o:OLEObject Type="Embed" ProgID="Equation.3" ShapeID="_x0000_i1095" DrawAspect="Content" ObjectID="_1660116947" r:id="rId87"/>
        </w:object>
      </w:r>
      <w:r w:rsidRPr="007227CC">
        <w:t>时不得小于</w:t>
      </w:r>
      <w:r w:rsidRPr="007227CC">
        <w:t>12%</w:t>
      </w:r>
      <w:r w:rsidRPr="007227CC">
        <w:t>，式中</w:t>
      </w:r>
      <w:r w:rsidRPr="007227CC">
        <w:rPr>
          <w:position w:val="-4"/>
        </w:rPr>
        <w:object w:dxaOrig="240" w:dyaOrig="260" w14:anchorId="47273892">
          <v:shape id="_x0000_i1096" type="#_x0000_t75" style="width:12pt;height:14.25pt" o:ole="">
            <v:imagedata r:id="rId88" o:title=""/>
          </v:shape>
          <o:OLEObject Type="Embed" ProgID="Equation.3" ShapeID="_x0000_i1096" DrawAspect="Content" ObjectID="_1660116948" r:id="rId89"/>
        </w:object>
      </w:r>
      <w:r w:rsidRPr="007227CC">
        <w:t>为试样的横截面积。当伸长率低于该值时，则应作灰铸铁处理。</w:t>
      </w:r>
    </w:p>
    <w:p w14:paraId="550D36EB" w14:textId="77777777" w:rsidR="0003166B" w:rsidRPr="007227CC" w:rsidRDefault="0003166B" w:rsidP="0003166B">
      <w:pPr>
        <w:ind w:leftChars="-202" w:left="-424" w:firstLineChars="200" w:firstLine="420"/>
      </w:pPr>
      <w:r w:rsidRPr="007227CC">
        <w:rPr>
          <w:rFonts w:eastAsia="黑体"/>
        </w:rPr>
        <w:t>2.2.3</w:t>
      </w:r>
      <w:r w:rsidRPr="007227CC">
        <w:t xml:space="preserve">.2  </w:t>
      </w:r>
      <w:r w:rsidRPr="007227CC">
        <w:t>铁素体球墨铸铁管、阀和附件不得用于温度超过</w:t>
      </w:r>
      <w:r w:rsidRPr="007227CC">
        <w:t>350</w:t>
      </w:r>
      <w:r w:rsidRPr="007227CC">
        <w:rPr>
          <w:rFonts w:ascii="宋体" w:hAnsi="宋体" w:cs="宋体" w:hint="eastAsia"/>
        </w:rPr>
        <w:t>℃</w:t>
      </w:r>
      <w:r w:rsidRPr="007227CC">
        <w:t>的管系。</w:t>
      </w:r>
    </w:p>
    <w:p w14:paraId="7700C456" w14:textId="77777777" w:rsidR="0003166B" w:rsidRPr="007227CC" w:rsidRDefault="0003166B" w:rsidP="0003166B">
      <w:pPr>
        <w:ind w:leftChars="-202" w:left="-424" w:firstLineChars="200" w:firstLine="420"/>
      </w:pPr>
      <w:r w:rsidRPr="007227CC">
        <w:rPr>
          <w:rFonts w:eastAsia="黑体"/>
        </w:rPr>
        <w:t>2.2.3</w:t>
      </w:r>
      <w:r w:rsidRPr="007227CC">
        <w:t xml:space="preserve">.3  </w:t>
      </w:r>
      <w:r w:rsidRPr="007227CC">
        <w:t>铁素体球墨铸铁管、阀和附件用于舷旁管和舷旁阀时，其材料性能应符合第七篇第</w:t>
      </w:r>
      <w:r w:rsidRPr="007227CC">
        <w:t>6</w:t>
      </w:r>
      <w:r w:rsidRPr="007227CC">
        <w:t>章的有关规定。</w:t>
      </w:r>
    </w:p>
    <w:p w14:paraId="737917D1" w14:textId="77777777" w:rsidR="0003166B" w:rsidRPr="007227CC" w:rsidRDefault="0003166B" w:rsidP="0003166B">
      <w:pPr>
        <w:ind w:leftChars="-202" w:left="-126" w:hangingChars="142" w:hanging="298"/>
      </w:pPr>
    </w:p>
    <w:p w14:paraId="0793A171" w14:textId="77777777" w:rsidR="0003166B" w:rsidRPr="007227CC" w:rsidRDefault="0003166B" w:rsidP="005C53D3">
      <w:pPr>
        <w:ind w:leftChars="-202" w:left="-424" w:firstLineChars="200" w:firstLine="422"/>
        <w:rPr>
          <w:b/>
          <w:szCs w:val="21"/>
        </w:rPr>
      </w:pPr>
      <w:r w:rsidRPr="007227CC">
        <w:rPr>
          <w:b/>
          <w:szCs w:val="21"/>
        </w:rPr>
        <w:t xml:space="preserve">2.2.4  </w:t>
      </w:r>
      <w:r w:rsidRPr="007227CC">
        <w:rPr>
          <w:b/>
          <w:szCs w:val="21"/>
        </w:rPr>
        <w:t>塑料管</w:t>
      </w:r>
    </w:p>
    <w:p w14:paraId="45A530E9" w14:textId="77777777" w:rsidR="0003166B" w:rsidRPr="007227CC" w:rsidRDefault="0003166B" w:rsidP="0003166B">
      <w:pPr>
        <w:ind w:leftChars="-202" w:left="-424" w:firstLineChars="200" w:firstLine="420"/>
      </w:pPr>
      <w:r w:rsidRPr="007227CC">
        <w:t xml:space="preserve">2.2.4.1  </w:t>
      </w:r>
      <w:r w:rsidRPr="007227CC">
        <w:t>船上所用的塑料管应为认可型，并应根据其化学成份、机械性能和耐温极限选取。塑料管的最大允许工作压力应不大于在其使用温度下爆破压力的</w:t>
      </w:r>
      <w:r w:rsidRPr="007227CC">
        <w:t>1/4</w:t>
      </w:r>
      <w:r w:rsidRPr="007227CC">
        <w:t>。</w:t>
      </w:r>
    </w:p>
    <w:p w14:paraId="6D5231B5" w14:textId="77777777" w:rsidR="0003166B" w:rsidRPr="007227CC" w:rsidRDefault="0003166B" w:rsidP="0003166B">
      <w:pPr>
        <w:ind w:leftChars="-202" w:left="-424" w:firstLineChars="200" w:firstLine="420"/>
      </w:pPr>
      <w:r w:rsidRPr="007227CC">
        <w:t xml:space="preserve">2.2.4.2  </w:t>
      </w:r>
      <w:r w:rsidRPr="007227CC">
        <w:t>塑料管不得用于下列管系：</w:t>
      </w:r>
    </w:p>
    <w:p w14:paraId="0549EF82" w14:textId="77777777" w:rsidR="0003166B" w:rsidRPr="007227CC" w:rsidRDefault="0003166B" w:rsidP="0003166B">
      <w:pPr>
        <w:ind w:leftChars="-202" w:left="-424" w:firstLineChars="200" w:firstLine="420"/>
      </w:pPr>
      <w:r w:rsidRPr="007227CC">
        <w:t>（</w:t>
      </w:r>
      <w:r w:rsidRPr="007227CC">
        <w:t>1</w:t>
      </w:r>
      <w:r w:rsidRPr="007227CC">
        <w:t>）消防管系；</w:t>
      </w:r>
    </w:p>
    <w:p w14:paraId="0076005C" w14:textId="77777777" w:rsidR="0003166B" w:rsidRPr="007227CC" w:rsidRDefault="0003166B" w:rsidP="0003166B">
      <w:pPr>
        <w:ind w:leftChars="-202" w:left="-424" w:firstLineChars="200" w:firstLine="420"/>
      </w:pPr>
      <w:r w:rsidRPr="007227CC">
        <w:t>（</w:t>
      </w:r>
      <w:r w:rsidRPr="007227CC">
        <w:t>2</w:t>
      </w:r>
      <w:r w:rsidRPr="007227CC">
        <w:t>）舱底水管系；</w:t>
      </w:r>
      <w:r w:rsidRPr="007227CC">
        <w:t xml:space="preserve"> </w:t>
      </w:r>
    </w:p>
    <w:p w14:paraId="49F86A64" w14:textId="77777777" w:rsidR="0003166B" w:rsidRPr="007227CC" w:rsidRDefault="0003166B" w:rsidP="0003166B">
      <w:pPr>
        <w:ind w:leftChars="-202" w:left="-424" w:firstLineChars="200" w:firstLine="420"/>
      </w:pPr>
      <w:r w:rsidRPr="007227CC">
        <w:t>（</w:t>
      </w:r>
      <w:r w:rsidRPr="007227CC">
        <w:t>3</w:t>
      </w:r>
      <w:r w:rsidRPr="007227CC">
        <w:t>）动力管系以及输送油类或其他易燃液体的管系；</w:t>
      </w:r>
    </w:p>
    <w:p w14:paraId="5A16552B" w14:textId="77777777" w:rsidR="0003166B" w:rsidRPr="007227CC" w:rsidRDefault="0003166B" w:rsidP="0003166B">
      <w:pPr>
        <w:ind w:leftChars="-202" w:left="-424" w:firstLineChars="200" w:firstLine="420"/>
      </w:pPr>
      <w:r w:rsidRPr="007227CC">
        <w:t>（</w:t>
      </w:r>
      <w:r w:rsidRPr="007227CC">
        <w:t>4</w:t>
      </w:r>
      <w:r w:rsidRPr="007227CC">
        <w:t>）当管子泄漏或损坏后能使船舶增加浸水危险的海水管系。</w:t>
      </w:r>
    </w:p>
    <w:p w14:paraId="25CE4BEF" w14:textId="77777777" w:rsidR="0003166B" w:rsidRPr="007227CC" w:rsidRDefault="0003166B" w:rsidP="0003166B">
      <w:pPr>
        <w:ind w:leftChars="-202" w:left="-424" w:firstLineChars="200" w:firstLine="420"/>
      </w:pPr>
      <w:r w:rsidRPr="007227CC">
        <w:t xml:space="preserve">2.2.4.3  </w:t>
      </w:r>
      <w:r w:rsidRPr="007227CC">
        <w:t>塑料管不得穿过水密舱壁。</w:t>
      </w:r>
    </w:p>
    <w:p w14:paraId="7643C638" w14:textId="77777777" w:rsidR="0003166B" w:rsidRPr="007227CC" w:rsidRDefault="0003166B" w:rsidP="0003166B">
      <w:pPr>
        <w:ind w:leftChars="-202" w:left="-424" w:firstLineChars="200" w:firstLine="420"/>
      </w:pPr>
      <w:r w:rsidRPr="007227CC">
        <w:t xml:space="preserve">2.2.4.4  </w:t>
      </w:r>
      <w:r w:rsidRPr="007227CC">
        <w:t>所有塑料管均应有适当的自由支撑。在管子的每个区段均应有允许塑料管膨胀或收</w:t>
      </w:r>
      <w:r w:rsidRPr="007227CC">
        <w:lastRenderedPageBreak/>
        <w:t>缩的措施。</w:t>
      </w:r>
    </w:p>
    <w:p w14:paraId="21184D9A" w14:textId="77777777" w:rsidR="0003166B" w:rsidRPr="007227CC" w:rsidRDefault="0003166B" w:rsidP="0003166B">
      <w:pPr>
        <w:ind w:leftChars="-202" w:left="-424" w:firstLineChars="200" w:firstLine="420"/>
      </w:pPr>
      <w:r w:rsidRPr="007227CC">
        <w:t xml:space="preserve">2.2.4.5  </w:t>
      </w:r>
      <w:r w:rsidRPr="007227CC">
        <w:t>塑料管一般不得用于介质温度高于</w:t>
      </w:r>
      <w:r w:rsidRPr="007227CC">
        <w:t>60</w:t>
      </w:r>
      <w:r w:rsidRPr="007227CC">
        <w:rPr>
          <w:rFonts w:ascii="宋体" w:hAnsi="宋体" w:cs="宋体" w:hint="eastAsia"/>
        </w:rPr>
        <w:t>℃</w:t>
      </w:r>
      <w:r w:rsidRPr="007227CC">
        <w:t>或低于</w:t>
      </w:r>
      <w:r w:rsidRPr="007227CC">
        <w:t>0</w:t>
      </w:r>
      <w:r w:rsidRPr="007227CC">
        <w:rPr>
          <w:rFonts w:ascii="宋体" w:hAnsi="宋体" w:cs="宋体" w:hint="eastAsia"/>
        </w:rPr>
        <w:t>℃</w:t>
      </w:r>
      <w:r w:rsidRPr="007227CC">
        <w:t>的管系。</w:t>
      </w:r>
    </w:p>
    <w:p w14:paraId="3C65DF24" w14:textId="77777777" w:rsidR="0003166B" w:rsidRPr="007227CC" w:rsidRDefault="0003166B" w:rsidP="0003166B">
      <w:pPr>
        <w:ind w:leftChars="-202" w:left="-126" w:hangingChars="142" w:hanging="298"/>
      </w:pPr>
    </w:p>
    <w:p w14:paraId="2B2E4BE2" w14:textId="77777777" w:rsidR="0003166B" w:rsidRPr="007227CC" w:rsidRDefault="0003166B" w:rsidP="005C53D3">
      <w:pPr>
        <w:ind w:leftChars="-202" w:left="-424" w:firstLineChars="200" w:firstLine="422"/>
        <w:rPr>
          <w:b/>
          <w:szCs w:val="21"/>
        </w:rPr>
      </w:pPr>
      <w:r w:rsidRPr="007227CC">
        <w:rPr>
          <w:b/>
          <w:szCs w:val="21"/>
        </w:rPr>
        <w:t xml:space="preserve">2.2.5  </w:t>
      </w:r>
      <w:r w:rsidRPr="007227CC">
        <w:rPr>
          <w:b/>
          <w:szCs w:val="21"/>
        </w:rPr>
        <w:t>软管</w:t>
      </w:r>
    </w:p>
    <w:p w14:paraId="2A21F4D8" w14:textId="77777777" w:rsidR="0003166B" w:rsidRPr="007227CC" w:rsidRDefault="0003166B" w:rsidP="0003166B">
      <w:pPr>
        <w:ind w:leftChars="-202" w:left="-424" w:firstLineChars="200" w:firstLine="420"/>
      </w:pPr>
      <w:r w:rsidRPr="007227CC">
        <w:t xml:space="preserve">2.2.5.1  </w:t>
      </w:r>
      <w:r w:rsidRPr="007227CC">
        <w:t>当机器和固定管路之间需要有相对运动时，可采用认可型的软管进行连接。</w:t>
      </w:r>
    </w:p>
    <w:p w14:paraId="73BAD0D7" w14:textId="77777777" w:rsidR="0003166B" w:rsidRPr="007227CC" w:rsidRDefault="0003166B" w:rsidP="0003166B">
      <w:pPr>
        <w:ind w:leftChars="-202" w:left="-424" w:firstLineChars="200" w:firstLine="420"/>
      </w:pPr>
      <w:r w:rsidRPr="007227CC">
        <w:t xml:space="preserve">2.2.5.2  </w:t>
      </w:r>
      <w:r w:rsidRPr="007227CC">
        <w:t>输送可燃性液体或海水的管系中使用的非金属软管，其内部应至少有一层金属丝编织物。</w:t>
      </w:r>
    </w:p>
    <w:p w14:paraId="60EAC828" w14:textId="77777777" w:rsidR="0003166B" w:rsidRPr="007227CC" w:rsidRDefault="0003166B" w:rsidP="0003166B">
      <w:pPr>
        <w:ind w:leftChars="-202" w:left="-424" w:firstLineChars="200" w:firstLine="420"/>
      </w:pPr>
      <w:r w:rsidRPr="007227CC">
        <w:t xml:space="preserve">2.2.5.3  </w:t>
      </w:r>
      <w:r w:rsidRPr="007227CC">
        <w:t>软管应具有认可型的管端附件。</w:t>
      </w:r>
    </w:p>
    <w:p w14:paraId="2A0D90B5" w14:textId="77777777" w:rsidR="0003166B" w:rsidRPr="007227CC" w:rsidRDefault="0003166B" w:rsidP="0003166B">
      <w:pPr>
        <w:ind w:leftChars="-202" w:left="-424" w:firstLineChars="200" w:firstLine="420"/>
      </w:pPr>
      <w:r w:rsidRPr="007227CC">
        <w:t xml:space="preserve">2.2.5.4  </w:t>
      </w:r>
      <w:r w:rsidRPr="007227CC">
        <w:t>通常只有在柴油机和空气压缩机的冷却管路中，当短直软管连接机器两固定点之间两个金属管时，才可使用管夹作为管端固定的方法。</w:t>
      </w:r>
    </w:p>
    <w:p w14:paraId="657531FD" w14:textId="77777777" w:rsidR="0003166B" w:rsidRPr="007227CC" w:rsidRDefault="0003166B" w:rsidP="0003166B">
      <w:pPr>
        <w:ind w:leftChars="-202" w:left="-424" w:firstLineChars="200" w:firstLine="420"/>
      </w:pPr>
      <w:r w:rsidRPr="007227CC">
        <w:t xml:space="preserve">2.2.5.5  </w:t>
      </w:r>
      <w:r w:rsidRPr="007227CC">
        <w:t>新型式的非金属软管，应进行原型压力试验。其爆破压力不得小于最大许可工作压力的四倍。</w:t>
      </w:r>
    </w:p>
    <w:p w14:paraId="5C0BA6A0" w14:textId="77777777" w:rsidR="0003166B" w:rsidRPr="007227CC" w:rsidRDefault="0003166B" w:rsidP="0003166B">
      <w:pPr>
        <w:ind w:leftChars="-202" w:left="-424" w:firstLineChars="200" w:firstLine="420"/>
      </w:pPr>
      <w:r w:rsidRPr="007227CC">
        <w:t xml:space="preserve">2.2.5.6  </w:t>
      </w:r>
      <w:r w:rsidRPr="007227CC">
        <w:t>任何情况下，软管均不得产生吸瘪、弯折等影响流体畅流的现象。在舱底和压载管系中使用非金属软管时，应经船舶检验机构同意。</w:t>
      </w:r>
    </w:p>
    <w:p w14:paraId="460441A9" w14:textId="77777777" w:rsidR="0003166B" w:rsidRPr="007227CC" w:rsidRDefault="0003166B" w:rsidP="0003166B">
      <w:pPr>
        <w:ind w:leftChars="-202" w:left="-424" w:firstLineChars="200" w:firstLine="420"/>
      </w:pPr>
      <w:r w:rsidRPr="007227CC">
        <w:t xml:space="preserve">2.2.5.7  </w:t>
      </w:r>
      <w:r w:rsidRPr="007227CC">
        <w:t>每根软管均应经液压试验，试验压力不应小于最大许可工作压力的</w:t>
      </w:r>
      <w:r w:rsidRPr="007227CC">
        <w:t>1.5</w:t>
      </w:r>
      <w:r w:rsidRPr="007227CC">
        <w:t>倍。</w:t>
      </w:r>
    </w:p>
    <w:p w14:paraId="2C57BBB3" w14:textId="77777777" w:rsidR="0003166B" w:rsidRPr="007227CC" w:rsidRDefault="0003166B" w:rsidP="0003166B">
      <w:pPr>
        <w:ind w:leftChars="-202" w:left="-126" w:hangingChars="142" w:hanging="298"/>
      </w:pPr>
    </w:p>
    <w:p w14:paraId="3CC88A8F" w14:textId="77777777" w:rsidR="0003166B" w:rsidRPr="007227CC" w:rsidRDefault="0003166B" w:rsidP="0003166B">
      <w:pPr>
        <w:ind w:leftChars="-202" w:left="-126" w:hangingChars="142" w:hanging="298"/>
        <w:jc w:val="center"/>
        <w:rPr>
          <w:rFonts w:eastAsia="黑体"/>
        </w:rPr>
      </w:pPr>
    </w:p>
    <w:p w14:paraId="74786331" w14:textId="77777777" w:rsidR="0003166B" w:rsidRPr="007227CC" w:rsidRDefault="0003166B" w:rsidP="005C53D3">
      <w:pPr>
        <w:ind w:leftChars="-202" w:left="-424" w:firstLineChars="200" w:firstLine="422"/>
        <w:rPr>
          <w:b/>
          <w:szCs w:val="21"/>
        </w:rPr>
      </w:pPr>
      <w:r w:rsidRPr="007227CC">
        <w:rPr>
          <w:b/>
          <w:szCs w:val="21"/>
        </w:rPr>
        <w:t xml:space="preserve">2.2.6  </w:t>
      </w:r>
      <w:r w:rsidRPr="007227CC">
        <w:rPr>
          <w:b/>
          <w:szCs w:val="21"/>
        </w:rPr>
        <w:t>装船前的试验</w:t>
      </w:r>
    </w:p>
    <w:p w14:paraId="4982476F" w14:textId="77777777" w:rsidR="0003166B" w:rsidRPr="007227CC" w:rsidRDefault="0003166B" w:rsidP="0003166B">
      <w:pPr>
        <w:ind w:leftChars="-202" w:left="-424" w:firstLineChars="200" w:firstLine="420"/>
      </w:pPr>
      <w:r w:rsidRPr="007227CC">
        <w:t xml:space="preserve">2.2.6.1  </w:t>
      </w:r>
      <w:r w:rsidRPr="007227CC">
        <w:t>所有</w:t>
      </w:r>
      <w:r w:rsidRPr="007227CC">
        <w:rPr>
          <w:rFonts w:ascii="宋体" w:hAnsi="宋体" w:cs="宋体" w:hint="eastAsia"/>
        </w:rPr>
        <w:t>Ⅰ</w:t>
      </w:r>
      <w:r w:rsidRPr="007227CC">
        <w:t>级和</w:t>
      </w:r>
      <w:r w:rsidRPr="007227CC">
        <w:rPr>
          <w:rFonts w:ascii="宋体" w:hAnsi="宋体" w:cs="宋体" w:hint="eastAsia"/>
        </w:rPr>
        <w:t>Ⅱ</w:t>
      </w:r>
      <w:r w:rsidRPr="007227CC">
        <w:t>级管系用管以及设计压力大于</w:t>
      </w:r>
      <w:r w:rsidRPr="007227CC">
        <w:t>0.35MPa</w:t>
      </w:r>
      <w:r w:rsidRPr="007227CC">
        <w:t>的蒸汽管、给水管、压缩空气管、液压管和燃油管连同其附件一起，在制造完工后包扎绝热材料或涂上涂层之前，均应经液压试验。其试验压力</w:t>
      </w:r>
      <w:r w:rsidRPr="007227CC">
        <w:rPr>
          <w:i/>
        </w:rPr>
        <w:t>P</w:t>
      </w:r>
      <w:r w:rsidRPr="007227CC">
        <w:rPr>
          <w:i/>
          <w:vertAlign w:val="subscript"/>
        </w:rPr>
        <w:t>s</w:t>
      </w:r>
      <w:r w:rsidRPr="007227CC">
        <w:t>不得低于设计压力</w:t>
      </w:r>
      <w:r w:rsidRPr="007227CC">
        <w:rPr>
          <w:i/>
        </w:rPr>
        <w:t>P</w:t>
      </w:r>
      <w:r w:rsidRPr="007227CC">
        <w:t>的</w:t>
      </w:r>
      <w:r w:rsidRPr="007227CC">
        <w:t>1.5</w:t>
      </w:r>
      <w:r w:rsidRPr="007227CC">
        <w:t>倍；燃油管系的试验压力应不小于设计压力的</w:t>
      </w:r>
      <w:r w:rsidRPr="007227CC">
        <w:t>2</w:t>
      </w:r>
      <w:r w:rsidRPr="007227CC">
        <w:t>倍。</w:t>
      </w:r>
    </w:p>
    <w:p w14:paraId="25FB5840" w14:textId="77777777" w:rsidR="0003166B" w:rsidRPr="007227CC" w:rsidRDefault="0003166B" w:rsidP="0003166B">
      <w:pPr>
        <w:ind w:leftChars="-202" w:left="-424" w:firstLineChars="200" w:firstLine="420"/>
      </w:pPr>
      <w:r w:rsidRPr="007227CC">
        <w:t xml:space="preserve">2.2.6.2  </w:t>
      </w:r>
      <w:r w:rsidRPr="007227CC">
        <w:t>当设计温度超过</w:t>
      </w:r>
      <w:r w:rsidRPr="007227CC">
        <w:t>300</w:t>
      </w:r>
      <w:r w:rsidRPr="007227CC">
        <w:rPr>
          <w:rFonts w:ascii="宋体" w:hAnsi="宋体" w:cs="宋体" w:hint="eastAsia"/>
        </w:rPr>
        <w:t>℃</w:t>
      </w:r>
      <w:r w:rsidRPr="007227CC">
        <w:t>时，所使用的钢管和附件的试验压力</w:t>
      </w:r>
      <w:r w:rsidRPr="007227CC">
        <w:rPr>
          <w:i/>
        </w:rPr>
        <w:t>P</w:t>
      </w:r>
      <w:r w:rsidRPr="007227CC">
        <w:rPr>
          <w:i/>
          <w:vertAlign w:val="subscript"/>
        </w:rPr>
        <w:t>s</w:t>
      </w:r>
      <w:r w:rsidRPr="007227CC">
        <w:t>应由下式决定，但不必超过</w:t>
      </w:r>
      <w:r w:rsidRPr="007227CC">
        <w:t>2</w:t>
      </w:r>
      <w:r w:rsidRPr="007227CC">
        <w:rPr>
          <w:i/>
        </w:rPr>
        <w:t>P</w:t>
      </w:r>
      <w:r w:rsidRPr="007227CC">
        <w:t>。</w:t>
      </w:r>
    </w:p>
    <w:p w14:paraId="36754A72" w14:textId="77777777" w:rsidR="0003166B" w:rsidRPr="007227CC" w:rsidRDefault="0003166B" w:rsidP="0003166B">
      <w:pPr>
        <w:ind w:leftChars="-202" w:left="-126" w:hangingChars="142" w:hanging="298"/>
        <w:jc w:val="right"/>
      </w:pPr>
      <w:r w:rsidRPr="007227CC">
        <w:rPr>
          <w:position w:val="-28"/>
        </w:rPr>
        <w:object w:dxaOrig="1440" w:dyaOrig="639" w14:anchorId="46B20C82">
          <v:shape id="_x0000_i1097" type="#_x0000_t75" style="width:79.5pt;height:36.75pt" o:ole="">
            <v:imagedata r:id="rId90" o:title=""/>
          </v:shape>
          <o:OLEObject Type="Embed" ProgID="Equation.DSMT4" ShapeID="_x0000_i1097" DrawAspect="Content" ObjectID="_1660116949" r:id="rId91"/>
        </w:object>
      </w:r>
      <w:r w:rsidRPr="007227CC">
        <w:t xml:space="preserve">                           </w:t>
      </w:r>
      <w:r w:rsidRPr="007227CC">
        <w:t>（</w:t>
      </w:r>
      <w:smartTag w:uri="urn:schemas-microsoft-com:office:smarttags" w:element="chsdate">
        <w:smartTagPr>
          <w:attr w:name="IsROCDate" w:val="False"/>
          <w:attr w:name="IsLunarDate" w:val="False"/>
          <w:attr w:name="Day" w:val="30"/>
          <w:attr w:name="Month" w:val="12"/>
          <w:attr w:name="Year" w:val="1899"/>
        </w:smartTagPr>
        <w:r w:rsidRPr="007227CC">
          <w:t>2.5.1</w:t>
        </w:r>
      </w:smartTag>
      <w:r w:rsidRPr="007227CC">
        <w:t>.2</w:t>
      </w:r>
      <w:r w:rsidRPr="007227CC">
        <w:t>）</w:t>
      </w:r>
    </w:p>
    <w:p w14:paraId="4CB5BDEC" w14:textId="77777777" w:rsidR="0003166B" w:rsidRPr="007227CC" w:rsidRDefault="0003166B" w:rsidP="00BF7E03">
      <w:pPr>
        <w:ind w:leftChars="-202" w:left="-424" w:firstLineChars="200" w:firstLine="420"/>
      </w:pPr>
      <w:r w:rsidRPr="007227CC">
        <w:t>式中：</w:t>
      </w:r>
    </w:p>
    <w:p w14:paraId="7343DDA6" w14:textId="77777777" w:rsidR="0003166B" w:rsidRPr="00BF7E03" w:rsidRDefault="0003166B" w:rsidP="00BF7E03">
      <w:pPr>
        <w:ind w:leftChars="400" w:left="1138" w:hangingChars="142" w:hanging="298"/>
        <w:rPr>
          <w:position w:val="-6"/>
        </w:rPr>
      </w:pPr>
      <w:r w:rsidRPr="00BF7E03">
        <w:rPr>
          <w:i/>
          <w:position w:val="-6"/>
        </w:rPr>
        <w:t>P</w:t>
      </w:r>
      <w:r w:rsidRPr="00BF7E03">
        <w:rPr>
          <w:position w:val="-6"/>
        </w:rPr>
        <w:t>——</w:t>
      </w:r>
      <w:r w:rsidRPr="00BF7E03">
        <w:rPr>
          <w:position w:val="-6"/>
        </w:rPr>
        <w:t>设计压力，单位为兆帕（</w:t>
      </w:r>
      <w:r w:rsidRPr="00BF7E03">
        <w:rPr>
          <w:position w:val="-6"/>
        </w:rPr>
        <w:t>MPa</w:t>
      </w:r>
      <w:r w:rsidRPr="00BF7E03">
        <w:rPr>
          <w:position w:val="-6"/>
        </w:rPr>
        <w:t>）；</w:t>
      </w:r>
    </w:p>
    <w:p w14:paraId="0D9B1E1F" w14:textId="77777777" w:rsidR="0003166B" w:rsidRPr="007227CC" w:rsidRDefault="0003166B" w:rsidP="00BF7E03">
      <w:pPr>
        <w:ind w:leftChars="400" w:left="1138" w:hangingChars="142" w:hanging="298"/>
        <w:rPr>
          <w:vertAlign w:val="superscript"/>
        </w:rPr>
      </w:pPr>
      <w:r w:rsidRPr="007227CC">
        <w:rPr>
          <w:position w:val="-6"/>
        </w:rPr>
        <w:object w:dxaOrig="580" w:dyaOrig="380" w14:anchorId="3796BE67">
          <v:shape id="_x0000_i1098" type="#_x0000_t75" style="width:24pt;height:15.75pt" o:ole="">
            <v:imagedata r:id="rId92" o:title=""/>
          </v:shape>
          <o:OLEObject Type="Embed" ProgID="Equation.2" ShapeID="_x0000_i1098" DrawAspect="Content" ObjectID="_1660116950" r:id="rId93"/>
        </w:object>
      </w:r>
      <w:r w:rsidRPr="007227CC">
        <w:t>——100</w:t>
      </w:r>
      <w:r w:rsidRPr="007227CC">
        <w:rPr>
          <w:rFonts w:ascii="宋体" w:hAnsi="宋体" w:cs="宋体" w:hint="eastAsia"/>
        </w:rPr>
        <w:t>℃</w:t>
      </w:r>
      <w:r w:rsidRPr="007227CC">
        <w:t>时的许用应力，单位为兆帕（</w:t>
      </w:r>
      <w:r w:rsidRPr="007227CC">
        <w:t>MPa</w:t>
      </w:r>
      <w:r w:rsidRPr="007227CC">
        <w:t>）；</w:t>
      </w:r>
    </w:p>
    <w:p w14:paraId="12DF45A2" w14:textId="77777777" w:rsidR="0003166B" w:rsidRPr="007227CC" w:rsidRDefault="0003166B" w:rsidP="00BF7E03">
      <w:pPr>
        <w:ind w:leftChars="400" w:left="1138" w:hangingChars="142" w:hanging="298"/>
      </w:pPr>
      <w:r w:rsidRPr="007227CC">
        <w:rPr>
          <w:position w:val="-10"/>
        </w:rPr>
        <w:object w:dxaOrig="460" w:dyaOrig="320" w14:anchorId="2D1353D4">
          <v:shape id="_x0000_i1099" type="#_x0000_t75" style="width:18.75pt;height:14.25pt" o:ole="">
            <v:imagedata r:id="rId94" o:title=""/>
          </v:shape>
          <o:OLEObject Type="Embed" ProgID="Equation.2" ShapeID="_x0000_i1099" DrawAspect="Content" ObjectID="_1660116951" r:id="rId95"/>
        </w:object>
      </w:r>
      <w:r w:rsidRPr="007227CC">
        <w:t xml:space="preserve"> ——</w:t>
      </w:r>
      <w:r w:rsidRPr="007227CC">
        <w:t>设计温度下的许用应力，单位为兆帕（</w:t>
      </w:r>
      <w:r w:rsidRPr="007227CC">
        <w:t>MPa</w:t>
      </w:r>
      <w:r w:rsidRPr="007227CC">
        <w:t>）。</w:t>
      </w:r>
    </w:p>
    <w:p w14:paraId="1A7F1E70" w14:textId="77777777" w:rsidR="0003166B" w:rsidRPr="007227CC" w:rsidRDefault="0003166B" w:rsidP="0003166B">
      <w:pPr>
        <w:ind w:leftChars="-202" w:left="-424" w:firstLineChars="200" w:firstLine="420"/>
      </w:pPr>
      <w:r w:rsidRPr="007227CC">
        <w:t>为了避免在弯曲处和</w:t>
      </w:r>
      <w:r w:rsidRPr="007227CC">
        <w:t>T</w:t>
      </w:r>
      <w:r w:rsidRPr="007227CC">
        <w:t>型接管处产生过大的应力，经船舶检验机构同意，上述试验压力可以减小到</w:t>
      </w:r>
      <w:r w:rsidRPr="007227CC">
        <w:t>1.5</w:t>
      </w:r>
      <w:r w:rsidRPr="007227CC">
        <w:rPr>
          <w:i/>
        </w:rPr>
        <w:t>P</w:t>
      </w:r>
      <w:r w:rsidRPr="007227CC">
        <w:t>。</w:t>
      </w:r>
    </w:p>
    <w:p w14:paraId="19BF6636" w14:textId="77777777" w:rsidR="0003166B" w:rsidRPr="007227CC" w:rsidRDefault="0003166B" w:rsidP="0003166B">
      <w:pPr>
        <w:ind w:leftChars="-202" w:left="-424" w:firstLineChars="200" w:firstLine="420"/>
      </w:pPr>
      <w:r w:rsidRPr="007227CC">
        <w:t xml:space="preserve">2.2.6.3  </w:t>
      </w:r>
      <w:r w:rsidRPr="007227CC">
        <w:t>当管路的液压试验在船上进行时，该试验可以和装船后的密性试验一起进行。</w:t>
      </w:r>
    </w:p>
    <w:p w14:paraId="5EC0EFF2" w14:textId="77777777" w:rsidR="0003166B" w:rsidRPr="007227CC" w:rsidRDefault="0003166B" w:rsidP="0003166B">
      <w:pPr>
        <w:ind w:leftChars="-202" w:left="-424" w:firstLineChars="200" w:firstLine="420"/>
      </w:pPr>
      <w:r w:rsidRPr="007227CC">
        <w:t xml:space="preserve">2.2.6.4  </w:t>
      </w:r>
      <w:r w:rsidRPr="007227CC">
        <w:t>内径小于</w:t>
      </w:r>
      <w:r w:rsidRPr="007227CC">
        <w:t>15mm</w:t>
      </w:r>
      <w:r w:rsidRPr="007227CC">
        <w:t>的管子的液压试验，经船舶检验机构同意后，可予以免除。</w:t>
      </w:r>
    </w:p>
    <w:p w14:paraId="2AC1F7F3" w14:textId="77777777" w:rsidR="0003166B" w:rsidRPr="007227CC" w:rsidRDefault="0003166B" w:rsidP="0003166B">
      <w:pPr>
        <w:ind w:leftChars="-202" w:left="-424" w:firstLineChars="200" w:firstLine="420"/>
      </w:pPr>
    </w:p>
    <w:p w14:paraId="6E51E15E" w14:textId="77777777" w:rsidR="0003166B" w:rsidRPr="007227CC" w:rsidRDefault="0003166B" w:rsidP="005C53D3">
      <w:pPr>
        <w:ind w:leftChars="-202" w:left="-424" w:firstLineChars="200" w:firstLine="422"/>
        <w:rPr>
          <w:b/>
          <w:szCs w:val="21"/>
        </w:rPr>
      </w:pPr>
      <w:r w:rsidRPr="007227CC">
        <w:rPr>
          <w:b/>
          <w:szCs w:val="21"/>
        </w:rPr>
        <w:t xml:space="preserve">2.2.7  </w:t>
      </w:r>
      <w:r w:rsidRPr="007227CC">
        <w:rPr>
          <w:b/>
          <w:szCs w:val="21"/>
        </w:rPr>
        <w:t>装船后的试验</w:t>
      </w:r>
    </w:p>
    <w:p w14:paraId="563FC6E9" w14:textId="77777777" w:rsidR="0003166B" w:rsidRPr="007227CC" w:rsidRDefault="0003166B" w:rsidP="0003166B">
      <w:pPr>
        <w:ind w:leftChars="-202" w:left="-424" w:firstLineChars="200" w:firstLine="420"/>
      </w:pPr>
      <w:r w:rsidRPr="007227CC">
        <w:t xml:space="preserve">2.2.7.1  </w:t>
      </w:r>
      <w:r w:rsidRPr="007227CC">
        <w:t>所有管系均应在工作情况下检查泄漏情况。</w:t>
      </w:r>
    </w:p>
    <w:p w14:paraId="67BECAE8" w14:textId="77777777" w:rsidR="0003166B" w:rsidRPr="007227CC" w:rsidRDefault="0003166B" w:rsidP="0003166B">
      <w:pPr>
        <w:ind w:leftChars="-202" w:left="-424" w:firstLineChars="200" w:firstLine="420"/>
      </w:pPr>
      <w:r w:rsidRPr="007227CC">
        <w:t xml:space="preserve">2.2.7.2  </w:t>
      </w:r>
      <w:r w:rsidRPr="007227CC">
        <w:t>燃油管系、油舱加热管系、通过双层底舱或深舱的舱底水管路以及液压管系，应按照表</w:t>
      </w:r>
      <w:r w:rsidRPr="007227CC">
        <w:t>2.2.7.2</w:t>
      </w:r>
      <w:r w:rsidRPr="007227CC">
        <w:t>的要求进行液压试验。</w:t>
      </w:r>
    </w:p>
    <w:p w14:paraId="1D7B2690" w14:textId="77777777" w:rsidR="0003166B" w:rsidRPr="007227CC" w:rsidRDefault="0003166B" w:rsidP="0003166B">
      <w:pPr>
        <w:spacing w:before="120"/>
        <w:ind w:leftChars="-202" w:left="-126" w:hangingChars="142" w:hanging="298"/>
        <w:jc w:val="right"/>
        <w:rPr>
          <w:rFonts w:eastAsia="黑体"/>
        </w:rPr>
      </w:pPr>
      <w:r w:rsidRPr="007227CC">
        <w:rPr>
          <w:rFonts w:eastAsia="黑体"/>
        </w:rPr>
        <w:t>装船后的液压试验</w:t>
      </w:r>
      <w:r w:rsidRPr="007227CC">
        <w:rPr>
          <w:rFonts w:eastAsia="黑体"/>
        </w:rPr>
        <w:t xml:space="preserve">                       </w:t>
      </w:r>
      <w:r w:rsidRPr="007227CC">
        <w:rPr>
          <w:rFonts w:eastAsia="黑体"/>
        </w:rPr>
        <w:t>表</w:t>
      </w:r>
      <w:r w:rsidRPr="007227CC">
        <w:rPr>
          <w:rFonts w:eastAsia="黑体"/>
        </w:rPr>
        <w:t>2.2.7.2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99"/>
        <w:gridCol w:w="4823"/>
      </w:tblGrid>
      <w:tr w:rsidR="0003166B" w:rsidRPr="007227CC" w14:paraId="2B262C3A" w14:textId="77777777" w:rsidTr="00AA3A0B">
        <w:trPr>
          <w:trHeight w:val="312"/>
        </w:trPr>
        <w:tc>
          <w:tcPr>
            <w:tcW w:w="2170" w:type="pct"/>
            <w:tcBorders>
              <w:left w:val="single" w:sz="6" w:space="0" w:color="auto"/>
            </w:tcBorders>
            <w:vAlign w:val="center"/>
          </w:tcPr>
          <w:p w14:paraId="18831498" w14:textId="77777777" w:rsidR="0003166B" w:rsidRPr="007227CC" w:rsidRDefault="0003166B" w:rsidP="00AA3A0B">
            <w:pPr>
              <w:jc w:val="center"/>
              <w:rPr>
                <w:sz w:val="18"/>
              </w:rPr>
            </w:pPr>
            <w:r w:rsidRPr="007227CC">
              <w:rPr>
                <w:sz w:val="18"/>
              </w:rPr>
              <w:t>管</w:t>
            </w:r>
            <w:r w:rsidRPr="007227CC">
              <w:rPr>
                <w:sz w:val="18"/>
              </w:rPr>
              <w:t xml:space="preserve">     </w:t>
            </w:r>
            <w:r w:rsidRPr="007227CC">
              <w:rPr>
                <w:sz w:val="18"/>
              </w:rPr>
              <w:t>系</w:t>
            </w:r>
          </w:p>
        </w:tc>
        <w:tc>
          <w:tcPr>
            <w:tcW w:w="2830" w:type="pct"/>
            <w:tcBorders>
              <w:right w:val="single" w:sz="6" w:space="0" w:color="auto"/>
            </w:tcBorders>
            <w:vAlign w:val="center"/>
          </w:tcPr>
          <w:p w14:paraId="77B9BA1F" w14:textId="77777777" w:rsidR="0003166B" w:rsidRPr="007227CC" w:rsidRDefault="0003166B" w:rsidP="00AA3A0B">
            <w:pPr>
              <w:jc w:val="center"/>
              <w:rPr>
                <w:sz w:val="18"/>
              </w:rPr>
            </w:pPr>
            <w:r w:rsidRPr="007227CC">
              <w:rPr>
                <w:sz w:val="18"/>
              </w:rPr>
              <w:t>试</w:t>
            </w:r>
            <w:r w:rsidRPr="007227CC">
              <w:rPr>
                <w:sz w:val="18"/>
              </w:rPr>
              <w:t xml:space="preserve">   </w:t>
            </w:r>
            <w:r w:rsidRPr="007227CC">
              <w:rPr>
                <w:sz w:val="18"/>
              </w:rPr>
              <w:t>验</w:t>
            </w:r>
            <w:r w:rsidRPr="007227CC">
              <w:rPr>
                <w:sz w:val="18"/>
              </w:rPr>
              <w:t xml:space="preserve">   </w:t>
            </w:r>
            <w:r w:rsidRPr="007227CC">
              <w:rPr>
                <w:sz w:val="18"/>
              </w:rPr>
              <w:t>压</w:t>
            </w:r>
            <w:r w:rsidRPr="007227CC">
              <w:rPr>
                <w:sz w:val="18"/>
              </w:rPr>
              <w:t xml:space="preserve">  </w:t>
            </w:r>
            <w:r w:rsidRPr="007227CC">
              <w:rPr>
                <w:sz w:val="18"/>
              </w:rPr>
              <w:t>力</w:t>
            </w:r>
          </w:p>
        </w:tc>
      </w:tr>
      <w:tr w:rsidR="0003166B" w:rsidRPr="007227CC" w14:paraId="53E5B466" w14:textId="77777777" w:rsidTr="00AA3A0B">
        <w:trPr>
          <w:trHeight w:val="312"/>
        </w:trPr>
        <w:tc>
          <w:tcPr>
            <w:tcW w:w="2170" w:type="pct"/>
            <w:tcBorders>
              <w:left w:val="single" w:sz="6" w:space="0" w:color="auto"/>
            </w:tcBorders>
            <w:vAlign w:val="center"/>
          </w:tcPr>
          <w:p w14:paraId="727B7560" w14:textId="77777777" w:rsidR="0003166B" w:rsidRPr="007227CC" w:rsidRDefault="0003166B" w:rsidP="00AA3A0B">
            <w:pPr>
              <w:jc w:val="center"/>
              <w:rPr>
                <w:sz w:val="18"/>
              </w:rPr>
            </w:pPr>
            <w:r w:rsidRPr="007227CC">
              <w:rPr>
                <w:sz w:val="18"/>
              </w:rPr>
              <w:t>燃油管系</w:t>
            </w:r>
          </w:p>
        </w:tc>
        <w:tc>
          <w:tcPr>
            <w:tcW w:w="2830" w:type="pct"/>
            <w:vMerge w:val="restart"/>
            <w:tcBorders>
              <w:right w:val="single" w:sz="6" w:space="0" w:color="auto"/>
            </w:tcBorders>
            <w:vAlign w:val="center"/>
          </w:tcPr>
          <w:p w14:paraId="0552C895" w14:textId="77777777" w:rsidR="0003166B" w:rsidRPr="007227CC" w:rsidRDefault="0003166B" w:rsidP="00AA3A0B">
            <w:pPr>
              <w:tabs>
                <w:tab w:val="left" w:pos="3167"/>
                <w:tab w:val="left" w:pos="3685"/>
                <w:tab w:val="left" w:pos="3811"/>
                <w:tab w:val="left" w:pos="4595"/>
                <w:tab w:val="left" w:pos="4805"/>
              </w:tabs>
              <w:jc w:val="center"/>
              <w:rPr>
                <w:sz w:val="18"/>
              </w:rPr>
            </w:pPr>
            <w:r w:rsidRPr="007227CC">
              <w:rPr>
                <w:sz w:val="18"/>
              </w:rPr>
              <w:t>1.5</w:t>
            </w:r>
            <w:r w:rsidRPr="007227CC">
              <w:rPr>
                <w:sz w:val="18"/>
              </w:rPr>
              <w:t>倍设计压力，但不小于</w:t>
            </w:r>
            <w:r w:rsidRPr="007227CC">
              <w:rPr>
                <w:sz w:val="18"/>
              </w:rPr>
              <w:t>0.4MPa</w:t>
            </w:r>
          </w:p>
        </w:tc>
      </w:tr>
      <w:tr w:rsidR="0003166B" w:rsidRPr="007227CC" w14:paraId="3EAFCE9B" w14:textId="77777777" w:rsidTr="00AA3A0B">
        <w:trPr>
          <w:trHeight w:val="312"/>
        </w:trPr>
        <w:tc>
          <w:tcPr>
            <w:tcW w:w="2170" w:type="pct"/>
            <w:tcBorders>
              <w:left w:val="single" w:sz="6" w:space="0" w:color="auto"/>
            </w:tcBorders>
            <w:vAlign w:val="center"/>
          </w:tcPr>
          <w:p w14:paraId="2E4696B4" w14:textId="77777777" w:rsidR="0003166B" w:rsidRPr="007227CC" w:rsidRDefault="0003166B" w:rsidP="00AA3A0B">
            <w:pPr>
              <w:jc w:val="center"/>
              <w:rPr>
                <w:sz w:val="18"/>
              </w:rPr>
            </w:pPr>
            <w:r w:rsidRPr="007227CC">
              <w:rPr>
                <w:sz w:val="18"/>
              </w:rPr>
              <w:lastRenderedPageBreak/>
              <w:t>油舱加热管系</w:t>
            </w:r>
          </w:p>
        </w:tc>
        <w:tc>
          <w:tcPr>
            <w:tcW w:w="2830" w:type="pct"/>
            <w:vMerge/>
            <w:tcBorders>
              <w:right w:val="single" w:sz="6" w:space="0" w:color="auto"/>
            </w:tcBorders>
            <w:vAlign w:val="center"/>
          </w:tcPr>
          <w:p w14:paraId="65105593" w14:textId="77777777" w:rsidR="0003166B" w:rsidRPr="007227CC" w:rsidRDefault="0003166B" w:rsidP="00AA3A0B">
            <w:pPr>
              <w:jc w:val="center"/>
              <w:rPr>
                <w:sz w:val="18"/>
              </w:rPr>
            </w:pPr>
          </w:p>
        </w:tc>
      </w:tr>
      <w:tr w:rsidR="0003166B" w:rsidRPr="007227CC" w14:paraId="00A6286C" w14:textId="77777777" w:rsidTr="00AA3A0B">
        <w:trPr>
          <w:trHeight w:val="312"/>
        </w:trPr>
        <w:tc>
          <w:tcPr>
            <w:tcW w:w="2170" w:type="pct"/>
            <w:tcBorders>
              <w:left w:val="single" w:sz="6" w:space="0" w:color="auto"/>
            </w:tcBorders>
            <w:vAlign w:val="center"/>
          </w:tcPr>
          <w:p w14:paraId="7995E0DA" w14:textId="77777777" w:rsidR="0003166B" w:rsidRPr="007227CC" w:rsidRDefault="0003166B" w:rsidP="00AA3A0B">
            <w:pPr>
              <w:jc w:val="center"/>
              <w:rPr>
                <w:sz w:val="18"/>
              </w:rPr>
            </w:pPr>
            <w:r w:rsidRPr="007227CC">
              <w:rPr>
                <w:sz w:val="18"/>
              </w:rPr>
              <w:lastRenderedPageBreak/>
              <w:t>通过双层底舱或深舱的舱底水管路</w:t>
            </w:r>
          </w:p>
        </w:tc>
        <w:tc>
          <w:tcPr>
            <w:tcW w:w="2830" w:type="pct"/>
            <w:tcBorders>
              <w:right w:val="single" w:sz="6" w:space="0" w:color="auto"/>
            </w:tcBorders>
            <w:vAlign w:val="center"/>
          </w:tcPr>
          <w:p w14:paraId="05E01584" w14:textId="77777777" w:rsidR="0003166B" w:rsidRPr="007227CC" w:rsidRDefault="0003166B" w:rsidP="00AA3A0B">
            <w:pPr>
              <w:jc w:val="center"/>
              <w:rPr>
                <w:sz w:val="18"/>
              </w:rPr>
            </w:pPr>
            <w:r w:rsidRPr="007227CC">
              <w:rPr>
                <w:sz w:val="18"/>
              </w:rPr>
              <w:t>不小于该舱的试验压力</w:t>
            </w:r>
          </w:p>
        </w:tc>
      </w:tr>
      <w:tr w:rsidR="0003166B" w:rsidRPr="007227CC" w14:paraId="45FDE5B1" w14:textId="77777777" w:rsidTr="00AA3A0B">
        <w:trPr>
          <w:trHeight w:val="312"/>
        </w:trPr>
        <w:tc>
          <w:tcPr>
            <w:tcW w:w="2170" w:type="pct"/>
            <w:tcBorders>
              <w:left w:val="single" w:sz="6" w:space="0" w:color="auto"/>
            </w:tcBorders>
            <w:vAlign w:val="center"/>
          </w:tcPr>
          <w:p w14:paraId="016964F2" w14:textId="77777777" w:rsidR="0003166B" w:rsidRPr="007227CC" w:rsidRDefault="0003166B" w:rsidP="00AA3A0B">
            <w:pPr>
              <w:jc w:val="center"/>
              <w:rPr>
                <w:sz w:val="18"/>
              </w:rPr>
            </w:pPr>
            <w:r w:rsidRPr="007227CC">
              <w:rPr>
                <w:sz w:val="18"/>
              </w:rPr>
              <w:t>液压管系</w:t>
            </w:r>
          </w:p>
        </w:tc>
        <w:tc>
          <w:tcPr>
            <w:tcW w:w="2830" w:type="pct"/>
            <w:tcBorders>
              <w:right w:val="single" w:sz="6" w:space="0" w:color="auto"/>
            </w:tcBorders>
            <w:vAlign w:val="center"/>
          </w:tcPr>
          <w:p w14:paraId="435243C0" w14:textId="77777777" w:rsidR="0003166B" w:rsidRPr="007227CC" w:rsidRDefault="0003166B" w:rsidP="00AA3A0B">
            <w:pPr>
              <w:jc w:val="center"/>
              <w:rPr>
                <w:sz w:val="18"/>
              </w:rPr>
            </w:pPr>
            <w:r w:rsidRPr="007227CC">
              <w:rPr>
                <w:sz w:val="18"/>
              </w:rPr>
              <w:t>1.25</w:t>
            </w:r>
            <w:r w:rsidRPr="007227CC">
              <w:rPr>
                <w:sz w:val="18"/>
              </w:rPr>
              <w:t>倍设计压力，但不必超过设计压力加</w:t>
            </w:r>
            <w:r w:rsidRPr="007227CC">
              <w:rPr>
                <w:sz w:val="18"/>
              </w:rPr>
              <w:t>7MPa</w:t>
            </w:r>
          </w:p>
        </w:tc>
      </w:tr>
    </w:tbl>
    <w:p w14:paraId="386186BA" w14:textId="77777777" w:rsidR="0003166B" w:rsidRPr="007227CC" w:rsidRDefault="0003166B" w:rsidP="0003166B">
      <w:pPr>
        <w:ind w:leftChars="-202" w:left="-424" w:firstLineChars="200" w:firstLine="420"/>
      </w:pPr>
      <w:r w:rsidRPr="007227CC">
        <w:t xml:space="preserve">2.2.7.3  </w:t>
      </w:r>
      <w:r w:rsidRPr="007227CC">
        <w:t>当</w:t>
      </w:r>
      <w:r w:rsidRPr="007227CC">
        <w:rPr>
          <w:rFonts w:ascii="宋体" w:hAnsi="宋体" w:cs="宋体" w:hint="eastAsia"/>
        </w:rPr>
        <w:t>Ⅰ</w:t>
      </w:r>
      <w:r w:rsidRPr="007227CC">
        <w:t>级和</w:t>
      </w:r>
      <w:r w:rsidRPr="007227CC">
        <w:rPr>
          <w:rFonts w:ascii="宋体" w:hAnsi="宋体" w:cs="宋体" w:hint="eastAsia"/>
        </w:rPr>
        <w:t>Ⅱ</w:t>
      </w:r>
      <w:r w:rsidRPr="007227CC">
        <w:t>级管系在船上安装过程中采用对接焊连接时，如果整个圆周均经超声波或射线检查并取得良好结果，则上述液压试验可以免除。</w:t>
      </w:r>
    </w:p>
    <w:p w14:paraId="107A55BB" w14:textId="77777777" w:rsidR="0003166B" w:rsidRPr="007227CC" w:rsidRDefault="0003166B" w:rsidP="0003166B">
      <w:pPr>
        <w:ind w:leftChars="-202" w:left="-126" w:hangingChars="142" w:hanging="298"/>
      </w:pPr>
    </w:p>
    <w:p w14:paraId="40379756" w14:textId="77777777" w:rsidR="0003166B" w:rsidRPr="007227CC" w:rsidRDefault="0003166B" w:rsidP="005C53D3">
      <w:pPr>
        <w:ind w:leftChars="-202" w:left="-424" w:firstLineChars="200" w:firstLine="422"/>
        <w:rPr>
          <w:b/>
          <w:szCs w:val="21"/>
        </w:rPr>
      </w:pPr>
      <w:r w:rsidRPr="007227CC">
        <w:rPr>
          <w:b/>
          <w:szCs w:val="21"/>
        </w:rPr>
        <w:t xml:space="preserve">2.2.8  </w:t>
      </w:r>
      <w:r w:rsidRPr="007227CC">
        <w:rPr>
          <w:b/>
          <w:szCs w:val="21"/>
        </w:rPr>
        <w:t>泵、阀和附件的液压试验</w:t>
      </w:r>
    </w:p>
    <w:p w14:paraId="2FB5A51F" w14:textId="77777777" w:rsidR="0003166B" w:rsidRPr="007227CC" w:rsidRDefault="0003166B" w:rsidP="0003166B">
      <w:pPr>
        <w:ind w:leftChars="-202" w:left="-424" w:firstLineChars="200" w:firstLine="420"/>
      </w:pPr>
      <w:r w:rsidRPr="007227CC">
        <w:t xml:space="preserve">2.2.8.1  </w:t>
      </w:r>
      <w:r w:rsidRPr="007227CC">
        <w:t>所有泵的受压部件在装配前应在车间进行液压试验，试验压力为</w:t>
      </w:r>
      <w:r w:rsidRPr="007227CC">
        <w:t>1.5</w:t>
      </w:r>
      <w:r w:rsidRPr="007227CC">
        <w:t>倍设计压力，但不必大于设计压力加</w:t>
      </w:r>
      <w:r w:rsidRPr="007227CC">
        <w:t>7MPa</w:t>
      </w:r>
      <w:r w:rsidRPr="007227CC">
        <w:t>。</w:t>
      </w:r>
    </w:p>
    <w:p w14:paraId="668C58CC" w14:textId="77777777" w:rsidR="0003166B" w:rsidRPr="007227CC" w:rsidRDefault="0003166B" w:rsidP="0003166B">
      <w:pPr>
        <w:ind w:leftChars="-202" w:left="-424" w:firstLineChars="200" w:firstLine="420"/>
      </w:pPr>
      <w:r w:rsidRPr="007227CC">
        <w:t xml:space="preserve">2.2.8.2  </w:t>
      </w:r>
      <w:r w:rsidRPr="007227CC">
        <w:t>所有阀和附件的受压部件在装配前应在车间内进行液压试验，其试验压力应为</w:t>
      </w:r>
      <w:r w:rsidRPr="007227CC">
        <w:t>1.5</w:t>
      </w:r>
      <w:r w:rsidRPr="007227CC">
        <w:t>倍设计压力，但不必大于设计压力加</w:t>
      </w:r>
      <w:r w:rsidRPr="007227CC">
        <w:t>7MPa</w:t>
      </w:r>
      <w:r w:rsidRPr="007227CC">
        <w:t>。</w:t>
      </w:r>
    </w:p>
    <w:p w14:paraId="31376F57" w14:textId="77777777" w:rsidR="0003166B" w:rsidRPr="007227CC" w:rsidRDefault="0003166B" w:rsidP="0003166B">
      <w:pPr>
        <w:ind w:leftChars="-202" w:left="-424" w:firstLineChars="200" w:firstLine="420"/>
      </w:pPr>
      <w:r w:rsidRPr="007227CC">
        <w:t xml:space="preserve">2.2.8.3  </w:t>
      </w:r>
      <w:r w:rsidRPr="007227CC">
        <w:t>舷侧阀及其连接件的试验压力应不小于</w:t>
      </w:r>
      <w:r w:rsidRPr="007227CC">
        <w:t>0.5MPa</w:t>
      </w:r>
      <w:r w:rsidRPr="007227CC">
        <w:t>。</w:t>
      </w:r>
    </w:p>
    <w:p w14:paraId="36B71F4B" w14:textId="77777777" w:rsidR="005C53D3" w:rsidRPr="007227CC" w:rsidRDefault="005C53D3" w:rsidP="0003166B">
      <w:pPr>
        <w:ind w:leftChars="-202" w:left="-424" w:firstLineChars="200" w:firstLine="420"/>
      </w:pPr>
    </w:p>
    <w:p w14:paraId="2A384D0D" w14:textId="77777777" w:rsidR="005C53D3" w:rsidRPr="00E7280B" w:rsidRDefault="005C53D3" w:rsidP="005C53D3">
      <w:pPr>
        <w:rPr>
          <w:color w:val="00B0F0"/>
        </w:rPr>
      </w:pPr>
      <w:r w:rsidRPr="00E7280B">
        <w:rPr>
          <w:b/>
          <w:color w:val="00B0F0"/>
        </w:rPr>
        <w:t>【编写说明】</w:t>
      </w:r>
      <w:r w:rsidR="00BF7E03" w:rsidRPr="00E7280B">
        <w:rPr>
          <w:rFonts w:eastAsiaTheme="majorEastAsia"/>
          <w:color w:val="00B0F0"/>
          <w:szCs w:val="21"/>
        </w:rPr>
        <w:t>与《国内海洋渔船法定检验规则</w:t>
      </w:r>
      <w:r w:rsidR="00BF7E03" w:rsidRPr="00E7280B">
        <w:rPr>
          <w:rFonts w:eastAsiaTheme="majorEastAsia"/>
          <w:color w:val="00B0F0"/>
          <w:szCs w:val="21"/>
        </w:rPr>
        <w:t>2019</w:t>
      </w:r>
      <w:r w:rsidR="00BF7E03" w:rsidRPr="00E7280B">
        <w:rPr>
          <w:rFonts w:eastAsiaTheme="majorEastAsia"/>
          <w:color w:val="00B0F0"/>
          <w:szCs w:val="21"/>
        </w:rPr>
        <w:t>》及其修改通报一致。</w:t>
      </w:r>
    </w:p>
    <w:p w14:paraId="4CF0A62B" w14:textId="77777777" w:rsidR="0003166B" w:rsidRPr="007227CC" w:rsidRDefault="0003166B" w:rsidP="0003166B">
      <w:pPr>
        <w:ind w:leftChars="-202" w:left="-126" w:hangingChars="142" w:hanging="298"/>
      </w:pPr>
    </w:p>
    <w:p w14:paraId="47238D2C" w14:textId="77777777" w:rsidR="0003166B" w:rsidRPr="007227CC" w:rsidRDefault="0080780F" w:rsidP="0080780F">
      <w:pPr>
        <w:widowControl/>
        <w:jc w:val="left"/>
        <w:rPr>
          <w:b/>
          <w:sz w:val="24"/>
        </w:rPr>
      </w:pPr>
      <w:r w:rsidRPr="007227CC">
        <w:rPr>
          <w:b/>
          <w:sz w:val="24"/>
        </w:rPr>
        <w:br w:type="page"/>
      </w:r>
    </w:p>
    <w:p w14:paraId="39EBAAC0" w14:textId="77777777" w:rsidR="0003166B" w:rsidRPr="007227CC" w:rsidRDefault="0003166B" w:rsidP="00160D96">
      <w:pPr>
        <w:pStyle w:val="2"/>
        <w:rPr>
          <w:rFonts w:cs="Times New Roman"/>
        </w:rPr>
      </w:pPr>
      <w:bookmarkStart w:id="336" w:name="_Toc48287688"/>
      <w:bookmarkStart w:id="337" w:name="_Toc48301896"/>
      <w:bookmarkStart w:id="338" w:name="_Toc48316758"/>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船舶管系和舱室通风系统</w:t>
      </w:r>
      <w:bookmarkEnd w:id="336"/>
      <w:bookmarkEnd w:id="337"/>
      <w:bookmarkEnd w:id="338"/>
    </w:p>
    <w:p w14:paraId="21025275" w14:textId="77777777" w:rsidR="0003166B" w:rsidRPr="007227CC" w:rsidRDefault="0003166B" w:rsidP="0080780F">
      <w:pPr>
        <w:pStyle w:val="31"/>
        <w:rPr>
          <w:rFonts w:cs="Times New Roman"/>
          <w:snapToGrid w:val="0"/>
        </w:rPr>
      </w:pPr>
      <w:bookmarkStart w:id="339" w:name="_Toc48287689"/>
      <w:bookmarkStart w:id="340" w:name="_Toc48301897"/>
      <w:bookmarkStart w:id="341" w:name="_Toc48316759"/>
      <w:r w:rsidRPr="007227CC">
        <w:rPr>
          <w:rFonts w:cs="Times New Roman"/>
          <w:snapToGrid w:val="0"/>
        </w:rPr>
        <w:t>第</w:t>
      </w:r>
      <w:r w:rsidRPr="007227CC">
        <w:rPr>
          <w:rFonts w:cs="Times New Roman"/>
          <w:snapToGrid w:val="0"/>
        </w:rPr>
        <w:t>1</w:t>
      </w:r>
      <w:r w:rsidRPr="007227CC">
        <w:rPr>
          <w:rFonts w:cs="Times New Roman"/>
          <w:snapToGrid w:val="0"/>
        </w:rPr>
        <w:t>节</w:t>
      </w:r>
      <w:r w:rsidRPr="007227CC">
        <w:rPr>
          <w:rFonts w:cs="Times New Roman"/>
          <w:snapToGrid w:val="0"/>
        </w:rPr>
        <w:t xml:space="preserve">  </w:t>
      </w:r>
      <w:r w:rsidRPr="007227CC">
        <w:rPr>
          <w:rFonts w:cs="Times New Roman"/>
          <w:snapToGrid w:val="0"/>
        </w:rPr>
        <w:t>一般</w:t>
      </w:r>
      <w:bookmarkEnd w:id="339"/>
      <w:bookmarkEnd w:id="340"/>
      <w:r w:rsidR="003434F6">
        <w:rPr>
          <w:rFonts w:cs="Times New Roman" w:hint="eastAsia"/>
          <w:snapToGrid w:val="0"/>
        </w:rPr>
        <w:t>规定</w:t>
      </w:r>
      <w:bookmarkEnd w:id="341"/>
    </w:p>
    <w:p w14:paraId="712209A6" w14:textId="77777777" w:rsidR="0003166B" w:rsidRPr="007227CC" w:rsidRDefault="0003166B" w:rsidP="0003166B">
      <w:pPr>
        <w:ind w:leftChars="-202" w:left="-424" w:firstLineChars="200" w:firstLine="422"/>
        <w:rPr>
          <w:b/>
        </w:rPr>
      </w:pPr>
      <w:r w:rsidRPr="007227CC">
        <w:rPr>
          <w:b/>
        </w:rPr>
        <w:t xml:space="preserve">3.1.1  </w:t>
      </w:r>
      <w:r w:rsidRPr="007227CC">
        <w:rPr>
          <w:b/>
        </w:rPr>
        <w:t>材料</w:t>
      </w:r>
    </w:p>
    <w:p w14:paraId="41D91985"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3.1.1</w:t>
        </w:r>
      </w:smartTag>
      <w:r w:rsidRPr="007227CC">
        <w:t xml:space="preserve">.1  </w:t>
      </w:r>
      <w:r w:rsidRPr="007227CC">
        <w:t>除另有说明外，管子、阀和附件应使用钢、铸铁、铜、铜合金或适合于其用途的材料制造。铝、铅和塑料等热敏材料不得用于对船舶安全关系重要的管系以及当泄漏或破损后可能造成火灾或水密舱室浸水的可燃液体或海水管系。</w:t>
      </w:r>
    </w:p>
    <w:p w14:paraId="40B4D2AA" w14:textId="77777777" w:rsidR="0003166B" w:rsidRPr="007227CC" w:rsidRDefault="0003166B" w:rsidP="0003166B">
      <w:pPr>
        <w:ind w:leftChars="-202" w:left="-424" w:firstLineChars="200" w:firstLine="420"/>
      </w:pPr>
    </w:p>
    <w:p w14:paraId="7402AB4E" w14:textId="77777777" w:rsidR="0003166B" w:rsidRPr="007227CC" w:rsidRDefault="0003166B" w:rsidP="0080780F">
      <w:pPr>
        <w:ind w:leftChars="-202" w:left="-424" w:firstLineChars="200" w:firstLine="422"/>
        <w:rPr>
          <w:rFonts w:eastAsia="黑体"/>
        </w:rPr>
      </w:pPr>
      <w:smartTag w:uri="urn:schemas-microsoft-com:office:smarttags" w:element="chsdate">
        <w:smartTagPr>
          <w:attr w:name="IsROCDate" w:val="False"/>
          <w:attr w:name="IsLunarDate" w:val="False"/>
          <w:attr w:name="Day" w:val="30"/>
          <w:attr w:name="Month" w:val="12"/>
          <w:attr w:name="Year" w:val="1899"/>
        </w:smartTagPr>
        <w:r w:rsidRPr="007227CC">
          <w:rPr>
            <w:b/>
          </w:rPr>
          <w:t>3.1.2</w:t>
        </w:r>
      </w:smartTag>
      <w:r w:rsidRPr="007227CC">
        <w:rPr>
          <w:b/>
        </w:rPr>
        <w:t xml:space="preserve">  </w:t>
      </w:r>
      <w:r w:rsidRPr="007227CC">
        <w:rPr>
          <w:b/>
        </w:rPr>
        <w:t>阀件</w:t>
      </w:r>
    </w:p>
    <w:p w14:paraId="2572D097"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3.1.2</w:t>
        </w:r>
      </w:smartTag>
      <w:r w:rsidRPr="007227CC">
        <w:t xml:space="preserve">.1  </w:t>
      </w:r>
      <w:r w:rsidRPr="007227CC">
        <w:t>所有阀件的结构，均应能防止当工作时阀盖及压盖发生松出或松动的可能。</w:t>
      </w:r>
    </w:p>
    <w:p w14:paraId="40B8F112"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3.1.2</w:t>
        </w:r>
      </w:smartTag>
      <w:r w:rsidRPr="007227CC">
        <w:t xml:space="preserve">.2  </w:t>
      </w:r>
      <w:r w:rsidRPr="007227CC">
        <w:t>船用阀件应以手轮顺时针方向转动为关闭，反之为开启。</w:t>
      </w:r>
    </w:p>
    <w:p w14:paraId="12050C92"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3.1.2</w:t>
        </w:r>
      </w:smartTag>
      <w:r w:rsidRPr="007227CC">
        <w:t xml:space="preserve">.3  </w:t>
      </w:r>
      <w:r w:rsidRPr="007227CC">
        <w:t>不易辩认的阀件和旋塞应有标明用途的铭牌。</w:t>
      </w:r>
    </w:p>
    <w:p w14:paraId="66BFE606"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3.1.2</w:t>
        </w:r>
      </w:smartTag>
      <w:r w:rsidRPr="007227CC">
        <w:t xml:space="preserve">.4  </w:t>
      </w:r>
      <w:r w:rsidRPr="007227CC">
        <w:t>所有遥控阀均应设有与遥控操纵机构无关的就地手动操纵装置。使用手动装置进行开闭后，不应影响阀的遥控系统的功能。</w:t>
      </w:r>
    </w:p>
    <w:p w14:paraId="6AE85BBA"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3.1.2</w:t>
        </w:r>
      </w:smartTag>
      <w:r w:rsidRPr="007227CC">
        <w:t xml:space="preserve">.5  </w:t>
      </w:r>
      <w:r w:rsidRPr="007227CC">
        <w:t>阀、旋塞、管子或其他附件直接连接于舱柜壁板以及要求水密结构的舱壁、甲板、平台或轴隧壁时，通常此连接处的壁板应焊以适当厚度的座板，并采用螺柱旋入座板但不穿透座板的方法加以固定。</w:t>
      </w:r>
    </w:p>
    <w:p w14:paraId="6F13EFD2" w14:textId="77777777" w:rsidR="0003166B" w:rsidRPr="007227CC" w:rsidRDefault="0003166B" w:rsidP="0003166B">
      <w:pPr>
        <w:ind w:leftChars="-202" w:left="-424" w:firstLineChars="200" w:firstLine="420"/>
      </w:pPr>
    </w:p>
    <w:p w14:paraId="6AE431DD" w14:textId="77777777" w:rsidR="0003166B" w:rsidRPr="007227CC" w:rsidRDefault="0003166B" w:rsidP="0080780F">
      <w:pPr>
        <w:ind w:leftChars="-202" w:left="-424" w:firstLineChars="200" w:firstLine="422"/>
      </w:pPr>
      <w:smartTag w:uri="urn:schemas-microsoft-com:office:smarttags" w:element="chsdate">
        <w:smartTagPr>
          <w:attr w:name="IsROCDate" w:val="False"/>
          <w:attr w:name="IsLunarDate" w:val="False"/>
          <w:attr w:name="Day" w:val="30"/>
          <w:attr w:name="Month" w:val="12"/>
          <w:attr w:name="Year" w:val="1899"/>
        </w:smartTagPr>
        <w:r w:rsidRPr="007227CC">
          <w:rPr>
            <w:b/>
          </w:rPr>
          <w:t>3.1.3</w:t>
        </w:r>
      </w:smartTag>
      <w:r w:rsidRPr="007227CC">
        <w:rPr>
          <w:b/>
        </w:rPr>
        <w:t xml:space="preserve">  </w:t>
      </w:r>
      <w:r w:rsidRPr="007227CC">
        <w:rPr>
          <w:b/>
        </w:rPr>
        <w:t>舷旁阀件和附件（甲板排水管和卫生排泄管上的除外）</w:t>
      </w:r>
    </w:p>
    <w:p w14:paraId="4F59DEC0"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.1  </w:t>
      </w:r>
      <w:r w:rsidRPr="007227CC">
        <w:t>所有海水进口的阀或旋塞，均应直接装设在附连于外板的钢质海水箱箱壁上。</w:t>
      </w:r>
    </w:p>
    <w:p w14:paraId="45C34224"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.2  </w:t>
      </w:r>
      <w:r w:rsidRPr="007227CC">
        <w:t>所有舷外排出口的阀或旋塞，均应直接装设在舷侧外板上或装在焊于舷侧外板的短管上。短管壁厚应不小于舷侧外板厚度。</w:t>
      </w:r>
    </w:p>
    <w:p w14:paraId="6ECD4979"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.3  </w:t>
      </w:r>
      <w:r w:rsidRPr="007227CC">
        <w:t>当阀或旋塞直接装在外板或海水箱箱壁上时，应连接在焊于外板或箱板的座板上，并以旋入座板的螺柱予以固定，但螺柱不得钻至外板。</w:t>
      </w:r>
    </w:p>
    <w:p w14:paraId="5488A476"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.4  </w:t>
      </w:r>
      <w:r w:rsidRPr="007227CC">
        <w:t>所有直接固定在外板上的阀或旋塞，均应装有贯通外板的凸肩。如座板或接管在外板上已构成凸肩时，则阀或旋塞的凸肩可以免除。当锅炉排污阀或旋塞的凸肩穿过外板处时，应在外板外侧焊有护环。</w:t>
      </w:r>
    </w:p>
    <w:p w14:paraId="191A264D"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.5  </w:t>
      </w:r>
      <w:r w:rsidRPr="007227CC">
        <w:t>海底阀、舷外排出阀、锅炉排污阀或旋塞，应装在易于接近处，并通常应有显示开关状态的指示装置。主海底阀的手轮，应位于金属花纹板以上至少</w:t>
      </w:r>
      <w:r w:rsidRPr="007227CC">
        <w:t>450mm</w:t>
      </w:r>
      <w:r w:rsidRPr="007227CC">
        <w:t>之处。船长小于</w:t>
      </w:r>
      <w:r w:rsidRPr="007227CC">
        <w:t>45m</w:t>
      </w:r>
      <w:r w:rsidRPr="007227CC">
        <w:t>时，经船舶检验机构同意可适当减少。</w:t>
      </w:r>
    </w:p>
    <w:p w14:paraId="1B3C0CE0"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.6  </w:t>
      </w:r>
      <w:r w:rsidRPr="007227CC">
        <w:t>舷侧排水孔应避免开在救生艇及舷梯卸放区域内。如布置有困难，则应有防止水排至救生艇内或舷梯上的有效措施。</w:t>
      </w:r>
    </w:p>
    <w:p w14:paraId="69C6A9FD"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.7  </w:t>
      </w:r>
      <w:r w:rsidRPr="007227CC">
        <w:t>海底阀箱的船舷开口，应装设可拆卸且妥善固定的格栅。格栅有效通流面积一般应不小于海底阀通流面积的</w:t>
      </w:r>
      <w:r w:rsidRPr="007227CC">
        <w:t>2</w:t>
      </w:r>
      <w:r w:rsidRPr="007227CC">
        <w:t>倍，栅条应沿船体纵向布置，且应设有效的吹洗格栅的设施。船长小于</w:t>
      </w:r>
      <w:r w:rsidRPr="007227CC">
        <w:t>30m</w:t>
      </w:r>
      <w:r w:rsidRPr="007227CC">
        <w:t>时，如设置吹洗设备有困难，则可以免设，但应适当增大阀箱的通流面积。</w:t>
      </w:r>
    </w:p>
    <w:p w14:paraId="05744D18"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.8  </w:t>
      </w:r>
      <w:r w:rsidRPr="007227CC">
        <w:t>钢质舷旁阀和附件以及海水箱等，应有适当的防腐蚀保护措施。</w:t>
      </w:r>
    </w:p>
    <w:p w14:paraId="59BE40B3"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.9  </w:t>
      </w:r>
      <w:r w:rsidRPr="007227CC">
        <w:t>海水箱的设计和布置应避免形成气囊。如在海水箱顶部设透气管时，应在其根部装设截止阀。透气管的出口端应高于舱壁甲板或在舱壁甲板附近通至舷外并装设舷旁截止阀。</w:t>
      </w:r>
    </w:p>
    <w:p w14:paraId="72C4E898" w14:textId="77777777" w:rsidR="0003166B" w:rsidRPr="007227CC" w:rsidRDefault="0003166B" w:rsidP="0003166B">
      <w:pPr>
        <w:ind w:leftChars="-202" w:left="-424" w:firstLineChars="200" w:firstLine="420"/>
      </w:pPr>
      <w:smartTag w:uri="urn:schemas-microsoft-com:office:smarttags" w:element="chsdate">
        <w:smartTagPr>
          <w:attr w:name="IsROCDate" w:val="False"/>
          <w:attr w:name="IsLunarDate" w:val="False"/>
          <w:attr w:name="Day" w:val="30"/>
          <w:attr w:name="Month" w:val="12"/>
          <w:attr w:name="Year" w:val="1899"/>
        </w:smartTagPr>
        <w:r w:rsidRPr="007227CC">
          <w:t>3.1.3</w:t>
        </w:r>
      </w:smartTag>
      <w:r w:rsidRPr="007227CC">
        <w:t xml:space="preserve">.10  </w:t>
      </w:r>
      <w:r w:rsidRPr="007227CC">
        <w:t>在机器处所内，与机器运转有关的海水吸入和排出阀，应便于就地控制和检查，并在阀上设有开、关状态的指示标志。</w:t>
      </w:r>
    </w:p>
    <w:p w14:paraId="071BF9B2" w14:textId="77777777" w:rsidR="0080780F" w:rsidRPr="007227CC" w:rsidRDefault="0080780F" w:rsidP="0003166B">
      <w:pPr>
        <w:ind w:leftChars="-202" w:left="-424" w:firstLineChars="200" w:firstLine="420"/>
      </w:pPr>
    </w:p>
    <w:p w14:paraId="5746D97C" w14:textId="77777777" w:rsidR="0080780F" w:rsidRPr="00E7280B" w:rsidRDefault="0080780F" w:rsidP="0080780F">
      <w:pPr>
        <w:rPr>
          <w:color w:val="00B0F0"/>
        </w:rPr>
      </w:pPr>
      <w:r w:rsidRPr="00E7280B">
        <w:rPr>
          <w:b/>
          <w:color w:val="00B0F0"/>
        </w:rPr>
        <w:lastRenderedPageBreak/>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第三篇</w:t>
      </w:r>
      <w:r w:rsidRPr="00E7280B">
        <w:rPr>
          <w:color w:val="00B0F0"/>
        </w:rPr>
        <w:t>“3.1.1</w:t>
      </w:r>
      <w:r w:rsidRPr="00E7280B">
        <w:rPr>
          <w:color w:val="00B0F0"/>
        </w:rPr>
        <w:t>材料、</w:t>
      </w:r>
      <w:smartTag w:uri="urn:schemas-microsoft-com:office:smarttags" w:element="chsdate">
        <w:smartTagPr>
          <w:attr w:name="IsROCDate" w:val="False"/>
          <w:attr w:name="IsLunarDate" w:val="False"/>
          <w:attr w:name="Day" w:val="30"/>
          <w:attr w:name="Month" w:val="12"/>
          <w:attr w:name="Year" w:val="1899"/>
        </w:smartTagPr>
        <w:r w:rsidRPr="00E7280B">
          <w:rPr>
            <w:color w:val="00B0F0"/>
          </w:rPr>
          <w:t>3.1.2</w:t>
        </w:r>
      </w:smartTag>
      <w:r w:rsidRPr="00E7280B">
        <w:rPr>
          <w:color w:val="00B0F0"/>
        </w:rPr>
        <w:t xml:space="preserve">  </w:t>
      </w:r>
      <w:r w:rsidRPr="00E7280B">
        <w:rPr>
          <w:color w:val="00B0F0"/>
        </w:rPr>
        <w:t>阀件、</w:t>
      </w:r>
      <w:smartTag w:uri="urn:schemas-microsoft-com:office:smarttags" w:element="chsdate">
        <w:smartTagPr>
          <w:attr w:name="IsROCDate" w:val="False"/>
          <w:attr w:name="IsLunarDate" w:val="False"/>
          <w:attr w:name="Day" w:val="30"/>
          <w:attr w:name="Month" w:val="12"/>
          <w:attr w:name="Year" w:val="1899"/>
        </w:smartTagPr>
        <w:r w:rsidRPr="00E7280B">
          <w:rPr>
            <w:color w:val="00B0F0"/>
          </w:rPr>
          <w:t>3.1.3</w:t>
        </w:r>
      </w:smartTag>
      <w:r w:rsidRPr="00E7280B">
        <w:rPr>
          <w:color w:val="00B0F0"/>
        </w:rPr>
        <w:t>舷旁阀件和附件</w:t>
      </w:r>
      <w:r w:rsidRPr="00E7280B">
        <w:rPr>
          <w:color w:val="00B0F0"/>
        </w:rPr>
        <w:t>”</w:t>
      </w:r>
      <w:r w:rsidR="00F23F21" w:rsidRPr="00E7280B">
        <w:rPr>
          <w:rFonts w:hint="eastAsia"/>
          <w:color w:val="00B0F0"/>
        </w:rPr>
        <w:t>作为</w:t>
      </w:r>
      <w:r w:rsidR="00F23F21" w:rsidRPr="00E7280B">
        <w:rPr>
          <w:color w:val="00B0F0"/>
        </w:rPr>
        <w:t>强制要求</w:t>
      </w:r>
      <w:r w:rsidRPr="00E7280B">
        <w:rPr>
          <w:color w:val="00B0F0"/>
        </w:rPr>
        <w:t>纳入</w:t>
      </w:r>
      <w:r w:rsidR="00F23F21" w:rsidRPr="00E7280B">
        <w:rPr>
          <w:rFonts w:hint="eastAsia"/>
          <w:color w:val="00B0F0"/>
        </w:rPr>
        <w:t>法规</w:t>
      </w:r>
      <w:r w:rsidR="00F23F21" w:rsidRPr="00E7280B">
        <w:rPr>
          <w:color w:val="00B0F0"/>
        </w:rPr>
        <w:t>中</w:t>
      </w:r>
      <w:r w:rsidRPr="00E7280B">
        <w:rPr>
          <w:color w:val="00B0F0"/>
        </w:rPr>
        <w:t>。</w:t>
      </w:r>
    </w:p>
    <w:p w14:paraId="54125040" w14:textId="77777777" w:rsidR="0003166B" w:rsidRPr="007227CC" w:rsidRDefault="0003166B" w:rsidP="0080780F">
      <w:pPr>
        <w:pStyle w:val="31"/>
        <w:rPr>
          <w:rFonts w:cs="Times New Roman"/>
        </w:rPr>
      </w:pPr>
      <w:bookmarkStart w:id="342" w:name="_Toc529345844"/>
      <w:bookmarkStart w:id="343" w:name="_Toc529434066"/>
      <w:bookmarkStart w:id="344" w:name="_Toc530602827"/>
      <w:bookmarkStart w:id="345" w:name="_Toc48287690"/>
      <w:bookmarkStart w:id="346" w:name="_Toc48301898"/>
      <w:bookmarkStart w:id="347" w:name="_Toc48316760"/>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舱底水管系</w:t>
      </w:r>
      <w:bookmarkEnd w:id="342"/>
      <w:bookmarkEnd w:id="343"/>
      <w:bookmarkEnd w:id="344"/>
      <w:bookmarkEnd w:id="345"/>
      <w:bookmarkEnd w:id="346"/>
      <w:bookmarkEnd w:id="347"/>
    </w:p>
    <w:p w14:paraId="5D9D77CC" w14:textId="77777777" w:rsidR="0003166B" w:rsidRPr="007227CC" w:rsidRDefault="0003166B" w:rsidP="0080780F">
      <w:pPr>
        <w:ind w:leftChars="-202" w:left="-424" w:firstLineChars="200" w:firstLine="422"/>
        <w:rPr>
          <w:b/>
        </w:rPr>
      </w:pPr>
      <w:r w:rsidRPr="007227CC">
        <w:rPr>
          <w:b/>
        </w:rPr>
        <w:t xml:space="preserve">3.2.1 </w:t>
      </w:r>
      <w:r w:rsidR="009D5714" w:rsidRPr="007227CC">
        <w:rPr>
          <w:b/>
        </w:rPr>
        <w:t xml:space="preserve"> </w:t>
      </w:r>
      <w:r w:rsidRPr="007227CC">
        <w:rPr>
          <w:b/>
        </w:rPr>
        <w:t>一般要求</w:t>
      </w:r>
    </w:p>
    <w:p w14:paraId="7D09B10F" w14:textId="77777777" w:rsidR="0003166B" w:rsidRPr="007227CC" w:rsidRDefault="0003166B" w:rsidP="0003166B">
      <w:pPr>
        <w:ind w:leftChars="-202" w:left="-424" w:firstLineChars="200" w:firstLine="420"/>
        <w:rPr>
          <w:szCs w:val="21"/>
        </w:rPr>
      </w:pPr>
      <w:r w:rsidRPr="007227CC">
        <w:rPr>
          <w:szCs w:val="21"/>
        </w:rPr>
        <w:t xml:space="preserve">3.2.1.1  </w:t>
      </w:r>
      <w:r w:rsidRPr="007227CC">
        <w:rPr>
          <w:szCs w:val="21"/>
        </w:rPr>
        <w:t>船舶应具备有效的舱底排水系统，使船舶正浮或横倾不超过</w:t>
      </w:r>
      <w:r w:rsidRPr="007227CC">
        <w:rPr>
          <w:szCs w:val="21"/>
        </w:rPr>
        <w:t>5°</w:t>
      </w:r>
      <w:r w:rsidRPr="007227CC">
        <w:rPr>
          <w:szCs w:val="21"/>
        </w:rPr>
        <w:t>的情况下，均能抽除或排干除装载液体舱室外任何水密舱室中的水。在处理或加工渔获物可能产生大量积水的封闭场所应具备足够的排水设施。</w:t>
      </w:r>
    </w:p>
    <w:p w14:paraId="77DA987D" w14:textId="77777777" w:rsidR="0003166B" w:rsidRPr="007227CC" w:rsidRDefault="0003166B" w:rsidP="0003166B">
      <w:pPr>
        <w:ind w:leftChars="-202" w:left="-424" w:firstLineChars="200" w:firstLine="420"/>
        <w:rPr>
          <w:szCs w:val="21"/>
        </w:rPr>
      </w:pPr>
    </w:p>
    <w:p w14:paraId="1818DFFC" w14:textId="77777777" w:rsidR="0003166B" w:rsidRPr="007227CC" w:rsidRDefault="0003166B" w:rsidP="0080780F">
      <w:pPr>
        <w:ind w:leftChars="-202" w:left="-424" w:firstLineChars="200" w:firstLine="422"/>
        <w:rPr>
          <w:b/>
        </w:rPr>
      </w:pPr>
      <w:r w:rsidRPr="007227CC">
        <w:rPr>
          <w:b/>
        </w:rPr>
        <w:t xml:space="preserve">3.2.2  </w:t>
      </w:r>
      <w:r w:rsidRPr="007227CC">
        <w:rPr>
          <w:b/>
        </w:rPr>
        <w:t>舱底泵</w:t>
      </w:r>
    </w:p>
    <w:p w14:paraId="0D5581AB" w14:textId="77777777" w:rsidR="0003166B" w:rsidRPr="007227CC" w:rsidRDefault="0003166B" w:rsidP="0003166B">
      <w:pPr>
        <w:ind w:leftChars="-202" w:left="-424" w:firstLineChars="200" w:firstLine="420"/>
        <w:rPr>
          <w:szCs w:val="21"/>
        </w:rPr>
      </w:pPr>
      <w:r w:rsidRPr="007227CC">
        <w:rPr>
          <w:szCs w:val="21"/>
        </w:rPr>
        <w:t xml:space="preserve">3.2.2.1  </w:t>
      </w:r>
      <w:r w:rsidRPr="007227CC">
        <w:rPr>
          <w:szCs w:val="21"/>
        </w:rPr>
        <w:t>船长大于或等于</w:t>
      </w:r>
      <w:r w:rsidRPr="007227CC">
        <w:rPr>
          <w:szCs w:val="21"/>
        </w:rPr>
        <w:t>24m</w:t>
      </w:r>
      <w:r w:rsidRPr="007227CC">
        <w:rPr>
          <w:szCs w:val="21"/>
        </w:rPr>
        <w:t>时应至少设两台动力舱底泵，其中至少一台为独立动力泵，其余可为主机带动泵。船长小于</w:t>
      </w:r>
      <w:r w:rsidRPr="007227CC">
        <w:rPr>
          <w:szCs w:val="21"/>
        </w:rPr>
        <w:t>24m</w:t>
      </w:r>
      <w:r w:rsidRPr="007227CC">
        <w:rPr>
          <w:szCs w:val="21"/>
        </w:rPr>
        <w:t>的船舶，可允许仅设一台动力泵和一台适当排量的手动泵。独立动力的卫生泵、压载泵或总用泵，如其排量足够并与舱底水管系有适当的连接时，均可视为独立动力舱底泵。除连接应急舱底水吸口的冷却水泵外，所有的动力舱底泵均应为自吸式泵。</w:t>
      </w:r>
    </w:p>
    <w:p w14:paraId="245C3CAA" w14:textId="77777777" w:rsidR="0003166B" w:rsidRPr="007227CC" w:rsidRDefault="0003166B" w:rsidP="0003166B">
      <w:pPr>
        <w:ind w:leftChars="-202" w:left="-424" w:firstLineChars="200" w:firstLine="420"/>
        <w:rPr>
          <w:szCs w:val="21"/>
        </w:rPr>
      </w:pPr>
      <w:r w:rsidRPr="007227CC">
        <w:rPr>
          <w:szCs w:val="21"/>
        </w:rPr>
        <w:t xml:space="preserve">3.2.2.2 </w:t>
      </w:r>
      <w:r w:rsidR="009D5714" w:rsidRPr="007227CC">
        <w:rPr>
          <w:szCs w:val="21"/>
        </w:rPr>
        <w:t xml:space="preserve"> </w:t>
      </w:r>
      <w:r w:rsidRPr="007227CC">
        <w:rPr>
          <w:szCs w:val="21"/>
        </w:rPr>
        <w:t>每一动力舱底泵应能使流经计算所需的舱底水总管的水流速度不小于</w:t>
      </w:r>
      <w:r w:rsidRPr="007227CC">
        <w:rPr>
          <w:szCs w:val="21"/>
        </w:rPr>
        <w:t>2m/s</w:t>
      </w:r>
      <w:r w:rsidRPr="007227CC">
        <w:rPr>
          <w:szCs w:val="21"/>
        </w:rPr>
        <w:t>。船长小于</w:t>
      </w:r>
      <w:r w:rsidRPr="007227CC">
        <w:rPr>
          <w:szCs w:val="21"/>
        </w:rPr>
        <w:t>30m</w:t>
      </w:r>
      <w:r w:rsidRPr="007227CC">
        <w:rPr>
          <w:szCs w:val="21"/>
        </w:rPr>
        <w:t>时，此速度可减少到</w:t>
      </w:r>
      <w:r w:rsidRPr="007227CC">
        <w:rPr>
          <w:szCs w:val="21"/>
        </w:rPr>
        <w:t>1.5m/s</w:t>
      </w:r>
      <w:r w:rsidRPr="007227CC">
        <w:rPr>
          <w:szCs w:val="21"/>
        </w:rPr>
        <w:t>。</w:t>
      </w:r>
    </w:p>
    <w:p w14:paraId="018FFA70" w14:textId="77777777" w:rsidR="0003166B" w:rsidRPr="007227CC" w:rsidRDefault="0003166B" w:rsidP="0003166B">
      <w:pPr>
        <w:ind w:leftChars="-202" w:left="-424" w:firstLineChars="200" w:firstLine="420"/>
      </w:pPr>
      <w:r w:rsidRPr="007227CC">
        <w:rPr>
          <w:szCs w:val="21"/>
        </w:rPr>
        <w:t>3.2.2</w:t>
      </w:r>
      <w:r w:rsidRPr="007227CC">
        <w:t xml:space="preserve">.3  </w:t>
      </w:r>
      <w:r w:rsidRPr="007227CC">
        <w:t>每一舱底泵排量</w:t>
      </w:r>
      <w:r w:rsidRPr="007227CC">
        <w:rPr>
          <w:position w:val="-10"/>
        </w:rPr>
        <w:object w:dxaOrig="240" w:dyaOrig="300" w14:anchorId="5983C0C2">
          <v:shape id="_x0000_i1100" type="#_x0000_t75" style="width:12pt;height:15pt" o:ole="">
            <v:imagedata r:id="rId96" o:title=""/>
          </v:shape>
          <o:OLEObject Type="Embed" ProgID="Equation.DSMT4" ShapeID="_x0000_i1100" DrawAspect="Content" ObjectID="_1660116952" r:id="rId97"/>
        </w:object>
      </w:r>
      <w:r w:rsidRPr="007227CC">
        <w:t>应不小于按下列公式计算所得之值：</w:t>
      </w:r>
    </w:p>
    <w:p w14:paraId="0B874267" w14:textId="77777777" w:rsidR="0003166B" w:rsidRPr="007227CC" w:rsidRDefault="0003166B" w:rsidP="0003166B">
      <w:pPr>
        <w:ind w:leftChars="-202" w:left="-126" w:hangingChars="142" w:hanging="298"/>
        <w:jc w:val="right"/>
      </w:pPr>
      <w:r w:rsidRPr="007227CC">
        <w:t>当船长不小于</w:t>
      </w:r>
      <w:r w:rsidRPr="007227CC">
        <w:t>30m</w:t>
      </w:r>
      <w:r w:rsidRPr="007227CC">
        <w:t>时：</w:t>
      </w:r>
      <w:r w:rsidRPr="007227CC">
        <w:t xml:space="preserve">  </w:t>
      </w:r>
      <w:r w:rsidRPr="007227CC">
        <w:rPr>
          <w:position w:val="-10"/>
        </w:rPr>
        <w:object w:dxaOrig="1579" w:dyaOrig="340" w14:anchorId="2E86BD07">
          <v:shape id="_x0000_i1101" type="#_x0000_t75" style="width:83.25pt;height:15.75pt" o:ole="">
            <v:imagedata r:id="rId98" o:title=""/>
          </v:shape>
          <o:OLEObject Type="Embed" ProgID="Equation.DSMT4" ShapeID="_x0000_i1101" DrawAspect="Content" ObjectID="_1660116953" r:id="rId99"/>
        </w:object>
      </w:r>
      <w:r w:rsidRPr="007227CC">
        <w:t xml:space="preserve">                        </w:t>
      </w:r>
      <w:r w:rsidRPr="007227CC">
        <w:t>（</w:t>
      </w:r>
      <w:r w:rsidRPr="007227CC">
        <w:rPr>
          <w:szCs w:val="21"/>
        </w:rPr>
        <w:t>3.2.2</w:t>
      </w:r>
      <w:r w:rsidRPr="007227CC">
        <w:t>.3-1</w:t>
      </w:r>
      <w:r w:rsidRPr="007227CC">
        <w:t>）</w:t>
      </w:r>
    </w:p>
    <w:p w14:paraId="5F0B273C" w14:textId="77777777" w:rsidR="0003166B" w:rsidRPr="007227CC" w:rsidRDefault="0003166B" w:rsidP="0003166B">
      <w:pPr>
        <w:ind w:leftChars="-202" w:left="-126" w:hangingChars="142" w:hanging="298"/>
        <w:jc w:val="right"/>
      </w:pPr>
      <w:r w:rsidRPr="007227CC">
        <w:t>当船长小于</w:t>
      </w:r>
      <w:r w:rsidRPr="007227CC">
        <w:t>30m</w:t>
      </w:r>
      <w:r w:rsidRPr="007227CC">
        <w:t>时：</w:t>
      </w:r>
      <w:r w:rsidRPr="007227CC">
        <w:t xml:space="preserve">    </w:t>
      </w:r>
      <w:r w:rsidRPr="007227CC">
        <w:rPr>
          <w:position w:val="-10"/>
        </w:rPr>
        <w:object w:dxaOrig="1579" w:dyaOrig="340" w14:anchorId="020E7443">
          <v:shape id="_x0000_i1102" type="#_x0000_t75" style="width:83.25pt;height:18pt" o:ole="">
            <v:imagedata r:id="rId100" o:title=""/>
          </v:shape>
          <o:OLEObject Type="Embed" ProgID="Equation.DSMT4" ShapeID="_x0000_i1102" DrawAspect="Content" ObjectID="_1660116954" r:id="rId101"/>
        </w:object>
      </w:r>
      <w:r w:rsidRPr="007227CC">
        <w:t xml:space="preserve">                        </w:t>
      </w:r>
      <w:r w:rsidRPr="007227CC">
        <w:t>（</w:t>
      </w:r>
      <w:r w:rsidRPr="007227CC">
        <w:rPr>
          <w:szCs w:val="21"/>
        </w:rPr>
        <w:t>3.2.2</w:t>
      </w:r>
      <w:r w:rsidRPr="007227CC">
        <w:t>.3-2</w:t>
      </w:r>
      <w:r w:rsidRPr="007227CC">
        <w:t>）</w:t>
      </w:r>
    </w:p>
    <w:p w14:paraId="49ED0884" w14:textId="77777777" w:rsidR="0003166B" w:rsidRPr="00F23F21" w:rsidRDefault="0003166B" w:rsidP="00F23F21">
      <w:pPr>
        <w:ind w:leftChars="-202" w:left="-424" w:firstLineChars="200" w:firstLine="420"/>
        <w:rPr>
          <w:szCs w:val="21"/>
        </w:rPr>
      </w:pPr>
      <w:r w:rsidRPr="00F23F21">
        <w:rPr>
          <w:szCs w:val="21"/>
        </w:rPr>
        <w:t>式中：</w:t>
      </w:r>
    </w:p>
    <w:p w14:paraId="256C9EB3" w14:textId="77777777" w:rsidR="0003166B" w:rsidRPr="00F23F21" w:rsidRDefault="0003166B" w:rsidP="00F23F21">
      <w:pPr>
        <w:ind w:leftChars="200" w:left="420"/>
        <w:rPr>
          <w:szCs w:val="21"/>
        </w:rPr>
      </w:pPr>
      <w:r w:rsidRPr="00F23F21">
        <w:rPr>
          <w:szCs w:val="21"/>
        </w:rPr>
        <w:t>Q——</w:t>
      </w:r>
      <w:r w:rsidRPr="00F23F21">
        <w:rPr>
          <w:szCs w:val="21"/>
        </w:rPr>
        <w:t>舱底泵排量，单位为立方米每小时（</w:t>
      </w:r>
      <w:r w:rsidRPr="00F23F21">
        <w:rPr>
          <w:szCs w:val="21"/>
        </w:rPr>
        <w:t>m</w:t>
      </w:r>
      <w:r w:rsidRPr="00F23F21">
        <w:rPr>
          <w:szCs w:val="21"/>
          <w:vertAlign w:val="superscript"/>
        </w:rPr>
        <w:t>3</w:t>
      </w:r>
      <w:r w:rsidRPr="00F23F21">
        <w:rPr>
          <w:szCs w:val="21"/>
        </w:rPr>
        <w:t>/h</w:t>
      </w:r>
      <w:r w:rsidRPr="00F23F21">
        <w:rPr>
          <w:szCs w:val="21"/>
        </w:rPr>
        <w:t>）；</w:t>
      </w:r>
    </w:p>
    <w:p w14:paraId="5310FE56" w14:textId="77777777" w:rsidR="0003166B" w:rsidRPr="00F23F21" w:rsidRDefault="00F23F21" w:rsidP="00F23F21">
      <w:pPr>
        <w:ind w:leftChars="200" w:left="420"/>
        <w:rPr>
          <w:szCs w:val="21"/>
        </w:rPr>
      </w:pPr>
      <w:r w:rsidRPr="00F23F21">
        <w:rPr>
          <w:i/>
          <w:szCs w:val="21"/>
        </w:rPr>
        <w:t>d</w:t>
      </w:r>
      <w:r w:rsidRPr="00F23F21">
        <w:rPr>
          <w:i/>
          <w:szCs w:val="21"/>
          <w:vertAlign w:val="subscript"/>
        </w:rPr>
        <w:t>1</w:t>
      </w:r>
      <w:r w:rsidR="0003166B" w:rsidRPr="00F23F21">
        <w:rPr>
          <w:szCs w:val="21"/>
        </w:rPr>
        <w:t>——</w:t>
      </w:r>
      <w:r w:rsidR="0003166B" w:rsidRPr="00F23F21">
        <w:rPr>
          <w:szCs w:val="21"/>
        </w:rPr>
        <w:t>舱底水总管内径，单位为毫米（</w:t>
      </w:r>
      <w:r w:rsidR="0003166B" w:rsidRPr="00F23F21">
        <w:rPr>
          <w:szCs w:val="21"/>
        </w:rPr>
        <w:t>mm</w:t>
      </w:r>
      <w:r w:rsidR="0003166B" w:rsidRPr="00F23F21">
        <w:rPr>
          <w:szCs w:val="21"/>
        </w:rPr>
        <w:t>）。</w:t>
      </w:r>
    </w:p>
    <w:p w14:paraId="4DFA03C1" w14:textId="77777777" w:rsidR="0003166B" w:rsidRPr="007227CC" w:rsidRDefault="0003166B" w:rsidP="0003166B">
      <w:pPr>
        <w:ind w:leftChars="-202" w:left="-424" w:firstLineChars="200" w:firstLine="420"/>
      </w:pPr>
      <w:r w:rsidRPr="00F23F21">
        <w:rPr>
          <w:szCs w:val="21"/>
        </w:rPr>
        <w:t xml:space="preserve">3.2.2.4  </w:t>
      </w:r>
      <w:r w:rsidRPr="00F23F21">
        <w:rPr>
          <w:szCs w:val="21"/>
        </w:rPr>
        <w:t>若一台舱底泵的排量小于按</w:t>
      </w:r>
      <w:r w:rsidRPr="00F23F21">
        <w:rPr>
          <w:szCs w:val="21"/>
        </w:rPr>
        <w:t>3.2.2.3</w:t>
      </w:r>
      <w:r w:rsidRPr="00F23F21">
        <w:rPr>
          <w:szCs w:val="21"/>
        </w:rPr>
        <w:t>计算所得之值，且此</w:t>
      </w:r>
      <w:r w:rsidRPr="007227CC">
        <w:t>排量差额不大于计算排量的</w:t>
      </w:r>
      <w:r w:rsidRPr="007227CC">
        <w:t>15%</w:t>
      </w:r>
      <w:r w:rsidRPr="007227CC">
        <w:t>时，则可用其他舱底泵补偿。</w:t>
      </w:r>
    </w:p>
    <w:p w14:paraId="0B6EED24" w14:textId="77777777" w:rsidR="0003166B" w:rsidRPr="007227CC" w:rsidRDefault="0003166B" w:rsidP="0003166B">
      <w:pPr>
        <w:ind w:leftChars="-202" w:left="-424" w:firstLineChars="200" w:firstLine="420"/>
        <w:rPr>
          <w:szCs w:val="21"/>
        </w:rPr>
      </w:pPr>
      <w:r w:rsidRPr="007227CC">
        <w:rPr>
          <w:szCs w:val="21"/>
        </w:rPr>
        <w:t>3.2.2</w:t>
      </w:r>
      <w:r w:rsidRPr="007227CC">
        <w:t xml:space="preserve">.5  </w:t>
      </w:r>
      <w:r w:rsidRPr="007227CC">
        <w:rPr>
          <w:szCs w:val="21"/>
        </w:rPr>
        <w:t>与舱底水管系有适当连接的舱底水喷射器，可代替一台本节要求的独立动力泵，其吸入量应大于或等于所代替泵的排量。</w:t>
      </w:r>
    </w:p>
    <w:p w14:paraId="398C3261" w14:textId="77777777" w:rsidR="0003166B" w:rsidRPr="007227CC" w:rsidRDefault="0003166B" w:rsidP="0003166B">
      <w:pPr>
        <w:ind w:leftChars="-202" w:left="-424" w:firstLineChars="200" w:firstLine="420"/>
        <w:rPr>
          <w:szCs w:val="21"/>
        </w:rPr>
      </w:pPr>
      <w:r w:rsidRPr="007227CC">
        <w:rPr>
          <w:szCs w:val="21"/>
        </w:rPr>
        <w:t xml:space="preserve">3.2.2.6  </w:t>
      </w:r>
      <w:r w:rsidRPr="007227CC">
        <w:rPr>
          <w:szCs w:val="21"/>
        </w:rPr>
        <w:t>舱底泵与舱底水管系的连接应确保当其他舱底泵在拆开维修时，至少有一台舱底泵仍能有效地继续工作。</w:t>
      </w:r>
    </w:p>
    <w:p w14:paraId="527584D6" w14:textId="77777777" w:rsidR="0003166B" w:rsidRPr="007227CC" w:rsidRDefault="0003166B" w:rsidP="0003166B">
      <w:pPr>
        <w:ind w:leftChars="-202" w:left="-424" w:firstLineChars="200" w:firstLine="420"/>
        <w:rPr>
          <w:szCs w:val="21"/>
        </w:rPr>
      </w:pPr>
    </w:p>
    <w:p w14:paraId="0175D82B" w14:textId="77777777" w:rsidR="0003166B" w:rsidRPr="007227CC" w:rsidRDefault="0003166B" w:rsidP="0080780F">
      <w:pPr>
        <w:ind w:leftChars="-202" w:left="-424" w:firstLineChars="200" w:firstLine="422"/>
        <w:rPr>
          <w:b/>
        </w:rPr>
      </w:pPr>
      <w:r w:rsidRPr="007227CC">
        <w:rPr>
          <w:b/>
        </w:rPr>
        <w:t xml:space="preserve">3.2.3  </w:t>
      </w:r>
      <w:r w:rsidRPr="007227CC">
        <w:rPr>
          <w:b/>
        </w:rPr>
        <w:t>舱底水吸口与舱底布置</w:t>
      </w:r>
    </w:p>
    <w:p w14:paraId="20F2959B" w14:textId="77777777" w:rsidR="0003166B" w:rsidRPr="007227CC" w:rsidRDefault="0003166B" w:rsidP="0003166B">
      <w:pPr>
        <w:ind w:leftChars="-202" w:left="-424" w:firstLineChars="200" w:firstLine="420"/>
      </w:pPr>
      <w:r w:rsidRPr="007227CC">
        <w:rPr>
          <w:szCs w:val="21"/>
        </w:rPr>
        <w:t xml:space="preserve">3.2.3 </w:t>
      </w:r>
      <w:r w:rsidRPr="007227CC">
        <w:t xml:space="preserve">1  </w:t>
      </w:r>
      <w:r w:rsidRPr="007227CC">
        <w:t>至少应设有一个直通吸口，机舱舱底的布置应使舱底水易于流至吸口。船长大于等于</w:t>
      </w:r>
      <w:r w:rsidRPr="007227CC">
        <w:t>75m</w:t>
      </w:r>
      <w:r w:rsidRPr="007227CC">
        <w:t>时则须每台舱底泵都设有直通吸口。</w:t>
      </w:r>
    </w:p>
    <w:p w14:paraId="156226B1" w14:textId="77777777" w:rsidR="0003166B" w:rsidRPr="007227CC" w:rsidRDefault="0003166B" w:rsidP="0003166B">
      <w:pPr>
        <w:ind w:leftChars="-202" w:left="-424" w:firstLineChars="200" w:firstLine="420"/>
      </w:pPr>
      <w:r w:rsidRPr="007227CC">
        <w:rPr>
          <w:szCs w:val="21"/>
        </w:rPr>
        <w:t>3.2.3</w:t>
      </w:r>
      <w:r w:rsidRPr="007227CC">
        <w:t xml:space="preserve">.2  </w:t>
      </w:r>
      <w:r w:rsidRPr="007227CC">
        <w:t>舱底水支管的内径不得小于</w:t>
      </w:r>
      <w:r w:rsidRPr="007227CC">
        <w:t>50mm</w:t>
      </w:r>
      <w:r w:rsidRPr="007227CC">
        <w:t>。船长小于</w:t>
      </w:r>
      <w:r w:rsidRPr="007227CC">
        <w:t>24m</w:t>
      </w:r>
      <w:r w:rsidRPr="007227CC">
        <w:t>时，应大于或等于</w:t>
      </w:r>
      <w:r w:rsidRPr="007227CC">
        <w:t>38mm</w:t>
      </w:r>
      <w:r w:rsidRPr="007227CC">
        <w:t>。舱底水系统的布置和尺寸应能使按上述要求配备的泵的额定排量能作用于防撞舱壁和艉尖舱壁之间的每一个水密舱室。</w:t>
      </w:r>
    </w:p>
    <w:p w14:paraId="717308EF" w14:textId="77777777" w:rsidR="0003166B" w:rsidRPr="007227CC" w:rsidRDefault="0003166B" w:rsidP="0003166B">
      <w:pPr>
        <w:ind w:leftChars="-202" w:left="-424" w:firstLineChars="200" w:firstLine="420"/>
      </w:pPr>
      <w:r w:rsidRPr="007227CC">
        <w:rPr>
          <w:szCs w:val="21"/>
        </w:rPr>
        <w:t>3.2.3</w:t>
      </w:r>
      <w:r w:rsidRPr="007227CC">
        <w:t xml:space="preserve">.3  </w:t>
      </w:r>
      <w:r w:rsidRPr="007227CC">
        <w:t>除采用厚壁钢管外，舱底水管不应通过燃油舱、压载舱和双层底舱。</w:t>
      </w:r>
    </w:p>
    <w:p w14:paraId="652ABCF5" w14:textId="77777777" w:rsidR="0003166B" w:rsidRPr="007227CC" w:rsidRDefault="0003166B" w:rsidP="0003166B">
      <w:pPr>
        <w:ind w:leftChars="-202" w:left="-424" w:firstLineChars="200" w:firstLine="420"/>
      </w:pPr>
      <w:r w:rsidRPr="007227CC">
        <w:rPr>
          <w:szCs w:val="21"/>
        </w:rPr>
        <w:t>3.2.3</w:t>
      </w:r>
      <w:r w:rsidRPr="007227CC">
        <w:t xml:space="preserve">.4  </w:t>
      </w:r>
      <w:r w:rsidRPr="007227CC">
        <w:t>舱底水系统和压载水系统的布置，应能防止海水从舷外或压载水舱进入鱼舱或机器处所，或从一个水密舱室进入另一个水密舱室。每一个从舷外或压载水舱抽水的泵，在与舱底水的连接处应安装一个既不能同时通向舱底和舷外，也不能同时通向舱底和压载水舱的止回阀或旋塞。舱底水分配阀箱中的阀应为止回型。</w:t>
      </w:r>
    </w:p>
    <w:p w14:paraId="339FFC77" w14:textId="77777777" w:rsidR="0003166B" w:rsidRPr="007227CC" w:rsidRDefault="0003166B" w:rsidP="0003166B">
      <w:pPr>
        <w:ind w:leftChars="-202" w:left="-424" w:firstLineChars="200" w:firstLine="420"/>
      </w:pPr>
      <w:r w:rsidRPr="007227CC">
        <w:rPr>
          <w:szCs w:val="21"/>
        </w:rPr>
        <w:lastRenderedPageBreak/>
        <w:t>3.2.3</w:t>
      </w:r>
      <w:r w:rsidRPr="007227CC">
        <w:t xml:space="preserve">.5  </w:t>
      </w:r>
      <w:r w:rsidRPr="007227CC">
        <w:rPr>
          <w:szCs w:val="21"/>
        </w:rPr>
        <w:t>穿过防撞舱壁的管子，必须设有在干舷甲板以上操作的截止阀，其阀体应牢固装设在艏尖舱内的防撞舱壁上，并带有指明阀件开或关的指示器。如果阀位于在所有营运情况下均可迅速到达之处，并且其所位于的处所不是货物处所，则可以允许该阀设于防撞舱壁的后面。所有阀应为钢质、青铜或其他经认可的塑性材质。不得采用普通铸铁或类似材质的阀。</w:t>
      </w:r>
    </w:p>
    <w:p w14:paraId="1BA52591" w14:textId="77777777" w:rsidR="0003166B" w:rsidRPr="007227CC" w:rsidRDefault="0003166B" w:rsidP="0080780F">
      <w:pPr>
        <w:ind w:leftChars="-202" w:left="-424" w:firstLineChars="200" w:firstLine="420"/>
      </w:pPr>
      <w:r w:rsidRPr="007227CC">
        <w:rPr>
          <w:szCs w:val="21"/>
        </w:rPr>
        <w:t xml:space="preserve">3.2.3.6  </w:t>
      </w:r>
      <w:r w:rsidRPr="007227CC">
        <w:t>每一鱼舱一般应设两个舱底水吸口，一般在前后两端的中纵剖面处各设</w:t>
      </w:r>
      <w:r w:rsidRPr="007227CC">
        <w:t>1</w:t>
      </w:r>
      <w:r w:rsidRPr="007227CC">
        <w:t>个，在任何情况下均应能将鱼舱内各部位的水连续疏至舱底水吸口，必要时应设置污水阱。如鱼舱长度不大于</w:t>
      </w:r>
      <w:r w:rsidRPr="007227CC">
        <w:t>9m</w:t>
      </w:r>
      <w:r w:rsidRPr="007227CC">
        <w:t>，则可仅在其后部设</w:t>
      </w:r>
      <w:r w:rsidRPr="007227CC">
        <w:t>1</w:t>
      </w:r>
      <w:r w:rsidRPr="007227CC">
        <w:t>个舱底水吸口。舱底水吸口的布置应根据具体装载情况设在实际有效的部位。船长小于</w:t>
      </w:r>
      <w:r w:rsidRPr="007227CC">
        <w:t>30m</w:t>
      </w:r>
      <w:r w:rsidRPr="007227CC">
        <w:t>的渔船，可允许每一鱼舱只设一个舱底水吸口。</w:t>
      </w:r>
      <w:r w:rsidRPr="007227CC">
        <w:rPr>
          <w:szCs w:val="21"/>
        </w:rPr>
        <w:t>鱼舱应设有舱底水位测量装置。如未设测量装置，则应装设有效的水位报警装置。对船长大于或等于</w:t>
      </w:r>
      <w:r w:rsidRPr="007227CC">
        <w:rPr>
          <w:szCs w:val="21"/>
        </w:rPr>
        <w:t>45m</w:t>
      </w:r>
      <w:r w:rsidRPr="007227CC">
        <w:rPr>
          <w:szCs w:val="21"/>
        </w:rPr>
        <w:t>的船舶，一般应两者兼设。</w:t>
      </w:r>
    </w:p>
    <w:p w14:paraId="299EF854" w14:textId="77777777" w:rsidR="0003166B" w:rsidRPr="007227CC" w:rsidRDefault="0003166B" w:rsidP="0003166B">
      <w:pPr>
        <w:ind w:leftChars="-202" w:left="-424" w:firstLineChars="200" w:firstLine="420"/>
        <w:rPr>
          <w:szCs w:val="21"/>
        </w:rPr>
      </w:pPr>
      <w:r w:rsidRPr="007227CC">
        <w:rPr>
          <w:szCs w:val="21"/>
        </w:rPr>
        <w:t>3.2.3</w:t>
      </w:r>
      <w:r w:rsidRPr="007227CC">
        <w:t xml:space="preserve">.7  </w:t>
      </w:r>
      <w:r w:rsidRPr="007227CC">
        <w:t>船长大于或等于</w:t>
      </w:r>
      <w:r w:rsidRPr="007227CC">
        <w:t>45m</w:t>
      </w:r>
      <w:r w:rsidRPr="007227CC">
        <w:t>时，应在机器处所尽可能低的位置设一只应急舱底水吸口。该吸口一般应连接至主机冷却水泵；当主机冷却水泵不适合用来抽输舱底水时，则应急舱底水吸口可接至除舱底泵外的最大一台动力水泵，连接应急舱底水吸口的冷却水泵可为非自吸式。该吸入管应装设截止止回阀，并标有</w:t>
      </w:r>
      <w:r w:rsidRPr="007227CC">
        <w:t>“</w:t>
      </w:r>
      <w:r w:rsidRPr="007227CC">
        <w:t>应急专用</w:t>
      </w:r>
      <w:r w:rsidRPr="007227CC">
        <w:t>”</w:t>
      </w:r>
      <w:r w:rsidRPr="007227CC">
        <w:t>铭牌，阀的控制手轮应</w:t>
      </w:r>
      <w:r w:rsidRPr="007227CC">
        <w:rPr>
          <w:szCs w:val="21"/>
        </w:rPr>
        <w:t>至少高出花钢板以上</w:t>
      </w:r>
      <w:r w:rsidRPr="007227CC">
        <w:rPr>
          <w:szCs w:val="21"/>
        </w:rPr>
        <w:t>450mm</w:t>
      </w:r>
      <w:r w:rsidRPr="007227CC">
        <w:rPr>
          <w:szCs w:val="21"/>
        </w:rPr>
        <w:t>。</w:t>
      </w:r>
    </w:p>
    <w:p w14:paraId="52A98163" w14:textId="77777777" w:rsidR="0003166B" w:rsidRPr="007227CC" w:rsidRDefault="0003166B" w:rsidP="0003166B">
      <w:pPr>
        <w:tabs>
          <w:tab w:val="left" w:pos="4872"/>
        </w:tabs>
        <w:ind w:leftChars="-202" w:left="-126" w:hangingChars="142" w:hanging="298"/>
        <w:rPr>
          <w:szCs w:val="21"/>
        </w:rPr>
      </w:pPr>
    </w:p>
    <w:p w14:paraId="4BD588C2" w14:textId="77777777" w:rsidR="0003166B" w:rsidRPr="007227CC" w:rsidRDefault="0003166B" w:rsidP="0080780F">
      <w:pPr>
        <w:ind w:leftChars="-202" w:left="-424" w:firstLineChars="200" w:firstLine="422"/>
        <w:rPr>
          <w:b/>
        </w:rPr>
      </w:pPr>
      <w:r w:rsidRPr="007227CC">
        <w:rPr>
          <w:b/>
        </w:rPr>
        <w:t xml:space="preserve">3.2.4  </w:t>
      </w:r>
      <w:r w:rsidRPr="007227CC">
        <w:rPr>
          <w:b/>
        </w:rPr>
        <w:t>首、尾尖舱、空隔舱和其他舱室</w:t>
      </w:r>
    </w:p>
    <w:p w14:paraId="59EC537D" w14:textId="77777777" w:rsidR="0003166B" w:rsidRPr="007227CC" w:rsidRDefault="0003166B" w:rsidP="0003166B">
      <w:pPr>
        <w:ind w:leftChars="-202" w:left="-424" w:firstLineChars="200" w:firstLine="420"/>
      </w:pPr>
      <w:r w:rsidRPr="007227CC">
        <w:t xml:space="preserve">3.2.4.1  </w:t>
      </w:r>
      <w:r w:rsidRPr="007227CC">
        <w:t>首、尾尖舱如作为干舱，应装设舱底水支管及吸口或采用有效的手动泵排水。手动泵吸口至泵的高度应不大于</w:t>
      </w:r>
      <w:r w:rsidRPr="007227CC">
        <w:t>7m</w:t>
      </w:r>
      <w:r w:rsidRPr="007227CC">
        <w:t>。</w:t>
      </w:r>
    </w:p>
    <w:p w14:paraId="5A4BDA85" w14:textId="77777777" w:rsidR="0003166B" w:rsidRPr="007227CC" w:rsidRDefault="0003166B" w:rsidP="0003166B">
      <w:pPr>
        <w:tabs>
          <w:tab w:val="left" w:pos="4872"/>
        </w:tabs>
        <w:ind w:leftChars="-202" w:left="-126" w:hangingChars="142" w:hanging="298"/>
        <w:rPr>
          <w:szCs w:val="21"/>
        </w:rPr>
      </w:pPr>
    </w:p>
    <w:p w14:paraId="2B0B00AD" w14:textId="77777777" w:rsidR="0003166B" w:rsidRPr="007227CC" w:rsidRDefault="0003166B" w:rsidP="0080780F">
      <w:pPr>
        <w:ind w:leftChars="-202" w:left="-424" w:firstLineChars="200" w:firstLine="422"/>
        <w:rPr>
          <w:b/>
        </w:rPr>
      </w:pPr>
      <w:r w:rsidRPr="007227CC">
        <w:rPr>
          <w:b/>
        </w:rPr>
        <w:t xml:space="preserve">3.2.5  </w:t>
      </w:r>
      <w:r w:rsidRPr="007227CC">
        <w:rPr>
          <w:b/>
        </w:rPr>
        <w:t>机器处所的排水</w:t>
      </w:r>
    </w:p>
    <w:p w14:paraId="6025B6F3" w14:textId="77777777" w:rsidR="0003166B" w:rsidRPr="007227CC" w:rsidRDefault="0003166B" w:rsidP="0003166B">
      <w:pPr>
        <w:ind w:leftChars="-202" w:left="-424" w:firstLineChars="200" w:firstLine="420"/>
      </w:pPr>
      <w:r w:rsidRPr="007227CC">
        <w:t xml:space="preserve">3.2.5.1  </w:t>
      </w:r>
      <w:r w:rsidRPr="007227CC">
        <w:t>机器处所内舱底水排除装置的布置，应在渔船正浮或横倾不大于</w:t>
      </w:r>
      <w:r w:rsidRPr="007227CC">
        <w:t>5°</w:t>
      </w:r>
      <w:r w:rsidRPr="007227CC">
        <w:t>的情况下，至少能通过两个舱底水吸口进行排水，上述吸口之一应为支吸口，另一个为直通舱底泵吸口。</w:t>
      </w:r>
    </w:p>
    <w:p w14:paraId="21E87AC5" w14:textId="77777777" w:rsidR="0003166B" w:rsidRPr="007227CC" w:rsidRDefault="0003166B" w:rsidP="0003166B">
      <w:pPr>
        <w:ind w:leftChars="-202" w:left="-424" w:firstLineChars="200" w:firstLine="420"/>
      </w:pPr>
      <w:r w:rsidRPr="007227CC">
        <w:t xml:space="preserve">3.2.5.2  </w:t>
      </w:r>
      <w:r w:rsidRPr="007227CC">
        <w:rPr>
          <w:szCs w:val="21"/>
          <w:u w:color="FF0000"/>
        </w:rPr>
        <w:t>船长大于或等于</w:t>
      </w:r>
      <w:r w:rsidRPr="007227CC">
        <w:rPr>
          <w:szCs w:val="21"/>
          <w:u w:color="FF0000"/>
        </w:rPr>
        <w:t>30m</w:t>
      </w:r>
      <w:r w:rsidRPr="007227CC">
        <w:rPr>
          <w:szCs w:val="21"/>
          <w:u w:color="FF0000"/>
        </w:rPr>
        <w:t>的渔船，</w:t>
      </w:r>
      <w:r w:rsidRPr="007227CC">
        <w:rPr>
          <w:szCs w:val="21"/>
          <w:u w:color="FF0000"/>
        </w:rPr>
        <w:t>A</w:t>
      </w:r>
      <w:r w:rsidRPr="007227CC">
        <w:rPr>
          <w:szCs w:val="21"/>
          <w:u w:color="FF0000"/>
        </w:rPr>
        <w:t>类机器处所应设有舱底水报警装置，且应在驾驶室和集控室设置听觉和视觉报警装置。</w:t>
      </w:r>
    </w:p>
    <w:p w14:paraId="6EBAA005" w14:textId="77777777" w:rsidR="0003166B" w:rsidRPr="007227CC" w:rsidRDefault="0003166B" w:rsidP="0003166B">
      <w:pPr>
        <w:ind w:leftChars="-202" w:left="-424" w:firstLineChars="200" w:firstLine="420"/>
      </w:pPr>
    </w:p>
    <w:p w14:paraId="0899D276" w14:textId="77777777" w:rsidR="0003166B" w:rsidRPr="007227CC" w:rsidRDefault="0003166B" w:rsidP="0080780F">
      <w:pPr>
        <w:ind w:leftChars="-202" w:left="-424" w:firstLineChars="200" w:firstLine="422"/>
        <w:rPr>
          <w:b/>
        </w:rPr>
      </w:pPr>
      <w:r w:rsidRPr="007227CC">
        <w:rPr>
          <w:b/>
        </w:rPr>
        <w:t xml:space="preserve">3.2.6  </w:t>
      </w:r>
      <w:r w:rsidRPr="007227CC">
        <w:rPr>
          <w:b/>
        </w:rPr>
        <w:t>机器处所内舱底吸口布置</w:t>
      </w:r>
    </w:p>
    <w:p w14:paraId="102BA90D" w14:textId="77777777" w:rsidR="0003166B" w:rsidRPr="007227CC" w:rsidRDefault="0003166B" w:rsidP="0003166B">
      <w:pPr>
        <w:ind w:leftChars="-202" w:left="-424" w:firstLineChars="200" w:firstLine="420"/>
      </w:pPr>
      <w:r w:rsidRPr="007227CC">
        <w:t xml:space="preserve">3.2.6.1  </w:t>
      </w:r>
      <w:r w:rsidRPr="007227CC">
        <w:t>机器处所的舱底水支吸口及直通舱底泵吸口，一般应布置在中纵剖面处。如机器处所内底板向两舷升高小于</w:t>
      </w:r>
      <w:r w:rsidRPr="007227CC">
        <w:t>5°</w:t>
      </w:r>
      <w:r w:rsidRPr="007227CC">
        <w:t>，则应在中纵剖面及两舷各设一支吸口，且在中纵剖面处设一个直通舱底泵吸口，当两舷升高不小于</w:t>
      </w:r>
      <w:r w:rsidRPr="007227CC">
        <w:t>5°</w:t>
      </w:r>
      <w:r w:rsidRPr="007227CC">
        <w:t>时，可免设两舷的支吸口。</w:t>
      </w:r>
    </w:p>
    <w:p w14:paraId="76010354" w14:textId="77777777" w:rsidR="0003166B" w:rsidRPr="007227CC" w:rsidRDefault="0003166B" w:rsidP="0003166B">
      <w:pPr>
        <w:ind w:leftChars="-202" w:left="-424" w:firstLineChars="200" w:firstLine="420"/>
      </w:pPr>
      <w:r w:rsidRPr="007227CC">
        <w:t xml:space="preserve">3.2.6.2  </w:t>
      </w:r>
      <w:r w:rsidRPr="007227CC">
        <w:t>如机器处所在全长上均为双层底并在两舷形成舭污水沟时，则每舷应各设一舱底水支吸口及一直通舱底泵吸口。如机器处所在全长和全宽范围均为双层底时，应在每舷各设一污水阱，每阱内各设一舱底水支吸口及一直通舱底泵吸口。</w:t>
      </w:r>
    </w:p>
    <w:p w14:paraId="1FE9A2C8" w14:textId="77777777" w:rsidR="0003166B" w:rsidRPr="007227CC" w:rsidRDefault="0003166B" w:rsidP="0003166B">
      <w:pPr>
        <w:ind w:leftChars="-202" w:left="-424" w:firstLineChars="200" w:firstLine="420"/>
      </w:pPr>
      <w:r w:rsidRPr="007227CC">
        <w:t xml:space="preserve">3.2.6.3  </w:t>
      </w:r>
      <w:r w:rsidRPr="007227CC">
        <w:t>尾机型渔船的机器处所内，通常应在前端每舷和后端各设一只舱底水支吸口及在前端的一舷和后端各设一只直通舱底泵吸口，船长小于</w:t>
      </w:r>
      <w:r w:rsidRPr="007227CC">
        <w:t>45m</w:t>
      </w:r>
      <w:r w:rsidRPr="007227CC">
        <w:t>时，可适当减少，但应不影响连续排水。</w:t>
      </w:r>
    </w:p>
    <w:p w14:paraId="61169078" w14:textId="77777777" w:rsidR="0003166B" w:rsidRPr="007227CC" w:rsidRDefault="0003166B" w:rsidP="0003166B">
      <w:pPr>
        <w:ind w:leftChars="-202" w:left="-424" w:firstLineChars="200" w:firstLine="420"/>
      </w:pPr>
      <w:r w:rsidRPr="007227CC">
        <w:t xml:space="preserve">3.2.6.4  </w:t>
      </w:r>
      <w:r w:rsidRPr="007227CC">
        <w:t>船长小于</w:t>
      </w:r>
      <w:r w:rsidRPr="007227CC">
        <w:t>30m</w:t>
      </w:r>
      <w:r w:rsidRPr="007227CC">
        <w:t>时，机器处所可仅设两个吸口，其中之一为直通舱底泵吸口，其布置应能保证连续排水。</w:t>
      </w:r>
    </w:p>
    <w:p w14:paraId="39B1462D" w14:textId="77777777" w:rsidR="0003166B" w:rsidRPr="007227CC" w:rsidRDefault="0003166B" w:rsidP="0003166B">
      <w:pPr>
        <w:ind w:leftChars="-202" w:left="-424" w:firstLineChars="200" w:firstLine="420"/>
      </w:pPr>
    </w:p>
    <w:p w14:paraId="60DE0C7B" w14:textId="77777777" w:rsidR="0003166B" w:rsidRPr="007227CC" w:rsidRDefault="0003166B" w:rsidP="0080780F">
      <w:pPr>
        <w:ind w:leftChars="-202" w:left="-424" w:firstLineChars="200" w:firstLine="422"/>
        <w:rPr>
          <w:b/>
        </w:rPr>
      </w:pPr>
      <w:r w:rsidRPr="007227CC">
        <w:rPr>
          <w:b/>
        </w:rPr>
        <w:t xml:space="preserve">3.2.7  </w:t>
      </w:r>
      <w:r w:rsidRPr="007227CC">
        <w:rPr>
          <w:b/>
        </w:rPr>
        <w:t>应急舱底水吸口</w:t>
      </w:r>
    </w:p>
    <w:p w14:paraId="4191A63F" w14:textId="77777777" w:rsidR="0003166B" w:rsidRPr="007227CC" w:rsidRDefault="0003166B" w:rsidP="0003166B">
      <w:pPr>
        <w:ind w:leftChars="-202" w:left="-424" w:firstLineChars="200" w:firstLine="420"/>
      </w:pPr>
      <w:r w:rsidRPr="007227CC">
        <w:t xml:space="preserve">3.2.7.1  </w:t>
      </w:r>
      <w:r w:rsidRPr="007227CC">
        <w:t>船长不小于</w:t>
      </w:r>
      <w:r w:rsidRPr="007227CC">
        <w:t>45m</w:t>
      </w:r>
      <w:r w:rsidRPr="007227CC">
        <w:t>时，应在机器处所尽可能低的位置设一只应急舱底水吸口。该吸口一般应连接至主机冷却水泵；当主机冷却水泵不适合用来抽输舱底水时，则应急舱底水吸口可接至除舱底泵外的最大一台动力水泵。该吸入管应装设截止止回阀，并标有</w:t>
      </w:r>
      <w:r w:rsidRPr="007227CC">
        <w:t>“</w:t>
      </w:r>
      <w:r w:rsidRPr="007227CC">
        <w:t>应急专用</w:t>
      </w:r>
      <w:r w:rsidRPr="007227CC">
        <w:t>”</w:t>
      </w:r>
      <w:r w:rsidRPr="007227CC">
        <w:t>铭牌，阀的控制手轮应至少高出金属花纹板以上</w:t>
      </w:r>
      <w:r w:rsidRPr="007227CC">
        <w:t>450mm</w:t>
      </w:r>
      <w:r w:rsidRPr="007227CC">
        <w:t>。</w:t>
      </w:r>
    </w:p>
    <w:p w14:paraId="0BA39761" w14:textId="77777777" w:rsidR="0080780F" w:rsidRPr="007227CC" w:rsidRDefault="0080780F" w:rsidP="0003166B">
      <w:pPr>
        <w:ind w:leftChars="-202" w:left="-424" w:firstLineChars="200" w:firstLine="420"/>
      </w:pPr>
    </w:p>
    <w:p w14:paraId="1DF32B93" w14:textId="77777777" w:rsidR="0080780F" w:rsidRPr="00E7280B" w:rsidRDefault="0080780F" w:rsidP="0080780F">
      <w:pPr>
        <w:rPr>
          <w:b/>
          <w:color w:val="00B0F0"/>
        </w:rPr>
      </w:pPr>
      <w:r w:rsidRPr="00E7280B">
        <w:rPr>
          <w:b/>
          <w:color w:val="00B0F0"/>
        </w:rPr>
        <w:lastRenderedPageBreak/>
        <w:t>【编写说明】</w:t>
      </w:r>
    </w:p>
    <w:p w14:paraId="14DB56E2" w14:textId="77777777" w:rsidR="0080780F" w:rsidRPr="00E7280B" w:rsidRDefault="0080780F" w:rsidP="0080780F">
      <w:pPr>
        <w:rPr>
          <w:color w:val="00B0F0"/>
        </w:rPr>
      </w:pPr>
      <w:r w:rsidRPr="00E7280B">
        <w:rPr>
          <w:color w:val="00B0F0"/>
        </w:rPr>
        <w:t xml:space="preserve">1. </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增加舱底水泵的流量计算公式。</w:t>
      </w:r>
    </w:p>
    <w:p w14:paraId="3DA0E395" w14:textId="77777777" w:rsidR="0080780F" w:rsidRPr="00E7280B" w:rsidRDefault="0080780F" w:rsidP="0080780F">
      <w:pPr>
        <w:rPr>
          <w:color w:val="00B0F0"/>
        </w:rPr>
      </w:pPr>
      <w:r w:rsidRPr="00E7280B">
        <w:rPr>
          <w:color w:val="00B0F0"/>
        </w:rPr>
        <w:t xml:space="preserve">2. </w:t>
      </w:r>
      <w:r w:rsidRPr="00E7280B">
        <w:rPr>
          <w:color w:val="00B0F0"/>
        </w:rPr>
        <w:t>重新整合《国内海洋渔船法定检验技术规则</w:t>
      </w:r>
      <w:r w:rsidRPr="00E7280B">
        <w:rPr>
          <w:color w:val="00B0F0"/>
        </w:rPr>
        <w:t>2019</w:t>
      </w:r>
      <w:r w:rsidRPr="00E7280B">
        <w:rPr>
          <w:color w:val="00B0F0"/>
        </w:rPr>
        <w:t>》中关于鱼舱、机器处所、首尾尖舱的舱底水舱底水吸口与舱底布置要求与</w:t>
      </w:r>
      <w:r w:rsidRPr="00E7280B">
        <w:rPr>
          <w:color w:val="00B0F0"/>
        </w:rPr>
        <w:t>“</w:t>
      </w:r>
      <w:r w:rsidRPr="00E7280B">
        <w:rPr>
          <w:color w:val="00B0F0"/>
        </w:rPr>
        <w:t>规范</w:t>
      </w:r>
      <w:r w:rsidRPr="00E7280B">
        <w:rPr>
          <w:color w:val="00B0F0"/>
        </w:rPr>
        <w:t>”</w:t>
      </w:r>
      <w:r w:rsidRPr="00E7280B">
        <w:rPr>
          <w:color w:val="00B0F0"/>
        </w:rPr>
        <w:t>重复的内容。</w:t>
      </w:r>
    </w:p>
    <w:p w14:paraId="6047AFE8" w14:textId="77777777" w:rsidR="0080780F" w:rsidRPr="00E7280B" w:rsidRDefault="0080780F" w:rsidP="0080780F">
      <w:pPr>
        <w:rPr>
          <w:color w:val="00B0F0"/>
        </w:rPr>
      </w:pPr>
      <w:r w:rsidRPr="00E7280B">
        <w:rPr>
          <w:color w:val="00B0F0"/>
        </w:rPr>
        <w:t xml:space="preserve">3. </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增加应急舱底水吸口的要求。</w:t>
      </w:r>
    </w:p>
    <w:p w14:paraId="39343CE2" w14:textId="77777777" w:rsidR="0003166B" w:rsidRPr="00E7280B" w:rsidRDefault="0080780F" w:rsidP="0080780F">
      <w:pPr>
        <w:rPr>
          <w:color w:val="00B0F0"/>
        </w:rPr>
      </w:pPr>
      <w:r w:rsidRPr="00E7280B">
        <w:rPr>
          <w:color w:val="00B0F0"/>
          <w:szCs w:val="21"/>
        </w:rPr>
        <w:t xml:space="preserve">4. </w:t>
      </w:r>
      <w:r w:rsidRPr="00E7280B">
        <w:rPr>
          <w:color w:val="00B0F0"/>
          <w:szCs w:val="21"/>
        </w:rPr>
        <w:t>由于有人值班的机器处所在渔船停泊时、抽潮后，海底阀和截止阀忘关闭而导致机舱进水，造成沉船事故时有发生，渔船机舱均设有舱底水位报警装置。</w:t>
      </w:r>
    </w:p>
    <w:p w14:paraId="24108FA2" w14:textId="77777777" w:rsidR="0003166B" w:rsidRPr="007227CC" w:rsidRDefault="0003166B" w:rsidP="0080780F">
      <w:pPr>
        <w:pStyle w:val="31"/>
        <w:rPr>
          <w:rFonts w:cs="Times New Roman"/>
        </w:rPr>
      </w:pPr>
      <w:bookmarkStart w:id="348" w:name="_Toc48287691"/>
      <w:bookmarkStart w:id="349" w:name="_Toc48301899"/>
      <w:bookmarkStart w:id="350" w:name="_Toc48316761"/>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压载及甲板排水管系</w:t>
      </w:r>
      <w:bookmarkEnd w:id="348"/>
      <w:bookmarkEnd w:id="349"/>
      <w:bookmarkEnd w:id="350"/>
    </w:p>
    <w:p w14:paraId="2A62F20D" w14:textId="77777777" w:rsidR="0003166B" w:rsidRPr="007227CC" w:rsidRDefault="0003166B" w:rsidP="0003166B">
      <w:pPr>
        <w:ind w:leftChars="-202" w:left="-424" w:firstLineChars="200" w:firstLine="422"/>
        <w:rPr>
          <w:b/>
        </w:rPr>
      </w:pPr>
      <w:r w:rsidRPr="007227CC">
        <w:rPr>
          <w:b/>
        </w:rPr>
        <w:t xml:space="preserve">3.3.1  </w:t>
      </w:r>
      <w:r w:rsidRPr="007227CC">
        <w:rPr>
          <w:b/>
        </w:rPr>
        <w:t>压载管系</w:t>
      </w:r>
    </w:p>
    <w:p w14:paraId="30EC990B" w14:textId="77777777" w:rsidR="0003166B" w:rsidRPr="007227CC" w:rsidRDefault="0003166B" w:rsidP="0003166B">
      <w:pPr>
        <w:ind w:leftChars="-202" w:left="-424" w:firstLineChars="200" w:firstLine="420"/>
      </w:pPr>
      <w:r w:rsidRPr="007227CC">
        <w:t xml:space="preserve">3.3.1.1  </w:t>
      </w:r>
      <w:r w:rsidRPr="007227CC">
        <w:t>压载管系的布置和压载舱吸口的数量，应使渔船在正常营运条件下的正浮或倾斜位置均能排除和注入各压载舱的压载水。</w:t>
      </w:r>
    </w:p>
    <w:p w14:paraId="7FB7F6EF" w14:textId="77777777" w:rsidR="0003166B" w:rsidRPr="007227CC" w:rsidRDefault="0003166B" w:rsidP="0003166B">
      <w:pPr>
        <w:ind w:leftChars="-202" w:left="-424" w:firstLineChars="200" w:firstLine="420"/>
      </w:pPr>
      <w:r w:rsidRPr="007227CC">
        <w:t xml:space="preserve">3.3.1.2  </w:t>
      </w:r>
      <w:r w:rsidRPr="007227CC">
        <w:t>压载管系的布置，必须避免船外的水或压载舱内的水通过压载管系进入其他舱室。</w:t>
      </w:r>
    </w:p>
    <w:p w14:paraId="4F893B04" w14:textId="77777777" w:rsidR="0003166B" w:rsidRPr="007227CC" w:rsidRDefault="0003166B" w:rsidP="0003166B">
      <w:pPr>
        <w:ind w:leftChars="-202" w:left="-424" w:firstLineChars="200" w:firstLine="420"/>
      </w:pPr>
    </w:p>
    <w:p w14:paraId="5EA9DC99" w14:textId="77777777" w:rsidR="0003166B" w:rsidRPr="007227CC" w:rsidRDefault="0003166B" w:rsidP="0080780F">
      <w:pPr>
        <w:ind w:leftChars="-202" w:left="-424" w:firstLineChars="200" w:firstLine="422"/>
        <w:rPr>
          <w:b/>
        </w:rPr>
      </w:pPr>
      <w:r w:rsidRPr="007227CC">
        <w:rPr>
          <w:b/>
        </w:rPr>
        <w:t xml:space="preserve">3.3.2 </w:t>
      </w:r>
      <w:r w:rsidR="009D5714" w:rsidRPr="007227CC">
        <w:rPr>
          <w:b/>
        </w:rPr>
        <w:t xml:space="preserve"> </w:t>
      </w:r>
      <w:r w:rsidRPr="007227CC">
        <w:rPr>
          <w:b/>
        </w:rPr>
        <w:t>甲板排水管系</w:t>
      </w:r>
    </w:p>
    <w:p w14:paraId="3580B2BF" w14:textId="77777777" w:rsidR="0003166B" w:rsidRPr="007227CC" w:rsidRDefault="0003166B" w:rsidP="0003166B">
      <w:pPr>
        <w:ind w:leftChars="-202" w:left="-424" w:firstLineChars="200" w:firstLine="420"/>
      </w:pPr>
      <w:r w:rsidRPr="007227CC">
        <w:t xml:space="preserve">3.3.2.1  </w:t>
      </w:r>
      <w:r w:rsidRPr="007227CC">
        <w:t>甲板排水管系应满足第</w:t>
      </w:r>
      <w:r w:rsidRPr="007227CC">
        <w:t>2</w:t>
      </w:r>
      <w:r w:rsidRPr="007227CC">
        <w:t>篇</w:t>
      </w:r>
      <w:r w:rsidRPr="007227CC">
        <w:t>2.2.9.1</w:t>
      </w:r>
      <w:r w:rsidRPr="007227CC">
        <w:t>的相关要求。</w:t>
      </w:r>
    </w:p>
    <w:p w14:paraId="25562912" w14:textId="77777777" w:rsidR="0080780F" w:rsidRPr="00E7280B" w:rsidRDefault="0080780F" w:rsidP="0003166B">
      <w:pPr>
        <w:ind w:leftChars="-202" w:left="-424" w:firstLineChars="200" w:firstLine="420"/>
        <w:rPr>
          <w:color w:val="00B0F0"/>
        </w:rPr>
      </w:pPr>
    </w:p>
    <w:p w14:paraId="75726FA7" w14:textId="77777777" w:rsidR="0080780F" w:rsidRPr="00E7280B" w:rsidRDefault="0080780F" w:rsidP="0080780F">
      <w:pPr>
        <w:rPr>
          <w:color w:val="00B0F0"/>
        </w:rPr>
      </w:pPr>
      <w:r w:rsidRPr="00E7280B">
        <w:rPr>
          <w:b/>
          <w:color w:val="00B0F0"/>
        </w:rPr>
        <w:t>【编写说明】</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增加压载管系的布置和压载舱吸口的数量的相关要求。</w:t>
      </w:r>
    </w:p>
    <w:p w14:paraId="42324AE3" w14:textId="77777777" w:rsidR="0003166B" w:rsidRPr="007227CC" w:rsidRDefault="0003166B" w:rsidP="009D5714">
      <w:pPr>
        <w:rPr>
          <w:rFonts w:eastAsia="黑体"/>
        </w:rPr>
      </w:pPr>
    </w:p>
    <w:p w14:paraId="1E6FABA0" w14:textId="77777777" w:rsidR="0003166B" w:rsidRPr="007227CC" w:rsidRDefault="0003166B" w:rsidP="009D5714">
      <w:pPr>
        <w:pStyle w:val="31"/>
        <w:rPr>
          <w:rFonts w:cs="Times New Roman"/>
          <w:snapToGrid w:val="0"/>
        </w:rPr>
      </w:pPr>
      <w:bookmarkStart w:id="351" w:name="_Toc48287692"/>
      <w:bookmarkStart w:id="352" w:name="_Toc48301900"/>
      <w:bookmarkStart w:id="353" w:name="_Toc48316762"/>
      <w:r w:rsidRPr="007227CC">
        <w:rPr>
          <w:rFonts w:cs="Times New Roman"/>
          <w:snapToGrid w:val="0"/>
        </w:rPr>
        <w:t>第</w:t>
      </w:r>
      <w:r w:rsidRPr="007227CC">
        <w:rPr>
          <w:rFonts w:cs="Times New Roman"/>
          <w:snapToGrid w:val="0"/>
        </w:rPr>
        <w:t>4</w:t>
      </w:r>
      <w:r w:rsidRPr="007227CC">
        <w:rPr>
          <w:rFonts w:cs="Times New Roman"/>
          <w:snapToGrid w:val="0"/>
        </w:rPr>
        <w:t>节</w:t>
      </w:r>
      <w:r w:rsidRPr="007227CC">
        <w:rPr>
          <w:rFonts w:cs="Times New Roman"/>
          <w:snapToGrid w:val="0"/>
        </w:rPr>
        <w:t xml:space="preserve">  </w:t>
      </w:r>
      <w:r w:rsidRPr="007227CC">
        <w:rPr>
          <w:rFonts w:cs="Times New Roman"/>
          <w:snapToGrid w:val="0"/>
        </w:rPr>
        <w:t>船舶空气管、测量管</w:t>
      </w:r>
      <w:bookmarkEnd w:id="351"/>
      <w:bookmarkEnd w:id="352"/>
      <w:bookmarkEnd w:id="353"/>
    </w:p>
    <w:p w14:paraId="3D17E5B4" w14:textId="77777777" w:rsidR="0003166B" w:rsidRPr="007227CC" w:rsidRDefault="0003166B" w:rsidP="0003166B">
      <w:pPr>
        <w:ind w:leftChars="-202" w:left="-424" w:firstLineChars="200" w:firstLine="422"/>
        <w:rPr>
          <w:b/>
        </w:rPr>
      </w:pPr>
      <w:r w:rsidRPr="007227CC">
        <w:rPr>
          <w:b/>
        </w:rPr>
        <w:t xml:space="preserve">3.4.1  </w:t>
      </w:r>
      <w:r w:rsidRPr="007227CC">
        <w:rPr>
          <w:b/>
        </w:rPr>
        <w:t>一般要求</w:t>
      </w:r>
    </w:p>
    <w:p w14:paraId="58D3F64B" w14:textId="77777777" w:rsidR="0003166B" w:rsidRPr="007227CC" w:rsidRDefault="0003166B" w:rsidP="0003166B">
      <w:pPr>
        <w:ind w:leftChars="-202" w:left="-424" w:firstLineChars="200" w:firstLine="420"/>
      </w:pPr>
      <w:r w:rsidRPr="007227CC">
        <w:t xml:space="preserve">3.4.1.1  </w:t>
      </w:r>
      <w:r w:rsidRPr="007227CC">
        <w:t>空气管、溢流管和测量管应以钢或其他认可的等效材料制造。</w:t>
      </w:r>
    </w:p>
    <w:p w14:paraId="569C7529" w14:textId="77777777" w:rsidR="0003166B" w:rsidRPr="007227CC" w:rsidRDefault="0003166B" w:rsidP="0003166B">
      <w:pPr>
        <w:ind w:leftChars="-202" w:left="-424" w:firstLineChars="200" w:firstLine="420"/>
      </w:pPr>
      <w:r w:rsidRPr="007227CC">
        <w:t xml:space="preserve">3.4.1.2  </w:t>
      </w:r>
      <w:r w:rsidRPr="007227CC">
        <w:t>空气管以及所有的测量管的顶端，均应设置铭牌或标记。</w:t>
      </w:r>
    </w:p>
    <w:p w14:paraId="4B477E89" w14:textId="77777777" w:rsidR="0003166B" w:rsidRPr="007227CC" w:rsidRDefault="0003166B" w:rsidP="0003166B">
      <w:pPr>
        <w:ind w:leftChars="-202" w:left="-424" w:firstLineChars="200" w:firstLine="420"/>
      </w:pPr>
      <w:r w:rsidRPr="007227CC">
        <w:t xml:space="preserve">3.4.1.3  </w:t>
      </w:r>
      <w:r w:rsidRPr="007227CC">
        <w:t>空气管除满足本篇有关要求外，还应符合渔船法定检验技术规则的有关规定。</w:t>
      </w:r>
    </w:p>
    <w:p w14:paraId="10CE230B" w14:textId="77777777" w:rsidR="0003166B" w:rsidRPr="007227CC" w:rsidRDefault="0003166B" w:rsidP="0003166B">
      <w:pPr>
        <w:ind w:leftChars="-202" w:left="-424" w:firstLineChars="200" w:firstLine="420"/>
      </w:pPr>
    </w:p>
    <w:p w14:paraId="4F23053B" w14:textId="77777777" w:rsidR="0003166B" w:rsidRPr="007227CC" w:rsidRDefault="0003166B" w:rsidP="009D5714">
      <w:pPr>
        <w:ind w:leftChars="-202" w:left="-424" w:firstLineChars="200" w:firstLine="422"/>
        <w:rPr>
          <w:b/>
        </w:rPr>
      </w:pPr>
      <w:r w:rsidRPr="007227CC">
        <w:rPr>
          <w:b/>
        </w:rPr>
        <w:t xml:space="preserve">3.4.2  </w:t>
      </w:r>
      <w:r w:rsidRPr="007227CC">
        <w:rPr>
          <w:b/>
        </w:rPr>
        <w:t>测量管及装置</w:t>
      </w:r>
    </w:p>
    <w:p w14:paraId="0D8C9708" w14:textId="77777777" w:rsidR="0003166B" w:rsidRPr="007227CC" w:rsidRDefault="0003166B" w:rsidP="0003166B">
      <w:pPr>
        <w:ind w:leftChars="-202" w:left="-424" w:firstLineChars="200" w:firstLine="420"/>
      </w:pPr>
      <w:r w:rsidRPr="007227CC">
        <w:t xml:space="preserve">3.4.2.1  </w:t>
      </w:r>
      <w:r w:rsidRPr="007227CC">
        <w:t>所有舱柜、空隔舱、管隧以及不易经常接近的污水沟或污水阱，均应设置测量管。除短测量管外，测量管应引至舱壁甲板以上随时易于接近的地点。对于油类舱柜，其测量管应引至开敞甲板的安全地点。测量管应尽可能靠近抽吸口。</w:t>
      </w:r>
    </w:p>
    <w:p w14:paraId="658AC547" w14:textId="77777777" w:rsidR="0003166B" w:rsidRPr="007227CC" w:rsidRDefault="0003166B" w:rsidP="0003166B">
      <w:pPr>
        <w:ind w:leftChars="-202" w:left="-424" w:firstLineChars="200" w:firstLine="420"/>
        <w:rPr>
          <w:szCs w:val="21"/>
        </w:rPr>
      </w:pPr>
      <w:r w:rsidRPr="007227CC">
        <w:rPr>
          <w:szCs w:val="21"/>
        </w:rPr>
        <w:t xml:space="preserve">3.4.2.2  </w:t>
      </w:r>
      <w:r w:rsidRPr="007227CC">
        <w:rPr>
          <w:szCs w:val="21"/>
        </w:rPr>
        <w:t>应在下列位置装设经认可的测深装置：</w:t>
      </w:r>
    </w:p>
    <w:p w14:paraId="17BF178D" w14:textId="77777777" w:rsidR="0003166B" w:rsidRPr="007227CC" w:rsidRDefault="0003166B" w:rsidP="0003166B">
      <w:pPr>
        <w:ind w:leftChars="-202" w:left="-424" w:firstLineChars="200" w:firstLine="420"/>
        <w:rPr>
          <w:szCs w:val="21"/>
        </w:rPr>
      </w:pPr>
      <w:r w:rsidRPr="007227CC">
        <w:rPr>
          <w:szCs w:val="21"/>
        </w:rPr>
        <w:t>（</w:t>
      </w:r>
      <w:r w:rsidRPr="007227CC">
        <w:rPr>
          <w:szCs w:val="21"/>
        </w:rPr>
        <w:t>1</w:t>
      </w:r>
      <w:r w:rsidRPr="007227CC">
        <w:rPr>
          <w:szCs w:val="21"/>
        </w:rPr>
        <w:t>）航行中经常难以到达舱室的舱底；</w:t>
      </w:r>
    </w:p>
    <w:p w14:paraId="18F73F23" w14:textId="77777777" w:rsidR="0003166B" w:rsidRPr="007227CC" w:rsidRDefault="0003166B" w:rsidP="0003166B">
      <w:pPr>
        <w:ind w:leftChars="-202" w:left="-424" w:firstLineChars="200" w:firstLine="420"/>
        <w:rPr>
          <w:szCs w:val="21"/>
        </w:rPr>
      </w:pPr>
      <w:r w:rsidRPr="007227CC">
        <w:rPr>
          <w:szCs w:val="21"/>
        </w:rPr>
        <w:t>（</w:t>
      </w:r>
      <w:r w:rsidRPr="007227CC">
        <w:rPr>
          <w:szCs w:val="21"/>
        </w:rPr>
        <w:t>2</w:t>
      </w:r>
      <w:r w:rsidRPr="007227CC">
        <w:rPr>
          <w:szCs w:val="21"/>
        </w:rPr>
        <w:t>）</w:t>
      </w:r>
      <w:r w:rsidRPr="007227CC">
        <w:t>所有</w:t>
      </w:r>
      <w:r w:rsidRPr="007227CC">
        <w:rPr>
          <w:szCs w:val="21"/>
        </w:rPr>
        <w:t>舱柜和隔离舱。</w:t>
      </w:r>
    </w:p>
    <w:p w14:paraId="603DDD0E" w14:textId="77777777" w:rsidR="0003166B" w:rsidRPr="007227CC" w:rsidRDefault="0003166B" w:rsidP="0003166B">
      <w:pPr>
        <w:ind w:leftChars="-202" w:left="-424" w:firstLineChars="200" w:firstLine="420"/>
        <w:rPr>
          <w:szCs w:val="21"/>
        </w:rPr>
      </w:pPr>
      <w:r w:rsidRPr="007227CC">
        <w:rPr>
          <w:szCs w:val="21"/>
        </w:rPr>
        <w:t xml:space="preserve">3.4.2.3  </w:t>
      </w:r>
      <w:r w:rsidRPr="007227CC">
        <w:rPr>
          <w:szCs w:val="21"/>
        </w:rPr>
        <w:t>测深管的上端应尽可能延伸至便于到达的位置并尽可能在干舷甲板之上，其开口处应设永久附连的关闭设施。不延伸到干舷甲板之上的测深管，应安装自动关闭装置。</w:t>
      </w:r>
    </w:p>
    <w:p w14:paraId="40565CE5" w14:textId="77777777" w:rsidR="009D5714" w:rsidRPr="00E7280B" w:rsidRDefault="009D5714" w:rsidP="0003166B">
      <w:pPr>
        <w:ind w:leftChars="-202" w:left="-424" w:firstLineChars="200" w:firstLine="420"/>
        <w:rPr>
          <w:color w:val="00B0F0"/>
          <w:szCs w:val="21"/>
        </w:rPr>
      </w:pPr>
    </w:p>
    <w:p w14:paraId="4C368BDE" w14:textId="77777777" w:rsidR="0003166B" w:rsidRPr="00E7280B" w:rsidRDefault="009D5714" w:rsidP="009D5714">
      <w:pPr>
        <w:rPr>
          <w:b/>
          <w:color w:val="00B0F0"/>
        </w:rPr>
      </w:pPr>
      <w:r w:rsidRPr="00E7280B">
        <w:rPr>
          <w:b/>
          <w:color w:val="00B0F0"/>
        </w:rPr>
        <w:t>【编写说明】</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增加空气管、测量管的一般要求</w:t>
      </w:r>
      <w:r w:rsidR="00F23F21" w:rsidRPr="00E7280B">
        <w:rPr>
          <w:rFonts w:hint="eastAsia"/>
          <w:color w:val="00B0F0"/>
        </w:rPr>
        <w:t>，</w:t>
      </w:r>
      <w:r w:rsidRPr="00E7280B">
        <w:rPr>
          <w:color w:val="00B0F0"/>
        </w:rPr>
        <w:t>将《国内海洋渔船法定检验技术规则</w:t>
      </w:r>
      <w:r w:rsidRPr="00E7280B">
        <w:rPr>
          <w:color w:val="00B0F0"/>
        </w:rPr>
        <w:t>2019</w:t>
      </w:r>
      <w:r w:rsidRPr="00E7280B">
        <w:rPr>
          <w:color w:val="00B0F0"/>
        </w:rPr>
        <w:t>》关于测量装置的要求迁移至此处。</w:t>
      </w:r>
    </w:p>
    <w:p w14:paraId="63A092D9" w14:textId="77777777" w:rsidR="0003166B" w:rsidRPr="007227CC" w:rsidRDefault="0003166B" w:rsidP="009D5714">
      <w:pPr>
        <w:pStyle w:val="31"/>
        <w:rPr>
          <w:rFonts w:cs="Times New Roman"/>
        </w:rPr>
      </w:pPr>
      <w:bookmarkStart w:id="354" w:name="_Toc48287693"/>
      <w:bookmarkStart w:id="355" w:name="_Toc48301901"/>
      <w:bookmarkStart w:id="356" w:name="_Toc48316763"/>
      <w:r w:rsidRPr="007227CC">
        <w:rPr>
          <w:rFonts w:cs="Times New Roman"/>
        </w:rPr>
        <w:lastRenderedPageBreak/>
        <w:t>第</w:t>
      </w:r>
      <w:r w:rsidRPr="007227CC">
        <w:rPr>
          <w:rFonts w:cs="Times New Roman"/>
        </w:rPr>
        <w:t>5</w:t>
      </w:r>
      <w:r w:rsidRPr="007227CC">
        <w:rPr>
          <w:rFonts w:cs="Times New Roman"/>
        </w:rPr>
        <w:t>节</w:t>
      </w:r>
      <w:r w:rsidRPr="007227CC">
        <w:rPr>
          <w:rFonts w:cs="Times New Roman"/>
        </w:rPr>
        <w:t xml:space="preserve">  </w:t>
      </w:r>
      <w:r w:rsidRPr="007227CC">
        <w:rPr>
          <w:rFonts w:cs="Times New Roman"/>
        </w:rPr>
        <w:t>舱室通风系统</w:t>
      </w:r>
      <w:bookmarkEnd w:id="354"/>
      <w:bookmarkEnd w:id="355"/>
      <w:bookmarkEnd w:id="356"/>
    </w:p>
    <w:p w14:paraId="222E6873" w14:textId="77777777" w:rsidR="0003166B" w:rsidRPr="007227CC" w:rsidRDefault="0003166B" w:rsidP="0003166B">
      <w:pPr>
        <w:ind w:leftChars="-202" w:left="-424" w:firstLineChars="200" w:firstLine="422"/>
        <w:rPr>
          <w:b/>
        </w:rPr>
      </w:pPr>
      <w:r w:rsidRPr="007227CC">
        <w:rPr>
          <w:b/>
        </w:rPr>
        <w:t xml:space="preserve">3.5.1  </w:t>
      </w:r>
      <w:r w:rsidRPr="007227CC">
        <w:rPr>
          <w:b/>
        </w:rPr>
        <w:t>一般要求</w:t>
      </w:r>
    </w:p>
    <w:p w14:paraId="6969C08B" w14:textId="77777777" w:rsidR="0003166B" w:rsidRPr="007227CC" w:rsidRDefault="0003166B" w:rsidP="0003166B">
      <w:pPr>
        <w:ind w:leftChars="-202" w:left="-424" w:firstLineChars="200" w:firstLine="420"/>
      </w:pPr>
      <w:r w:rsidRPr="007227CC">
        <w:t xml:space="preserve">3.5.1.1  </w:t>
      </w:r>
      <w:r w:rsidRPr="007227CC">
        <w:t>通风管系的布置不得有损水密舱壁和防火分隔的完整性。通风筒通过舱壁甲板时，应有钢质或其他相当材料的接管，其结构应坚固并与甲板有效连接。</w:t>
      </w:r>
    </w:p>
    <w:p w14:paraId="190C7A40" w14:textId="77777777" w:rsidR="0003166B" w:rsidRPr="007227CC" w:rsidRDefault="0003166B" w:rsidP="0003166B">
      <w:pPr>
        <w:ind w:leftChars="-202" w:left="-424" w:firstLineChars="200" w:firstLine="420"/>
      </w:pPr>
      <w:r w:rsidRPr="007227CC">
        <w:t xml:space="preserve">3.5.1.2  </w:t>
      </w:r>
      <w:r w:rsidRPr="007227CC">
        <w:t>机器处所应有足够的通风，以保证在各种气候条件下机器处所的机器或锅炉能按全功率运转同时确保人员的安全与舒适。</w:t>
      </w:r>
    </w:p>
    <w:p w14:paraId="0EBAB65B" w14:textId="77777777" w:rsidR="009D5714" w:rsidRPr="007227CC" w:rsidRDefault="009D5714" w:rsidP="0003166B">
      <w:pPr>
        <w:ind w:leftChars="-202" w:left="-424" w:firstLineChars="200" w:firstLine="420"/>
      </w:pPr>
    </w:p>
    <w:p w14:paraId="2BF27104" w14:textId="77777777" w:rsidR="009D5714" w:rsidRPr="00E7280B" w:rsidRDefault="009D5714" w:rsidP="009D5714">
      <w:pPr>
        <w:rPr>
          <w:color w:val="00B0F0"/>
        </w:rPr>
      </w:pPr>
      <w:r w:rsidRPr="00E7280B">
        <w:rPr>
          <w:b/>
          <w:color w:val="00B0F0"/>
        </w:rPr>
        <w:t>【编写说明】</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要求，增加</w:t>
      </w:r>
      <w:r w:rsidRPr="00E7280B">
        <w:rPr>
          <w:color w:val="00B0F0"/>
        </w:rPr>
        <w:t>“</w:t>
      </w:r>
      <w:r w:rsidRPr="00E7280B">
        <w:rPr>
          <w:rFonts w:eastAsia="SimSun-Identity-H"/>
          <w:color w:val="00B0F0"/>
          <w:kern w:val="0"/>
          <w:szCs w:val="21"/>
        </w:rPr>
        <w:t>通风管系的布置和通风量的一般要求</w:t>
      </w:r>
      <w:r w:rsidRPr="00E7280B">
        <w:rPr>
          <w:color w:val="00B0F0"/>
        </w:rPr>
        <w:t>”</w:t>
      </w:r>
    </w:p>
    <w:p w14:paraId="0EE66386" w14:textId="77777777" w:rsidR="0003166B" w:rsidRPr="007227CC" w:rsidRDefault="0003166B" w:rsidP="0003166B">
      <w:pPr>
        <w:ind w:leftChars="-202" w:left="-83" w:hangingChars="142" w:hanging="341"/>
        <w:jc w:val="center"/>
        <w:rPr>
          <w:sz w:val="24"/>
        </w:rPr>
      </w:pPr>
    </w:p>
    <w:p w14:paraId="3784C094" w14:textId="77777777" w:rsidR="0003166B" w:rsidRPr="007227CC" w:rsidRDefault="0003166B" w:rsidP="0003166B">
      <w:pPr>
        <w:ind w:leftChars="-202" w:left="4" w:hangingChars="142" w:hanging="428"/>
        <w:jc w:val="center"/>
        <w:rPr>
          <w:rFonts w:eastAsia="黑体"/>
          <w:b/>
          <w:sz w:val="30"/>
        </w:rPr>
      </w:pPr>
    </w:p>
    <w:p w14:paraId="7ADCD0BE" w14:textId="77777777" w:rsidR="0003166B" w:rsidRPr="007227CC" w:rsidRDefault="0003166B" w:rsidP="0003166B">
      <w:pPr>
        <w:widowControl/>
        <w:jc w:val="left"/>
        <w:rPr>
          <w:rFonts w:eastAsia="黑体"/>
          <w:b/>
          <w:sz w:val="30"/>
        </w:rPr>
      </w:pPr>
      <w:r w:rsidRPr="007227CC">
        <w:rPr>
          <w:rFonts w:eastAsia="黑体"/>
          <w:b/>
          <w:sz w:val="30"/>
        </w:rPr>
        <w:br w:type="page"/>
      </w:r>
    </w:p>
    <w:p w14:paraId="04410735" w14:textId="77777777" w:rsidR="0003166B" w:rsidRPr="007227CC" w:rsidRDefault="0003166B" w:rsidP="0060171F">
      <w:pPr>
        <w:pStyle w:val="2"/>
        <w:rPr>
          <w:rFonts w:cs="Times New Roman"/>
        </w:rPr>
      </w:pPr>
      <w:bookmarkStart w:id="357" w:name="_Toc48287694"/>
      <w:bookmarkStart w:id="358" w:name="_Toc48301902"/>
      <w:bookmarkStart w:id="359" w:name="_Toc48316764"/>
      <w:r w:rsidRPr="007227CC">
        <w:rPr>
          <w:rFonts w:cs="Times New Roman"/>
        </w:rPr>
        <w:lastRenderedPageBreak/>
        <w:t>第</w:t>
      </w:r>
      <w:r w:rsidRPr="007227CC">
        <w:rPr>
          <w:rFonts w:cs="Times New Roman"/>
        </w:rPr>
        <w:t>4</w:t>
      </w:r>
      <w:r w:rsidRPr="007227CC">
        <w:rPr>
          <w:rFonts w:cs="Times New Roman"/>
        </w:rPr>
        <w:t>章</w:t>
      </w:r>
      <w:r w:rsidR="009D5714" w:rsidRPr="007227CC">
        <w:rPr>
          <w:rFonts w:cs="Times New Roman"/>
        </w:rPr>
        <w:t xml:space="preserve">  </w:t>
      </w:r>
      <w:r w:rsidRPr="007227CC">
        <w:rPr>
          <w:rFonts w:cs="Times New Roman"/>
        </w:rPr>
        <w:t>动力管系</w:t>
      </w:r>
      <w:bookmarkEnd w:id="357"/>
      <w:bookmarkEnd w:id="358"/>
      <w:bookmarkEnd w:id="359"/>
    </w:p>
    <w:p w14:paraId="4DBE2B3C" w14:textId="77777777" w:rsidR="0003166B" w:rsidRPr="007227CC" w:rsidRDefault="0003166B" w:rsidP="009D5714">
      <w:pPr>
        <w:pStyle w:val="31"/>
        <w:rPr>
          <w:rFonts w:cs="Times New Roman"/>
        </w:rPr>
      </w:pPr>
      <w:bookmarkStart w:id="360" w:name="_Toc48287695"/>
      <w:bookmarkStart w:id="361" w:name="_Toc48301903"/>
      <w:bookmarkStart w:id="362" w:name="_Toc48316765"/>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360"/>
      <w:bookmarkEnd w:id="361"/>
      <w:bookmarkEnd w:id="362"/>
    </w:p>
    <w:p w14:paraId="138D725E" w14:textId="77777777" w:rsidR="0003166B" w:rsidRPr="007227CC" w:rsidRDefault="0003166B" w:rsidP="0003166B">
      <w:pPr>
        <w:ind w:leftChars="-202" w:left="-424" w:firstLineChars="200" w:firstLine="422"/>
        <w:rPr>
          <w:rFonts w:eastAsiaTheme="minorEastAsia"/>
          <w:b/>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inorEastAsia"/>
            <w:b/>
          </w:rPr>
          <w:t>4.1.1</w:t>
        </w:r>
      </w:smartTag>
      <w:r w:rsidRPr="007227CC">
        <w:rPr>
          <w:rFonts w:eastAsiaTheme="minorEastAsia"/>
          <w:b/>
        </w:rPr>
        <w:t xml:space="preserve">  </w:t>
      </w:r>
      <w:r w:rsidRPr="007227CC">
        <w:rPr>
          <w:rFonts w:eastAsiaTheme="minorEastAsia"/>
          <w:b/>
        </w:rPr>
        <w:t>适用范围</w:t>
      </w:r>
    </w:p>
    <w:p w14:paraId="34694442"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4.1.1</w:t>
        </w:r>
      </w:smartTag>
      <w:r w:rsidRPr="007227CC">
        <w:t xml:space="preserve">.1  </w:t>
      </w:r>
      <w:r w:rsidRPr="007227CC">
        <w:t>除另有说明外，本章规定适用于各型渔船的动力管系。</w:t>
      </w:r>
    </w:p>
    <w:p w14:paraId="456C7616" w14:textId="77777777" w:rsidR="009D5714" w:rsidRPr="00E7280B" w:rsidRDefault="009D5714" w:rsidP="0003166B">
      <w:pPr>
        <w:ind w:leftChars="-202" w:left="-424" w:firstLineChars="200" w:firstLine="420"/>
        <w:rPr>
          <w:color w:val="00B0F0"/>
        </w:rPr>
      </w:pPr>
    </w:p>
    <w:p w14:paraId="6CFB0939" w14:textId="77777777" w:rsidR="009D5714" w:rsidRPr="00E7280B" w:rsidRDefault="009D5714" w:rsidP="009D5714">
      <w:pPr>
        <w:rPr>
          <w:color w:val="00B0F0"/>
        </w:rPr>
      </w:pPr>
      <w:r w:rsidRPr="00E7280B">
        <w:rPr>
          <w:b/>
          <w:color w:val="00B0F0"/>
        </w:rPr>
        <w:t>【编写说明</w:t>
      </w:r>
      <w:r w:rsidRPr="00E7280B">
        <w:rPr>
          <w:color w:val="00B0F0"/>
        </w:rPr>
        <w:t>】明确本章的适用范围以及动力管系还需要满足其他章节要求的说明。</w:t>
      </w:r>
    </w:p>
    <w:p w14:paraId="759DCABD" w14:textId="77777777" w:rsidR="0003166B" w:rsidRPr="007227CC" w:rsidRDefault="0003166B" w:rsidP="006D4627">
      <w:pPr>
        <w:pStyle w:val="31"/>
        <w:rPr>
          <w:rFonts w:cs="Times New Roman"/>
        </w:rPr>
      </w:pPr>
      <w:bookmarkStart w:id="363" w:name="_Toc48287696"/>
      <w:bookmarkStart w:id="364" w:name="_Toc48301904"/>
      <w:bookmarkStart w:id="365" w:name="_Toc48316766"/>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燃油管系</w:t>
      </w:r>
      <w:bookmarkEnd w:id="363"/>
      <w:bookmarkEnd w:id="364"/>
      <w:bookmarkEnd w:id="365"/>
    </w:p>
    <w:p w14:paraId="41779864" w14:textId="77777777" w:rsidR="0003166B" w:rsidRPr="007227CC" w:rsidRDefault="0003166B" w:rsidP="0003166B">
      <w:pPr>
        <w:ind w:leftChars="-202" w:left="-424" w:firstLineChars="200" w:firstLine="422"/>
        <w:rPr>
          <w:b/>
          <w:szCs w:val="21"/>
        </w:rPr>
      </w:pPr>
      <w:r w:rsidRPr="007227CC">
        <w:rPr>
          <w:b/>
          <w:szCs w:val="21"/>
        </w:rPr>
        <w:t xml:space="preserve">4.2.1 </w:t>
      </w:r>
      <w:r w:rsidRPr="007227CC">
        <w:rPr>
          <w:b/>
          <w:szCs w:val="21"/>
        </w:rPr>
        <w:t>一般要求</w:t>
      </w:r>
    </w:p>
    <w:p w14:paraId="241E052E"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4.2.1</w:t>
        </w:r>
      </w:smartTag>
      <w:r w:rsidRPr="007227CC">
        <w:t xml:space="preserve">.1  </w:t>
      </w:r>
      <w:r w:rsidRPr="007227CC">
        <w:t>燃烧重柴油的柴油机，其燃油系统应有能立即换用轻柴油的切换系统。</w:t>
      </w:r>
    </w:p>
    <w:p w14:paraId="2EB968D0"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4.2.1</w:t>
        </w:r>
      </w:smartTag>
      <w:r w:rsidRPr="007227CC">
        <w:t xml:space="preserve">.2  </w:t>
      </w:r>
      <w:r w:rsidRPr="007227CC">
        <w:t>在不构成船体结构部分的油柜、燃油泵、过滤器、锅炉燃烧器以及需经常打开进行清洁和调整的燃油装置下面，均应设置油盘。油盘内的残油应泄至专设的污油柜内。如污油柜设于船体双层底结构内，则其泄油管上应装设截止阀。</w:t>
      </w:r>
    </w:p>
    <w:p w14:paraId="19F6C8C2"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4.2.1</w:t>
        </w:r>
      </w:smartTag>
      <w:r w:rsidRPr="007227CC">
        <w:t xml:space="preserve">.3  </w:t>
      </w:r>
      <w:r w:rsidRPr="007227CC">
        <w:t>凡所用燃油必须经分油机分离的渔船，应设有主用及备用燃油分离设备。对备有足够数量轻柴油的渔船，可免设上述备用分离设备。</w:t>
      </w:r>
    </w:p>
    <w:p w14:paraId="2B80821C"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4.2.1</w:t>
        </w:r>
      </w:smartTag>
      <w:r w:rsidRPr="007227CC">
        <w:t xml:space="preserve">.4  </w:t>
      </w:r>
      <w:r w:rsidRPr="007227CC">
        <w:t>所有独立驱动的燃油驳运泵、锅炉燃油泵、柴油机燃油供给泵及分油机的动力供应，除能就地切断外，尚须能在其所在舱室外面易于到达的地点进行应急切断。</w:t>
      </w:r>
    </w:p>
    <w:p w14:paraId="7C0C3885" w14:textId="77777777" w:rsidR="0003166B" w:rsidRPr="007227CC" w:rsidRDefault="0003166B" w:rsidP="0003166B">
      <w:pPr>
        <w:ind w:leftChars="-202" w:left="-424" w:firstLineChars="200" w:firstLine="420"/>
      </w:pPr>
      <w:smartTag w:uri="urn:schemas-microsoft-com:office:smarttags" w:element="chsdate">
        <w:smartTagPr>
          <w:attr w:name="Year" w:val="1899"/>
          <w:attr w:name="Month" w:val="12"/>
          <w:attr w:name="Day" w:val="30"/>
          <w:attr w:name="IsLunarDate" w:val="False"/>
          <w:attr w:name="IsROCDate" w:val="False"/>
        </w:smartTagPr>
        <w:r w:rsidRPr="007227CC">
          <w:t>4.2.1</w:t>
        </w:r>
      </w:smartTag>
      <w:r w:rsidRPr="007227CC">
        <w:t xml:space="preserve">.5  </w:t>
      </w:r>
      <w:r w:rsidRPr="007227CC">
        <w:t>燃油舱柜人孔盖及燃油管路法兰接头的垫片，应采用耐油橡胶或其他耐油耐热的材料制成。</w:t>
      </w:r>
    </w:p>
    <w:p w14:paraId="7BE14A09" w14:textId="77777777" w:rsidR="0003166B" w:rsidRPr="007227CC" w:rsidRDefault="0003166B" w:rsidP="0003166B">
      <w:pPr>
        <w:ind w:leftChars="-202" w:left="-424" w:firstLineChars="200" w:firstLine="420"/>
        <w:rPr>
          <w:rFonts w:eastAsia="黑体"/>
        </w:rPr>
      </w:pPr>
    </w:p>
    <w:p w14:paraId="0CE24810" w14:textId="77777777" w:rsidR="0003166B" w:rsidRPr="007227CC" w:rsidRDefault="0003166B" w:rsidP="006D4627">
      <w:pPr>
        <w:ind w:leftChars="-202" w:left="-424" w:firstLineChars="200" w:firstLine="422"/>
        <w:rPr>
          <w:b/>
          <w:szCs w:val="21"/>
        </w:rPr>
      </w:pPr>
      <w:bookmarkStart w:id="366" w:name="_Toc529345842"/>
      <w:bookmarkStart w:id="367" w:name="_Toc529434064"/>
      <w:bookmarkStart w:id="368" w:name="_Toc530602825"/>
      <w:r w:rsidRPr="007227CC">
        <w:rPr>
          <w:b/>
          <w:szCs w:val="21"/>
        </w:rPr>
        <w:t xml:space="preserve">4.2.2  </w:t>
      </w:r>
      <w:r w:rsidRPr="007227CC">
        <w:rPr>
          <w:b/>
          <w:szCs w:val="21"/>
        </w:rPr>
        <w:t>燃油、滑油和其它可燃油装置</w:t>
      </w:r>
      <w:bookmarkEnd w:id="366"/>
      <w:bookmarkEnd w:id="367"/>
      <w:bookmarkEnd w:id="368"/>
    </w:p>
    <w:p w14:paraId="5FF34CFA" w14:textId="77777777" w:rsidR="0003166B" w:rsidRPr="007227CC" w:rsidRDefault="0003166B" w:rsidP="0003166B">
      <w:pPr>
        <w:ind w:leftChars="-202" w:left="-424" w:firstLineChars="200" w:firstLine="420"/>
      </w:pPr>
      <w:r w:rsidRPr="007227CC">
        <w:t xml:space="preserve">4.2.2.1  </w:t>
      </w:r>
      <w:r w:rsidRPr="007227CC">
        <w:t>除用于应急发电机的燃油闪点应不低于</w:t>
      </w:r>
      <w:r w:rsidRPr="007227CC">
        <w:t>43</w:t>
      </w:r>
      <w:r w:rsidRPr="007227CC">
        <w:rPr>
          <w:rFonts w:ascii="宋体" w:hAnsi="宋体" w:cs="宋体" w:hint="eastAsia"/>
        </w:rPr>
        <w:t>℃</w:t>
      </w:r>
      <w:r w:rsidRPr="007227CC">
        <w:t>外，凡闪点低于</w:t>
      </w:r>
      <w:r w:rsidRPr="007227CC">
        <w:t>60</w:t>
      </w:r>
      <w:r w:rsidRPr="007227CC">
        <w:rPr>
          <w:rFonts w:ascii="宋体" w:hAnsi="宋体" w:cs="宋体" w:hint="eastAsia"/>
        </w:rPr>
        <w:t>℃</w:t>
      </w:r>
      <w:r w:rsidRPr="007227CC">
        <w:t>（闭杯试验）的燃油不得用作燃料。如能采取必要的补充预防措施，且燃油的储存或使用燃料处所的温度不致升高至低于燃油闪点</w:t>
      </w:r>
      <w:r w:rsidRPr="007227CC">
        <w:t>10</w:t>
      </w:r>
      <w:r w:rsidRPr="007227CC">
        <w:rPr>
          <w:rFonts w:ascii="宋体" w:hAnsi="宋体" w:cs="宋体" w:hint="eastAsia"/>
        </w:rPr>
        <w:t>℃</w:t>
      </w:r>
      <w:r w:rsidRPr="007227CC">
        <w:t>以内时，可允许闪点不低于</w:t>
      </w:r>
      <w:r w:rsidRPr="007227CC">
        <w:t>43</w:t>
      </w:r>
      <w:r w:rsidRPr="007227CC">
        <w:rPr>
          <w:rFonts w:ascii="宋体" w:hAnsi="宋体" w:cs="宋体" w:hint="eastAsia"/>
        </w:rPr>
        <w:t>℃</w:t>
      </w:r>
      <w:r w:rsidRPr="007227CC">
        <w:t>的燃油作一般用途。</w:t>
      </w:r>
    </w:p>
    <w:p w14:paraId="13DCF162" w14:textId="77777777" w:rsidR="0003166B" w:rsidRPr="007227CC" w:rsidRDefault="0003166B" w:rsidP="0003166B">
      <w:pPr>
        <w:ind w:leftChars="-202" w:left="-424" w:firstLineChars="200" w:firstLine="420"/>
      </w:pPr>
      <w:r w:rsidRPr="007227CC">
        <w:t xml:space="preserve">4.2.2.2  </w:t>
      </w:r>
      <w:r w:rsidRPr="007227CC">
        <w:t>所有燃油柜应装有能安全、有效地测定燃油数量的装置。如装有测深管，则其上端应终止于安全位置并应配有适当的关闭设施。可以使用由足够厚度玻璃制成的且有金属罩保护的液位表，但应装有自动关闭阀。</w:t>
      </w:r>
    </w:p>
    <w:p w14:paraId="1E24F8EC" w14:textId="77777777" w:rsidR="0003166B" w:rsidRPr="007227CC" w:rsidRDefault="0003166B" w:rsidP="0003166B">
      <w:pPr>
        <w:ind w:leftChars="-202" w:left="-424" w:firstLineChars="200" w:firstLine="420"/>
      </w:pPr>
      <w:r w:rsidRPr="007227CC">
        <w:t xml:space="preserve">4.2.2.3  </w:t>
      </w:r>
      <w:r w:rsidRPr="007227CC">
        <w:t>所有燃油柜或包括注入管在内的燃油系统的任何部件，应设有防止超压的设施。安全阀和空气管或溢流管的位置和排放方式应是安全的。</w:t>
      </w:r>
    </w:p>
    <w:p w14:paraId="0B6E31AE" w14:textId="77777777" w:rsidR="0003166B" w:rsidRPr="007227CC" w:rsidRDefault="0003166B" w:rsidP="0003166B">
      <w:pPr>
        <w:ind w:leftChars="-202" w:left="-424" w:firstLineChars="200" w:firstLine="420"/>
      </w:pPr>
      <w:r w:rsidRPr="007227CC">
        <w:t xml:space="preserve">4.2.2.4  </w:t>
      </w:r>
      <w:r w:rsidRPr="007227CC">
        <w:t>位于双层底以上的燃油储存柜、沉淀柜、日用油柜等的油管应装设旋塞或阀门，以防止油管损坏时燃油外溢；此旋塞或阀门应能当所在处所一旦发生火灾时由该处所以外的安全位置关闭。特殊情况下，位于轴隧、管隧或类似处所的深舱应装设阀门，且应在隧道外部管系上或相应处所之外另增一阀，在发生火灾时有效控制火灾。若此增设的阀门装在机器处所之内，则应能在机器处所以外操作。</w:t>
      </w:r>
    </w:p>
    <w:p w14:paraId="1D749FAD" w14:textId="77777777" w:rsidR="0003166B" w:rsidRPr="007227CC" w:rsidRDefault="0003166B" w:rsidP="0003166B">
      <w:pPr>
        <w:ind w:leftChars="-202" w:left="-424" w:firstLineChars="200" w:firstLine="420"/>
      </w:pPr>
      <w:r w:rsidRPr="007227CC">
        <w:t xml:space="preserve">4.2.2.5  </w:t>
      </w:r>
      <w:r w:rsidRPr="007227CC">
        <w:t>组成燃油系统的各个泵应独立于其它任何系统。此类泵的连接处或排出端应设有有效的安全阀，并使其形成闭路回路。</w:t>
      </w:r>
    </w:p>
    <w:p w14:paraId="1E1E83EB" w14:textId="77777777" w:rsidR="0003166B" w:rsidRPr="007227CC" w:rsidRDefault="0003166B" w:rsidP="0003166B">
      <w:pPr>
        <w:ind w:leftChars="-202" w:left="-424" w:firstLineChars="200" w:firstLine="420"/>
      </w:pPr>
      <w:r w:rsidRPr="007227CC">
        <w:t xml:space="preserve">4.2.2.6  </w:t>
      </w:r>
      <w:r w:rsidRPr="007227CC">
        <w:t>禁止将油柜设于因燃油溢漏至热表面而招致危险的处所。应采取有效措施防止燃油在压力作用下从泵、滤清器或加热器漏出而接触热表面。</w:t>
      </w:r>
    </w:p>
    <w:p w14:paraId="13B7A092" w14:textId="77777777" w:rsidR="0003166B" w:rsidRPr="007227CC" w:rsidRDefault="0003166B" w:rsidP="0003166B">
      <w:pPr>
        <w:ind w:leftChars="-202" w:left="-424" w:firstLineChars="200" w:firstLine="420"/>
      </w:pPr>
    </w:p>
    <w:p w14:paraId="0697BE7C" w14:textId="77777777" w:rsidR="0003166B" w:rsidRPr="007227CC" w:rsidRDefault="0003166B" w:rsidP="006D4627">
      <w:pPr>
        <w:ind w:leftChars="-202" w:left="-424" w:firstLineChars="200" w:firstLine="422"/>
        <w:rPr>
          <w:b/>
          <w:szCs w:val="21"/>
        </w:rPr>
      </w:pPr>
      <w:r w:rsidRPr="007227CC">
        <w:rPr>
          <w:b/>
          <w:szCs w:val="21"/>
        </w:rPr>
        <w:t xml:space="preserve">4.2.3  </w:t>
      </w:r>
      <w:r w:rsidRPr="007227CC">
        <w:rPr>
          <w:b/>
          <w:szCs w:val="21"/>
        </w:rPr>
        <w:t>管路的防火</w:t>
      </w:r>
    </w:p>
    <w:p w14:paraId="06734C6E" w14:textId="77777777" w:rsidR="0003166B" w:rsidRPr="007227CC" w:rsidRDefault="0003166B" w:rsidP="0003166B">
      <w:pPr>
        <w:ind w:leftChars="-202" w:left="-424" w:firstLineChars="200" w:firstLine="420"/>
      </w:pPr>
      <w:r w:rsidRPr="007227CC">
        <w:t xml:space="preserve">4.2.3.1  </w:t>
      </w:r>
      <w:r w:rsidRPr="007227CC">
        <w:t>燃油管及其阀门和附件应为钢质或其它等效材料。若认为必要处，</w:t>
      </w:r>
      <w:r w:rsidRPr="007227CC">
        <w:rPr>
          <w:szCs w:val="21"/>
        </w:rPr>
        <w:t>船舶检验机构</w:t>
      </w:r>
      <w:r w:rsidRPr="007227CC">
        <w:t>可允许有限制地使用挠性管。此类挠性管及其端接件应具有足够强度，且应以经认可的耐火材料制成，或具有耐火涂层。</w:t>
      </w:r>
    </w:p>
    <w:p w14:paraId="1047BFFA" w14:textId="77777777" w:rsidR="0003166B" w:rsidRPr="007227CC" w:rsidRDefault="0003166B" w:rsidP="0003166B">
      <w:pPr>
        <w:ind w:leftChars="-202" w:left="-424" w:firstLineChars="200" w:firstLine="420"/>
      </w:pPr>
      <w:r w:rsidRPr="007227CC">
        <w:t xml:space="preserve">4.2.3.2  </w:t>
      </w:r>
      <w:r w:rsidRPr="007227CC">
        <w:t>必要时，燃油管路应予屏蔽或采取其它适当防护，以尽可能避免油类喷射或泄漏至受热表面或进入机器的吸气口。管系的接头数量应保持最少。</w:t>
      </w:r>
    </w:p>
    <w:p w14:paraId="2B9C8D26" w14:textId="77777777" w:rsidR="0003166B" w:rsidRPr="007227CC" w:rsidRDefault="0003166B" w:rsidP="0003166B">
      <w:pPr>
        <w:ind w:leftChars="-202" w:left="-424" w:firstLineChars="200" w:firstLine="420"/>
      </w:pPr>
    </w:p>
    <w:p w14:paraId="2FDFAE8B" w14:textId="77777777" w:rsidR="0003166B" w:rsidRPr="007227CC" w:rsidRDefault="0003166B" w:rsidP="006D4627">
      <w:pPr>
        <w:ind w:leftChars="-202" w:left="-424" w:firstLineChars="200" w:firstLine="422"/>
        <w:rPr>
          <w:b/>
          <w:szCs w:val="21"/>
        </w:rPr>
      </w:pPr>
      <w:r w:rsidRPr="007227CC">
        <w:rPr>
          <w:b/>
          <w:szCs w:val="21"/>
        </w:rPr>
        <w:t xml:space="preserve">4.2.4  </w:t>
      </w:r>
      <w:r w:rsidRPr="007227CC">
        <w:rPr>
          <w:b/>
          <w:szCs w:val="21"/>
        </w:rPr>
        <w:t>燃油舱的布置</w:t>
      </w:r>
    </w:p>
    <w:p w14:paraId="3337C5C4" w14:textId="77777777" w:rsidR="0003166B" w:rsidRPr="007227CC" w:rsidRDefault="0003166B" w:rsidP="0003166B">
      <w:pPr>
        <w:ind w:leftChars="-202" w:left="-424" w:firstLineChars="200" w:firstLine="420"/>
      </w:pPr>
      <w:r w:rsidRPr="007227CC">
        <w:t>燃油舱应尽可能成为船体结构的一部分，且应设在</w:t>
      </w:r>
      <w:r w:rsidRPr="007227CC">
        <w:t>A</w:t>
      </w:r>
      <w:r w:rsidRPr="007227CC">
        <w:t>类机器处所以外。双层底舱以外的燃油舱，若必须设在邻近或位于</w:t>
      </w:r>
      <w:r w:rsidRPr="007227CC">
        <w:t>A</w:t>
      </w:r>
      <w:r w:rsidRPr="007227CC">
        <w:t>类机器处所以内，则应至少有一个垂直面与机器处所的限界面邻接，且宜与双层底舱有一个公共限界面。油柜与机器处所的共同限界面面积应减至最小。位于</w:t>
      </w:r>
      <w:r w:rsidRPr="007227CC">
        <w:t>A</w:t>
      </w:r>
      <w:r w:rsidRPr="007227CC">
        <w:t>类机器处所之内的此类油舱，不应装储闪点低于</w:t>
      </w:r>
      <w:r w:rsidRPr="007227CC">
        <w:t>60</w:t>
      </w:r>
      <w:r w:rsidRPr="007227CC">
        <w:rPr>
          <w:rFonts w:ascii="宋体" w:hAnsi="宋体" w:cs="宋体" w:hint="eastAsia"/>
        </w:rPr>
        <w:t>℃</w:t>
      </w:r>
      <w:r w:rsidRPr="007227CC">
        <w:t>（闭杯试验）的燃油。一般应避免在易着火区，尤其在</w:t>
      </w:r>
      <w:r w:rsidRPr="007227CC">
        <w:t>A</w:t>
      </w:r>
      <w:r w:rsidRPr="007227CC">
        <w:t>类机器处所内使用独立式的日用油柜。如允许使用独立式的日用油柜时，该油柜应置于一个足够尺寸的油密盛油盘内，此溢油盘应设有合适的泄油管引至适当尺寸的溢油柜。</w:t>
      </w:r>
    </w:p>
    <w:p w14:paraId="7DAABDAD" w14:textId="77777777" w:rsidR="0003166B" w:rsidRPr="007227CC" w:rsidRDefault="0003166B" w:rsidP="0003166B">
      <w:pPr>
        <w:ind w:leftChars="-202" w:left="-424" w:firstLineChars="200" w:firstLine="420"/>
      </w:pPr>
    </w:p>
    <w:p w14:paraId="1A3B8F02" w14:textId="77777777" w:rsidR="0003166B" w:rsidRPr="007227CC" w:rsidRDefault="0003166B" w:rsidP="006D4627">
      <w:pPr>
        <w:ind w:leftChars="-202" w:left="-424" w:firstLineChars="200" w:firstLine="422"/>
        <w:rPr>
          <w:b/>
          <w:szCs w:val="21"/>
        </w:rPr>
      </w:pPr>
      <w:r w:rsidRPr="007227CC">
        <w:rPr>
          <w:b/>
          <w:szCs w:val="21"/>
        </w:rPr>
        <w:t xml:space="preserve">4.2.5  </w:t>
      </w:r>
      <w:r w:rsidRPr="007227CC">
        <w:rPr>
          <w:b/>
          <w:szCs w:val="21"/>
        </w:rPr>
        <w:t>机器处所的通风</w:t>
      </w:r>
    </w:p>
    <w:p w14:paraId="79EA0E9F" w14:textId="77777777" w:rsidR="0003166B" w:rsidRPr="007227CC" w:rsidRDefault="0003166B" w:rsidP="0003166B">
      <w:pPr>
        <w:ind w:leftChars="-202" w:left="-424" w:firstLineChars="200" w:firstLine="420"/>
      </w:pPr>
      <w:r w:rsidRPr="007227CC">
        <w:t xml:space="preserve">4.2.5.1  </w:t>
      </w:r>
      <w:r w:rsidRPr="007227CC">
        <w:t>机器处所的通风，应能在所有正常条件下防止油气积聚。</w:t>
      </w:r>
    </w:p>
    <w:p w14:paraId="233FF43B" w14:textId="77777777" w:rsidR="006D4627" w:rsidRPr="007227CC" w:rsidRDefault="006D4627" w:rsidP="0003166B">
      <w:pPr>
        <w:ind w:leftChars="-202" w:left="-424" w:firstLineChars="200" w:firstLine="420"/>
      </w:pPr>
    </w:p>
    <w:p w14:paraId="678948AF" w14:textId="77777777" w:rsidR="006D4627" w:rsidRPr="00E7280B" w:rsidRDefault="006D4627" w:rsidP="006D4627">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燃油管系</w:t>
      </w:r>
      <w:r w:rsidRPr="00E7280B">
        <w:rPr>
          <w:color w:val="00B0F0"/>
        </w:rPr>
        <w:t xml:space="preserve">“4.2.1 </w:t>
      </w:r>
      <w:r w:rsidRPr="00E7280B">
        <w:rPr>
          <w:color w:val="00B0F0"/>
        </w:rPr>
        <w:t>一般要求</w:t>
      </w:r>
      <w:r w:rsidRPr="00E7280B">
        <w:rPr>
          <w:color w:val="00B0F0"/>
        </w:rPr>
        <w:t>”</w:t>
      </w:r>
      <w:r w:rsidRPr="00E7280B">
        <w:rPr>
          <w:color w:val="00B0F0"/>
        </w:rPr>
        <w:t>中的强制要求部分内容纳入本法规。</w:t>
      </w:r>
    </w:p>
    <w:p w14:paraId="18B645D5" w14:textId="77777777" w:rsidR="0003166B" w:rsidRPr="007227CC" w:rsidRDefault="0003166B" w:rsidP="006D4627">
      <w:pPr>
        <w:pStyle w:val="31"/>
        <w:rPr>
          <w:rFonts w:cs="Times New Roman"/>
        </w:rPr>
      </w:pPr>
      <w:bookmarkStart w:id="369" w:name="_Toc48287697"/>
      <w:bookmarkStart w:id="370" w:name="_Toc48301905"/>
      <w:bookmarkStart w:id="371" w:name="_Toc48316767"/>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蒸汽管系、锅炉给水系统</w:t>
      </w:r>
      <w:bookmarkStart w:id="372" w:name="_Toc529345843"/>
      <w:bookmarkStart w:id="373" w:name="_Toc529434065"/>
      <w:bookmarkStart w:id="374" w:name="_Toc530602826"/>
      <w:bookmarkEnd w:id="369"/>
      <w:bookmarkEnd w:id="370"/>
      <w:bookmarkEnd w:id="371"/>
    </w:p>
    <w:p w14:paraId="23A1B135" w14:textId="77777777" w:rsidR="0003166B" w:rsidRPr="007227CC" w:rsidRDefault="0003166B" w:rsidP="0003166B">
      <w:pPr>
        <w:ind w:leftChars="-202" w:left="-424" w:firstLineChars="200" w:firstLine="422"/>
        <w:rPr>
          <w:b/>
          <w:szCs w:val="22"/>
        </w:rPr>
      </w:pPr>
      <w:r w:rsidRPr="007227CC">
        <w:rPr>
          <w:b/>
          <w:szCs w:val="22"/>
        </w:rPr>
        <w:t xml:space="preserve">4.3.1  </w:t>
      </w:r>
      <w:r w:rsidRPr="007227CC">
        <w:rPr>
          <w:b/>
          <w:szCs w:val="22"/>
        </w:rPr>
        <w:t>蒸汽锅炉、给水系统和蒸汽管系的布置</w:t>
      </w:r>
      <w:bookmarkEnd w:id="372"/>
      <w:bookmarkEnd w:id="373"/>
      <w:bookmarkEnd w:id="374"/>
    </w:p>
    <w:p w14:paraId="0D17F3E8" w14:textId="77777777" w:rsidR="0003166B" w:rsidRPr="007227CC" w:rsidRDefault="0003166B" w:rsidP="0003166B">
      <w:pPr>
        <w:ind w:leftChars="-202" w:left="-424" w:firstLineChars="200" w:firstLine="420"/>
        <w:rPr>
          <w:szCs w:val="21"/>
        </w:rPr>
      </w:pPr>
      <w:r w:rsidRPr="007227CC">
        <w:rPr>
          <w:szCs w:val="22"/>
        </w:rPr>
        <w:t>4.3.1</w:t>
      </w:r>
      <w:r w:rsidRPr="007227CC">
        <w:rPr>
          <w:szCs w:val="21"/>
        </w:rPr>
        <w:t xml:space="preserve">.1  </w:t>
      </w:r>
      <w:r w:rsidRPr="007227CC">
        <w:t>蒸汽</w:t>
      </w:r>
      <w:r w:rsidRPr="007227CC">
        <w:rPr>
          <w:szCs w:val="21"/>
        </w:rPr>
        <w:t>锅炉装置应具有完善的供水系统、监测装置和安全措施，确保锅炉、蒸汽受压容器和管系的安全。</w:t>
      </w:r>
    </w:p>
    <w:p w14:paraId="6AF4C0DA" w14:textId="77777777" w:rsidR="0003166B" w:rsidRPr="007227CC" w:rsidRDefault="0003166B" w:rsidP="0003166B">
      <w:pPr>
        <w:ind w:leftChars="-202" w:left="-424" w:firstLineChars="200" w:firstLine="420"/>
        <w:rPr>
          <w:rFonts w:eastAsia="楷体_GB2312"/>
          <w:dstrike/>
          <w:szCs w:val="21"/>
        </w:rPr>
      </w:pPr>
      <w:r w:rsidRPr="007227CC">
        <w:rPr>
          <w:szCs w:val="22"/>
        </w:rPr>
        <w:t>4.3.1</w:t>
      </w:r>
      <w:r w:rsidRPr="007227CC">
        <w:rPr>
          <w:szCs w:val="21"/>
        </w:rPr>
        <w:t xml:space="preserve">.2  </w:t>
      </w:r>
      <w:r w:rsidRPr="007227CC">
        <w:rPr>
          <w:szCs w:val="21"/>
        </w:rPr>
        <w:t>每台蒸汽锅炉和非火力蒸汽发生器，应装有不少于两个具有足够排量的安全阀。如蒸发量不超过</w:t>
      </w:r>
      <w:r w:rsidRPr="007227CC">
        <w:rPr>
          <w:szCs w:val="21"/>
        </w:rPr>
        <w:t>1000kg/h</w:t>
      </w:r>
      <w:r w:rsidRPr="007227CC">
        <w:rPr>
          <w:szCs w:val="21"/>
        </w:rPr>
        <w:t>，且设计压力不超过</w:t>
      </w:r>
      <w:r w:rsidRPr="007227CC">
        <w:rPr>
          <w:szCs w:val="21"/>
        </w:rPr>
        <w:t>0.78MPa</w:t>
      </w:r>
      <w:r w:rsidRPr="007227CC">
        <w:rPr>
          <w:szCs w:val="21"/>
        </w:rPr>
        <w:t>的小型辅助锅炉，可允许仅设一只能防止超压的安全阀。</w:t>
      </w:r>
    </w:p>
    <w:p w14:paraId="4A976687" w14:textId="77777777" w:rsidR="0003166B" w:rsidRPr="007227CC" w:rsidRDefault="0003166B" w:rsidP="0003166B">
      <w:pPr>
        <w:ind w:leftChars="-202" w:left="-424" w:firstLineChars="200" w:firstLine="420"/>
        <w:rPr>
          <w:szCs w:val="21"/>
        </w:rPr>
      </w:pPr>
      <w:r w:rsidRPr="007227CC">
        <w:rPr>
          <w:szCs w:val="22"/>
        </w:rPr>
        <w:t>4.3.1</w:t>
      </w:r>
      <w:r w:rsidRPr="007227CC">
        <w:rPr>
          <w:szCs w:val="21"/>
        </w:rPr>
        <w:t xml:space="preserve">.3  </w:t>
      </w:r>
      <w:r w:rsidRPr="007227CC">
        <w:rPr>
          <w:szCs w:val="21"/>
        </w:rPr>
        <w:t>每台无人就地监控的燃油蒸汽锅炉，应设有当出现低水位、空气供给故障或熄火时切断燃油供应并报警的安全装置。该锅炉还应具有点火前和点火失效后的扫气功能。</w:t>
      </w:r>
    </w:p>
    <w:p w14:paraId="2D452249" w14:textId="77777777" w:rsidR="0003166B" w:rsidRPr="007227CC" w:rsidRDefault="0003166B" w:rsidP="0003166B">
      <w:pPr>
        <w:ind w:leftChars="-202" w:left="-424" w:firstLineChars="200" w:firstLine="420"/>
      </w:pPr>
      <w:r w:rsidRPr="007227CC">
        <w:rPr>
          <w:szCs w:val="22"/>
        </w:rPr>
        <w:t>4.3.1</w:t>
      </w:r>
      <w:r w:rsidRPr="007227CC">
        <w:t xml:space="preserve">.4  </w:t>
      </w:r>
      <w:r w:rsidRPr="007227CC">
        <w:t>位于平台或二层甲板围壁外的燃油辅锅炉应用高约</w:t>
      </w:r>
      <w:r w:rsidRPr="007227CC">
        <w:t>200mm</w:t>
      </w:r>
      <w:r w:rsidRPr="007227CC">
        <w:t>的油密围罩保护。</w:t>
      </w:r>
    </w:p>
    <w:p w14:paraId="50410ACF" w14:textId="77777777" w:rsidR="0003166B" w:rsidRPr="007227CC" w:rsidRDefault="0003166B" w:rsidP="0003166B">
      <w:pPr>
        <w:ind w:leftChars="-202" w:left="-424" w:firstLineChars="200" w:firstLine="420"/>
      </w:pPr>
      <w:r w:rsidRPr="007227CC">
        <w:rPr>
          <w:szCs w:val="22"/>
        </w:rPr>
        <w:t>4.3.1</w:t>
      </w:r>
      <w:r w:rsidRPr="007227CC">
        <w:t xml:space="preserve">.5  </w:t>
      </w:r>
      <w:r w:rsidRPr="007227CC">
        <w:t>用于蒸汽和排汽系统的铜管应是无缝的。</w:t>
      </w:r>
    </w:p>
    <w:p w14:paraId="6A487B31" w14:textId="77777777" w:rsidR="0003166B" w:rsidRPr="007227CC" w:rsidRDefault="0003166B" w:rsidP="0003166B">
      <w:pPr>
        <w:ind w:leftChars="-202" w:left="-424" w:firstLineChars="200" w:firstLine="420"/>
      </w:pPr>
      <w:r w:rsidRPr="007227CC">
        <w:rPr>
          <w:szCs w:val="22"/>
        </w:rPr>
        <w:t>4.3.1</w:t>
      </w:r>
      <w:r w:rsidRPr="007227CC">
        <w:t xml:space="preserve">.6  </w:t>
      </w:r>
      <w:r w:rsidRPr="007227CC">
        <w:t>主辅停汽阀应装在直接受锅炉压力的地方。</w:t>
      </w:r>
    </w:p>
    <w:p w14:paraId="79AAF864" w14:textId="77777777" w:rsidR="0003166B" w:rsidRPr="007227CC" w:rsidRDefault="0003166B" w:rsidP="0003166B">
      <w:pPr>
        <w:ind w:leftChars="-202" w:left="-424" w:firstLineChars="200" w:firstLine="420"/>
      </w:pPr>
      <w:r w:rsidRPr="007227CC">
        <w:rPr>
          <w:szCs w:val="22"/>
        </w:rPr>
        <w:t>4.3.1</w:t>
      </w:r>
      <w:r w:rsidRPr="007227CC">
        <w:t xml:space="preserve">.7  </w:t>
      </w:r>
      <w:r w:rsidRPr="007227CC">
        <w:t>蒸汽和排汽管应采取可靠的</w:t>
      </w:r>
      <w:r w:rsidR="006D4627" w:rsidRPr="007227CC">
        <w:t>包扎以防止机械损伤。对用其他非钢材建造的船舶，蒸汽和排汽管系应予以</w:t>
      </w:r>
      <w:r w:rsidRPr="007227CC">
        <w:t>隔热，确保靠近它的材料既不会着火又不会因受热而失效。</w:t>
      </w:r>
    </w:p>
    <w:p w14:paraId="2F07FC41" w14:textId="77777777" w:rsidR="0003166B" w:rsidRPr="007227CC" w:rsidRDefault="0003166B" w:rsidP="0003166B">
      <w:pPr>
        <w:ind w:leftChars="-202" w:left="-424" w:firstLineChars="200" w:firstLine="420"/>
      </w:pPr>
      <w:r w:rsidRPr="007227CC">
        <w:rPr>
          <w:szCs w:val="22"/>
        </w:rPr>
        <w:t>4.3.1</w:t>
      </w:r>
      <w:r w:rsidRPr="007227CC">
        <w:t xml:space="preserve">.8  </w:t>
      </w:r>
      <w:r w:rsidRPr="007227CC">
        <w:t>热水暖气系统应作为独立的系统设计。</w:t>
      </w:r>
    </w:p>
    <w:p w14:paraId="6065210E" w14:textId="77777777" w:rsidR="006D4627" w:rsidRPr="00E7280B" w:rsidRDefault="006D4627" w:rsidP="0003166B">
      <w:pPr>
        <w:ind w:leftChars="-202" w:left="-424" w:firstLineChars="200" w:firstLine="420"/>
        <w:rPr>
          <w:color w:val="00B0F0"/>
        </w:rPr>
      </w:pPr>
    </w:p>
    <w:p w14:paraId="22B1EEF4" w14:textId="77777777" w:rsidR="0003166B" w:rsidRPr="00E7280B" w:rsidRDefault="006D4627" w:rsidP="006D4627">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的</w:t>
      </w:r>
      <w:r w:rsidRPr="00E7280B">
        <w:rPr>
          <w:color w:val="00B0F0"/>
        </w:rPr>
        <w:t xml:space="preserve"> </w:t>
      </w:r>
      <w:r w:rsidRPr="00E7280B">
        <w:rPr>
          <w:color w:val="00B0F0"/>
        </w:rPr>
        <w:t>第三篇第</w:t>
      </w:r>
      <w:r w:rsidRPr="00E7280B">
        <w:rPr>
          <w:color w:val="00B0F0"/>
        </w:rPr>
        <w:t>4</w:t>
      </w:r>
      <w:r w:rsidRPr="00E7280B">
        <w:rPr>
          <w:color w:val="00B0F0"/>
        </w:rPr>
        <w:t>章</w:t>
      </w:r>
      <w:r w:rsidRPr="00E7280B">
        <w:rPr>
          <w:color w:val="00B0F0"/>
        </w:rPr>
        <w:t xml:space="preserve"> “</w:t>
      </w:r>
      <w:r w:rsidRPr="00E7280B">
        <w:rPr>
          <w:rFonts w:eastAsiaTheme="minorEastAsia"/>
          <w:color w:val="00B0F0"/>
        </w:rPr>
        <w:t>蒸汽锅炉、给水系统和蒸汽管系的布置</w:t>
      </w:r>
      <w:r w:rsidRPr="00E7280B">
        <w:rPr>
          <w:color w:val="00B0F0"/>
        </w:rPr>
        <w:t>”</w:t>
      </w:r>
      <w:r w:rsidRPr="00E7280B">
        <w:rPr>
          <w:color w:val="00B0F0"/>
        </w:rPr>
        <w:t>中的强制性要求纳入规则。</w:t>
      </w:r>
    </w:p>
    <w:p w14:paraId="1F28CA74" w14:textId="77777777" w:rsidR="0003166B" w:rsidRPr="007227CC" w:rsidRDefault="0003166B" w:rsidP="006D4627">
      <w:pPr>
        <w:pStyle w:val="31"/>
        <w:rPr>
          <w:rFonts w:cs="Times New Roman"/>
          <w:snapToGrid w:val="0"/>
        </w:rPr>
      </w:pPr>
      <w:bookmarkStart w:id="375" w:name="_Toc48287698"/>
      <w:bookmarkStart w:id="376" w:name="_Toc48301906"/>
      <w:bookmarkStart w:id="377" w:name="_Toc48316768"/>
      <w:r w:rsidRPr="007227CC">
        <w:rPr>
          <w:rFonts w:cs="Times New Roman"/>
        </w:rPr>
        <w:lastRenderedPageBreak/>
        <w:t>第</w:t>
      </w:r>
      <w:r w:rsidRPr="007227CC">
        <w:rPr>
          <w:rFonts w:cs="Times New Roman"/>
        </w:rPr>
        <w:t>4</w:t>
      </w:r>
      <w:r w:rsidRPr="007227CC">
        <w:rPr>
          <w:rFonts w:cs="Times New Roman"/>
        </w:rPr>
        <w:t>节</w:t>
      </w:r>
      <w:r w:rsidRPr="007227CC">
        <w:rPr>
          <w:rFonts w:cs="Times New Roman"/>
        </w:rPr>
        <w:t xml:space="preserve">  </w:t>
      </w:r>
      <w:r w:rsidRPr="007227CC">
        <w:rPr>
          <w:rFonts w:cs="Times New Roman"/>
        </w:rPr>
        <w:t>冷却水管</w:t>
      </w:r>
      <w:r w:rsidRPr="007227CC">
        <w:rPr>
          <w:rFonts w:cs="Times New Roman"/>
          <w:snapToGrid w:val="0"/>
        </w:rPr>
        <w:t>系</w:t>
      </w:r>
      <w:bookmarkEnd w:id="375"/>
      <w:bookmarkEnd w:id="376"/>
      <w:bookmarkEnd w:id="377"/>
    </w:p>
    <w:p w14:paraId="7AEB8660" w14:textId="77777777" w:rsidR="0003166B" w:rsidRPr="007227CC" w:rsidRDefault="0003166B" w:rsidP="0003166B">
      <w:pPr>
        <w:ind w:leftChars="-202" w:left="-424" w:firstLineChars="200" w:firstLine="422"/>
        <w:rPr>
          <w:b/>
        </w:rPr>
      </w:pPr>
      <w:r w:rsidRPr="007227CC">
        <w:rPr>
          <w:b/>
        </w:rPr>
        <w:t xml:space="preserve">4.4.1  </w:t>
      </w:r>
      <w:r w:rsidRPr="007227CC">
        <w:rPr>
          <w:b/>
        </w:rPr>
        <w:t>冷却水泵</w:t>
      </w:r>
    </w:p>
    <w:p w14:paraId="388F0098" w14:textId="77777777" w:rsidR="0003166B" w:rsidRPr="007227CC" w:rsidRDefault="0003166B" w:rsidP="0003166B">
      <w:pPr>
        <w:ind w:leftChars="-202" w:left="-424" w:firstLineChars="200" w:firstLine="420"/>
      </w:pPr>
      <w:r w:rsidRPr="007227CC">
        <w:t xml:space="preserve">4.4.1.1  </w:t>
      </w:r>
      <w:r w:rsidRPr="007227CC">
        <w:t>主机应设有足够排量的主冷却水泵和备用冷却水泵。备用冷却水泵应为独立动力泵。当主机总输出功率小于</w:t>
      </w:r>
      <w:r w:rsidRPr="007227CC">
        <w:t>750kW</w:t>
      </w:r>
      <w:r w:rsidRPr="007227CC">
        <w:t>时，亦可用其他足够排量的泵替代。当主机多于一台时，若各自均带有冷却水泵，可允许由一台便于安装和连接的完整的备品泵替代备用泵。</w:t>
      </w:r>
    </w:p>
    <w:p w14:paraId="61169A76" w14:textId="77777777" w:rsidR="0003166B" w:rsidRPr="007227CC" w:rsidRDefault="0003166B" w:rsidP="0003166B">
      <w:pPr>
        <w:ind w:leftChars="-202" w:left="-424" w:firstLineChars="200" w:firstLine="420"/>
      </w:pPr>
      <w:r w:rsidRPr="007227CC">
        <w:t xml:space="preserve">4.4.1.2  </w:t>
      </w:r>
      <w:r w:rsidRPr="007227CC">
        <w:t>当柴油机使用淡水冷却且与海水系统有应急连接时，则可不设备用淡水泵。</w:t>
      </w:r>
    </w:p>
    <w:p w14:paraId="3B309981" w14:textId="77777777" w:rsidR="0003166B" w:rsidRPr="007227CC" w:rsidRDefault="0003166B" w:rsidP="0003166B">
      <w:pPr>
        <w:ind w:leftChars="-202" w:left="-424" w:firstLineChars="200" w:firstLine="420"/>
      </w:pPr>
      <w:r w:rsidRPr="007227CC">
        <w:t xml:space="preserve">4.4.1.3  </w:t>
      </w:r>
      <w:r w:rsidRPr="007227CC">
        <w:t>当每台辅机均带有冷却水泵时，则可免设备用冷却水泵。若多台辅机共用一冷却水系统时，则仍需设备用泵。</w:t>
      </w:r>
    </w:p>
    <w:p w14:paraId="527DAE46" w14:textId="77777777" w:rsidR="0003166B" w:rsidRPr="007227CC" w:rsidRDefault="0003166B" w:rsidP="0003166B">
      <w:pPr>
        <w:ind w:leftChars="-202" w:left="-83" w:hangingChars="142" w:hanging="341"/>
        <w:rPr>
          <w:sz w:val="24"/>
        </w:rPr>
      </w:pPr>
    </w:p>
    <w:p w14:paraId="3A93870D" w14:textId="77777777" w:rsidR="006D4627" w:rsidRPr="00E7280B" w:rsidRDefault="006D4627" w:rsidP="006D4627">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 xml:space="preserve">” </w:t>
      </w:r>
      <w:r w:rsidRPr="00E7280B">
        <w:rPr>
          <w:color w:val="00B0F0"/>
        </w:rPr>
        <w:t>第三篇第</w:t>
      </w:r>
      <w:r w:rsidRPr="00E7280B">
        <w:rPr>
          <w:color w:val="00B0F0"/>
        </w:rPr>
        <w:t>4</w:t>
      </w:r>
      <w:r w:rsidRPr="00E7280B">
        <w:rPr>
          <w:color w:val="00B0F0"/>
        </w:rPr>
        <w:t>章</w:t>
      </w:r>
      <w:r w:rsidRPr="00E7280B">
        <w:rPr>
          <w:color w:val="00B0F0"/>
        </w:rPr>
        <w:t>“</w:t>
      </w:r>
      <w:r w:rsidRPr="00E7280B">
        <w:rPr>
          <w:color w:val="00B0F0"/>
        </w:rPr>
        <w:t>冷却水管系</w:t>
      </w:r>
      <w:r w:rsidRPr="00E7280B">
        <w:rPr>
          <w:color w:val="00B0F0"/>
        </w:rPr>
        <w:t>”</w:t>
      </w:r>
      <w:r w:rsidRPr="00E7280B">
        <w:rPr>
          <w:color w:val="00B0F0"/>
        </w:rPr>
        <w:t>中的</w:t>
      </w:r>
      <w:r w:rsidRPr="00E7280B">
        <w:rPr>
          <w:color w:val="00B0F0"/>
        </w:rPr>
        <w:t>“</w:t>
      </w:r>
      <w:r w:rsidRPr="00E7280B">
        <w:rPr>
          <w:color w:val="00B0F0"/>
        </w:rPr>
        <w:t>冷却水泵的配备要求</w:t>
      </w:r>
      <w:r w:rsidRPr="00E7280B">
        <w:rPr>
          <w:color w:val="00B0F0"/>
        </w:rPr>
        <w:t>”</w:t>
      </w:r>
      <w:r w:rsidRPr="00E7280B">
        <w:rPr>
          <w:color w:val="00B0F0"/>
        </w:rPr>
        <w:t>等强制要求纳入本法规。</w:t>
      </w:r>
    </w:p>
    <w:p w14:paraId="48B0CC79" w14:textId="77777777" w:rsidR="0003166B" w:rsidRPr="007227CC" w:rsidRDefault="0003166B" w:rsidP="006D4627">
      <w:pPr>
        <w:pStyle w:val="31"/>
        <w:rPr>
          <w:rFonts w:cs="Times New Roman"/>
        </w:rPr>
      </w:pPr>
      <w:bookmarkStart w:id="378" w:name="_Toc48287699"/>
      <w:bookmarkStart w:id="379" w:name="_Toc48301907"/>
      <w:bookmarkStart w:id="380" w:name="_Toc48316769"/>
      <w:r w:rsidRPr="007227CC">
        <w:rPr>
          <w:rFonts w:cs="Times New Roman"/>
        </w:rPr>
        <w:t>第</w:t>
      </w:r>
      <w:r w:rsidRPr="007227CC">
        <w:rPr>
          <w:rFonts w:cs="Times New Roman"/>
        </w:rPr>
        <w:t>5</w:t>
      </w:r>
      <w:r w:rsidRPr="007227CC">
        <w:rPr>
          <w:rFonts w:cs="Times New Roman"/>
        </w:rPr>
        <w:t>节</w:t>
      </w:r>
      <w:r w:rsidRPr="007227CC">
        <w:rPr>
          <w:rFonts w:cs="Times New Roman"/>
        </w:rPr>
        <w:t xml:space="preserve">  </w:t>
      </w:r>
      <w:r w:rsidRPr="007227CC">
        <w:rPr>
          <w:rFonts w:cs="Times New Roman"/>
        </w:rPr>
        <w:t>滑油管系</w:t>
      </w:r>
      <w:bookmarkEnd w:id="378"/>
      <w:bookmarkEnd w:id="379"/>
      <w:bookmarkEnd w:id="380"/>
    </w:p>
    <w:p w14:paraId="41A11420" w14:textId="77777777" w:rsidR="0003166B" w:rsidRPr="007227CC" w:rsidRDefault="0003166B" w:rsidP="0003166B">
      <w:pPr>
        <w:ind w:leftChars="-202" w:left="-424" w:firstLineChars="200" w:firstLine="422"/>
        <w:rPr>
          <w:b/>
        </w:rPr>
      </w:pPr>
      <w:r w:rsidRPr="007227CC">
        <w:rPr>
          <w:b/>
        </w:rPr>
        <w:t xml:space="preserve">4.5.1  </w:t>
      </w:r>
      <w:r w:rsidRPr="007227CC">
        <w:rPr>
          <w:b/>
        </w:rPr>
        <w:t>滑油管系的一般要求</w:t>
      </w:r>
    </w:p>
    <w:p w14:paraId="5B8DE51E" w14:textId="77777777" w:rsidR="0003166B" w:rsidRPr="007227CC" w:rsidRDefault="0003166B" w:rsidP="0003166B">
      <w:pPr>
        <w:ind w:leftChars="-202" w:left="-424" w:firstLineChars="200" w:firstLine="420"/>
      </w:pPr>
      <w:r w:rsidRPr="007227CC">
        <w:t xml:space="preserve">4.5.1.1  </w:t>
      </w:r>
      <w:r w:rsidRPr="007227CC">
        <w:t>凡闪点低于</w:t>
      </w:r>
      <w:r w:rsidRPr="007227CC">
        <w:t>60</w:t>
      </w:r>
      <w:r w:rsidRPr="007227CC">
        <w:rPr>
          <w:rFonts w:ascii="宋体" w:hAnsi="宋体" w:cs="宋体" w:hint="eastAsia"/>
        </w:rPr>
        <w:t>℃</w:t>
      </w:r>
      <w:r w:rsidRPr="007227CC">
        <w:t>（闭杯试验）的滑油不得在船上使用。</w:t>
      </w:r>
    </w:p>
    <w:p w14:paraId="6D9B9367" w14:textId="77777777" w:rsidR="0003166B" w:rsidRPr="007227CC" w:rsidRDefault="0003166B" w:rsidP="0003166B">
      <w:pPr>
        <w:ind w:leftChars="-202" w:left="-424" w:firstLineChars="200" w:firstLine="420"/>
      </w:pPr>
      <w:r w:rsidRPr="007227CC">
        <w:t xml:space="preserve">4.5.1.2  </w:t>
      </w:r>
      <w:r w:rsidRPr="007227CC">
        <w:t>所有滑油柜或包括注入管在内的滑油系统的任何部件，应设有防止超压的设施。安全阀和空气管或溢流管的位置和排放方式应是安全的。</w:t>
      </w:r>
    </w:p>
    <w:p w14:paraId="0472B8A7" w14:textId="77777777" w:rsidR="0003166B" w:rsidRPr="007227CC" w:rsidRDefault="0003166B" w:rsidP="0003166B">
      <w:pPr>
        <w:ind w:leftChars="-202" w:left="-424" w:firstLineChars="200" w:firstLine="420"/>
      </w:pPr>
      <w:r w:rsidRPr="007227CC">
        <w:t xml:space="preserve">4.5.1.3  </w:t>
      </w:r>
      <w:r w:rsidRPr="007227CC">
        <w:t>禁止将油柜设于因滑油溢漏至热表面而招致危险的处所。应采取有效措施防止滑油在压力作用下从泵、滤清器或加热器漏出而接触热表面。</w:t>
      </w:r>
    </w:p>
    <w:p w14:paraId="4022973D" w14:textId="77777777" w:rsidR="0003166B" w:rsidRPr="007227CC" w:rsidRDefault="0003166B" w:rsidP="0003166B">
      <w:pPr>
        <w:ind w:leftChars="-202" w:left="-424" w:firstLineChars="200" w:firstLine="420"/>
        <w:rPr>
          <w:rFonts w:eastAsia="黑体"/>
        </w:rPr>
      </w:pPr>
    </w:p>
    <w:p w14:paraId="0A10DE53" w14:textId="77777777" w:rsidR="0003166B" w:rsidRPr="007227CC" w:rsidRDefault="0003166B" w:rsidP="006D4627">
      <w:pPr>
        <w:ind w:leftChars="-202" w:left="-424" w:firstLineChars="200" w:firstLine="422"/>
        <w:rPr>
          <w:b/>
        </w:rPr>
      </w:pPr>
      <w:r w:rsidRPr="007227CC">
        <w:rPr>
          <w:b/>
        </w:rPr>
        <w:t xml:space="preserve">4.5.2  </w:t>
      </w:r>
      <w:r w:rsidRPr="007227CC">
        <w:rPr>
          <w:b/>
        </w:rPr>
        <w:t>管路的防火</w:t>
      </w:r>
    </w:p>
    <w:p w14:paraId="442DBD7D" w14:textId="77777777" w:rsidR="0003166B" w:rsidRPr="007227CC" w:rsidRDefault="0003166B" w:rsidP="0003166B">
      <w:pPr>
        <w:ind w:leftChars="-202" w:left="-424" w:firstLineChars="200" w:firstLine="420"/>
      </w:pPr>
      <w:r w:rsidRPr="007227CC">
        <w:t xml:space="preserve">4.5.2.1  </w:t>
      </w:r>
      <w:r w:rsidRPr="007227CC">
        <w:t>滑油管及其阀门和附件应为钢质或其它等效材料。若认为必要处，</w:t>
      </w:r>
      <w:r w:rsidRPr="007227CC">
        <w:rPr>
          <w:szCs w:val="21"/>
        </w:rPr>
        <w:t>船舶检验机构</w:t>
      </w:r>
      <w:r w:rsidRPr="007227CC">
        <w:t>可允许有限制地使用挠性管。此类挠性管及其端接件应具有足够强度，且应以经认可的耐火材料制成，或具有耐火涂层。</w:t>
      </w:r>
    </w:p>
    <w:p w14:paraId="29CB4C1D" w14:textId="77777777" w:rsidR="0003166B" w:rsidRPr="007227CC" w:rsidRDefault="0003166B" w:rsidP="0003166B">
      <w:pPr>
        <w:ind w:leftChars="-202" w:left="-424" w:firstLineChars="200" w:firstLine="420"/>
      </w:pPr>
      <w:r w:rsidRPr="007227CC">
        <w:t xml:space="preserve">4.5.2.2  </w:t>
      </w:r>
      <w:r w:rsidRPr="007227CC">
        <w:t>必要时，滑油管路应予屏蔽或采取其它适当防护，以尽可能避免油类喷射或泄漏至受热表面或进入机器的吸气口。管系的接头数量应保持最少。</w:t>
      </w:r>
    </w:p>
    <w:p w14:paraId="7733B6FE" w14:textId="77777777" w:rsidR="006D4627" w:rsidRPr="007227CC" w:rsidRDefault="006D4627" w:rsidP="0003166B">
      <w:pPr>
        <w:ind w:leftChars="-202" w:left="-424" w:firstLineChars="200" w:firstLine="420"/>
      </w:pPr>
    </w:p>
    <w:p w14:paraId="160032E6" w14:textId="77777777" w:rsidR="0003166B" w:rsidRPr="00E7280B" w:rsidRDefault="006D4627" w:rsidP="006D4627">
      <w:pPr>
        <w:rPr>
          <w:color w:val="00B0F0"/>
        </w:rPr>
      </w:pPr>
      <w:r w:rsidRPr="00E7280B">
        <w:rPr>
          <w:b/>
          <w:color w:val="00B0F0"/>
        </w:rPr>
        <w:t>【编写说明】</w:t>
      </w:r>
      <w:r w:rsidRPr="00E7280B">
        <w:rPr>
          <w:color w:val="00B0F0"/>
        </w:rPr>
        <w:t>基本保持《国内海洋渔船法定检验技术规则</w:t>
      </w:r>
      <w:r w:rsidRPr="00E7280B">
        <w:rPr>
          <w:color w:val="00B0F0"/>
        </w:rPr>
        <w:t>2019</w:t>
      </w:r>
      <w:r w:rsidRPr="00E7280B">
        <w:rPr>
          <w:color w:val="00B0F0"/>
        </w:rPr>
        <w:t>》中对滑油管系的要求不变。</w:t>
      </w:r>
    </w:p>
    <w:p w14:paraId="20AD6884" w14:textId="77777777" w:rsidR="0003166B" w:rsidRPr="007227CC" w:rsidRDefault="0003166B" w:rsidP="006D4627">
      <w:pPr>
        <w:pStyle w:val="31"/>
        <w:rPr>
          <w:rFonts w:cs="Times New Roman"/>
        </w:rPr>
      </w:pPr>
      <w:bookmarkStart w:id="381" w:name="_Toc48287700"/>
      <w:bookmarkStart w:id="382" w:name="_Toc48301908"/>
      <w:bookmarkStart w:id="383" w:name="_Toc48316770"/>
      <w:r w:rsidRPr="007227CC">
        <w:rPr>
          <w:rFonts w:cs="Times New Roman"/>
        </w:rPr>
        <w:t>第</w:t>
      </w:r>
      <w:r w:rsidRPr="007227CC">
        <w:rPr>
          <w:rFonts w:cs="Times New Roman"/>
        </w:rPr>
        <w:t>6</w:t>
      </w:r>
      <w:r w:rsidRPr="007227CC">
        <w:rPr>
          <w:rFonts w:cs="Times New Roman"/>
        </w:rPr>
        <w:t>节</w:t>
      </w:r>
      <w:r w:rsidRPr="007227CC">
        <w:rPr>
          <w:rFonts w:cs="Times New Roman"/>
        </w:rPr>
        <w:t xml:space="preserve">  </w:t>
      </w:r>
      <w:r w:rsidRPr="007227CC">
        <w:rPr>
          <w:rFonts w:cs="Times New Roman"/>
        </w:rPr>
        <w:t>液压传动管系</w:t>
      </w:r>
      <w:bookmarkEnd w:id="381"/>
      <w:bookmarkEnd w:id="382"/>
      <w:bookmarkEnd w:id="383"/>
    </w:p>
    <w:p w14:paraId="378F43F4" w14:textId="77777777" w:rsidR="0003166B" w:rsidRPr="007227CC" w:rsidRDefault="0003166B" w:rsidP="006D4627">
      <w:pPr>
        <w:rPr>
          <w:b/>
        </w:rPr>
      </w:pPr>
      <w:r w:rsidRPr="007227CC">
        <w:rPr>
          <w:b/>
        </w:rPr>
        <w:t xml:space="preserve">4.6.1  </w:t>
      </w:r>
      <w:r w:rsidRPr="007227CC">
        <w:rPr>
          <w:b/>
        </w:rPr>
        <w:t>液压传动管系内液压油的一般规定</w:t>
      </w:r>
    </w:p>
    <w:p w14:paraId="0E2EC3BB" w14:textId="77777777" w:rsidR="0003166B" w:rsidRPr="007227CC" w:rsidRDefault="0003166B" w:rsidP="0003166B">
      <w:pPr>
        <w:ind w:leftChars="-202" w:left="-424" w:firstLineChars="200" w:firstLine="420"/>
      </w:pPr>
      <w:r w:rsidRPr="007227CC">
        <w:t xml:space="preserve">4.6.1.1  </w:t>
      </w:r>
      <w:r w:rsidRPr="007227CC">
        <w:t>凡闪点低于</w:t>
      </w:r>
      <w:r w:rsidRPr="007227CC">
        <w:t>60</w:t>
      </w:r>
      <w:r w:rsidRPr="007227CC">
        <w:rPr>
          <w:rFonts w:ascii="宋体" w:hAnsi="宋体" w:cs="宋体" w:hint="eastAsia"/>
        </w:rPr>
        <w:t>℃</w:t>
      </w:r>
      <w:r w:rsidRPr="007227CC">
        <w:t>（闭杯试验）的液压油不得在船上使用。</w:t>
      </w:r>
    </w:p>
    <w:p w14:paraId="3317997A" w14:textId="77777777" w:rsidR="0003166B" w:rsidRPr="007227CC" w:rsidRDefault="0003166B" w:rsidP="0003166B">
      <w:pPr>
        <w:ind w:leftChars="-202" w:left="-424" w:firstLineChars="200" w:firstLine="420"/>
      </w:pPr>
      <w:r w:rsidRPr="007227CC">
        <w:t xml:space="preserve">4.6.1.2  </w:t>
      </w:r>
      <w:r w:rsidRPr="007227CC">
        <w:t>所有液压油柜应装有能安全、有效地测定液压油数量的装置。如装有测深管，则其上端应终止于安全位置并应配有适当的关闭设施。可以使用由足够厚度玻璃制成的且有金属罩保护的液位表，但应装有自动关闭阀。</w:t>
      </w:r>
    </w:p>
    <w:p w14:paraId="2B67AE2B" w14:textId="77777777" w:rsidR="0003166B" w:rsidRPr="007227CC" w:rsidRDefault="0003166B" w:rsidP="0003166B">
      <w:pPr>
        <w:ind w:leftChars="-202" w:left="-424" w:firstLineChars="200" w:firstLine="420"/>
      </w:pPr>
      <w:r w:rsidRPr="007227CC">
        <w:t xml:space="preserve">4.6.1.3  </w:t>
      </w:r>
      <w:r w:rsidRPr="007227CC">
        <w:t>所有液压油柜或包括注入管在内的液压油系统的任何部件，应设有防止超压的设施。安全阀和空气管或溢流管的位置和排放方式应是安全的。</w:t>
      </w:r>
    </w:p>
    <w:p w14:paraId="43918116" w14:textId="77777777" w:rsidR="0003166B" w:rsidRPr="007227CC" w:rsidRDefault="0003166B" w:rsidP="0003166B">
      <w:pPr>
        <w:ind w:leftChars="-202" w:left="-424" w:firstLineChars="200" w:firstLine="420"/>
      </w:pPr>
    </w:p>
    <w:p w14:paraId="4011FE30" w14:textId="77777777" w:rsidR="0003166B" w:rsidRPr="007227CC" w:rsidRDefault="0003166B" w:rsidP="006D4627">
      <w:pPr>
        <w:rPr>
          <w:b/>
        </w:rPr>
      </w:pPr>
      <w:r w:rsidRPr="007227CC">
        <w:rPr>
          <w:b/>
        </w:rPr>
        <w:lastRenderedPageBreak/>
        <w:t xml:space="preserve">4.6.2  </w:t>
      </w:r>
      <w:r w:rsidRPr="007227CC">
        <w:rPr>
          <w:b/>
        </w:rPr>
        <w:t>管路的防火</w:t>
      </w:r>
    </w:p>
    <w:p w14:paraId="0D513F13" w14:textId="77777777" w:rsidR="0003166B" w:rsidRPr="007227CC" w:rsidRDefault="0003166B" w:rsidP="0003166B">
      <w:pPr>
        <w:ind w:leftChars="-202" w:left="-424" w:firstLineChars="200" w:firstLine="420"/>
      </w:pPr>
      <w:r w:rsidRPr="007227CC">
        <w:t xml:space="preserve">4.6.2.1  </w:t>
      </w:r>
      <w:r w:rsidRPr="007227CC">
        <w:t>禁止将油柜设于因液压油溢漏至热表面而导致危险的处所。应采取有效措施防止液压油在压力作用下从泵、滤清器或加热器漏出而接触热表面。</w:t>
      </w:r>
    </w:p>
    <w:p w14:paraId="00ED61E5" w14:textId="77777777" w:rsidR="0003166B" w:rsidRPr="007227CC" w:rsidRDefault="0003166B" w:rsidP="0003166B">
      <w:pPr>
        <w:ind w:leftChars="-202" w:left="-424" w:firstLineChars="200" w:firstLine="420"/>
      </w:pPr>
      <w:r w:rsidRPr="007227CC">
        <w:t xml:space="preserve">4.6.2.2  </w:t>
      </w:r>
      <w:r w:rsidRPr="007227CC">
        <w:t>液压油管及其阀门和附件应为钢质或其它等效材料。若认为必要处，</w:t>
      </w:r>
      <w:r w:rsidRPr="007227CC">
        <w:rPr>
          <w:szCs w:val="21"/>
        </w:rPr>
        <w:t>船舶检验机构</w:t>
      </w:r>
      <w:r w:rsidRPr="007227CC">
        <w:t>可允许有限制地使用挠性管。此类挠性管及其端接件应具有足够强度，且应以经认可的耐火材料制成，或具有耐火涂层。</w:t>
      </w:r>
    </w:p>
    <w:p w14:paraId="2DD14531" w14:textId="77777777" w:rsidR="0003166B" w:rsidRPr="007227CC" w:rsidRDefault="0003166B" w:rsidP="0003166B">
      <w:pPr>
        <w:ind w:leftChars="-202" w:left="-424" w:firstLineChars="200" w:firstLine="420"/>
      </w:pPr>
      <w:r w:rsidRPr="007227CC">
        <w:t xml:space="preserve">4.6.2.3  </w:t>
      </w:r>
      <w:r w:rsidRPr="007227CC">
        <w:t>必要时，液压油管路应予屏蔽或采取其它适当防护，以尽可能避免油类喷射或泄漏至受热表面或进入机器的吸气口。管系的接头数量应保持最少。</w:t>
      </w:r>
    </w:p>
    <w:p w14:paraId="505828B7" w14:textId="77777777" w:rsidR="0003166B" w:rsidRPr="007227CC" w:rsidRDefault="0003166B" w:rsidP="0003166B">
      <w:pPr>
        <w:ind w:leftChars="-202" w:left="-126" w:right="71" w:hangingChars="142" w:hanging="298"/>
      </w:pPr>
    </w:p>
    <w:p w14:paraId="611ED77F" w14:textId="77777777" w:rsidR="006D4627" w:rsidRPr="00E7280B" w:rsidRDefault="006D4627" w:rsidP="006D4627">
      <w:pPr>
        <w:rPr>
          <w:color w:val="00B0F0"/>
        </w:rPr>
      </w:pPr>
      <w:r w:rsidRPr="00E7280B">
        <w:rPr>
          <w:b/>
          <w:color w:val="00B0F0"/>
        </w:rPr>
        <w:t>【编写说明】</w:t>
      </w:r>
      <w:r w:rsidRPr="00E7280B">
        <w:rPr>
          <w:color w:val="00B0F0"/>
        </w:rPr>
        <w:t>基本保持《国内海洋渔船法定检验技术规则</w:t>
      </w:r>
      <w:r w:rsidRPr="00E7280B">
        <w:rPr>
          <w:color w:val="00B0F0"/>
        </w:rPr>
        <w:t>2019</w:t>
      </w:r>
      <w:r w:rsidRPr="00E7280B">
        <w:rPr>
          <w:color w:val="00B0F0"/>
        </w:rPr>
        <w:t>》中对液压传动管系的要求。</w:t>
      </w:r>
    </w:p>
    <w:p w14:paraId="773E1194" w14:textId="77777777" w:rsidR="0003166B" w:rsidRPr="007227CC" w:rsidRDefault="0003166B" w:rsidP="006D4627">
      <w:pPr>
        <w:pStyle w:val="31"/>
        <w:rPr>
          <w:rFonts w:cs="Times New Roman"/>
        </w:rPr>
      </w:pPr>
      <w:bookmarkStart w:id="384" w:name="_Toc48287701"/>
      <w:bookmarkStart w:id="385" w:name="_Toc48301909"/>
      <w:bookmarkStart w:id="386" w:name="_Toc48316771"/>
      <w:r w:rsidRPr="007227CC">
        <w:rPr>
          <w:rFonts w:cs="Times New Roman"/>
        </w:rPr>
        <w:t>第</w:t>
      </w:r>
      <w:r w:rsidRPr="007227CC">
        <w:rPr>
          <w:rFonts w:cs="Times New Roman"/>
        </w:rPr>
        <w:t>7</w:t>
      </w:r>
      <w:r w:rsidRPr="007227CC">
        <w:rPr>
          <w:rFonts w:cs="Times New Roman"/>
        </w:rPr>
        <w:t>节</w:t>
      </w:r>
      <w:r w:rsidRPr="007227CC">
        <w:rPr>
          <w:rFonts w:cs="Times New Roman"/>
        </w:rPr>
        <w:t xml:space="preserve">  </w:t>
      </w:r>
      <w:r w:rsidRPr="007227CC">
        <w:rPr>
          <w:rFonts w:cs="Times New Roman"/>
        </w:rPr>
        <w:t>热油系统</w:t>
      </w:r>
      <w:bookmarkEnd w:id="384"/>
      <w:bookmarkEnd w:id="385"/>
      <w:bookmarkEnd w:id="386"/>
    </w:p>
    <w:p w14:paraId="233550EE" w14:textId="77777777" w:rsidR="0003166B" w:rsidRPr="007227CC" w:rsidRDefault="0003166B" w:rsidP="0003166B">
      <w:pPr>
        <w:ind w:leftChars="-202" w:left="-424" w:firstLineChars="200" w:firstLine="422"/>
        <w:rPr>
          <w:rFonts w:eastAsia="黑体"/>
          <w:b/>
          <w:szCs w:val="21"/>
        </w:rPr>
      </w:pPr>
      <w:r w:rsidRPr="007227CC">
        <w:rPr>
          <w:rFonts w:eastAsia="黑体"/>
          <w:b/>
          <w:szCs w:val="21"/>
        </w:rPr>
        <w:t xml:space="preserve">4.7.1  </w:t>
      </w:r>
      <w:r w:rsidRPr="007227CC">
        <w:rPr>
          <w:rFonts w:eastAsia="黑体"/>
          <w:b/>
          <w:szCs w:val="21"/>
        </w:rPr>
        <w:t>一般要求</w:t>
      </w:r>
    </w:p>
    <w:p w14:paraId="4F6E7F2B" w14:textId="77777777" w:rsidR="0003166B" w:rsidRPr="007227CC" w:rsidRDefault="0003166B" w:rsidP="0003166B">
      <w:pPr>
        <w:ind w:leftChars="-202" w:left="-424" w:firstLineChars="200" w:firstLine="420"/>
        <w:rPr>
          <w:szCs w:val="21"/>
        </w:rPr>
      </w:pPr>
      <w:r w:rsidRPr="007227CC">
        <w:rPr>
          <w:szCs w:val="21"/>
        </w:rPr>
        <w:t xml:space="preserve">4.7.1.1  </w:t>
      </w:r>
      <w:r w:rsidRPr="007227CC">
        <w:rPr>
          <w:szCs w:val="21"/>
        </w:rPr>
        <w:t>每一循环系统必须至少有两台循环泵。一台泵持续运转，另一台为自动备用泵。通过运转泵的触点断开来启动备用泵。</w:t>
      </w:r>
    </w:p>
    <w:p w14:paraId="5D11841D" w14:textId="77777777" w:rsidR="0003166B" w:rsidRPr="007227CC" w:rsidRDefault="0003166B" w:rsidP="0003166B">
      <w:pPr>
        <w:ind w:leftChars="-202" w:left="-424" w:firstLineChars="200" w:firstLine="420"/>
        <w:rPr>
          <w:szCs w:val="21"/>
        </w:rPr>
      </w:pPr>
      <w:r w:rsidRPr="007227CC">
        <w:rPr>
          <w:szCs w:val="21"/>
        </w:rPr>
        <w:t xml:space="preserve">4.7.1.2  </w:t>
      </w:r>
      <w:r w:rsidRPr="007227CC">
        <w:rPr>
          <w:szCs w:val="21"/>
        </w:rPr>
        <w:t>燃油式热油加热器和废气加热式热油加热器的进口阀和出口阀，除能就地操纵外，还应能从热油加热器所在处所外面易于到达处加以关闭，或者作为处所外对阀关闭的替代措施，也可以设有装置能将系统内的热油靠重力迅速泄至收集柜内。</w:t>
      </w:r>
    </w:p>
    <w:p w14:paraId="0406312B" w14:textId="77777777" w:rsidR="0003166B" w:rsidRPr="007227CC" w:rsidRDefault="0003166B" w:rsidP="0003166B">
      <w:pPr>
        <w:ind w:leftChars="-202" w:left="-424" w:firstLineChars="200" w:firstLine="420"/>
        <w:rPr>
          <w:szCs w:val="21"/>
        </w:rPr>
      </w:pPr>
      <w:r w:rsidRPr="007227CC">
        <w:rPr>
          <w:szCs w:val="21"/>
        </w:rPr>
        <w:t xml:space="preserve">4.7.1.3  </w:t>
      </w:r>
      <w:r w:rsidRPr="007227CC">
        <w:rPr>
          <w:szCs w:val="21"/>
        </w:rPr>
        <w:t>应设有装置，以便能从热油加热器所在处所的里面和外面，使膨胀柜内的油液靠重力迅速泄至适当的油柜。</w:t>
      </w:r>
    </w:p>
    <w:p w14:paraId="7C98EFEC" w14:textId="77777777" w:rsidR="0003166B" w:rsidRPr="007227CC" w:rsidRDefault="0003166B" w:rsidP="0003166B">
      <w:pPr>
        <w:ind w:leftChars="-202" w:left="-424" w:firstLineChars="200" w:firstLine="420"/>
        <w:rPr>
          <w:szCs w:val="21"/>
        </w:rPr>
      </w:pPr>
      <w:r w:rsidRPr="007227CC">
        <w:rPr>
          <w:szCs w:val="21"/>
        </w:rPr>
        <w:t xml:space="preserve">4.7.1.4  </w:t>
      </w:r>
      <w:r w:rsidRPr="007227CC">
        <w:rPr>
          <w:szCs w:val="21"/>
        </w:rPr>
        <w:t>热油管应为无缝钢管或焊接钢管。</w:t>
      </w:r>
    </w:p>
    <w:p w14:paraId="12391E82" w14:textId="77777777" w:rsidR="006D4627" w:rsidRPr="007227CC" w:rsidRDefault="006D4627" w:rsidP="0003166B">
      <w:pPr>
        <w:ind w:leftChars="-202" w:left="-424" w:firstLineChars="200" w:firstLine="420"/>
        <w:rPr>
          <w:szCs w:val="21"/>
        </w:rPr>
      </w:pPr>
    </w:p>
    <w:p w14:paraId="345418C0" w14:textId="77777777" w:rsidR="006D4627" w:rsidRPr="00E7280B" w:rsidRDefault="006D4627" w:rsidP="006D4627">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第三篇第</w:t>
      </w:r>
      <w:r w:rsidRPr="00E7280B">
        <w:rPr>
          <w:color w:val="00B0F0"/>
        </w:rPr>
        <w:t>4</w:t>
      </w:r>
      <w:r w:rsidRPr="00E7280B">
        <w:rPr>
          <w:color w:val="00B0F0"/>
        </w:rPr>
        <w:t>章</w:t>
      </w:r>
      <w:r w:rsidRPr="00E7280B">
        <w:rPr>
          <w:color w:val="00B0F0"/>
        </w:rPr>
        <w:t>“</w:t>
      </w:r>
      <w:r w:rsidRPr="00E7280B">
        <w:rPr>
          <w:color w:val="00B0F0"/>
        </w:rPr>
        <w:t>热油系统</w:t>
      </w:r>
      <w:r w:rsidRPr="00E7280B">
        <w:rPr>
          <w:color w:val="00B0F0"/>
        </w:rPr>
        <w:t>”</w:t>
      </w:r>
      <w:r w:rsidRPr="00E7280B">
        <w:rPr>
          <w:color w:val="00B0F0"/>
        </w:rPr>
        <w:t>的一般要求中的强制要求纳入本法规。</w:t>
      </w:r>
    </w:p>
    <w:p w14:paraId="19464815" w14:textId="77777777" w:rsidR="0003166B" w:rsidRPr="007227CC" w:rsidRDefault="0003166B" w:rsidP="0060171F">
      <w:pPr>
        <w:pStyle w:val="31"/>
        <w:rPr>
          <w:rFonts w:cs="Times New Roman"/>
        </w:rPr>
      </w:pPr>
      <w:bookmarkStart w:id="387" w:name="_Toc48287702"/>
      <w:bookmarkStart w:id="388" w:name="_Toc48301910"/>
      <w:bookmarkStart w:id="389" w:name="_Toc48316772"/>
      <w:r w:rsidRPr="007227CC">
        <w:rPr>
          <w:rFonts w:cs="Times New Roman"/>
        </w:rPr>
        <w:t>第</w:t>
      </w:r>
      <w:r w:rsidRPr="007227CC">
        <w:rPr>
          <w:rFonts w:cs="Times New Roman"/>
        </w:rPr>
        <w:t>8</w:t>
      </w:r>
      <w:r w:rsidRPr="007227CC">
        <w:rPr>
          <w:rFonts w:cs="Times New Roman"/>
        </w:rPr>
        <w:t>节</w:t>
      </w:r>
      <w:r w:rsidRPr="007227CC">
        <w:rPr>
          <w:rFonts w:cs="Times New Roman"/>
        </w:rPr>
        <w:t xml:space="preserve">  </w:t>
      </w:r>
      <w:r w:rsidRPr="007227CC">
        <w:rPr>
          <w:rFonts w:cs="Times New Roman"/>
        </w:rPr>
        <w:t>排气、排烟管系</w:t>
      </w:r>
      <w:bookmarkEnd w:id="387"/>
      <w:bookmarkEnd w:id="388"/>
      <w:bookmarkEnd w:id="389"/>
    </w:p>
    <w:p w14:paraId="3848084C" w14:textId="77777777" w:rsidR="0003166B" w:rsidRPr="007227CC" w:rsidRDefault="0003166B" w:rsidP="0003166B">
      <w:pPr>
        <w:ind w:leftChars="-202" w:left="-424" w:firstLineChars="200" w:firstLine="422"/>
        <w:rPr>
          <w:b/>
          <w:szCs w:val="21"/>
        </w:rPr>
      </w:pPr>
      <w:r w:rsidRPr="007227CC">
        <w:rPr>
          <w:b/>
          <w:szCs w:val="21"/>
        </w:rPr>
        <w:t xml:space="preserve">4.8.1  </w:t>
      </w:r>
      <w:r w:rsidRPr="007227CC">
        <w:rPr>
          <w:b/>
          <w:szCs w:val="21"/>
        </w:rPr>
        <w:t>一般要求</w:t>
      </w:r>
    </w:p>
    <w:p w14:paraId="3E732E11" w14:textId="77777777" w:rsidR="00800552" w:rsidRPr="007227CC" w:rsidRDefault="0003166B" w:rsidP="00800552">
      <w:pPr>
        <w:ind w:leftChars="-202" w:left="-424" w:firstLineChars="200" w:firstLine="420"/>
      </w:pPr>
      <w:r w:rsidRPr="007227CC">
        <w:t xml:space="preserve">4.8.1.1  </w:t>
      </w:r>
      <w:r w:rsidRPr="007227CC">
        <w:t>每台柴油机的排气系统应为独立的，如两台或多于两台柴油机的排气通向共同的消声器、废气锅炉或热水器时，每个排气管应设烟气隔离装置。</w:t>
      </w:r>
    </w:p>
    <w:p w14:paraId="63BB0F93" w14:textId="77777777" w:rsidR="0003166B" w:rsidRPr="007227CC" w:rsidRDefault="0003166B" w:rsidP="00800552">
      <w:pPr>
        <w:ind w:leftChars="-202" w:left="-424" w:firstLineChars="200" w:firstLine="420"/>
      </w:pPr>
      <w:r w:rsidRPr="007227CC">
        <w:t xml:space="preserve">4.8.1.2  </w:t>
      </w:r>
      <w:r w:rsidRPr="007227CC">
        <w:t>排气管与燃油管系、燃油舱壁的距离应不小于</w:t>
      </w:r>
      <w:r w:rsidRPr="007227CC">
        <w:t>450mm</w:t>
      </w:r>
      <w:r w:rsidRPr="007227CC">
        <w:t>，排气、排烟管的上方不得布置油柜及油管。若有困难时，则管系应按本篇</w:t>
      </w:r>
      <w:r w:rsidRPr="007227CC">
        <w:t>2.1.6.2</w:t>
      </w:r>
      <w:r w:rsidRPr="007227CC">
        <w:t>的规定采取有效的防护措施，且</w:t>
      </w:r>
      <w:r w:rsidRPr="005A0972">
        <w:t>该油柜下应设置足够尺寸的油密溢油盘，此盘应有能导出至适当尺寸的溢油柜的适当排泄管</w:t>
      </w:r>
      <w:r w:rsidRPr="007227CC">
        <w:rPr>
          <w:rFonts w:eastAsia="SimSun-Identity-H"/>
          <w:kern w:val="0"/>
          <w:szCs w:val="21"/>
        </w:rPr>
        <w:t>。</w:t>
      </w:r>
    </w:p>
    <w:p w14:paraId="1A516C98" w14:textId="77777777" w:rsidR="006D4627" w:rsidRPr="007227CC" w:rsidRDefault="006D4627" w:rsidP="0003166B">
      <w:pPr>
        <w:autoSpaceDE w:val="0"/>
        <w:autoSpaceDN w:val="0"/>
        <w:adjustRightInd w:val="0"/>
        <w:jc w:val="left"/>
        <w:rPr>
          <w:rFonts w:eastAsia="SimSun-Identity-H"/>
          <w:kern w:val="0"/>
          <w:szCs w:val="21"/>
        </w:rPr>
      </w:pPr>
    </w:p>
    <w:p w14:paraId="40BFD62A" w14:textId="77777777" w:rsidR="006D4627" w:rsidRPr="00E7280B" w:rsidRDefault="006D4627" w:rsidP="006D4627">
      <w:pPr>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 xml:space="preserve">” </w:t>
      </w:r>
      <w:r w:rsidRPr="00E7280B">
        <w:rPr>
          <w:color w:val="00B0F0"/>
        </w:rPr>
        <w:t>第三篇第</w:t>
      </w:r>
      <w:r w:rsidRPr="00E7280B">
        <w:rPr>
          <w:color w:val="00B0F0"/>
        </w:rPr>
        <w:t>4</w:t>
      </w:r>
      <w:r w:rsidRPr="00E7280B">
        <w:rPr>
          <w:color w:val="00B0F0"/>
        </w:rPr>
        <w:t>章</w:t>
      </w:r>
      <w:r w:rsidRPr="00E7280B">
        <w:rPr>
          <w:color w:val="00B0F0"/>
        </w:rPr>
        <w:t>“</w:t>
      </w:r>
      <w:r w:rsidRPr="00E7280B">
        <w:rPr>
          <w:color w:val="00B0F0"/>
        </w:rPr>
        <w:t>柴油机排气、排烟管系</w:t>
      </w:r>
      <w:r w:rsidRPr="00E7280B">
        <w:rPr>
          <w:color w:val="00B0F0"/>
        </w:rPr>
        <w:t>”</w:t>
      </w:r>
      <w:r w:rsidRPr="00E7280B">
        <w:rPr>
          <w:color w:val="00B0F0"/>
        </w:rPr>
        <w:t>强制要求纳入规则。</w:t>
      </w:r>
    </w:p>
    <w:p w14:paraId="1A87E606" w14:textId="77777777" w:rsidR="006D4627" w:rsidRPr="007227CC" w:rsidRDefault="006D4627" w:rsidP="0003166B">
      <w:pPr>
        <w:autoSpaceDE w:val="0"/>
        <w:autoSpaceDN w:val="0"/>
        <w:adjustRightInd w:val="0"/>
        <w:jc w:val="left"/>
      </w:pPr>
    </w:p>
    <w:p w14:paraId="6A9022B5" w14:textId="77777777" w:rsidR="0003166B" w:rsidRPr="007227CC" w:rsidRDefault="0003166B" w:rsidP="0003166B">
      <w:pPr>
        <w:ind w:leftChars="-202" w:left="-82" w:right="74" w:hangingChars="142" w:hanging="342"/>
        <w:jc w:val="center"/>
        <w:rPr>
          <w:rFonts w:eastAsia="楷体_GB2312"/>
          <w:b/>
          <w:sz w:val="24"/>
        </w:rPr>
      </w:pPr>
    </w:p>
    <w:p w14:paraId="3690723D" w14:textId="77777777" w:rsidR="0003166B" w:rsidRPr="007227CC" w:rsidRDefault="0003166B" w:rsidP="0060171F">
      <w:pPr>
        <w:pStyle w:val="31"/>
        <w:rPr>
          <w:rFonts w:cs="Times New Roman"/>
          <w:snapToGrid w:val="0"/>
        </w:rPr>
      </w:pPr>
      <w:bookmarkStart w:id="390" w:name="_Toc48287703"/>
      <w:bookmarkStart w:id="391" w:name="_Toc48301911"/>
      <w:bookmarkStart w:id="392" w:name="_Toc48316773"/>
      <w:r w:rsidRPr="007227CC">
        <w:rPr>
          <w:rFonts w:cs="Times New Roman"/>
          <w:snapToGrid w:val="0"/>
        </w:rPr>
        <w:lastRenderedPageBreak/>
        <w:t>第</w:t>
      </w:r>
      <w:r w:rsidRPr="007227CC">
        <w:rPr>
          <w:rFonts w:cs="Times New Roman"/>
          <w:snapToGrid w:val="0"/>
        </w:rPr>
        <w:t>9</w:t>
      </w:r>
      <w:r w:rsidRPr="007227CC">
        <w:rPr>
          <w:rFonts w:cs="Times New Roman"/>
          <w:snapToGrid w:val="0"/>
        </w:rPr>
        <w:t>节</w:t>
      </w:r>
      <w:r w:rsidRPr="007227CC">
        <w:rPr>
          <w:rFonts w:cs="Times New Roman"/>
          <w:snapToGrid w:val="0"/>
        </w:rPr>
        <w:t xml:space="preserve">  </w:t>
      </w:r>
      <w:r w:rsidRPr="007227CC">
        <w:rPr>
          <w:rFonts w:cs="Times New Roman"/>
          <w:snapToGrid w:val="0"/>
        </w:rPr>
        <w:t>压缩空气管系</w:t>
      </w:r>
      <w:bookmarkStart w:id="393" w:name="_Toc529345841"/>
      <w:bookmarkStart w:id="394" w:name="_Toc529434063"/>
      <w:bookmarkStart w:id="395" w:name="_Toc530602824"/>
      <w:bookmarkEnd w:id="390"/>
      <w:bookmarkEnd w:id="391"/>
      <w:bookmarkEnd w:id="392"/>
    </w:p>
    <w:p w14:paraId="5E7B6AFF" w14:textId="77777777" w:rsidR="0003166B" w:rsidRPr="007227CC" w:rsidRDefault="0003166B" w:rsidP="0003166B">
      <w:pPr>
        <w:ind w:leftChars="-202" w:left="-424" w:firstLineChars="200" w:firstLine="422"/>
        <w:rPr>
          <w:b/>
          <w:szCs w:val="22"/>
        </w:rPr>
      </w:pPr>
      <w:r w:rsidRPr="007227CC">
        <w:rPr>
          <w:b/>
          <w:szCs w:val="22"/>
        </w:rPr>
        <w:t xml:space="preserve">4.9.1  </w:t>
      </w:r>
      <w:r w:rsidRPr="007227CC">
        <w:rPr>
          <w:b/>
        </w:rPr>
        <w:t>压缩空气系统</w:t>
      </w:r>
      <w:bookmarkEnd w:id="393"/>
      <w:bookmarkEnd w:id="394"/>
      <w:bookmarkEnd w:id="395"/>
    </w:p>
    <w:p w14:paraId="3FC49480" w14:textId="77777777" w:rsidR="0003166B" w:rsidRPr="007227CC" w:rsidRDefault="0003166B" w:rsidP="0003166B">
      <w:pPr>
        <w:ind w:leftChars="-202" w:left="-424" w:firstLineChars="200" w:firstLine="420"/>
      </w:pPr>
      <w:r w:rsidRPr="007227CC">
        <w:rPr>
          <w:szCs w:val="22"/>
        </w:rPr>
        <w:t>4.9.1</w:t>
      </w:r>
      <w:r w:rsidRPr="007227CC">
        <w:t xml:space="preserve">.1  </w:t>
      </w:r>
      <w:r w:rsidRPr="007227CC">
        <w:t>在每艘船舶上应配备防止压缩空气系统任一部件超压的设施；为防止空气压缩机的水套或壳体和冷却器可能由于受压部件压力空气泄漏而导致超压的危险，应配备适当的卸压装置。</w:t>
      </w:r>
    </w:p>
    <w:p w14:paraId="7381C07F" w14:textId="77777777" w:rsidR="0003166B" w:rsidRPr="007227CC" w:rsidRDefault="0003166B" w:rsidP="0003166B">
      <w:pPr>
        <w:ind w:leftChars="-202" w:left="-424" w:firstLineChars="200" w:firstLine="420"/>
      </w:pPr>
      <w:r w:rsidRPr="007227CC">
        <w:rPr>
          <w:szCs w:val="22"/>
        </w:rPr>
        <w:t>4.9.1</w:t>
      </w:r>
      <w:r w:rsidRPr="007227CC">
        <w:t xml:space="preserve">.2  </w:t>
      </w:r>
      <w:r w:rsidRPr="007227CC">
        <w:t>空气压缩机的所有排气管应直接引至起动空气瓶，且空气瓶至主、辅机的所有起动管应与压缩机排气管系完全分开。空气压缩机和启动空气瓶的数量应不少于</w:t>
      </w:r>
      <w:r w:rsidRPr="007227CC">
        <w:t>2</w:t>
      </w:r>
      <w:r w:rsidRPr="007227CC">
        <w:t>个。船长小于</w:t>
      </w:r>
      <w:r w:rsidRPr="007227CC">
        <w:t>24m</w:t>
      </w:r>
      <w:r w:rsidRPr="007227CC">
        <w:t>的船舶，可仅设</w:t>
      </w:r>
      <w:r w:rsidRPr="007227CC">
        <w:t>1</w:t>
      </w:r>
      <w:r w:rsidRPr="007227CC">
        <w:t>个符合容量要求的空气瓶。</w:t>
      </w:r>
    </w:p>
    <w:p w14:paraId="53C2CBB6" w14:textId="77777777" w:rsidR="0003166B" w:rsidRPr="007227CC" w:rsidRDefault="0003166B" w:rsidP="0003166B">
      <w:pPr>
        <w:ind w:leftChars="-202" w:left="-424" w:firstLineChars="200" w:firstLine="420"/>
      </w:pPr>
      <w:r w:rsidRPr="007227CC">
        <w:rPr>
          <w:szCs w:val="22"/>
        </w:rPr>
        <w:t>4.9.1</w:t>
      </w:r>
      <w:r w:rsidRPr="007227CC">
        <w:t xml:space="preserve">.3  </w:t>
      </w:r>
      <w:r w:rsidRPr="007227CC">
        <w:t>在空气瓶及压缩空气管路上，应装有放气旋塞或卸载设备以及从压缩空气中分离油和水的设备。</w:t>
      </w:r>
    </w:p>
    <w:p w14:paraId="730DDD74" w14:textId="77777777" w:rsidR="0003166B" w:rsidRPr="007227CC" w:rsidRDefault="0003166B" w:rsidP="0003166B">
      <w:pPr>
        <w:ind w:leftChars="-202" w:left="-424" w:firstLineChars="200" w:firstLine="420"/>
      </w:pPr>
      <w:r w:rsidRPr="007227CC">
        <w:rPr>
          <w:szCs w:val="22"/>
        </w:rPr>
        <w:t>4.9.1</w:t>
      </w:r>
      <w:r w:rsidRPr="007227CC">
        <w:t xml:space="preserve">.4  </w:t>
      </w:r>
      <w:r w:rsidRPr="007227CC">
        <w:t>空气压缩机的进气口应装有空气过滤器，使所吸入的空气尽可能洁净，并应避免吸入易燃的或有毒的气体。如有必要，空气压缩机的排气管应予隔热，以防烫伤人员。</w:t>
      </w:r>
    </w:p>
    <w:p w14:paraId="75F5B142" w14:textId="77777777" w:rsidR="0003166B" w:rsidRPr="007227CC" w:rsidRDefault="0003166B" w:rsidP="0003166B">
      <w:pPr>
        <w:ind w:leftChars="-202" w:left="-126" w:hangingChars="142" w:hanging="298"/>
      </w:pPr>
    </w:p>
    <w:p w14:paraId="6D9E3692" w14:textId="77777777" w:rsidR="0060171F" w:rsidRPr="00E7280B" w:rsidRDefault="0060171F" w:rsidP="0060171F">
      <w:pPr>
        <w:rPr>
          <w:b/>
          <w:color w:val="00B0F0"/>
        </w:rPr>
      </w:pPr>
      <w:r w:rsidRPr="00E7280B">
        <w:rPr>
          <w:b/>
          <w:color w:val="00B0F0"/>
        </w:rPr>
        <w:t>【编写说明】</w:t>
      </w:r>
      <w:r w:rsidRPr="00E7280B">
        <w:rPr>
          <w:color w:val="00B0F0"/>
        </w:rPr>
        <w:t>基本保持《国内海洋渔船法定检验技术规则</w:t>
      </w:r>
      <w:r w:rsidRPr="00E7280B">
        <w:rPr>
          <w:color w:val="00B0F0"/>
        </w:rPr>
        <w:t>2019</w:t>
      </w:r>
      <w:r w:rsidRPr="00E7280B">
        <w:rPr>
          <w:color w:val="00B0F0"/>
        </w:rPr>
        <w:t>》中对压缩空气管系的要求不变。</w:t>
      </w:r>
    </w:p>
    <w:p w14:paraId="69A07A25" w14:textId="77777777" w:rsidR="0003166B" w:rsidRPr="007227CC" w:rsidRDefault="0003166B" w:rsidP="0003166B">
      <w:pPr>
        <w:ind w:leftChars="-202" w:left="-126" w:hangingChars="142" w:hanging="298"/>
      </w:pPr>
    </w:p>
    <w:p w14:paraId="4C7AC810" w14:textId="77777777" w:rsidR="0003166B" w:rsidRPr="007227CC" w:rsidRDefault="0003166B" w:rsidP="0003166B">
      <w:pPr>
        <w:widowControl/>
        <w:jc w:val="left"/>
      </w:pPr>
      <w:r w:rsidRPr="007227CC">
        <w:br w:type="page"/>
      </w:r>
    </w:p>
    <w:p w14:paraId="1D59F9DD" w14:textId="77777777" w:rsidR="0003166B" w:rsidRPr="007227CC" w:rsidRDefault="0003166B" w:rsidP="0060171F">
      <w:pPr>
        <w:pStyle w:val="2"/>
        <w:rPr>
          <w:rFonts w:cs="Times New Roman"/>
        </w:rPr>
      </w:pPr>
      <w:bookmarkStart w:id="396" w:name="_Toc531948601"/>
      <w:bookmarkStart w:id="397" w:name="_Toc529345836"/>
      <w:bookmarkStart w:id="398" w:name="_Toc48287704"/>
      <w:bookmarkStart w:id="399" w:name="_Toc48301912"/>
      <w:bookmarkStart w:id="400" w:name="_Toc48316774"/>
      <w:r w:rsidRPr="007227CC">
        <w:rPr>
          <w:rFonts w:cs="Times New Roman"/>
        </w:rPr>
        <w:lastRenderedPageBreak/>
        <w:t>第</w:t>
      </w:r>
      <w:r w:rsidRPr="007227CC">
        <w:rPr>
          <w:rFonts w:cs="Times New Roman"/>
        </w:rPr>
        <w:t>5</w:t>
      </w:r>
      <w:r w:rsidRPr="007227CC">
        <w:rPr>
          <w:rFonts w:cs="Times New Roman"/>
        </w:rPr>
        <w:t>章</w:t>
      </w:r>
      <w:r w:rsidRPr="007227CC">
        <w:rPr>
          <w:rFonts w:cs="Times New Roman"/>
        </w:rPr>
        <w:t xml:space="preserve">  </w:t>
      </w:r>
      <w:bookmarkEnd w:id="396"/>
      <w:bookmarkEnd w:id="397"/>
      <w:r w:rsidRPr="007227CC">
        <w:rPr>
          <w:rFonts w:cs="Times New Roman"/>
        </w:rPr>
        <w:t>柴油机</w:t>
      </w:r>
      <w:bookmarkStart w:id="401" w:name="_Toc530602820"/>
      <w:bookmarkStart w:id="402" w:name="_Toc529434059"/>
      <w:bookmarkStart w:id="403" w:name="_Toc529345837"/>
      <w:bookmarkEnd w:id="398"/>
      <w:bookmarkEnd w:id="399"/>
      <w:bookmarkEnd w:id="400"/>
    </w:p>
    <w:p w14:paraId="1FD343EA" w14:textId="77777777" w:rsidR="0003166B" w:rsidRPr="007227CC" w:rsidRDefault="0003166B" w:rsidP="0003166B">
      <w:pPr>
        <w:ind w:firstLine="420"/>
        <w:rPr>
          <w:b/>
          <w:szCs w:val="22"/>
        </w:rPr>
      </w:pPr>
      <w:r w:rsidRPr="007227CC">
        <w:rPr>
          <w:b/>
          <w:szCs w:val="22"/>
        </w:rPr>
        <w:t xml:space="preserve">5.1  </w:t>
      </w:r>
      <w:r w:rsidRPr="007227CC">
        <w:rPr>
          <w:b/>
          <w:szCs w:val="22"/>
        </w:rPr>
        <w:t>柴油机</w:t>
      </w:r>
      <w:bookmarkEnd w:id="401"/>
      <w:bookmarkEnd w:id="402"/>
      <w:bookmarkEnd w:id="403"/>
      <w:r w:rsidRPr="007227CC">
        <w:rPr>
          <w:b/>
          <w:szCs w:val="22"/>
        </w:rPr>
        <w:t>的一般要求</w:t>
      </w:r>
    </w:p>
    <w:p w14:paraId="06E13D6E" w14:textId="77777777" w:rsidR="0003166B" w:rsidRPr="007227CC" w:rsidRDefault="0003166B" w:rsidP="0003166B">
      <w:pPr>
        <w:ind w:firstLine="420"/>
      </w:pPr>
      <w:r w:rsidRPr="007227CC">
        <w:t xml:space="preserve">5.1.1  </w:t>
      </w:r>
      <w:r w:rsidRPr="007227CC">
        <w:t>渔船用柴油机应具有</w:t>
      </w:r>
      <w:r w:rsidRPr="007227CC">
        <w:t>110%</w:t>
      </w:r>
      <w:r w:rsidRPr="007227CC">
        <w:t>的额定功率和对应转速下超负荷连续运转一小时的能力。</w:t>
      </w:r>
    </w:p>
    <w:p w14:paraId="09FE5B23" w14:textId="77777777" w:rsidR="0003166B" w:rsidRPr="007227CC" w:rsidRDefault="0003166B" w:rsidP="0003166B">
      <w:pPr>
        <w:ind w:firstLine="420"/>
        <w:rPr>
          <w:rFonts w:eastAsia="黑体"/>
          <w:szCs w:val="22"/>
        </w:rPr>
      </w:pPr>
      <w:r w:rsidRPr="007227CC">
        <w:t xml:space="preserve">5.1.2  </w:t>
      </w:r>
      <w:r w:rsidRPr="007227CC">
        <w:t>可直接倒转的主机，其倒车功率（在台架上测得）一般应不小于额定功率的</w:t>
      </w:r>
      <w:r w:rsidRPr="007227CC">
        <w:t>70%</w:t>
      </w:r>
      <w:r w:rsidRPr="007227CC">
        <w:t>。</w:t>
      </w:r>
    </w:p>
    <w:p w14:paraId="7DFB0DB3" w14:textId="77777777" w:rsidR="0003166B" w:rsidRPr="007227CC" w:rsidRDefault="0003166B" w:rsidP="0003166B">
      <w:pPr>
        <w:ind w:firstLine="420"/>
        <w:rPr>
          <w:spacing w:val="4"/>
        </w:rPr>
      </w:pPr>
      <w:r w:rsidRPr="007227CC">
        <w:rPr>
          <w:spacing w:val="4"/>
        </w:rPr>
        <w:t xml:space="preserve">5.1.3  </w:t>
      </w:r>
      <w:r w:rsidRPr="007227CC">
        <w:rPr>
          <w:spacing w:val="4"/>
        </w:rPr>
        <w:t>主推进柴油机和辅机应具备有效的控制装置。</w:t>
      </w:r>
    </w:p>
    <w:p w14:paraId="234990E1" w14:textId="77777777" w:rsidR="0003166B" w:rsidRPr="007227CC" w:rsidRDefault="0003166B" w:rsidP="0003166B">
      <w:pPr>
        <w:ind w:firstLine="420"/>
        <w:rPr>
          <w:spacing w:val="4"/>
        </w:rPr>
      </w:pPr>
      <w:r w:rsidRPr="007227CC">
        <w:rPr>
          <w:spacing w:val="4"/>
        </w:rPr>
        <w:t xml:space="preserve">5.1.4  </w:t>
      </w:r>
      <w:r w:rsidRPr="007227CC">
        <w:rPr>
          <w:spacing w:val="4"/>
        </w:rPr>
        <w:t>气缸直径大于</w:t>
      </w:r>
      <w:r w:rsidRPr="007227CC">
        <w:rPr>
          <w:spacing w:val="4"/>
        </w:rPr>
        <w:t>200mm</w:t>
      </w:r>
      <w:r w:rsidRPr="007227CC">
        <w:rPr>
          <w:spacing w:val="4"/>
        </w:rPr>
        <w:t>或曲轴箱容积大于</w:t>
      </w:r>
      <w:r w:rsidRPr="007227CC">
        <w:rPr>
          <w:spacing w:val="4"/>
        </w:rPr>
        <w:t>0.6m</w:t>
      </w:r>
      <w:r w:rsidRPr="007227CC">
        <w:rPr>
          <w:spacing w:val="4"/>
          <w:vertAlign w:val="superscript"/>
        </w:rPr>
        <w:t>3</w:t>
      </w:r>
      <w:r w:rsidRPr="007227CC">
        <w:rPr>
          <w:spacing w:val="4"/>
        </w:rPr>
        <w:t>的柴油机，其曲轴箱上应装有具有足够卸压面积的防爆门。</w:t>
      </w:r>
    </w:p>
    <w:p w14:paraId="5847BD29" w14:textId="77777777" w:rsidR="0003166B" w:rsidRPr="007227CC" w:rsidRDefault="0003166B" w:rsidP="0003166B">
      <w:pPr>
        <w:ind w:firstLine="420"/>
        <w:rPr>
          <w:spacing w:val="4"/>
        </w:rPr>
      </w:pPr>
      <w:r w:rsidRPr="007227CC">
        <w:rPr>
          <w:spacing w:val="4"/>
        </w:rPr>
        <w:t xml:space="preserve">5.1.5  </w:t>
      </w:r>
      <w:r w:rsidRPr="007227CC">
        <w:rPr>
          <w:spacing w:val="4"/>
        </w:rPr>
        <w:t>柴油机应按实际可行配备防止超压的保护装置。</w:t>
      </w:r>
    </w:p>
    <w:p w14:paraId="5330BB4A" w14:textId="77777777" w:rsidR="0003166B" w:rsidRPr="007227CC" w:rsidRDefault="0003166B" w:rsidP="0003166B">
      <w:pPr>
        <w:ind w:firstLine="420"/>
        <w:rPr>
          <w:spacing w:val="4"/>
        </w:rPr>
      </w:pPr>
      <w:r w:rsidRPr="007227CC">
        <w:rPr>
          <w:spacing w:val="4"/>
        </w:rPr>
        <w:t xml:space="preserve">5.1.6  </w:t>
      </w:r>
      <w:r w:rsidRPr="007227CC">
        <w:rPr>
          <w:spacing w:val="4"/>
        </w:rPr>
        <w:t>对涉及船舶推进与安全或船上人员安全必不可少的机械装置，其传递动力用的所有齿轮传动装置、轴和联轴器，应设计和制造成在所有营运情况下，能承受可能遇到的最大工作应力。对上述部件的组合型式和驱动这些装置的发动机机型应予以充分考虑。</w:t>
      </w:r>
    </w:p>
    <w:p w14:paraId="0F8DE738" w14:textId="77777777" w:rsidR="0003166B" w:rsidRPr="007227CC" w:rsidRDefault="0003166B" w:rsidP="0003166B">
      <w:pPr>
        <w:ind w:firstLine="420"/>
      </w:pPr>
      <w:r w:rsidRPr="007227CC">
        <w:rPr>
          <w:spacing w:val="4"/>
        </w:rPr>
        <w:t xml:space="preserve">5.1.7  </w:t>
      </w:r>
      <w:r w:rsidRPr="007227CC">
        <w:rPr>
          <w:spacing w:val="4"/>
        </w:rPr>
        <w:t>柴油机应设有报警和安全保护装置。此类装置可在发生诸如超速、滑油供应故障等可能导致机器的迅速破坏、严重损伤或爆炸的故障中能自动停车。在此类故障发生前，应设有报警装置。</w:t>
      </w:r>
    </w:p>
    <w:p w14:paraId="51EC00F2" w14:textId="77777777" w:rsidR="0003166B" w:rsidRPr="007227CC" w:rsidRDefault="0003166B" w:rsidP="0003166B">
      <w:pPr>
        <w:autoSpaceDE w:val="0"/>
        <w:autoSpaceDN w:val="0"/>
        <w:adjustRightInd w:val="0"/>
        <w:ind w:firstLine="420"/>
        <w:jc w:val="left"/>
      </w:pPr>
      <w:r w:rsidRPr="007227CC">
        <w:t xml:space="preserve">5.1.8  </w:t>
      </w:r>
      <w:r w:rsidRPr="007227CC">
        <w:t>人力盘车用飞轮手柄，应设计成当机器反冲时，易从飞轮凹孔抽出，且机器手柄应当在机器启动时能马上抽出。</w:t>
      </w:r>
    </w:p>
    <w:p w14:paraId="65ED2731" w14:textId="77777777" w:rsidR="0003166B" w:rsidRPr="007227CC" w:rsidRDefault="0003166B" w:rsidP="00160D96">
      <w:pPr>
        <w:autoSpaceDE w:val="0"/>
        <w:autoSpaceDN w:val="0"/>
        <w:adjustRightInd w:val="0"/>
        <w:ind w:firstLine="420"/>
        <w:jc w:val="left"/>
      </w:pPr>
      <w:r w:rsidRPr="007227CC">
        <w:t xml:space="preserve">5.1.9  </w:t>
      </w:r>
      <w:r w:rsidRPr="007227CC">
        <w:t>额定功率大于</w:t>
      </w:r>
      <w:r w:rsidRPr="007227CC">
        <w:t>220kW</w:t>
      </w:r>
      <w:r w:rsidRPr="007227CC">
        <w:t>的主机，应装有超速保护装置，以防止主机的转速超过标定转速的</w:t>
      </w:r>
      <w:r w:rsidRPr="007227CC">
        <w:t>120%</w:t>
      </w:r>
      <w:r w:rsidRPr="007227CC">
        <w:t>。</w:t>
      </w:r>
    </w:p>
    <w:p w14:paraId="5605767D" w14:textId="77777777" w:rsidR="0060171F" w:rsidRPr="00E7280B" w:rsidRDefault="0060171F" w:rsidP="00160D96">
      <w:pPr>
        <w:autoSpaceDE w:val="0"/>
        <w:autoSpaceDN w:val="0"/>
        <w:adjustRightInd w:val="0"/>
        <w:ind w:firstLine="420"/>
        <w:jc w:val="left"/>
        <w:rPr>
          <w:color w:val="00B0F0"/>
        </w:rPr>
      </w:pPr>
    </w:p>
    <w:p w14:paraId="2A9F84A2" w14:textId="77777777" w:rsidR="0060171F" w:rsidRPr="00E7280B" w:rsidRDefault="0060171F" w:rsidP="0060171F">
      <w:pPr>
        <w:rPr>
          <w:color w:val="00B0F0"/>
        </w:rPr>
      </w:pPr>
      <w:r w:rsidRPr="00E7280B">
        <w:rPr>
          <w:b/>
          <w:color w:val="00B0F0"/>
        </w:rPr>
        <w:t>【编写说明】</w:t>
      </w:r>
      <w:r w:rsidRPr="00E7280B">
        <w:rPr>
          <w:color w:val="00B0F0"/>
        </w:rPr>
        <w:t>基本保持《国内海洋渔船法定检验技术规则</w:t>
      </w:r>
      <w:r w:rsidRPr="00E7280B">
        <w:rPr>
          <w:color w:val="00B0F0"/>
        </w:rPr>
        <w:t>2019</w:t>
      </w:r>
      <w:r w:rsidRPr="00E7280B">
        <w:rPr>
          <w:color w:val="00B0F0"/>
        </w:rPr>
        <w:t>》中第七篇</w:t>
      </w:r>
      <w:r w:rsidRPr="00E7280B">
        <w:rPr>
          <w:color w:val="00B0F0"/>
        </w:rPr>
        <w:t>2.1</w:t>
      </w:r>
      <w:r w:rsidRPr="00E7280B">
        <w:rPr>
          <w:color w:val="00B0F0"/>
        </w:rPr>
        <w:t>柴油机的要求不变。</w:t>
      </w:r>
    </w:p>
    <w:p w14:paraId="44B011EB" w14:textId="77777777" w:rsidR="0003166B" w:rsidRPr="007227CC" w:rsidRDefault="0003166B" w:rsidP="0060171F">
      <w:pPr>
        <w:pStyle w:val="2"/>
        <w:rPr>
          <w:rFonts w:cs="Times New Roman"/>
        </w:rPr>
      </w:pPr>
      <w:bookmarkStart w:id="404" w:name="_Toc48287705"/>
      <w:bookmarkStart w:id="405" w:name="_Toc48301913"/>
      <w:bookmarkStart w:id="406" w:name="_Toc48316775"/>
      <w:r w:rsidRPr="007227CC">
        <w:rPr>
          <w:rFonts w:cs="Times New Roman"/>
        </w:rPr>
        <w:t>第</w:t>
      </w:r>
      <w:r w:rsidRPr="007227CC">
        <w:rPr>
          <w:rFonts w:cs="Times New Roman"/>
        </w:rPr>
        <w:t>6</w:t>
      </w:r>
      <w:r w:rsidRPr="007227CC">
        <w:rPr>
          <w:rFonts w:cs="Times New Roman"/>
        </w:rPr>
        <w:t>章</w:t>
      </w:r>
      <w:r w:rsidRPr="007227CC">
        <w:rPr>
          <w:rFonts w:cs="Times New Roman"/>
        </w:rPr>
        <w:t xml:space="preserve">  </w:t>
      </w:r>
      <w:r w:rsidRPr="007227CC">
        <w:rPr>
          <w:rFonts w:cs="Times New Roman"/>
        </w:rPr>
        <w:t>齿轮箱</w:t>
      </w:r>
      <w:bookmarkStart w:id="407" w:name="_Toc530602821"/>
      <w:bookmarkStart w:id="408" w:name="_Toc529434060"/>
      <w:bookmarkStart w:id="409" w:name="_Toc529345838"/>
      <w:bookmarkEnd w:id="404"/>
      <w:bookmarkEnd w:id="405"/>
      <w:bookmarkEnd w:id="406"/>
    </w:p>
    <w:p w14:paraId="31AC40C2" w14:textId="77777777" w:rsidR="0003166B" w:rsidRPr="007227CC" w:rsidRDefault="0003166B" w:rsidP="0003166B">
      <w:pPr>
        <w:ind w:firstLine="420"/>
        <w:rPr>
          <w:b/>
          <w:szCs w:val="22"/>
        </w:rPr>
      </w:pPr>
      <w:r w:rsidRPr="007227CC">
        <w:rPr>
          <w:b/>
          <w:szCs w:val="22"/>
        </w:rPr>
        <w:t xml:space="preserve">6.1  </w:t>
      </w:r>
      <w:bookmarkEnd w:id="407"/>
      <w:bookmarkEnd w:id="408"/>
      <w:bookmarkEnd w:id="409"/>
      <w:r w:rsidRPr="007227CC">
        <w:rPr>
          <w:b/>
          <w:szCs w:val="22"/>
        </w:rPr>
        <w:t>齿轮箱的一般要求</w:t>
      </w:r>
    </w:p>
    <w:p w14:paraId="383D2AE5" w14:textId="77777777" w:rsidR="0003166B" w:rsidRPr="007227CC" w:rsidRDefault="0003166B" w:rsidP="0003166B">
      <w:pPr>
        <w:autoSpaceDE w:val="0"/>
        <w:autoSpaceDN w:val="0"/>
        <w:adjustRightInd w:val="0"/>
        <w:ind w:firstLine="420"/>
        <w:jc w:val="left"/>
        <w:rPr>
          <w:kern w:val="0"/>
          <w:szCs w:val="21"/>
        </w:rPr>
      </w:pPr>
      <w:r w:rsidRPr="007227CC">
        <w:rPr>
          <w:kern w:val="0"/>
          <w:szCs w:val="21"/>
        </w:rPr>
        <w:t xml:space="preserve">6.1.1  </w:t>
      </w:r>
      <w:r w:rsidRPr="007227CC">
        <w:rPr>
          <w:kern w:val="0"/>
          <w:szCs w:val="21"/>
        </w:rPr>
        <w:t>齿轮传动装置的设计和构造应经得住一切运行情况下可能产生的最大工作应力。</w:t>
      </w:r>
    </w:p>
    <w:p w14:paraId="1DA3538F" w14:textId="77777777" w:rsidR="0003166B" w:rsidRPr="007227CC" w:rsidRDefault="0003166B" w:rsidP="0003166B">
      <w:pPr>
        <w:autoSpaceDE w:val="0"/>
        <w:autoSpaceDN w:val="0"/>
        <w:adjustRightInd w:val="0"/>
        <w:ind w:firstLine="420"/>
        <w:jc w:val="left"/>
        <w:rPr>
          <w:kern w:val="0"/>
          <w:szCs w:val="21"/>
        </w:rPr>
      </w:pPr>
      <w:r w:rsidRPr="007227CC">
        <w:rPr>
          <w:kern w:val="0"/>
          <w:szCs w:val="21"/>
        </w:rPr>
        <w:t xml:space="preserve">6.1.2  </w:t>
      </w:r>
      <w:r w:rsidRPr="007227CC">
        <w:rPr>
          <w:kern w:val="0"/>
          <w:szCs w:val="21"/>
        </w:rPr>
        <w:t>柴油机齿轮传动装置的滑油系统应是独立的。</w:t>
      </w:r>
    </w:p>
    <w:p w14:paraId="1DC9498D" w14:textId="77777777" w:rsidR="0003166B" w:rsidRPr="007227CC" w:rsidRDefault="0003166B" w:rsidP="0003166B">
      <w:pPr>
        <w:autoSpaceDE w:val="0"/>
        <w:autoSpaceDN w:val="0"/>
        <w:adjustRightInd w:val="0"/>
        <w:ind w:firstLine="420"/>
        <w:jc w:val="left"/>
        <w:rPr>
          <w:kern w:val="0"/>
          <w:szCs w:val="21"/>
        </w:rPr>
      </w:pPr>
      <w:r w:rsidRPr="007227CC">
        <w:rPr>
          <w:kern w:val="0"/>
          <w:szCs w:val="21"/>
        </w:rPr>
        <w:t xml:space="preserve">6.1.3  </w:t>
      </w:r>
      <w:r w:rsidRPr="007227CC">
        <w:t>传递功率大于</w:t>
      </w:r>
      <w:r w:rsidRPr="007227CC">
        <w:t>220kW</w:t>
      </w:r>
      <w:r w:rsidRPr="007227CC">
        <w:t>的推进用齿轮箱应装设滑油低压报警装置。传递功率大于</w:t>
      </w:r>
      <w:r w:rsidRPr="007227CC">
        <w:t>441kW</w:t>
      </w:r>
      <w:r w:rsidRPr="007227CC">
        <w:t>的推进用齿轮箱还应装设滑油高温报警装置</w:t>
      </w:r>
      <w:r w:rsidRPr="007227CC">
        <w:rPr>
          <w:kern w:val="0"/>
          <w:szCs w:val="21"/>
        </w:rPr>
        <w:t>。</w:t>
      </w:r>
    </w:p>
    <w:p w14:paraId="4E176D54" w14:textId="77777777" w:rsidR="0003166B" w:rsidRPr="007227CC" w:rsidRDefault="0003166B" w:rsidP="0003166B">
      <w:pPr>
        <w:autoSpaceDE w:val="0"/>
        <w:autoSpaceDN w:val="0"/>
        <w:adjustRightInd w:val="0"/>
        <w:ind w:firstLine="420"/>
        <w:jc w:val="left"/>
        <w:rPr>
          <w:spacing w:val="4"/>
        </w:rPr>
      </w:pPr>
      <w:r w:rsidRPr="007227CC">
        <w:rPr>
          <w:kern w:val="0"/>
          <w:szCs w:val="21"/>
        </w:rPr>
        <w:t xml:space="preserve">6.1.4  </w:t>
      </w:r>
      <w:r w:rsidRPr="007227CC">
        <w:t>液压控制的齿轮传动装置，应设有应急的机械联接机构，以保证渔船在液压系统失灵时具有一定的航行能力</w:t>
      </w:r>
      <w:r w:rsidRPr="007227CC">
        <w:rPr>
          <w:kern w:val="0"/>
          <w:szCs w:val="21"/>
        </w:rPr>
        <w:t>。</w:t>
      </w:r>
    </w:p>
    <w:p w14:paraId="73CA17D0" w14:textId="77777777" w:rsidR="0003166B" w:rsidRPr="007227CC" w:rsidRDefault="0003166B" w:rsidP="0003166B">
      <w:pPr>
        <w:rPr>
          <w:spacing w:val="4"/>
        </w:rPr>
      </w:pPr>
    </w:p>
    <w:p w14:paraId="2B0080C6" w14:textId="77777777" w:rsidR="0060171F" w:rsidRPr="00E7280B" w:rsidRDefault="0060171F" w:rsidP="0060171F">
      <w:pPr>
        <w:rPr>
          <w:color w:val="00B0F0"/>
        </w:rPr>
      </w:pPr>
      <w:r w:rsidRPr="00E7280B">
        <w:rPr>
          <w:b/>
          <w:color w:val="00B0F0"/>
        </w:rPr>
        <w:t>【编写说明】</w:t>
      </w:r>
      <w:r w:rsidRPr="00E7280B">
        <w:rPr>
          <w:color w:val="00B0F0"/>
        </w:rPr>
        <w:t>基本保持《国内海洋渔船法定检验技术规则</w:t>
      </w:r>
      <w:r w:rsidRPr="00E7280B">
        <w:rPr>
          <w:color w:val="00B0F0"/>
        </w:rPr>
        <w:t>2019</w:t>
      </w:r>
      <w:r w:rsidRPr="00E7280B">
        <w:rPr>
          <w:color w:val="00B0F0"/>
        </w:rPr>
        <w:t>》中第七篇</w:t>
      </w:r>
      <w:r w:rsidRPr="00E7280B">
        <w:rPr>
          <w:color w:val="00B0F0"/>
        </w:rPr>
        <w:t>2.2</w:t>
      </w:r>
      <w:r w:rsidRPr="00E7280B">
        <w:rPr>
          <w:color w:val="00B0F0"/>
        </w:rPr>
        <w:t>后退措施的要求不变，参照《国内航行海船法定检验技术规则（</w:t>
      </w:r>
      <w:r w:rsidRPr="00E7280B">
        <w:rPr>
          <w:color w:val="00B0F0"/>
        </w:rPr>
        <w:t>2020</w:t>
      </w:r>
      <w:r w:rsidRPr="00E7280B">
        <w:rPr>
          <w:color w:val="00B0F0"/>
        </w:rPr>
        <w:t>）》补充了部分强制性条款。</w:t>
      </w:r>
    </w:p>
    <w:p w14:paraId="4D58E94C" w14:textId="77777777" w:rsidR="0060171F" w:rsidRPr="007227CC" w:rsidRDefault="0060171F" w:rsidP="0003166B">
      <w:pPr>
        <w:rPr>
          <w:spacing w:val="4"/>
        </w:rPr>
      </w:pPr>
    </w:p>
    <w:p w14:paraId="66FAD961" w14:textId="77777777" w:rsidR="0003166B" w:rsidRPr="007227CC" w:rsidRDefault="0003166B" w:rsidP="0060171F">
      <w:pPr>
        <w:pStyle w:val="2"/>
        <w:rPr>
          <w:rFonts w:cs="Times New Roman"/>
        </w:rPr>
      </w:pPr>
      <w:bookmarkStart w:id="410" w:name="_Toc48287706"/>
      <w:bookmarkStart w:id="411" w:name="_Toc48301914"/>
      <w:bookmarkStart w:id="412" w:name="_Toc48316776"/>
      <w:r w:rsidRPr="007227CC">
        <w:rPr>
          <w:rFonts w:cs="Times New Roman"/>
        </w:rPr>
        <w:lastRenderedPageBreak/>
        <w:t>第</w:t>
      </w:r>
      <w:r w:rsidRPr="007227CC">
        <w:rPr>
          <w:rFonts w:cs="Times New Roman"/>
        </w:rPr>
        <w:t>7</w:t>
      </w:r>
      <w:r w:rsidRPr="007227CC">
        <w:rPr>
          <w:rFonts w:cs="Times New Roman"/>
        </w:rPr>
        <w:t>章</w:t>
      </w:r>
      <w:r w:rsidR="0060171F" w:rsidRPr="007227CC">
        <w:rPr>
          <w:rFonts w:cs="Times New Roman"/>
        </w:rPr>
        <w:t xml:space="preserve">  </w:t>
      </w:r>
      <w:r w:rsidRPr="007227CC">
        <w:rPr>
          <w:rFonts w:cs="Times New Roman"/>
        </w:rPr>
        <w:t>轴系及螺旋桨</w:t>
      </w:r>
      <w:bookmarkEnd w:id="410"/>
      <w:bookmarkEnd w:id="411"/>
      <w:bookmarkEnd w:id="412"/>
    </w:p>
    <w:p w14:paraId="40725719" w14:textId="77777777" w:rsidR="0003166B" w:rsidRPr="007227CC" w:rsidRDefault="0003166B" w:rsidP="0003166B">
      <w:pPr>
        <w:ind w:firstLine="420"/>
        <w:rPr>
          <w:b/>
        </w:rPr>
      </w:pPr>
      <w:r w:rsidRPr="007227CC">
        <w:rPr>
          <w:b/>
        </w:rPr>
        <w:t xml:space="preserve">7.1  </w:t>
      </w:r>
      <w:r w:rsidRPr="007227CC">
        <w:rPr>
          <w:b/>
        </w:rPr>
        <w:t>轴系与螺旋桨的一般要求</w:t>
      </w:r>
    </w:p>
    <w:p w14:paraId="7D843365" w14:textId="77777777" w:rsidR="0003166B" w:rsidRPr="007227CC" w:rsidRDefault="0003166B" w:rsidP="0003166B">
      <w:pPr>
        <w:ind w:firstLine="420"/>
      </w:pPr>
      <w:r w:rsidRPr="007227CC">
        <w:t xml:space="preserve">7.1.1  </w:t>
      </w:r>
      <w:r w:rsidRPr="007227CC">
        <w:t>推力轴、中间轴、尾管轴、螺旋桨轴及主机前端输出轴采用组合式联轴器时，应保证联轴器与轴之间不致因倒顺车而产生轴向相对运动，并且在轴上不致产生过度的应力集中。</w:t>
      </w:r>
    </w:p>
    <w:p w14:paraId="53B49750" w14:textId="77777777" w:rsidR="0003166B" w:rsidRPr="007227CC" w:rsidRDefault="0003166B" w:rsidP="0003166B">
      <w:pPr>
        <w:ind w:firstLine="420"/>
        <w:rPr>
          <w:spacing w:val="4"/>
        </w:rPr>
      </w:pPr>
      <w:r w:rsidRPr="007227CC">
        <w:t xml:space="preserve">7.1.2  </w:t>
      </w:r>
      <w:r w:rsidRPr="007227CC">
        <w:t>推进轴系及传动装置应能承受足够的倒车功率，但不应引起主机的超负荷运转。</w:t>
      </w:r>
    </w:p>
    <w:p w14:paraId="521DA803" w14:textId="77777777" w:rsidR="0003166B" w:rsidRPr="007227CC" w:rsidRDefault="0003166B" w:rsidP="0003166B">
      <w:pPr>
        <w:pStyle w:val="Default"/>
        <w:ind w:firstLine="420"/>
        <w:rPr>
          <w:color w:val="auto"/>
          <w:sz w:val="21"/>
          <w:szCs w:val="21"/>
        </w:rPr>
      </w:pPr>
      <w:r w:rsidRPr="007227CC">
        <w:rPr>
          <w:color w:val="auto"/>
          <w:sz w:val="21"/>
          <w:szCs w:val="21"/>
        </w:rPr>
        <w:t xml:space="preserve">7.1.3  </w:t>
      </w:r>
      <w:r w:rsidRPr="007227CC">
        <w:rPr>
          <w:color w:val="auto"/>
          <w:sz w:val="21"/>
          <w:szCs w:val="21"/>
        </w:rPr>
        <w:t>螺旋桨桨叶应具有足够的强度。</w:t>
      </w:r>
    </w:p>
    <w:p w14:paraId="56C34DA9" w14:textId="77777777" w:rsidR="0003166B" w:rsidRPr="007227CC" w:rsidRDefault="0003166B" w:rsidP="0003166B">
      <w:pPr>
        <w:pStyle w:val="Default"/>
        <w:ind w:firstLine="420"/>
        <w:rPr>
          <w:color w:val="auto"/>
          <w:sz w:val="21"/>
          <w:szCs w:val="21"/>
        </w:rPr>
      </w:pPr>
      <w:r w:rsidRPr="007227CC">
        <w:rPr>
          <w:color w:val="auto"/>
          <w:sz w:val="21"/>
          <w:szCs w:val="21"/>
        </w:rPr>
        <w:t xml:space="preserve">7.1.4  </w:t>
      </w:r>
      <w:r w:rsidRPr="007227CC">
        <w:rPr>
          <w:color w:val="auto"/>
          <w:sz w:val="21"/>
          <w:szCs w:val="21"/>
        </w:rPr>
        <w:t>螺旋桨及其附件的固定螺栓、螺母等均应有可靠的防止松动及防蚀的措施。</w:t>
      </w:r>
    </w:p>
    <w:p w14:paraId="1D872CAE" w14:textId="77777777" w:rsidR="0060171F" w:rsidRPr="00E7280B" w:rsidRDefault="0060171F" w:rsidP="0003166B">
      <w:pPr>
        <w:pStyle w:val="Default"/>
        <w:ind w:firstLine="420"/>
        <w:rPr>
          <w:color w:val="00B0F0"/>
          <w:sz w:val="21"/>
          <w:szCs w:val="21"/>
        </w:rPr>
      </w:pPr>
    </w:p>
    <w:p w14:paraId="65C9D258" w14:textId="77777777" w:rsidR="0003166B" w:rsidRPr="00E7280B" w:rsidRDefault="0060171F" w:rsidP="0060171F">
      <w:pPr>
        <w:ind w:firstLineChars="200" w:firstLine="422"/>
        <w:rPr>
          <w:b/>
          <w:color w:val="00B0F0"/>
        </w:rPr>
      </w:pPr>
      <w:r w:rsidRPr="00E7280B">
        <w:rPr>
          <w:b/>
          <w:color w:val="00B0F0"/>
        </w:rPr>
        <w:t>【编写说明】</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明确要求推力轴、中间轴、尾管轴、螺旋桨轴等不可产生轴向相对运动和过度的应力集中的要求；增加螺旋桨的强度要求和轴系中的防止松动装置和防腐蚀的要求</w:t>
      </w:r>
    </w:p>
    <w:p w14:paraId="0A977095" w14:textId="77777777" w:rsidR="0003166B" w:rsidRPr="007227CC" w:rsidRDefault="0003166B" w:rsidP="0060171F">
      <w:pPr>
        <w:pStyle w:val="2"/>
        <w:rPr>
          <w:rFonts w:cs="Times New Roman"/>
        </w:rPr>
      </w:pPr>
      <w:bookmarkStart w:id="413" w:name="_Toc48287707"/>
      <w:bookmarkStart w:id="414" w:name="_Toc48301915"/>
      <w:bookmarkStart w:id="415" w:name="_Toc48316777"/>
      <w:r w:rsidRPr="007227CC">
        <w:rPr>
          <w:rFonts w:cs="Times New Roman"/>
        </w:rPr>
        <w:t>第</w:t>
      </w:r>
      <w:r w:rsidRPr="007227CC">
        <w:rPr>
          <w:rFonts w:cs="Times New Roman"/>
        </w:rPr>
        <w:t>8</w:t>
      </w:r>
      <w:r w:rsidRPr="007227CC">
        <w:rPr>
          <w:rFonts w:cs="Times New Roman"/>
        </w:rPr>
        <w:t>章</w:t>
      </w:r>
      <w:r w:rsidRPr="007227CC">
        <w:rPr>
          <w:rFonts w:cs="Times New Roman"/>
        </w:rPr>
        <w:t xml:space="preserve">  </w:t>
      </w:r>
      <w:r w:rsidRPr="007227CC">
        <w:rPr>
          <w:rFonts w:cs="Times New Roman"/>
        </w:rPr>
        <w:t>锅炉和受压容器</w:t>
      </w:r>
      <w:bookmarkEnd w:id="413"/>
      <w:bookmarkEnd w:id="414"/>
      <w:bookmarkEnd w:id="415"/>
    </w:p>
    <w:p w14:paraId="6EC6CC35" w14:textId="77777777" w:rsidR="0003166B" w:rsidRPr="007227CC" w:rsidRDefault="0003166B" w:rsidP="003C4EEC">
      <w:pPr>
        <w:ind w:firstLine="420"/>
        <w:rPr>
          <w:rFonts w:eastAsiaTheme="majorEastAsia"/>
          <w:b/>
        </w:rPr>
      </w:pPr>
      <w:r w:rsidRPr="007227CC">
        <w:rPr>
          <w:rFonts w:eastAsiaTheme="majorEastAsia"/>
          <w:b/>
        </w:rPr>
        <w:t xml:space="preserve">8.1  </w:t>
      </w:r>
      <w:r w:rsidRPr="007227CC">
        <w:rPr>
          <w:rFonts w:eastAsiaTheme="majorEastAsia"/>
          <w:b/>
        </w:rPr>
        <w:t>锅炉的分类</w:t>
      </w:r>
    </w:p>
    <w:p w14:paraId="5B95036A" w14:textId="77777777" w:rsidR="0003166B" w:rsidRPr="007227CC" w:rsidRDefault="0003166B" w:rsidP="0003166B">
      <w:pPr>
        <w:ind w:firstLine="420"/>
      </w:pPr>
      <w:r w:rsidRPr="007227CC">
        <w:t xml:space="preserve">8.1.1  </w:t>
      </w:r>
      <w:r w:rsidRPr="007227CC">
        <w:t>在本规范范围内，锅炉和受压容器分为三级，见表</w:t>
      </w:r>
      <w:r w:rsidRPr="007227CC">
        <w:t>8.1.1</w:t>
      </w:r>
      <w:r w:rsidRPr="007227CC">
        <w:t>。</w:t>
      </w:r>
    </w:p>
    <w:p w14:paraId="7EB0E494" w14:textId="77777777" w:rsidR="0003166B" w:rsidRPr="007227CC" w:rsidRDefault="0003166B" w:rsidP="0003166B">
      <w:pPr>
        <w:spacing w:before="120" w:after="120"/>
        <w:ind w:right="84"/>
        <w:jc w:val="right"/>
        <w:rPr>
          <w:rFonts w:eastAsia="黑体"/>
        </w:rPr>
      </w:pPr>
      <w:r w:rsidRPr="007227CC">
        <w:rPr>
          <w:rFonts w:eastAsia="黑体"/>
        </w:rPr>
        <w:t>锅炉和受压容器分级</w:t>
      </w:r>
      <w:r w:rsidRPr="007227CC">
        <w:rPr>
          <w:rFonts w:eastAsia="黑体"/>
        </w:rPr>
        <w:t xml:space="preserve">                    </w:t>
      </w:r>
      <w:r w:rsidRPr="007227CC">
        <w:rPr>
          <w:rFonts w:eastAsia="黑体"/>
        </w:rPr>
        <w:t>表</w:t>
      </w:r>
      <w:r w:rsidR="00552271">
        <w:rPr>
          <w:rFonts w:eastAsia="黑体"/>
        </w:rPr>
        <w:t>8.1</w:t>
      </w:r>
      <w:r w:rsidRPr="007227CC">
        <w:rPr>
          <w:rFonts w:eastAsia="黑体"/>
        </w:rPr>
        <w:t>.1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4"/>
        <w:gridCol w:w="1604"/>
        <w:gridCol w:w="3497"/>
        <w:gridCol w:w="1827"/>
      </w:tblGrid>
      <w:tr w:rsidR="0003166B" w:rsidRPr="007227CC" w14:paraId="4DA316E1" w14:textId="77777777" w:rsidTr="0060171F">
        <w:trPr>
          <w:trHeight w:val="161"/>
        </w:trPr>
        <w:tc>
          <w:tcPr>
            <w:tcW w:w="935" w:type="pct"/>
            <w:tcBorders>
              <w:top w:val="single" w:sz="6" w:space="0" w:color="auto"/>
              <w:left w:val="single" w:sz="6" w:space="0" w:color="auto"/>
              <w:bottom w:val="single" w:sz="6" w:space="0" w:color="auto"/>
              <w:right w:val="single" w:sz="6" w:space="0" w:color="auto"/>
            </w:tcBorders>
          </w:tcPr>
          <w:p w14:paraId="633DF142" w14:textId="77777777" w:rsidR="0003166B" w:rsidRPr="007227CC" w:rsidRDefault="0003166B" w:rsidP="00AA3A0B">
            <w:pPr>
              <w:jc w:val="center"/>
              <w:rPr>
                <w:sz w:val="18"/>
              </w:rPr>
            </w:pPr>
            <w:r w:rsidRPr="007227CC">
              <w:rPr>
                <w:sz w:val="18"/>
              </w:rPr>
              <w:t>等</w:t>
            </w:r>
            <w:r w:rsidRPr="007227CC">
              <w:rPr>
                <w:sz w:val="18"/>
              </w:rPr>
              <w:t xml:space="preserve">  </w:t>
            </w:r>
            <w:r w:rsidRPr="007227CC">
              <w:rPr>
                <w:sz w:val="18"/>
              </w:rPr>
              <w:t>级</w:t>
            </w:r>
          </w:p>
        </w:tc>
        <w:tc>
          <w:tcPr>
            <w:tcW w:w="941" w:type="pct"/>
            <w:tcBorders>
              <w:top w:val="single" w:sz="6" w:space="0" w:color="auto"/>
              <w:left w:val="single" w:sz="6" w:space="0" w:color="auto"/>
              <w:bottom w:val="single" w:sz="6" w:space="0" w:color="auto"/>
              <w:right w:val="single" w:sz="6" w:space="0" w:color="auto"/>
            </w:tcBorders>
            <w:hideMark/>
          </w:tcPr>
          <w:p w14:paraId="5A5D559B" w14:textId="77777777" w:rsidR="0003166B" w:rsidRPr="007227CC" w:rsidRDefault="0003166B" w:rsidP="00AA3A0B">
            <w:pPr>
              <w:jc w:val="center"/>
              <w:rPr>
                <w:sz w:val="18"/>
              </w:rPr>
            </w:pPr>
            <w:r w:rsidRPr="007227CC">
              <w:rPr>
                <w:rFonts w:ascii="宋体" w:hAnsi="宋体" w:cs="宋体" w:hint="eastAsia"/>
                <w:sz w:val="18"/>
              </w:rPr>
              <w:t>Ⅰ</w:t>
            </w:r>
            <w:r w:rsidRPr="007227CC">
              <w:rPr>
                <w:sz w:val="18"/>
              </w:rPr>
              <w:t xml:space="preserve"> </w:t>
            </w:r>
            <w:r w:rsidRPr="007227CC">
              <w:rPr>
                <w:sz w:val="18"/>
              </w:rPr>
              <w:t>级</w:t>
            </w:r>
          </w:p>
        </w:tc>
        <w:tc>
          <w:tcPr>
            <w:tcW w:w="2052" w:type="pct"/>
            <w:tcBorders>
              <w:top w:val="single" w:sz="6" w:space="0" w:color="auto"/>
              <w:left w:val="single" w:sz="6" w:space="0" w:color="auto"/>
              <w:bottom w:val="single" w:sz="6" w:space="0" w:color="auto"/>
              <w:right w:val="single" w:sz="6" w:space="0" w:color="auto"/>
            </w:tcBorders>
            <w:hideMark/>
          </w:tcPr>
          <w:p w14:paraId="49A9F2F9" w14:textId="77777777" w:rsidR="0003166B" w:rsidRPr="007227CC" w:rsidRDefault="0003166B" w:rsidP="00AA3A0B">
            <w:pPr>
              <w:jc w:val="center"/>
              <w:rPr>
                <w:sz w:val="18"/>
              </w:rPr>
            </w:pPr>
            <w:r w:rsidRPr="007227CC">
              <w:rPr>
                <w:rFonts w:ascii="宋体" w:hAnsi="宋体" w:cs="宋体" w:hint="eastAsia"/>
                <w:sz w:val="18"/>
              </w:rPr>
              <w:t>Ⅱ</w:t>
            </w:r>
            <w:r w:rsidRPr="007227CC">
              <w:rPr>
                <w:sz w:val="18"/>
              </w:rPr>
              <w:t xml:space="preserve"> </w:t>
            </w:r>
            <w:r w:rsidRPr="007227CC">
              <w:rPr>
                <w:sz w:val="18"/>
              </w:rPr>
              <w:t>级</w:t>
            </w:r>
          </w:p>
        </w:tc>
        <w:tc>
          <w:tcPr>
            <w:tcW w:w="1072" w:type="pct"/>
            <w:tcBorders>
              <w:top w:val="single" w:sz="6" w:space="0" w:color="auto"/>
              <w:left w:val="single" w:sz="6" w:space="0" w:color="auto"/>
              <w:bottom w:val="single" w:sz="6" w:space="0" w:color="auto"/>
              <w:right w:val="single" w:sz="6" w:space="0" w:color="auto"/>
            </w:tcBorders>
            <w:hideMark/>
          </w:tcPr>
          <w:p w14:paraId="17DB283B" w14:textId="77777777" w:rsidR="0003166B" w:rsidRPr="007227CC" w:rsidRDefault="0003166B" w:rsidP="00AA3A0B">
            <w:pPr>
              <w:jc w:val="center"/>
              <w:rPr>
                <w:sz w:val="18"/>
              </w:rPr>
            </w:pPr>
            <w:r w:rsidRPr="007227CC">
              <w:rPr>
                <w:rFonts w:ascii="宋体" w:hAnsi="宋体" w:cs="宋体" w:hint="eastAsia"/>
                <w:sz w:val="18"/>
              </w:rPr>
              <w:t>Ⅲ</w:t>
            </w:r>
            <w:r w:rsidRPr="007227CC">
              <w:rPr>
                <w:sz w:val="18"/>
              </w:rPr>
              <w:t xml:space="preserve"> </w:t>
            </w:r>
            <w:r w:rsidRPr="007227CC">
              <w:rPr>
                <w:sz w:val="18"/>
              </w:rPr>
              <w:t>级</w:t>
            </w:r>
          </w:p>
        </w:tc>
      </w:tr>
      <w:tr w:rsidR="0003166B" w:rsidRPr="007227CC" w14:paraId="7FC16CC0" w14:textId="77777777" w:rsidTr="0060171F">
        <w:trPr>
          <w:trHeight w:val="139"/>
        </w:trPr>
        <w:tc>
          <w:tcPr>
            <w:tcW w:w="935" w:type="pct"/>
            <w:tcBorders>
              <w:top w:val="single" w:sz="6" w:space="0" w:color="auto"/>
              <w:left w:val="single" w:sz="6" w:space="0" w:color="auto"/>
              <w:bottom w:val="single" w:sz="6" w:space="0" w:color="auto"/>
              <w:right w:val="single" w:sz="6" w:space="0" w:color="auto"/>
            </w:tcBorders>
            <w:hideMark/>
          </w:tcPr>
          <w:p w14:paraId="04B19F77" w14:textId="77777777" w:rsidR="0003166B" w:rsidRPr="007227CC" w:rsidRDefault="0003166B" w:rsidP="00AA3A0B">
            <w:pPr>
              <w:jc w:val="center"/>
              <w:rPr>
                <w:sz w:val="18"/>
              </w:rPr>
            </w:pPr>
            <w:r w:rsidRPr="007227CC">
              <w:rPr>
                <w:sz w:val="18"/>
              </w:rPr>
              <w:t>锅</w:t>
            </w:r>
            <w:r w:rsidRPr="007227CC">
              <w:rPr>
                <w:sz w:val="18"/>
              </w:rPr>
              <w:t xml:space="preserve">  </w:t>
            </w:r>
            <w:r w:rsidRPr="007227CC">
              <w:rPr>
                <w:sz w:val="18"/>
              </w:rPr>
              <w:t>炉</w:t>
            </w:r>
          </w:p>
        </w:tc>
        <w:tc>
          <w:tcPr>
            <w:tcW w:w="941" w:type="pct"/>
            <w:tcBorders>
              <w:top w:val="single" w:sz="6" w:space="0" w:color="auto"/>
              <w:left w:val="single" w:sz="6" w:space="0" w:color="auto"/>
              <w:bottom w:val="single" w:sz="6" w:space="0" w:color="auto"/>
              <w:right w:val="single" w:sz="6" w:space="0" w:color="auto"/>
            </w:tcBorders>
            <w:hideMark/>
          </w:tcPr>
          <w:p w14:paraId="2D3F5706" w14:textId="77777777" w:rsidR="0003166B" w:rsidRPr="007227CC" w:rsidRDefault="0003166B" w:rsidP="00AA3A0B">
            <w:pPr>
              <w:jc w:val="center"/>
              <w:rPr>
                <w:sz w:val="18"/>
              </w:rPr>
            </w:pPr>
            <w:r w:rsidRPr="007227CC">
              <w:rPr>
                <w:position w:val="-4"/>
                <w:sz w:val="18"/>
              </w:rPr>
              <w:object w:dxaOrig="225" w:dyaOrig="180" w14:anchorId="7F8EE316">
                <v:shape id="_x0000_i1103" type="#_x0000_t75" style="width:11.25pt;height:8.25pt" o:ole="">
                  <v:imagedata r:id="rId102" o:title=""/>
                </v:shape>
                <o:OLEObject Type="Embed" ProgID="Equation.3" ShapeID="_x0000_i1103" DrawAspect="Content" ObjectID="_1660116955" r:id="rId103"/>
              </w:object>
            </w:r>
            <w:r w:rsidRPr="007227CC">
              <w:rPr>
                <w:sz w:val="18"/>
              </w:rPr>
              <w:t>&gt; 0.35</w:t>
            </w:r>
          </w:p>
        </w:tc>
        <w:tc>
          <w:tcPr>
            <w:tcW w:w="2052" w:type="pct"/>
            <w:tcBorders>
              <w:top w:val="single" w:sz="6" w:space="0" w:color="auto"/>
              <w:left w:val="single" w:sz="6" w:space="0" w:color="auto"/>
              <w:bottom w:val="single" w:sz="6" w:space="0" w:color="auto"/>
              <w:right w:val="single" w:sz="6" w:space="0" w:color="auto"/>
            </w:tcBorders>
            <w:hideMark/>
          </w:tcPr>
          <w:p w14:paraId="71FA3CE5" w14:textId="77777777" w:rsidR="0003166B" w:rsidRPr="007227CC" w:rsidRDefault="0003166B" w:rsidP="00AA3A0B">
            <w:pPr>
              <w:jc w:val="center"/>
              <w:rPr>
                <w:sz w:val="18"/>
              </w:rPr>
            </w:pPr>
            <w:r w:rsidRPr="007227CC">
              <w:rPr>
                <w:position w:val="-4"/>
                <w:sz w:val="18"/>
              </w:rPr>
              <w:object w:dxaOrig="225" w:dyaOrig="180" w14:anchorId="27AABE67">
                <v:shape id="_x0000_i1104" type="#_x0000_t75" style="width:11.25pt;height:8.25pt" o:ole="">
                  <v:imagedata r:id="rId102" o:title=""/>
                </v:shape>
                <o:OLEObject Type="Embed" ProgID="Equation.3" ShapeID="_x0000_i1104" DrawAspect="Content" ObjectID="_1660116956" r:id="rId104"/>
              </w:object>
            </w:r>
            <w:r w:rsidRPr="007227CC">
              <w:rPr>
                <w:sz w:val="18"/>
              </w:rPr>
              <w:t xml:space="preserve"> ≤0.35</w:t>
            </w:r>
          </w:p>
        </w:tc>
        <w:tc>
          <w:tcPr>
            <w:tcW w:w="1072" w:type="pct"/>
            <w:tcBorders>
              <w:top w:val="single" w:sz="6" w:space="0" w:color="auto"/>
              <w:left w:val="single" w:sz="6" w:space="0" w:color="auto"/>
              <w:bottom w:val="single" w:sz="6" w:space="0" w:color="auto"/>
              <w:right w:val="single" w:sz="6" w:space="0" w:color="auto"/>
            </w:tcBorders>
            <w:hideMark/>
          </w:tcPr>
          <w:p w14:paraId="27FF147B" w14:textId="77777777" w:rsidR="0003166B" w:rsidRPr="007227CC" w:rsidRDefault="0003166B" w:rsidP="00AA3A0B">
            <w:pPr>
              <w:jc w:val="center"/>
              <w:rPr>
                <w:sz w:val="18"/>
              </w:rPr>
            </w:pPr>
            <w:r w:rsidRPr="007227CC">
              <w:rPr>
                <w:sz w:val="18"/>
              </w:rPr>
              <w:t>—</w:t>
            </w:r>
          </w:p>
        </w:tc>
      </w:tr>
      <w:tr w:rsidR="0003166B" w:rsidRPr="007227CC" w14:paraId="0DC0827E" w14:textId="77777777" w:rsidTr="0060171F">
        <w:trPr>
          <w:trHeight w:val="548"/>
        </w:trPr>
        <w:tc>
          <w:tcPr>
            <w:tcW w:w="935" w:type="pct"/>
            <w:tcBorders>
              <w:top w:val="single" w:sz="6" w:space="0" w:color="auto"/>
              <w:left w:val="single" w:sz="6" w:space="0" w:color="auto"/>
              <w:bottom w:val="single" w:sz="6" w:space="0" w:color="auto"/>
              <w:right w:val="single" w:sz="6" w:space="0" w:color="auto"/>
            </w:tcBorders>
          </w:tcPr>
          <w:p w14:paraId="3A75F930" w14:textId="77777777" w:rsidR="0003166B" w:rsidRPr="007227CC" w:rsidRDefault="0003166B" w:rsidP="00AA3A0B">
            <w:pPr>
              <w:jc w:val="center"/>
              <w:rPr>
                <w:sz w:val="18"/>
              </w:rPr>
            </w:pPr>
          </w:p>
          <w:p w14:paraId="5AE56E98" w14:textId="77777777" w:rsidR="0003166B" w:rsidRPr="007227CC" w:rsidRDefault="0003166B" w:rsidP="00AA3A0B">
            <w:pPr>
              <w:jc w:val="center"/>
              <w:rPr>
                <w:sz w:val="18"/>
              </w:rPr>
            </w:pPr>
            <w:r w:rsidRPr="007227CC">
              <w:rPr>
                <w:sz w:val="18"/>
              </w:rPr>
              <w:t>受压容器</w:t>
            </w:r>
          </w:p>
        </w:tc>
        <w:tc>
          <w:tcPr>
            <w:tcW w:w="941" w:type="pct"/>
            <w:tcBorders>
              <w:top w:val="single" w:sz="6" w:space="0" w:color="auto"/>
              <w:left w:val="single" w:sz="6" w:space="0" w:color="auto"/>
              <w:bottom w:val="single" w:sz="6" w:space="0" w:color="auto"/>
              <w:right w:val="single" w:sz="6" w:space="0" w:color="auto"/>
            </w:tcBorders>
            <w:hideMark/>
          </w:tcPr>
          <w:p w14:paraId="2ED093FD" w14:textId="77777777" w:rsidR="0003166B" w:rsidRPr="007227CC" w:rsidRDefault="0003166B" w:rsidP="00AA3A0B">
            <w:pPr>
              <w:jc w:val="center"/>
              <w:rPr>
                <w:sz w:val="18"/>
              </w:rPr>
            </w:pPr>
            <w:r w:rsidRPr="007227CC">
              <w:rPr>
                <w:position w:val="-4"/>
                <w:sz w:val="18"/>
              </w:rPr>
              <w:object w:dxaOrig="225" w:dyaOrig="180" w14:anchorId="5C57461D">
                <v:shape id="_x0000_i1105" type="#_x0000_t75" style="width:11.25pt;height:8.25pt" o:ole="">
                  <v:imagedata r:id="rId102" o:title=""/>
                </v:shape>
                <o:OLEObject Type="Embed" ProgID="Equation.3" ShapeID="_x0000_i1105" DrawAspect="Content" ObjectID="_1660116957" r:id="rId105"/>
              </w:object>
            </w:r>
            <w:r w:rsidRPr="007227CC">
              <w:rPr>
                <w:sz w:val="18"/>
              </w:rPr>
              <w:t>&gt; 3.92</w:t>
            </w:r>
          </w:p>
          <w:p w14:paraId="12CA116D" w14:textId="77777777" w:rsidR="0003166B" w:rsidRPr="007227CC" w:rsidRDefault="0003166B" w:rsidP="00AA3A0B">
            <w:pPr>
              <w:jc w:val="center"/>
              <w:rPr>
                <w:sz w:val="18"/>
              </w:rPr>
            </w:pPr>
            <w:r w:rsidRPr="007227CC">
              <w:rPr>
                <w:sz w:val="18"/>
              </w:rPr>
              <w:t>或</w:t>
            </w:r>
            <w:r w:rsidRPr="007227CC">
              <w:rPr>
                <w:position w:val="-6"/>
                <w:sz w:val="18"/>
              </w:rPr>
              <w:object w:dxaOrig="225" w:dyaOrig="210" w14:anchorId="1B29B86E">
                <v:shape id="_x0000_i1106" type="#_x0000_t75" style="width:11.25pt;height:11.25pt" o:ole="">
                  <v:imagedata r:id="rId106" o:title=""/>
                </v:shape>
                <o:OLEObject Type="Embed" ProgID="Equation.3" ShapeID="_x0000_i1106" DrawAspect="Content" ObjectID="_1660116958" r:id="rId107"/>
              </w:object>
            </w:r>
            <w:r w:rsidRPr="007227CC">
              <w:rPr>
                <w:sz w:val="18"/>
              </w:rPr>
              <w:t>&gt; 40</w:t>
            </w:r>
          </w:p>
          <w:p w14:paraId="6D0B4522" w14:textId="77777777" w:rsidR="0003166B" w:rsidRPr="007227CC" w:rsidRDefault="0003166B" w:rsidP="00AA3A0B">
            <w:pPr>
              <w:jc w:val="center"/>
              <w:rPr>
                <w:sz w:val="18"/>
              </w:rPr>
            </w:pPr>
            <w:r w:rsidRPr="007227CC">
              <w:rPr>
                <w:sz w:val="18"/>
              </w:rPr>
              <w:t>或</w:t>
            </w:r>
            <w:r w:rsidRPr="007227CC">
              <w:rPr>
                <w:position w:val="-6"/>
                <w:sz w:val="18"/>
              </w:rPr>
              <w:object w:dxaOrig="180" w:dyaOrig="225" w14:anchorId="2A950B09">
                <v:shape id="_x0000_i1107" type="#_x0000_t75" style="width:8.25pt;height:11.25pt" o:ole="">
                  <v:imagedata r:id="rId108" o:title=""/>
                </v:shape>
                <o:OLEObject Type="Embed" ProgID="Equation.3" ShapeID="_x0000_i1107" DrawAspect="Content" ObjectID="_1660116959" r:id="rId109"/>
              </w:object>
            </w:r>
            <w:r w:rsidRPr="007227CC">
              <w:rPr>
                <w:sz w:val="18"/>
              </w:rPr>
              <w:t>&gt;350</w:t>
            </w:r>
          </w:p>
        </w:tc>
        <w:tc>
          <w:tcPr>
            <w:tcW w:w="2052" w:type="pct"/>
            <w:tcBorders>
              <w:top w:val="single" w:sz="6" w:space="0" w:color="auto"/>
              <w:left w:val="single" w:sz="6" w:space="0" w:color="auto"/>
              <w:bottom w:val="single" w:sz="6" w:space="0" w:color="auto"/>
              <w:right w:val="single" w:sz="6" w:space="0" w:color="auto"/>
            </w:tcBorders>
            <w:hideMark/>
          </w:tcPr>
          <w:p w14:paraId="64680E94" w14:textId="77777777" w:rsidR="0003166B" w:rsidRPr="007227CC" w:rsidRDefault="0003166B" w:rsidP="00AA3A0B">
            <w:pPr>
              <w:jc w:val="center"/>
              <w:rPr>
                <w:sz w:val="18"/>
              </w:rPr>
            </w:pPr>
            <w:r w:rsidRPr="007227CC">
              <w:rPr>
                <w:position w:val="-4"/>
                <w:sz w:val="18"/>
              </w:rPr>
              <w:object w:dxaOrig="225" w:dyaOrig="180" w14:anchorId="32D51F27">
                <v:shape id="_x0000_i1108" type="#_x0000_t75" style="width:11.25pt;height:8.25pt" o:ole="">
                  <v:imagedata r:id="rId102" o:title=""/>
                </v:shape>
                <o:OLEObject Type="Embed" ProgID="Equation.3" ShapeID="_x0000_i1108" DrawAspect="Content" ObjectID="_1660116960" r:id="rId110"/>
              </w:object>
            </w:r>
            <w:r w:rsidRPr="007227CC">
              <w:rPr>
                <w:sz w:val="18"/>
              </w:rPr>
              <w:t>、</w:t>
            </w:r>
            <w:r w:rsidRPr="007227CC">
              <w:rPr>
                <w:position w:val="-6"/>
                <w:sz w:val="18"/>
              </w:rPr>
              <w:object w:dxaOrig="225" w:dyaOrig="210" w14:anchorId="3518EE90">
                <v:shape id="_x0000_i1109" type="#_x0000_t75" style="width:11.25pt;height:11.25pt" o:ole="">
                  <v:imagedata r:id="rId106" o:title=""/>
                </v:shape>
                <o:OLEObject Type="Embed" ProgID="Equation.3" ShapeID="_x0000_i1109" DrawAspect="Content" ObjectID="_1660116961" r:id="rId111"/>
              </w:object>
            </w:r>
            <w:r w:rsidRPr="007227CC">
              <w:rPr>
                <w:sz w:val="18"/>
              </w:rPr>
              <w:t>、</w:t>
            </w:r>
            <w:r w:rsidRPr="007227CC">
              <w:rPr>
                <w:position w:val="-6"/>
                <w:sz w:val="18"/>
              </w:rPr>
              <w:object w:dxaOrig="180" w:dyaOrig="225" w14:anchorId="1884EA86">
                <v:shape id="_x0000_i1110" type="#_x0000_t75" style="width:8.25pt;height:11.25pt" o:ole="">
                  <v:imagedata r:id="rId108" o:title=""/>
                </v:shape>
                <o:OLEObject Type="Embed" ProgID="Equation.3" ShapeID="_x0000_i1110" DrawAspect="Content" ObjectID="_1660116962" r:id="rId112"/>
              </w:object>
            </w:r>
            <w:r w:rsidRPr="007227CC">
              <w:rPr>
                <w:sz w:val="18"/>
              </w:rPr>
              <w:t>均小于</w:t>
            </w:r>
            <w:r w:rsidRPr="007227CC">
              <w:rPr>
                <w:rFonts w:ascii="宋体" w:hAnsi="宋体" w:cs="宋体" w:hint="eastAsia"/>
                <w:sz w:val="18"/>
              </w:rPr>
              <w:t>Ⅰ</w:t>
            </w:r>
            <w:r w:rsidRPr="007227CC">
              <w:rPr>
                <w:sz w:val="18"/>
              </w:rPr>
              <w:t>级规定，但</w:t>
            </w:r>
          </w:p>
          <w:p w14:paraId="07042CE5" w14:textId="77777777" w:rsidR="0003166B" w:rsidRPr="007227CC" w:rsidRDefault="0003166B" w:rsidP="00AA3A0B">
            <w:pPr>
              <w:jc w:val="center"/>
              <w:rPr>
                <w:sz w:val="18"/>
              </w:rPr>
            </w:pPr>
            <w:r w:rsidRPr="007227CC">
              <w:rPr>
                <w:position w:val="-4"/>
                <w:sz w:val="18"/>
              </w:rPr>
              <w:object w:dxaOrig="225" w:dyaOrig="180" w14:anchorId="3E25D2D9">
                <v:shape id="_x0000_i1111" type="#_x0000_t75" style="width:11.25pt;height:8.25pt" o:ole="">
                  <v:imagedata r:id="rId102" o:title=""/>
                </v:shape>
                <o:OLEObject Type="Embed" ProgID="Equation.3" ShapeID="_x0000_i1111" DrawAspect="Content" ObjectID="_1660116963" r:id="rId113"/>
              </w:object>
            </w:r>
            <w:r w:rsidRPr="007227CC">
              <w:rPr>
                <w:sz w:val="18"/>
              </w:rPr>
              <w:t>&gt;1.57</w:t>
            </w:r>
          </w:p>
          <w:p w14:paraId="463AFA99" w14:textId="77777777" w:rsidR="0060171F" w:rsidRPr="007227CC" w:rsidRDefault="0003166B" w:rsidP="00AA3A0B">
            <w:pPr>
              <w:jc w:val="center"/>
              <w:rPr>
                <w:sz w:val="18"/>
              </w:rPr>
            </w:pPr>
            <w:r w:rsidRPr="007227CC">
              <w:rPr>
                <w:sz w:val="18"/>
              </w:rPr>
              <w:t>或</w:t>
            </w:r>
            <w:r w:rsidRPr="007227CC">
              <w:rPr>
                <w:position w:val="-6"/>
                <w:sz w:val="18"/>
              </w:rPr>
              <w:object w:dxaOrig="225" w:dyaOrig="210" w14:anchorId="4C16A333">
                <v:shape id="_x0000_i1112" type="#_x0000_t75" style="width:11.25pt;height:11.25pt" o:ole="">
                  <v:imagedata r:id="rId106" o:title=""/>
                </v:shape>
                <o:OLEObject Type="Embed" ProgID="Equation.3" ShapeID="_x0000_i1112" DrawAspect="Content" ObjectID="_1660116964" r:id="rId114"/>
              </w:object>
            </w:r>
            <w:r w:rsidRPr="007227CC">
              <w:rPr>
                <w:sz w:val="18"/>
              </w:rPr>
              <w:t>&gt;16</w:t>
            </w:r>
          </w:p>
          <w:p w14:paraId="5FAC9C44" w14:textId="77777777" w:rsidR="0003166B" w:rsidRPr="007227CC" w:rsidRDefault="0003166B" w:rsidP="00AA3A0B">
            <w:pPr>
              <w:jc w:val="center"/>
              <w:rPr>
                <w:sz w:val="18"/>
              </w:rPr>
            </w:pPr>
            <w:r w:rsidRPr="007227CC">
              <w:rPr>
                <w:sz w:val="18"/>
              </w:rPr>
              <w:t>或</w:t>
            </w:r>
            <w:r w:rsidRPr="007227CC">
              <w:rPr>
                <w:position w:val="-6"/>
                <w:sz w:val="18"/>
              </w:rPr>
              <w:object w:dxaOrig="180" w:dyaOrig="225" w14:anchorId="1B7FC999">
                <v:shape id="_x0000_i1113" type="#_x0000_t75" style="width:8.25pt;height:11.25pt" o:ole="">
                  <v:imagedata r:id="rId108" o:title=""/>
                </v:shape>
                <o:OLEObject Type="Embed" ProgID="Equation.3" ShapeID="_x0000_i1113" DrawAspect="Content" ObjectID="_1660116965" r:id="rId115"/>
              </w:object>
            </w:r>
            <w:r w:rsidRPr="007227CC">
              <w:rPr>
                <w:sz w:val="18"/>
              </w:rPr>
              <w:t>&gt;150</w:t>
            </w:r>
          </w:p>
        </w:tc>
        <w:tc>
          <w:tcPr>
            <w:tcW w:w="1072" w:type="pct"/>
            <w:tcBorders>
              <w:top w:val="single" w:sz="6" w:space="0" w:color="auto"/>
              <w:left w:val="single" w:sz="6" w:space="0" w:color="auto"/>
              <w:bottom w:val="single" w:sz="6" w:space="0" w:color="auto"/>
              <w:right w:val="single" w:sz="6" w:space="0" w:color="auto"/>
            </w:tcBorders>
            <w:hideMark/>
          </w:tcPr>
          <w:p w14:paraId="7BF3D0FD" w14:textId="77777777" w:rsidR="0003166B" w:rsidRPr="007227CC" w:rsidRDefault="0003166B" w:rsidP="00AA3A0B">
            <w:pPr>
              <w:jc w:val="center"/>
              <w:rPr>
                <w:sz w:val="18"/>
              </w:rPr>
            </w:pPr>
            <w:r w:rsidRPr="007227CC">
              <w:rPr>
                <w:position w:val="-4"/>
                <w:sz w:val="18"/>
              </w:rPr>
              <w:object w:dxaOrig="225" w:dyaOrig="180" w14:anchorId="1065C5E8">
                <v:shape id="_x0000_i1114" type="#_x0000_t75" style="width:11.25pt;height:8.25pt" o:ole="">
                  <v:imagedata r:id="rId102" o:title=""/>
                </v:shape>
                <o:OLEObject Type="Embed" ProgID="Equation.3" ShapeID="_x0000_i1114" DrawAspect="Content" ObjectID="_1660116966" r:id="rId116"/>
              </w:object>
            </w:r>
            <w:r w:rsidRPr="007227CC">
              <w:rPr>
                <w:sz w:val="18"/>
              </w:rPr>
              <w:t>≤1.57</w:t>
            </w:r>
            <w:r w:rsidRPr="007227CC">
              <w:rPr>
                <w:sz w:val="18"/>
              </w:rPr>
              <w:t>同时</w:t>
            </w:r>
          </w:p>
          <w:p w14:paraId="53A57684" w14:textId="77777777" w:rsidR="0003166B" w:rsidRPr="007227CC" w:rsidRDefault="0003166B" w:rsidP="00AA3A0B">
            <w:pPr>
              <w:jc w:val="center"/>
              <w:rPr>
                <w:sz w:val="18"/>
              </w:rPr>
            </w:pPr>
            <w:r w:rsidRPr="007227CC">
              <w:rPr>
                <w:position w:val="-6"/>
                <w:sz w:val="18"/>
              </w:rPr>
              <w:object w:dxaOrig="225" w:dyaOrig="210" w14:anchorId="2B660829">
                <v:shape id="_x0000_i1115" type="#_x0000_t75" style="width:11.25pt;height:11.25pt" o:ole="">
                  <v:imagedata r:id="rId106" o:title=""/>
                </v:shape>
                <o:OLEObject Type="Embed" ProgID="Equation.3" ShapeID="_x0000_i1115" DrawAspect="Content" ObjectID="_1660116967" r:id="rId117"/>
              </w:object>
            </w:r>
            <w:r w:rsidRPr="007227CC">
              <w:rPr>
                <w:sz w:val="18"/>
              </w:rPr>
              <w:t>≤16</w:t>
            </w:r>
            <w:r w:rsidRPr="007227CC">
              <w:rPr>
                <w:sz w:val="18"/>
              </w:rPr>
              <w:t>且</w:t>
            </w:r>
            <w:r w:rsidRPr="007227CC">
              <w:rPr>
                <w:position w:val="-6"/>
                <w:sz w:val="18"/>
              </w:rPr>
              <w:object w:dxaOrig="180" w:dyaOrig="225" w14:anchorId="0453CD30">
                <v:shape id="_x0000_i1116" type="#_x0000_t75" style="width:8.25pt;height:11.25pt" o:ole="">
                  <v:imagedata r:id="rId108" o:title=""/>
                </v:shape>
                <o:OLEObject Type="Embed" ProgID="Equation.3" ShapeID="_x0000_i1116" DrawAspect="Content" ObjectID="_1660116968" r:id="rId118"/>
              </w:object>
            </w:r>
            <w:r w:rsidRPr="007227CC">
              <w:rPr>
                <w:sz w:val="18"/>
              </w:rPr>
              <w:t>≤150</w:t>
            </w:r>
          </w:p>
        </w:tc>
      </w:tr>
      <w:tr w:rsidR="0003166B" w:rsidRPr="007227CC" w14:paraId="11ADA654" w14:textId="77777777" w:rsidTr="00AA3A0B">
        <w:trPr>
          <w:trHeight w:val="288"/>
        </w:trPr>
        <w:tc>
          <w:tcPr>
            <w:tcW w:w="5000" w:type="pct"/>
            <w:gridSpan w:val="4"/>
            <w:tcBorders>
              <w:top w:val="single" w:sz="6" w:space="0" w:color="auto"/>
              <w:left w:val="single" w:sz="6" w:space="0" w:color="auto"/>
              <w:bottom w:val="single" w:sz="6" w:space="0" w:color="auto"/>
              <w:right w:val="single" w:sz="6" w:space="0" w:color="auto"/>
            </w:tcBorders>
            <w:hideMark/>
          </w:tcPr>
          <w:p w14:paraId="2D5ADBC3" w14:textId="77777777" w:rsidR="0003166B" w:rsidRPr="007227CC" w:rsidRDefault="0003166B" w:rsidP="00AA3A0B">
            <w:pPr>
              <w:rPr>
                <w:sz w:val="18"/>
              </w:rPr>
            </w:pPr>
            <w:r w:rsidRPr="007227CC">
              <w:rPr>
                <w:sz w:val="18"/>
              </w:rPr>
              <w:t xml:space="preserve"> </w:t>
            </w:r>
            <w:r w:rsidRPr="007227CC">
              <w:rPr>
                <w:sz w:val="18"/>
              </w:rPr>
              <w:t>注</w:t>
            </w:r>
            <w:r w:rsidRPr="007227CC">
              <w:rPr>
                <w:sz w:val="18"/>
              </w:rPr>
              <w:t>1</w:t>
            </w:r>
            <w:r w:rsidRPr="007227CC">
              <w:rPr>
                <w:sz w:val="18"/>
              </w:rPr>
              <w:t>：</w:t>
            </w:r>
            <w:r w:rsidRPr="007227CC">
              <w:rPr>
                <w:position w:val="-4"/>
                <w:sz w:val="18"/>
              </w:rPr>
              <w:object w:dxaOrig="225" w:dyaOrig="180" w14:anchorId="1DF35812">
                <v:shape id="_x0000_i1117" type="#_x0000_t75" style="width:11.25pt;height:8.25pt" o:ole="">
                  <v:imagedata r:id="rId102" o:title=""/>
                </v:shape>
                <o:OLEObject Type="Embed" ProgID="Equation.3" ShapeID="_x0000_i1117" DrawAspect="Content" ObjectID="_1660116969" r:id="rId119"/>
              </w:object>
            </w:r>
            <w:r w:rsidRPr="007227CC">
              <w:rPr>
                <w:sz w:val="18"/>
              </w:rPr>
              <w:t>为设计压力，</w:t>
            </w:r>
            <w:r w:rsidRPr="007227CC">
              <w:rPr>
                <w:sz w:val="18"/>
              </w:rPr>
              <w:t>MPa</w:t>
            </w:r>
            <w:r w:rsidRPr="007227CC">
              <w:rPr>
                <w:sz w:val="18"/>
              </w:rPr>
              <w:t>；</w:t>
            </w:r>
            <w:r w:rsidRPr="007227CC">
              <w:rPr>
                <w:position w:val="-6"/>
                <w:sz w:val="18"/>
              </w:rPr>
              <w:object w:dxaOrig="225" w:dyaOrig="210" w14:anchorId="1B8675C5">
                <v:shape id="_x0000_i1118" type="#_x0000_t75" style="width:11.25pt;height:11.25pt" o:ole="">
                  <v:imagedata r:id="rId106" o:title=""/>
                </v:shape>
                <o:OLEObject Type="Embed" ProgID="Equation.3" ShapeID="_x0000_i1118" DrawAspect="Content" ObjectID="_1660116970" r:id="rId120"/>
              </w:object>
            </w:r>
            <w:r w:rsidRPr="007227CC">
              <w:rPr>
                <w:sz w:val="18"/>
              </w:rPr>
              <w:t>为筒体壁厚，</w:t>
            </w:r>
            <w:r w:rsidRPr="007227CC">
              <w:rPr>
                <w:sz w:val="18"/>
              </w:rPr>
              <w:t>mm</w:t>
            </w:r>
            <w:r w:rsidRPr="007227CC">
              <w:rPr>
                <w:sz w:val="18"/>
              </w:rPr>
              <w:t>；</w:t>
            </w:r>
            <w:r w:rsidRPr="007227CC">
              <w:rPr>
                <w:position w:val="-6"/>
                <w:sz w:val="18"/>
              </w:rPr>
              <w:object w:dxaOrig="180" w:dyaOrig="225" w14:anchorId="1060C822">
                <v:shape id="_x0000_i1119" type="#_x0000_t75" style="width:8.25pt;height:11.25pt" o:ole="">
                  <v:imagedata r:id="rId108" o:title=""/>
                </v:shape>
                <o:OLEObject Type="Embed" ProgID="Equation.3" ShapeID="_x0000_i1119" DrawAspect="Content" ObjectID="_1660116971" r:id="rId121"/>
              </w:object>
            </w:r>
            <w:r w:rsidRPr="007227CC">
              <w:rPr>
                <w:sz w:val="18"/>
              </w:rPr>
              <w:t>为筒壁温度，</w:t>
            </w:r>
            <w:r w:rsidRPr="007227CC">
              <w:rPr>
                <w:rFonts w:ascii="宋体" w:hAnsi="宋体" w:cs="宋体" w:hint="eastAsia"/>
                <w:sz w:val="18"/>
              </w:rPr>
              <w:t>℃</w:t>
            </w:r>
            <w:r w:rsidRPr="007227CC">
              <w:rPr>
                <w:sz w:val="18"/>
              </w:rPr>
              <w:t>。</w:t>
            </w:r>
          </w:p>
        </w:tc>
      </w:tr>
    </w:tbl>
    <w:p w14:paraId="4DD299DD" w14:textId="77777777" w:rsidR="00552271" w:rsidRDefault="00552271" w:rsidP="003C4EEC">
      <w:pPr>
        <w:ind w:firstLine="420"/>
        <w:rPr>
          <w:b/>
        </w:rPr>
      </w:pPr>
    </w:p>
    <w:p w14:paraId="236599B7" w14:textId="77777777" w:rsidR="0003166B" w:rsidRPr="007227CC" w:rsidRDefault="0003166B" w:rsidP="003C4EEC">
      <w:pPr>
        <w:ind w:firstLine="420"/>
        <w:rPr>
          <w:b/>
        </w:rPr>
      </w:pPr>
      <w:r w:rsidRPr="007227CC">
        <w:rPr>
          <w:b/>
        </w:rPr>
        <w:t xml:space="preserve">8.2  </w:t>
      </w:r>
      <w:r w:rsidRPr="007227CC">
        <w:rPr>
          <w:b/>
        </w:rPr>
        <w:t>设计压力</w:t>
      </w:r>
    </w:p>
    <w:p w14:paraId="0BC6C093" w14:textId="77777777" w:rsidR="0003166B" w:rsidRPr="007227CC" w:rsidRDefault="0003166B" w:rsidP="0003166B">
      <w:pPr>
        <w:ind w:firstLine="420"/>
      </w:pPr>
      <w:r w:rsidRPr="007227CC">
        <w:t xml:space="preserve">8.2.1  </w:t>
      </w:r>
      <w:r w:rsidRPr="007227CC">
        <w:t>锅炉和受压容器的强度应以设计压力进行计算。设计压力是锅炉和受压容器的最大许用工作压力，并应不小于其安全阀的开启压力。</w:t>
      </w:r>
    </w:p>
    <w:p w14:paraId="62D678A1" w14:textId="77777777" w:rsidR="0003166B" w:rsidRPr="007227CC" w:rsidRDefault="0003166B" w:rsidP="0003166B"/>
    <w:p w14:paraId="58DE9F4A" w14:textId="77777777" w:rsidR="0003166B" w:rsidRPr="007227CC" w:rsidRDefault="0003166B" w:rsidP="0003166B">
      <w:pPr>
        <w:ind w:firstLine="420"/>
        <w:rPr>
          <w:rFonts w:eastAsiaTheme="majorEastAsia"/>
          <w:b/>
        </w:rPr>
      </w:pPr>
      <w:r w:rsidRPr="007227CC">
        <w:rPr>
          <w:rFonts w:eastAsiaTheme="majorEastAsia"/>
          <w:b/>
        </w:rPr>
        <w:t xml:space="preserve">8.3  </w:t>
      </w:r>
      <w:r w:rsidRPr="007227CC">
        <w:rPr>
          <w:rFonts w:eastAsiaTheme="majorEastAsia"/>
          <w:b/>
        </w:rPr>
        <w:t>锅炉的防护安装</w:t>
      </w:r>
    </w:p>
    <w:p w14:paraId="6F91BBD0" w14:textId="77777777" w:rsidR="0003166B" w:rsidRPr="007227CC" w:rsidRDefault="0003166B" w:rsidP="0003166B">
      <w:pPr>
        <w:ind w:firstLine="420"/>
      </w:pPr>
      <w:r w:rsidRPr="007227CC">
        <w:t xml:space="preserve">8.3.1  </w:t>
      </w:r>
      <w:r w:rsidRPr="007227CC">
        <w:t>锅炉的设计与安装应使锅炉在装船以后有防止锅炉发生移动的设施。炉脚的固定应适应其各部分的热膨胀。</w:t>
      </w:r>
    </w:p>
    <w:p w14:paraId="44DF03E9" w14:textId="77777777" w:rsidR="0003166B" w:rsidRPr="007227CC" w:rsidRDefault="0003166B" w:rsidP="0003166B">
      <w:pPr>
        <w:ind w:firstLine="420"/>
      </w:pPr>
      <w:r w:rsidRPr="007227CC">
        <w:t xml:space="preserve">8.3.2  </w:t>
      </w:r>
      <w:r w:rsidRPr="007227CC">
        <w:t>锅炉壳体应有良好的绝热层，外面用金属皮包裹，在工作时其外表温度一般应不超过</w:t>
      </w:r>
      <w:r w:rsidRPr="007227CC">
        <w:t>60</w:t>
      </w:r>
      <w:r w:rsidRPr="007227CC">
        <w:rPr>
          <w:rFonts w:ascii="宋体" w:hAnsi="宋体" w:cs="宋体" w:hint="eastAsia"/>
        </w:rPr>
        <w:t>℃</w:t>
      </w:r>
      <w:r w:rsidRPr="007227CC">
        <w:t>。</w:t>
      </w:r>
    </w:p>
    <w:p w14:paraId="3AA5EA78" w14:textId="77777777" w:rsidR="0003166B" w:rsidRPr="007227CC" w:rsidRDefault="0003166B" w:rsidP="0003166B">
      <w:pPr>
        <w:ind w:firstLine="420"/>
      </w:pPr>
      <w:r w:rsidRPr="007227CC">
        <w:t xml:space="preserve">8.3.3  </w:t>
      </w:r>
      <w:r w:rsidRPr="007227CC">
        <w:t>锅炉附件的安装位置，应便于安全操作和检修。</w:t>
      </w:r>
    </w:p>
    <w:p w14:paraId="0A20DBDB" w14:textId="77777777" w:rsidR="0003166B" w:rsidRPr="007227CC" w:rsidRDefault="0003166B" w:rsidP="0003166B">
      <w:pPr>
        <w:ind w:firstLine="420"/>
      </w:pPr>
    </w:p>
    <w:p w14:paraId="299F275E" w14:textId="77777777" w:rsidR="0003166B" w:rsidRPr="007227CC" w:rsidRDefault="0003166B" w:rsidP="003C4EEC">
      <w:pPr>
        <w:ind w:firstLine="420"/>
        <w:rPr>
          <w:rFonts w:eastAsiaTheme="majorEastAsia"/>
          <w:b/>
        </w:rPr>
      </w:pPr>
      <w:r w:rsidRPr="007227CC">
        <w:rPr>
          <w:rFonts w:eastAsiaTheme="majorEastAsia"/>
          <w:b/>
        </w:rPr>
        <w:t xml:space="preserve">8.4  </w:t>
      </w:r>
      <w:r w:rsidRPr="007227CC">
        <w:rPr>
          <w:rFonts w:eastAsiaTheme="majorEastAsia"/>
          <w:b/>
        </w:rPr>
        <w:t>锅炉的布置</w:t>
      </w:r>
    </w:p>
    <w:p w14:paraId="59B60D93" w14:textId="77777777" w:rsidR="0003166B" w:rsidRPr="007227CC" w:rsidRDefault="0003166B" w:rsidP="0003166B">
      <w:pPr>
        <w:ind w:firstLine="420"/>
      </w:pPr>
      <w:r w:rsidRPr="007227CC">
        <w:t xml:space="preserve">8.4.1  </w:t>
      </w:r>
      <w:r w:rsidRPr="007227CC">
        <w:t>水管锅炉的底部与双层底燃油舱的顶板之间应至少相距</w:t>
      </w:r>
      <w:r w:rsidRPr="007227CC">
        <w:t>600mm</w:t>
      </w:r>
      <w:r w:rsidRPr="007227CC">
        <w:t>，外壁与燃油舱壁之间应至少相距</w:t>
      </w:r>
      <w:r w:rsidRPr="007227CC">
        <w:t>450mm</w:t>
      </w:r>
      <w:r w:rsidRPr="007227CC">
        <w:t>。船长小于</w:t>
      </w:r>
      <w:r w:rsidRPr="007227CC">
        <w:t>45m</w:t>
      </w:r>
      <w:r w:rsidRPr="007227CC">
        <w:t>时，经船舶检验机构同意可适当减小。</w:t>
      </w:r>
    </w:p>
    <w:p w14:paraId="3833A4BB" w14:textId="77777777" w:rsidR="0003166B" w:rsidRPr="007227CC" w:rsidRDefault="0003166B" w:rsidP="0003166B">
      <w:pPr>
        <w:ind w:firstLine="420"/>
      </w:pPr>
      <w:r w:rsidRPr="007227CC">
        <w:lastRenderedPageBreak/>
        <w:t xml:space="preserve">8.4.2  </w:t>
      </w:r>
      <w:r w:rsidRPr="007227CC">
        <w:t>火管锅炉的底部与双层底燃油舱的顶板之间应至少相距</w:t>
      </w:r>
      <w:r w:rsidRPr="007227CC">
        <w:t>450mm</w:t>
      </w:r>
      <w:r w:rsidRPr="007227CC">
        <w:t>，后封头与燃油舱壁之间应至少相距</w:t>
      </w:r>
      <w:r w:rsidRPr="007227CC">
        <w:t>600mm</w:t>
      </w:r>
      <w:r w:rsidRPr="007227CC">
        <w:t>。船长小于</w:t>
      </w:r>
      <w:r w:rsidRPr="007227CC">
        <w:t>45m</w:t>
      </w:r>
      <w:r w:rsidRPr="007227CC">
        <w:t>时，经船舶检验机构同意可适当减小。</w:t>
      </w:r>
    </w:p>
    <w:p w14:paraId="30437C17" w14:textId="77777777" w:rsidR="0003166B" w:rsidRPr="007227CC" w:rsidRDefault="0003166B" w:rsidP="0003166B">
      <w:pPr>
        <w:ind w:firstLine="420"/>
      </w:pPr>
      <w:r w:rsidRPr="007227CC">
        <w:t xml:space="preserve">8.4.3  </w:t>
      </w:r>
      <w:r w:rsidRPr="007227CC">
        <w:t>设置于机器处所平台或中间甲板的燃油锅炉，应设有高度为</w:t>
      </w:r>
      <w:r w:rsidRPr="007227CC">
        <w:t>200mm</w:t>
      </w:r>
      <w:r w:rsidRPr="007227CC">
        <w:t>的油密围板。船长小于</w:t>
      </w:r>
      <w:r w:rsidRPr="007227CC">
        <w:t>45m</w:t>
      </w:r>
      <w:r w:rsidRPr="007227CC">
        <w:t>时，经船舶检验机构同意可适当减小。</w:t>
      </w:r>
    </w:p>
    <w:p w14:paraId="27FC5640" w14:textId="77777777" w:rsidR="0003166B" w:rsidRPr="007227CC" w:rsidRDefault="0003166B" w:rsidP="0003166B"/>
    <w:p w14:paraId="16858B34" w14:textId="77777777" w:rsidR="0003166B" w:rsidRPr="00E7280B" w:rsidRDefault="0060171F" w:rsidP="0060171F">
      <w:pPr>
        <w:ind w:firstLineChars="200" w:firstLine="422"/>
        <w:rPr>
          <w:color w:val="00B0F0"/>
        </w:rPr>
      </w:pPr>
      <w:r w:rsidRPr="00E7280B">
        <w:rPr>
          <w:b/>
          <w:color w:val="00B0F0"/>
        </w:rPr>
        <w:t>【编写说明】</w:t>
      </w:r>
      <w:r w:rsidRPr="00E7280B">
        <w:rPr>
          <w:color w:val="00B0F0"/>
        </w:rPr>
        <w:t>参照</w:t>
      </w:r>
      <w:r w:rsidRPr="00E7280B">
        <w:rPr>
          <w:color w:val="00B0F0"/>
        </w:rPr>
        <w:t>“</w:t>
      </w:r>
      <w:r w:rsidRPr="00E7280B">
        <w:rPr>
          <w:color w:val="00B0F0"/>
        </w:rPr>
        <w:t>规范</w:t>
      </w:r>
      <w:r w:rsidRPr="00E7280B">
        <w:rPr>
          <w:color w:val="00B0F0"/>
        </w:rPr>
        <w:t>”</w:t>
      </w:r>
      <w:r w:rsidRPr="00E7280B">
        <w:rPr>
          <w:color w:val="00B0F0"/>
        </w:rPr>
        <w:t>增加锅炉和受压容器的分类和设计压力的要求。</w:t>
      </w:r>
    </w:p>
    <w:p w14:paraId="1C39F4FA" w14:textId="77777777" w:rsidR="0003166B" w:rsidRPr="007227CC" w:rsidRDefault="0003166B" w:rsidP="0060171F">
      <w:pPr>
        <w:pStyle w:val="2"/>
        <w:rPr>
          <w:rFonts w:cs="Times New Roman"/>
        </w:rPr>
      </w:pPr>
      <w:bookmarkStart w:id="416" w:name="_Toc48287708"/>
      <w:bookmarkStart w:id="417" w:name="_Toc48301916"/>
      <w:bookmarkStart w:id="418" w:name="_Toc48316778"/>
      <w:r w:rsidRPr="007227CC">
        <w:rPr>
          <w:rFonts w:cs="Times New Roman"/>
        </w:rPr>
        <w:t>第</w:t>
      </w:r>
      <w:r w:rsidRPr="007227CC">
        <w:rPr>
          <w:rFonts w:cs="Times New Roman"/>
        </w:rPr>
        <w:t>9</w:t>
      </w:r>
      <w:r w:rsidRPr="007227CC">
        <w:rPr>
          <w:rFonts w:cs="Times New Roman"/>
        </w:rPr>
        <w:t>章</w:t>
      </w:r>
      <w:r w:rsidRPr="007227CC">
        <w:rPr>
          <w:rFonts w:cs="Times New Roman"/>
        </w:rPr>
        <w:t xml:space="preserve">  </w:t>
      </w:r>
      <w:r w:rsidRPr="007227CC">
        <w:rPr>
          <w:rFonts w:cs="Times New Roman"/>
        </w:rPr>
        <w:t>操舵装置和锚机</w:t>
      </w:r>
      <w:bookmarkEnd w:id="416"/>
      <w:bookmarkEnd w:id="417"/>
      <w:bookmarkEnd w:id="418"/>
    </w:p>
    <w:p w14:paraId="7677DF4D" w14:textId="77777777" w:rsidR="0003166B" w:rsidRPr="007227CC" w:rsidRDefault="0003166B" w:rsidP="006E0B7D">
      <w:pPr>
        <w:pStyle w:val="31"/>
        <w:rPr>
          <w:rFonts w:cs="Times New Roman"/>
          <w:snapToGrid w:val="0"/>
        </w:rPr>
      </w:pPr>
      <w:bookmarkStart w:id="419" w:name="_Toc48287709"/>
      <w:bookmarkStart w:id="420" w:name="_Toc48301917"/>
      <w:bookmarkStart w:id="421" w:name="_Toc48316779"/>
      <w:r w:rsidRPr="007227CC">
        <w:rPr>
          <w:rFonts w:cs="Times New Roman"/>
          <w:snapToGrid w:val="0"/>
        </w:rPr>
        <w:t>第</w:t>
      </w:r>
      <w:r w:rsidRPr="007227CC">
        <w:rPr>
          <w:rFonts w:cs="Times New Roman"/>
          <w:snapToGrid w:val="0"/>
        </w:rPr>
        <w:t>1</w:t>
      </w:r>
      <w:r w:rsidRPr="007227CC">
        <w:rPr>
          <w:rFonts w:cs="Times New Roman"/>
          <w:snapToGrid w:val="0"/>
        </w:rPr>
        <w:t>节</w:t>
      </w:r>
      <w:r w:rsidRPr="007227CC">
        <w:rPr>
          <w:rFonts w:cs="Times New Roman"/>
          <w:snapToGrid w:val="0"/>
        </w:rPr>
        <w:t xml:space="preserve">  </w:t>
      </w:r>
      <w:r w:rsidRPr="007227CC">
        <w:rPr>
          <w:rFonts w:cs="Times New Roman"/>
          <w:snapToGrid w:val="0"/>
        </w:rPr>
        <w:t>操舵装置</w:t>
      </w:r>
      <w:bookmarkEnd w:id="419"/>
      <w:bookmarkEnd w:id="420"/>
      <w:bookmarkEnd w:id="421"/>
    </w:p>
    <w:p w14:paraId="6FBE8DEC" w14:textId="77777777" w:rsidR="0003166B" w:rsidRPr="007227CC" w:rsidRDefault="0003166B" w:rsidP="008B5D0A">
      <w:pPr>
        <w:ind w:firstLine="420"/>
        <w:rPr>
          <w:rFonts w:eastAsiaTheme="majorEastAsia"/>
          <w:b/>
        </w:rPr>
      </w:pPr>
      <w:bookmarkStart w:id="422" w:name="_Toc530602830"/>
      <w:bookmarkStart w:id="423" w:name="_Toc529434069"/>
      <w:bookmarkStart w:id="424" w:name="_Toc529345847"/>
      <w:r w:rsidRPr="007227CC">
        <w:rPr>
          <w:rFonts w:eastAsiaTheme="majorEastAsia"/>
          <w:b/>
        </w:rPr>
        <w:t xml:space="preserve">9.1.1  </w:t>
      </w:r>
      <w:r w:rsidRPr="007227CC">
        <w:rPr>
          <w:rFonts w:eastAsiaTheme="majorEastAsia"/>
          <w:b/>
        </w:rPr>
        <w:t>定义</w:t>
      </w:r>
    </w:p>
    <w:p w14:paraId="7C5787CC" w14:textId="77777777" w:rsidR="0003166B" w:rsidRPr="007227CC" w:rsidRDefault="0003166B" w:rsidP="0003166B">
      <w:pPr>
        <w:ind w:firstLineChars="200" w:firstLine="420"/>
      </w:pPr>
      <w:r w:rsidRPr="007227CC">
        <w:t>9.1.1.1  “</w:t>
      </w:r>
      <w:r w:rsidRPr="007227CC">
        <w:t>主操舵装置</w:t>
      </w:r>
      <w:r w:rsidRPr="007227CC">
        <w:t>”</w:t>
      </w:r>
      <w:r w:rsidRPr="007227CC">
        <w:t>系指在正常营运情况下，为驾驶船舶而使舵产生动作所必需的机械、操舵动力设备（如设有）和其附属设备以及向舵杆施加扭矩的部件（如舵柄或舵扇）。</w:t>
      </w:r>
    </w:p>
    <w:p w14:paraId="4501A10F" w14:textId="77777777" w:rsidR="0003166B" w:rsidRPr="007227CC" w:rsidRDefault="0003166B" w:rsidP="0003166B">
      <w:pPr>
        <w:ind w:firstLineChars="200" w:firstLine="420"/>
      </w:pPr>
      <w:r w:rsidRPr="007227CC">
        <w:t>9.1.1.2  “</w:t>
      </w:r>
      <w:r w:rsidRPr="007227CC">
        <w:t>辅操舵装置</w:t>
      </w:r>
      <w:r w:rsidRPr="007227CC">
        <w:t>”</w:t>
      </w:r>
      <w:r w:rsidRPr="007227CC">
        <w:t>系指在主操舵装置失效时为驾驶船舶而使舵完成其功能的设备。</w:t>
      </w:r>
    </w:p>
    <w:p w14:paraId="6A8C9157" w14:textId="77777777" w:rsidR="0003166B" w:rsidRPr="007227CC" w:rsidRDefault="0003166B" w:rsidP="0003166B">
      <w:pPr>
        <w:autoSpaceDE w:val="0"/>
        <w:autoSpaceDN w:val="0"/>
        <w:adjustRightInd w:val="0"/>
        <w:ind w:firstLine="420"/>
        <w:jc w:val="left"/>
        <w:rPr>
          <w:szCs w:val="21"/>
        </w:rPr>
      </w:pPr>
      <w:r w:rsidRPr="007227CC">
        <w:t>9.1.1</w:t>
      </w:r>
      <w:r w:rsidRPr="007227CC">
        <w:rPr>
          <w:szCs w:val="21"/>
        </w:rPr>
        <w:t>.3  “</w:t>
      </w:r>
      <w:r w:rsidRPr="007227CC">
        <w:rPr>
          <w:szCs w:val="21"/>
        </w:rPr>
        <w:t>操舵装置动力设备</w:t>
      </w:r>
      <w:r w:rsidRPr="007227CC">
        <w:rPr>
          <w:szCs w:val="21"/>
        </w:rPr>
        <w:t>”</w:t>
      </w:r>
      <w:r w:rsidRPr="007227CC">
        <w:rPr>
          <w:szCs w:val="21"/>
        </w:rPr>
        <w:t>系指以下设备：</w:t>
      </w:r>
    </w:p>
    <w:p w14:paraId="2DB0AF17" w14:textId="77777777" w:rsidR="0003166B" w:rsidRPr="007227CC" w:rsidRDefault="0003166B" w:rsidP="0003166B">
      <w:pPr>
        <w:autoSpaceDE w:val="0"/>
        <w:autoSpaceDN w:val="0"/>
        <w:adjustRightInd w:val="0"/>
        <w:ind w:firstLineChars="200" w:firstLine="420"/>
        <w:jc w:val="left"/>
      </w:pPr>
      <w:r w:rsidRPr="007227CC">
        <w:t>（</w:t>
      </w:r>
      <w:r w:rsidRPr="007227CC">
        <w:t>1</w:t>
      </w:r>
      <w:r w:rsidRPr="007227CC">
        <w:t>）如为电动舵机，系指电动机和与其有关的电气设备；</w:t>
      </w:r>
    </w:p>
    <w:p w14:paraId="6E39E230" w14:textId="77777777" w:rsidR="0003166B" w:rsidRPr="007227CC" w:rsidRDefault="0003166B" w:rsidP="0003166B">
      <w:pPr>
        <w:ind w:firstLineChars="200" w:firstLine="420"/>
      </w:pPr>
      <w:r w:rsidRPr="007227CC">
        <w:t>（</w:t>
      </w:r>
      <w:r w:rsidRPr="007227CC">
        <w:t>2</w:t>
      </w:r>
      <w:r w:rsidRPr="007227CC">
        <w:t>）如为电动液压舵机，系指电动机和与其有关的电气设备以及相连接的泵、阀、管路及油箱等；</w:t>
      </w:r>
    </w:p>
    <w:p w14:paraId="3DA74DAA" w14:textId="77777777" w:rsidR="0003166B" w:rsidRPr="007227CC" w:rsidRDefault="0003166B" w:rsidP="0003166B">
      <w:pPr>
        <w:ind w:firstLineChars="200" w:firstLine="420"/>
      </w:pPr>
      <w:r w:rsidRPr="007227CC">
        <w:t>（</w:t>
      </w:r>
      <w:r w:rsidRPr="007227CC">
        <w:t>3</w:t>
      </w:r>
      <w:r w:rsidRPr="007227CC">
        <w:t>）如为其他液压舵机，系指驱动机和相连的泵、管路及油箱等。</w:t>
      </w:r>
    </w:p>
    <w:p w14:paraId="565B40E8" w14:textId="77777777" w:rsidR="0003166B" w:rsidRPr="007227CC" w:rsidRDefault="0003166B" w:rsidP="0003166B">
      <w:pPr>
        <w:ind w:firstLine="420"/>
        <w:rPr>
          <w:szCs w:val="21"/>
        </w:rPr>
      </w:pPr>
      <w:r w:rsidRPr="007227CC">
        <w:t>9.1.1.4  “</w:t>
      </w:r>
      <w:r w:rsidRPr="007227CC">
        <w:t>最</w:t>
      </w:r>
      <w:r w:rsidRPr="007227CC">
        <w:rPr>
          <w:szCs w:val="21"/>
        </w:rPr>
        <w:t>大营运前进航速</w:t>
      </w:r>
      <w:r w:rsidRPr="007227CC">
        <w:rPr>
          <w:szCs w:val="21"/>
        </w:rPr>
        <w:t>”</w:t>
      </w:r>
      <w:r w:rsidRPr="007227CC">
        <w:rPr>
          <w:szCs w:val="21"/>
        </w:rPr>
        <w:t>系指船舶在最大允许营运吃水时，保持海上营运的最大设计航速。</w:t>
      </w:r>
    </w:p>
    <w:p w14:paraId="05D5EF6F" w14:textId="77777777" w:rsidR="0003166B" w:rsidRPr="007227CC" w:rsidRDefault="0003166B" w:rsidP="0003166B">
      <w:pPr>
        <w:ind w:firstLine="420"/>
      </w:pPr>
      <w:r w:rsidRPr="007227CC">
        <w:t>9.1.1.5  “</w:t>
      </w:r>
      <w:r w:rsidRPr="007227CC">
        <w:t>最大后退速度</w:t>
      </w:r>
      <w:r w:rsidRPr="007227CC">
        <w:t>”</w:t>
      </w:r>
      <w:r w:rsidRPr="007227CC">
        <w:t>系指船舶在最大允许营运吃水时，以最大设计后退功率所能达到的速度。</w:t>
      </w:r>
    </w:p>
    <w:p w14:paraId="7B4F1F0E" w14:textId="77777777" w:rsidR="0003166B" w:rsidRPr="007227CC" w:rsidRDefault="0003166B" w:rsidP="0003166B"/>
    <w:p w14:paraId="256762F5" w14:textId="77777777" w:rsidR="0003166B" w:rsidRPr="007227CC" w:rsidRDefault="0003166B" w:rsidP="008B5D0A">
      <w:pPr>
        <w:ind w:firstLine="420"/>
        <w:rPr>
          <w:rFonts w:eastAsiaTheme="majorEastAsia"/>
          <w:b/>
        </w:rPr>
      </w:pPr>
      <w:smartTag w:uri="urn:schemas-microsoft-com:office:smarttags" w:element="chsdate">
        <w:smartTagPr>
          <w:attr w:name="Year" w:val="1899"/>
          <w:attr w:name="Month" w:val="12"/>
          <w:attr w:name="Day" w:val="30"/>
          <w:attr w:name="IsLunarDate" w:val="False"/>
          <w:attr w:name="IsROCDate" w:val="False"/>
        </w:smartTagPr>
        <w:r w:rsidRPr="007227CC">
          <w:rPr>
            <w:rFonts w:eastAsiaTheme="majorEastAsia"/>
            <w:b/>
          </w:rPr>
          <w:t>9.1.2</w:t>
        </w:r>
      </w:smartTag>
      <w:r w:rsidRPr="007227CC">
        <w:rPr>
          <w:rFonts w:eastAsiaTheme="majorEastAsia"/>
          <w:b/>
        </w:rPr>
        <w:t xml:space="preserve">  </w:t>
      </w:r>
      <w:r w:rsidRPr="007227CC">
        <w:rPr>
          <w:rFonts w:eastAsiaTheme="majorEastAsia"/>
          <w:b/>
        </w:rPr>
        <w:t>配备要求</w:t>
      </w:r>
    </w:p>
    <w:bookmarkEnd w:id="422"/>
    <w:bookmarkEnd w:id="423"/>
    <w:bookmarkEnd w:id="424"/>
    <w:p w14:paraId="0A4C290C" w14:textId="77777777" w:rsidR="0003166B" w:rsidRPr="007227CC" w:rsidRDefault="0003166B" w:rsidP="0003166B">
      <w:pPr>
        <w:ind w:firstLine="420"/>
        <w:rPr>
          <w:spacing w:val="4"/>
        </w:rPr>
      </w:pPr>
      <w:smartTag w:uri="urn:schemas-microsoft-com:office:smarttags" w:element="chsdate">
        <w:smartTagPr>
          <w:attr w:name="IsROCDate" w:val="False"/>
          <w:attr w:name="IsLunarDate" w:val="False"/>
          <w:attr w:name="Day" w:val="30"/>
          <w:attr w:name="Month" w:val="12"/>
          <w:attr w:name="Year" w:val="1899"/>
        </w:smartTagPr>
        <w:r w:rsidRPr="007227CC">
          <w:rPr>
            <w:rFonts w:eastAsia="黑体"/>
          </w:rPr>
          <w:t>9.1.2</w:t>
        </w:r>
      </w:smartTag>
      <w:r w:rsidRPr="007227CC">
        <w:rPr>
          <w:spacing w:val="4"/>
        </w:rPr>
        <w:t xml:space="preserve">.1  </w:t>
      </w:r>
      <w:r w:rsidRPr="007227CC">
        <w:rPr>
          <w:spacing w:val="4"/>
        </w:rPr>
        <w:t>船舶应设置主操舵装置和辅操舵装置。两者的布置，确保不致因其中之一发生故障时，而使另一套无法操作。</w:t>
      </w:r>
    </w:p>
    <w:p w14:paraId="26CF753F" w14:textId="77777777" w:rsidR="0003166B" w:rsidRPr="007227CC" w:rsidRDefault="0003166B" w:rsidP="0003166B">
      <w:pPr>
        <w:ind w:firstLine="420"/>
        <w:rPr>
          <w:spacing w:val="4"/>
        </w:rPr>
      </w:pPr>
      <w:smartTag w:uri="urn:schemas-microsoft-com:office:smarttags" w:element="chsdate">
        <w:smartTagPr>
          <w:attr w:name="IsROCDate" w:val="False"/>
          <w:attr w:name="IsLunarDate" w:val="False"/>
          <w:attr w:name="Day" w:val="30"/>
          <w:attr w:name="Month" w:val="12"/>
          <w:attr w:name="Year" w:val="1899"/>
        </w:smartTagPr>
        <w:r w:rsidRPr="007227CC">
          <w:rPr>
            <w:rFonts w:eastAsia="黑体"/>
          </w:rPr>
          <w:t>9.1.2</w:t>
        </w:r>
      </w:smartTag>
      <w:r w:rsidRPr="007227CC">
        <w:rPr>
          <w:spacing w:val="4"/>
        </w:rPr>
        <w:t xml:space="preserve">.2  </w:t>
      </w:r>
      <w:r w:rsidRPr="007227CC">
        <w:rPr>
          <w:spacing w:val="4"/>
        </w:rPr>
        <w:t>主操舵装置</w:t>
      </w:r>
    </w:p>
    <w:p w14:paraId="7FD1BB17" w14:textId="77777777" w:rsidR="0003166B" w:rsidRPr="007227CC" w:rsidRDefault="0003166B" w:rsidP="0003166B">
      <w:pPr>
        <w:ind w:firstLine="397"/>
      </w:pPr>
      <w:r w:rsidRPr="007227CC">
        <w:rPr>
          <w:spacing w:val="4"/>
        </w:rPr>
        <w:t>（</w:t>
      </w:r>
      <w:r w:rsidRPr="007227CC">
        <w:rPr>
          <w:spacing w:val="4"/>
        </w:rPr>
        <w:t>1</w:t>
      </w:r>
      <w:r w:rsidRPr="007227CC">
        <w:rPr>
          <w:spacing w:val="4"/>
        </w:rPr>
        <w:t>）</w:t>
      </w:r>
      <w:r w:rsidRPr="007227CC">
        <w:rPr>
          <w:szCs w:val="21"/>
        </w:rPr>
        <w:t>当主操舵装置由相同的两套或两套以上操舵装置动力设备组成，其中任一套不能工作时，若主操舵装置仍能按本篇</w:t>
      </w:r>
      <w:r w:rsidRPr="007227CC">
        <w:rPr>
          <w:szCs w:val="21"/>
        </w:rPr>
        <w:t>9.1.3.2</w:t>
      </w:r>
      <w:r w:rsidRPr="007227CC">
        <w:rPr>
          <w:szCs w:val="21"/>
        </w:rPr>
        <w:t>的要求进行操舵，则不需配备辅操舵设施。每套动力设备均</w:t>
      </w:r>
      <w:r w:rsidRPr="007227CC">
        <w:rPr>
          <w:u w:color="FF0000"/>
        </w:rPr>
        <w:t>能从驾驶室单独操作。对于液压操舵系统可仅设一套</w:t>
      </w:r>
      <w:r w:rsidRPr="007227CC">
        <w:t>。</w:t>
      </w:r>
    </w:p>
    <w:p w14:paraId="2C034CF4" w14:textId="77777777" w:rsidR="0003166B" w:rsidRPr="007227CC" w:rsidRDefault="0003166B" w:rsidP="0003166B">
      <w:pPr>
        <w:ind w:firstLine="397"/>
        <w:rPr>
          <w:spacing w:val="4"/>
        </w:rPr>
      </w:pPr>
      <w:r w:rsidRPr="007227CC">
        <w:rPr>
          <w:spacing w:val="4"/>
        </w:rPr>
        <w:t>（</w:t>
      </w:r>
      <w:r w:rsidRPr="007227CC">
        <w:rPr>
          <w:spacing w:val="4"/>
        </w:rPr>
        <w:t>2</w:t>
      </w:r>
      <w:r w:rsidRPr="007227CC">
        <w:rPr>
          <w:spacing w:val="4"/>
        </w:rPr>
        <w:t>）若操舵装置为动力操纵，应在驾驶室显示舵角位置，舵角指示器应独立于操舵装置控制系统。</w:t>
      </w:r>
    </w:p>
    <w:p w14:paraId="15AC0030" w14:textId="77777777" w:rsidR="0003166B" w:rsidRPr="007227CC" w:rsidRDefault="0003166B" w:rsidP="0003166B">
      <w:pPr>
        <w:ind w:firstLine="397"/>
        <w:rPr>
          <w:spacing w:val="4"/>
        </w:rPr>
      </w:pPr>
      <w:r w:rsidRPr="007227CC">
        <w:rPr>
          <w:spacing w:val="4"/>
        </w:rPr>
        <w:t>（</w:t>
      </w:r>
      <w:r w:rsidRPr="007227CC">
        <w:rPr>
          <w:spacing w:val="4"/>
        </w:rPr>
        <w:t>3</w:t>
      </w:r>
      <w:r w:rsidRPr="007227CC">
        <w:rPr>
          <w:spacing w:val="4"/>
        </w:rPr>
        <w:t>）显示电动和电动液压操舵装置的电动机运转状态的指示器应装在驾驶室内。</w:t>
      </w:r>
      <w:r w:rsidRPr="007227CC">
        <w:t>电路及电动机应设置短路保护和过载报警装置和失电报警器。若设有过电流保护装置，则保护电流应定为大于或等于所保护电路或电动机满载电流的两倍，并应整定为允许适当的起动电流通过。</w:t>
      </w:r>
    </w:p>
    <w:p w14:paraId="028FF939" w14:textId="77777777" w:rsidR="0003166B" w:rsidRPr="007227CC" w:rsidRDefault="0003166B" w:rsidP="0003166B">
      <w:pPr>
        <w:ind w:firstLine="397"/>
        <w:rPr>
          <w:spacing w:val="4"/>
        </w:rPr>
      </w:pPr>
      <w:r w:rsidRPr="007227CC">
        <w:rPr>
          <w:spacing w:val="4"/>
        </w:rPr>
        <w:t>（</w:t>
      </w:r>
      <w:r w:rsidRPr="007227CC">
        <w:rPr>
          <w:spacing w:val="4"/>
        </w:rPr>
        <w:t>4</w:t>
      </w:r>
      <w:r w:rsidRPr="007227CC">
        <w:rPr>
          <w:spacing w:val="4"/>
        </w:rPr>
        <w:t>）主操舵装置应具有足够的强度和能力使能在船舶以最大营运航速时进行操纵。</w:t>
      </w:r>
      <w:r w:rsidRPr="007227CC">
        <w:t>当舵柄处的舵杆直径大于</w:t>
      </w:r>
      <w:r w:rsidRPr="007227CC">
        <w:t>120mm</w:t>
      </w:r>
      <w:r w:rsidRPr="007227CC">
        <w:t>或者必要时，主操舵装置应以动力操纵。</w:t>
      </w:r>
    </w:p>
    <w:p w14:paraId="6858B3A1" w14:textId="77777777" w:rsidR="0003166B" w:rsidRPr="007227CC" w:rsidRDefault="0003166B" w:rsidP="0003166B">
      <w:pPr>
        <w:ind w:firstLine="397"/>
        <w:rPr>
          <w:spacing w:val="4"/>
        </w:rPr>
      </w:pPr>
      <w:r w:rsidRPr="007227CC">
        <w:rPr>
          <w:spacing w:val="4"/>
        </w:rPr>
        <w:t>（</w:t>
      </w:r>
      <w:r w:rsidRPr="007227CC">
        <w:rPr>
          <w:spacing w:val="4"/>
        </w:rPr>
        <w:t>5</w:t>
      </w:r>
      <w:r w:rsidRPr="007227CC">
        <w:rPr>
          <w:spacing w:val="4"/>
        </w:rPr>
        <w:t>）主操舵装置应能在使船舶处于最大允许作业吃水并以最大营运航速前进时，使舵从一舷的</w:t>
      </w:r>
      <w:r w:rsidRPr="007227CC">
        <w:rPr>
          <w:spacing w:val="4"/>
        </w:rPr>
        <w:t>35°</w:t>
      </w:r>
      <w:r w:rsidRPr="007227CC">
        <w:rPr>
          <w:spacing w:val="4"/>
        </w:rPr>
        <w:t>转至另一舷的</w:t>
      </w:r>
      <w:r w:rsidRPr="007227CC">
        <w:rPr>
          <w:spacing w:val="4"/>
        </w:rPr>
        <w:t>35°</w:t>
      </w:r>
      <w:r w:rsidRPr="007227CC">
        <w:rPr>
          <w:spacing w:val="4"/>
        </w:rPr>
        <w:t>；并在同样条件下，自任何一舷的</w:t>
      </w:r>
      <w:r w:rsidRPr="007227CC">
        <w:rPr>
          <w:spacing w:val="4"/>
        </w:rPr>
        <w:t>35°</w:t>
      </w:r>
      <w:r w:rsidRPr="007227CC">
        <w:rPr>
          <w:spacing w:val="4"/>
        </w:rPr>
        <w:t>转至另一舷的</w:t>
      </w:r>
      <w:r w:rsidRPr="007227CC">
        <w:rPr>
          <w:spacing w:val="4"/>
        </w:rPr>
        <w:t>30°</w:t>
      </w:r>
      <w:r w:rsidRPr="007227CC">
        <w:rPr>
          <w:spacing w:val="4"/>
        </w:rPr>
        <w:lastRenderedPageBreak/>
        <w:t>所用的时间应不超过</w:t>
      </w:r>
      <w:r w:rsidRPr="007227CC">
        <w:rPr>
          <w:spacing w:val="4"/>
        </w:rPr>
        <w:t>28s</w:t>
      </w:r>
      <w:r w:rsidRPr="007227CC">
        <w:rPr>
          <w:spacing w:val="4"/>
        </w:rPr>
        <w:t>。</w:t>
      </w:r>
      <w:r w:rsidRPr="007227CC">
        <w:t>主操舵装置及上舵杆应设计成在最大后退速度及渔捞作业条件下不致损坏。</w:t>
      </w:r>
    </w:p>
    <w:p w14:paraId="2DF022F9" w14:textId="77777777" w:rsidR="0003166B" w:rsidRPr="007227CC" w:rsidRDefault="0003166B" w:rsidP="0003166B">
      <w:pPr>
        <w:ind w:firstLine="397"/>
        <w:rPr>
          <w:spacing w:val="4"/>
        </w:rPr>
      </w:pPr>
      <w:r w:rsidRPr="007227CC">
        <w:rPr>
          <w:spacing w:val="4"/>
        </w:rPr>
        <w:t>（</w:t>
      </w:r>
      <w:r w:rsidRPr="007227CC">
        <w:rPr>
          <w:spacing w:val="4"/>
        </w:rPr>
        <w:t>6</w:t>
      </w:r>
      <w:r w:rsidRPr="007227CC">
        <w:rPr>
          <w:spacing w:val="4"/>
        </w:rPr>
        <w:t>）对</w:t>
      </w:r>
      <w:r w:rsidRPr="007227CC">
        <w:rPr>
          <w:spacing w:val="4"/>
        </w:rPr>
        <w:t>30m</w:t>
      </w:r>
      <w:r w:rsidRPr="007227CC">
        <w:rPr>
          <w:spacing w:val="4"/>
        </w:rPr>
        <w:t>以上的船舶主操舵装置的动力装置，应设置成能在动力产生故障经修复后，在驾驶室内能用手动设施启动或自动启动。</w:t>
      </w:r>
    </w:p>
    <w:p w14:paraId="707A821F" w14:textId="77777777" w:rsidR="0003166B" w:rsidRPr="007227CC" w:rsidRDefault="0003166B" w:rsidP="0003166B">
      <w:pPr>
        <w:ind w:firstLine="397"/>
      </w:pPr>
      <w:r w:rsidRPr="007227CC">
        <w:t>（</w:t>
      </w:r>
      <w:r w:rsidRPr="007227CC">
        <w:t>7</w:t>
      </w:r>
      <w:r w:rsidRPr="007227CC">
        <w:t>）主操舵装置为人力操舵装置时，可不设辅助操舵装置，但仍应备有能直接作用于舵上的应急操舵装置。</w:t>
      </w:r>
    </w:p>
    <w:p w14:paraId="26DECD09" w14:textId="77777777" w:rsidR="0003166B" w:rsidRPr="007227CC" w:rsidRDefault="0003166B" w:rsidP="0003166B">
      <w:pPr>
        <w:ind w:firstLine="397"/>
      </w:pPr>
      <w:r w:rsidRPr="007227CC">
        <w:t>（</w:t>
      </w:r>
      <w:r w:rsidRPr="007227CC">
        <w:t>8</w:t>
      </w:r>
      <w:r w:rsidRPr="007227CC">
        <w:t>）人力操舵装置的操作力不应超过</w:t>
      </w:r>
      <w:r w:rsidRPr="007227CC">
        <w:t>160N</w:t>
      </w:r>
      <w:r w:rsidRPr="007227CC">
        <w:t>，其结构应保证不致对操舵手轮产生破坏性的反冲作用。</w:t>
      </w:r>
    </w:p>
    <w:p w14:paraId="4C6C89CA" w14:textId="77777777" w:rsidR="0003166B" w:rsidRPr="007227CC" w:rsidRDefault="0003166B" w:rsidP="0003166B">
      <w:pPr>
        <w:rPr>
          <w:spacing w:val="4"/>
        </w:rPr>
      </w:pPr>
    </w:p>
    <w:p w14:paraId="7AEEFB12" w14:textId="77777777" w:rsidR="0003166B" w:rsidRPr="007227CC" w:rsidRDefault="0003166B" w:rsidP="008B5D0A">
      <w:pPr>
        <w:ind w:firstLine="420"/>
        <w:rPr>
          <w:rFonts w:eastAsiaTheme="majorEastAsia"/>
          <w:b/>
        </w:rPr>
      </w:pPr>
      <w:r w:rsidRPr="007227CC">
        <w:rPr>
          <w:rFonts w:eastAsiaTheme="majorEastAsia"/>
          <w:b/>
        </w:rPr>
        <w:t xml:space="preserve">9.1.3  </w:t>
      </w:r>
      <w:r w:rsidRPr="007227CC">
        <w:rPr>
          <w:rFonts w:eastAsiaTheme="majorEastAsia"/>
          <w:b/>
        </w:rPr>
        <w:t>辅操舵装置</w:t>
      </w:r>
    </w:p>
    <w:p w14:paraId="3D22E8EF" w14:textId="77777777" w:rsidR="0003166B" w:rsidRPr="007227CC" w:rsidRDefault="0003166B" w:rsidP="0003166B">
      <w:pPr>
        <w:ind w:firstLine="397"/>
        <w:rPr>
          <w:spacing w:val="4"/>
        </w:rPr>
      </w:pPr>
      <w:r w:rsidRPr="007227CC">
        <w:rPr>
          <w:spacing w:val="4"/>
        </w:rPr>
        <w:t xml:space="preserve">9.1.3.1 </w:t>
      </w:r>
      <w:r w:rsidRPr="007227CC">
        <w:rPr>
          <w:spacing w:val="4"/>
        </w:rPr>
        <w:t>辅操舵装置应具有足够的强度，且</w:t>
      </w:r>
      <w:r w:rsidRPr="007227CC">
        <w:rPr>
          <w:kern w:val="0"/>
          <w:szCs w:val="21"/>
        </w:rPr>
        <w:t>足以在可航行的航速下操纵船舶</w:t>
      </w:r>
      <w:r w:rsidRPr="007227CC">
        <w:rPr>
          <w:spacing w:val="4"/>
        </w:rPr>
        <w:t>，并在应急情况下迅速投入使用。</w:t>
      </w:r>
      <w:r w:rsidRPr="007227CC">
        <w:t>当舵柄处的舵杆直径大于</w:t>
      </w:r>
      <w:r w:rsidRPr="007227CC">
        <w:t>230mm</w:t>
      </w:r>
      <w:r w:rsidRPr="007227CC">
        <w:t>或者必要时，辅助操舵装置亦应以动力操纵，且一般应设有能在</w:t>
      </w:r>
      <w:r w:rsidRPr="007227CC">
        <w:t>45s</w:t>
      </w:r>
      <w:r w:rsidRPr="007227CC">
        <w:t>内向操舵装置自动提供的应急操舵动力，此动力源的能量应至少可供连续工作</w:t>
      </w:r>
      <w:r w:rsidRPr="007227CC">
        <w:t>10min</w:t>
      </w:r>
      <w:r w:rsidRPr="007227CC">
        <w:t>。此应急动力源只允许专用。</w:t>
      </w:r>
    </w:p>
    <w:p w14:paraId="7F4EFB5A" w14:textId="77777777" w:rsidR="0003166B" w:rsidRPr="007227CC" w:rsidRDefault="0003166B" w:rsidP="0003166B">
      <w:pPr>
        <w:ind w:firstLine="397"/>
        <w:rPr>
          <w:spacing w:val="4"/>
        </w:rPr>
      </w:pPr>
      <w:r w:rsidRPr="007227CC">
        <w:rPr>
          <w:spacing w:val="4"/>
        </w:rPr>
        <w:t xml:space="preserve">9.1.3.2  </w:t>
      </w:r>
      <w:r w:rsidRPr="007227CC">
        <w:rPr>
          <w:spacing w:val="4"/>
        </w:rPr>
        <w:t>辅操舵装置应能在船舶以二分之一最大营运航速或</w:t>
      </w:r>
      <w:r w:rsidRPr="007227CC">
        <w:rPr>
          <w:spacing w:val="4"/>
        </w:rPr>
        <w:t>7kn</w:t>
      </w:r>
      <w:r w:rsidRPr="007227CC">
        <w:rPr>
          <w:spacing w:val="4"/>
        </w:rPr>
        <w:t>航速（取大者）前进时，在不超过</w:t>
      </w:r>
      <w:r w:rsidRPr="007227CC">
        <w:rPr>
          <w:spacing w:val="4"/>
        </w:rPr>
        <w:t>60s</w:t>
      </w:r>
      <w:r w:rsidRPr="007227CC">
        <w:rPr>
          <w:spacing w:val="4"/>
        </w:rPr>
        <w:t>的时间内将舵从一舷的</w:t>
      </w:r>
      <w:r w:rsidRPr="007227CC">
        <w:rPr>
          <w:spacing w:val="4"/>
        </w:rPr>
        <w:t>15°</w:t>
      </w:r>
      <w:r w:rsidRPr="007227CC">
        <w:rPr>
          <w:spacing w:val="4"/>
        </w:rPr>
        <w:t>转至另一舷的</w:t>
      </w:r>
      <w:r w:rsidRPr="007227CC">
        <w:rPr>
          <w:spacing w:val="4"/>
        </w:rPr>
        <w:t>15°</w:t>
      </w:r>
      <w:r w:rsidRPr="007227CC">
        <w:rPr>
          <w:spacing w:val="4"/>
        </w:rPr>
        <w:t>。为满足此要求，必要时，辅操舵装置应以动力操纵。</w:t>
      </w:r>
    </w:p>
    <w:p w14:paraId="140DA66E" w14:textId="77777777" w:rsidR="0003166B" w:rsidRPr="007227CC" w:rsidRDefault="0003166B" w:rsidP="0003166B">
      <w:pPr>
        <w:rPr>
          <w:spacing w:val="4"/>
        </w:rPr>
      </w:pPr>
    </w:p>
    <w:p w14:paraId="6AB691D1" w14:textId="77777777" w:rsidR="0003166B" w:rsidRPr="007227CC" w:rsidRDefault="0003166B" w:rsidP="008B5D0A">
      <w:pPr>
        <w:ind w:firstLine="420"/>
        <w:rPr>
          <w:rFonts w:eastAsiaTheme="majorEastAsia"/>
          <w:b/>
        </w:rPr>
      </w:pPr>
      <w:r w:rsidRPr="007227CC">
        <w:rPr>
          <w:rFonts w:eastAsiaTheme="majorEastAsia"/>
          <w:b/>
        </w:rPr>
        <w:t xml:space="preserve">9.1.4  </w:t>
      </w:r>
      <w:r w:rsidRPr="007227CC">
        <w:rPr>
          <w:rFonts w:eastAsiaTheme="majorEastAsia"/>
          <w:b/>
        </w:rPr>
        <w:t>制动装置</w:t>
      </w:r>
    </w:p>
    <w:p w14:paraId="7904E02E" w14:textId="77777777" w:rsidR="0003166B" w:rsidRPr="007227CC" w:rsidRDefault="0003166B" w:rsidP="0003166B">
      <w:pPr>
        <w:ind w:firstLine="397"/>
      </w:pPr>
      <w:r w:rsidRPr="007227CC">
        <w:t xml:space="preserve">9.1.4.1  </w:t>
      </w:r>
      <w:r w:rsidRPr="007227CC">
        <w:t>操舵装置应有保持舵位不动的制动装置。对于液压舵机，如舵机液压油缸与管路间设有隔离阀，可免设此制动装置。</w:t>
      </w:r>
    </w:p>
    <w:p w14:paraId="4B193C12" w14:textId="77777777" w:rsidR="0003166B" w:rsidRPr="007227CC" w:rsidRDefault="0003166B" w:rsidP="0003166B">
      <w:pPr>
        <w:rPr>
          <w:spacing w:val="4"/>
        </w:rPr>
      </w:pPr>
    </w:p>
    <w:p w14:paraId="22226604" w14:textId="77777777" w:rsidR="0003166B" w:rsidRPr="007227CC" w:rsidRDefault="0003166B" w:rsidP="008B5D0A">
      <w:pPr>
        <w:ind w:firstLine="420"/>
        <w:rPr>
          <w:rFonts w:eastAsiaTheme="majorEastAsia"/>
          <w:b/>
        </w:rPr>
      </w:pPr>
      <w:r w:rsidRPr="007227CC">
        <w:rPr>
          <w:rFonts w:eastAsiaTheme="majorEastAsia"/>
          <w:b/>
        </w:rPr>
        <w:t xml:space="preserve">9.1.5  </w:t>
      </w:r>
      <w:r w:rsidRPr="007227CC">
        <w:rPr>
          <w:rFonts w:eastAsiaTheme="majorEastAsia"/>
          <w:b/>
        </w:rPr>
        <w:t>船长大于等于</w:t>
      </w:r>
      <w:r w:rsidRPr="007227CC">
        <w:rPr>
          <w:rFonts w:eastAsiaTheme="majorEastAsia"/>
          <w:b/>
        </w:rPr>
        <w:t>45m</w:t>
      </w:r>
      <w:r w:rsidRPr="007227CC">
        <w:rPr>
          <w:rFonts w:eastAsiaTheme="majorEastAsia"/>
          <w:b/>
        </w:rPr>
        <w:t>的船舶电动和电动液压操舵装置的附加要求</w:t>
      </w:r>
    </w:p>
    <w:p w14:paraId="1CB07B60" w14:textId="77777777" w:rsidR="0003166B" w:rsidRPr="007227CC" w:rsidRDefault="0003166B" w:rsidP="0003166B">
      <w:pPr>
        <w:autoSpaceDE w:val="0"/>
        <w:autoSpaceDN w:val="0"/>
        <w:adjustRightInd w:val="0"/>
        <w:ind w:firstLine="397"/>
        <w:jc w:val="left"/>
        <w:rPr>
          <w:spacing w:val="4"/>
        </w:rPr>
      </w:pPr>
      <w:r w:rsidRPr="007227CC">
        <w:rPr>
          <w:rFonts w:eastAsia="黑体"/>
          <w:spacing w:val="4"/>
        </w:rPr>
        <w:t>9.1.5</w:t>
      </w:r>
      <w:r w:rsidRPr="007227CC">
        <w:rPr>
          <w:spacing w:val="4"/>
        </w:rPr>
        <w:t xml:space="preserve">.1  </w:t>
      </w:r>
      <w:r w:rsidRPr="007227CC">
        <w:rPr>
          <w:spacing w:val="4"/>
        </w:rPr>
        <w:t>对于电动和电动液压操舵装置，应在驾驶室和集控室装设指示其电动机正在运转的设备。</w:t>
      </w:r>
    </w:p>
    <w:p w14:paraId="3979D623" w14:textId="77777777" w:rsidR="0003166B" w:rsidRPr="007227CC" w:rsidRDefault="0003166B" w:rsidP="0003166B">
      <w:pPr>
        <w:autoSpaceDE w:val="0"/>
        <w:autoSpaceDN w:val="0"/>
        <w:adjustRightInd w:val="0"/>
        <w:ind w:firstLine="397"/>
        <w:jc w:val="left"/>
        <w:rPr>
          <w:spacing w:val="4"/>
        </w:rPr>
      </w:pPr>
      <w:r w:rsidRPr="007227CC">
        <w:rPr>
          <w:rFonts w:eastAsia="黑体"/>
          <w:spacing w:val="4"/>
        </w:rPr>
        <w:t>9.1.5.2</w:t>
      </w:r>
      <w:r w:rsidRPr="007227CC">
        <w:rPr>
          <w:spacing w:val="4"/>
        </w:rPr>
        <w:t xml:space="preserve">  </w:t>
      </w:r>
      <w:r w:rsidRPr="007227CC">
        <w:rPr>
          <w:spacing w:val="4"/>
        </w:rPr>
        <w:t>由一台或几台动力设备组成的每一电动或电动液压操舵装置至少应由两个自主配电板直接供电的专用电路来供电；如设有应急发电机组，其中之一可以由应急配电板供电。两套线路应从两舷布置。与电动或电动液压主操舵装置相联系的电动或电动液压辅助操舵装置，可与向此主操舵装置供电的电路之一连接。向电动或电动液压操舵装置供电的电路应有足够容量，以便能同时向与它连接且可能需要同时工作的所有电动机供电。</w:t>
      </w:r>
    </w:p>
    <w:p w14:paraId="1218C267" w14:textId="77777777" w:rsidR="0003166B" w:rsidRPr="007227CC" w:rsidRDefault="0003166B" w:rsidP="0003166B">
      <w:pPr>
        <w:autoSpaceDE w:val="0"/>
        <w:autoSpaceDN w:val="0"/>
        <w:adjustRightInd w:val="0"/>
        <w:ind w:firstLine="397"/>
        <w:jc w:val="left"/>
        <w:rPr>
          <w:szCs w:val="21"/>
        </w:rPr>
      </w:pPr>
      <w:r w:rsidRPr="007227CC">
        <w:rPr>
          <w:rFonts w:eastAsia="黑体"/>
          <w:spacing w:val="4"/>
        </w:rPr>
        <w:t>9.1.5.3</w:t>
      </w:r>
      <w:r w:rsidRPr="007227CC">
        <w:rPr>
          <w:spacing w:val="4"/>
        </w:rPr>
        <w:t xml:space="preserve">  </w:t>
      </w:r>
      <w:r w:rsidRPr="007227CC">
        <w:rPr>
          <w:szCs w:val="21"/>
        </w:rPr>
        <w:t>这类电路如采用三相供电，应设有能指示任一相所发生故障的报警装置。本节所要求的警报应为听觉和视觉报警，并应位于正常控制主机的主机处所或控制室内明显位置上，并应符合周期性无人值班机器处所的要求。</w:t>
      </w:r>
    </w:p>
    <w:p w14:paraId="5AE69A0C" w14:textId="77777777" w:rsidR="0003166B" w:rsidRPr="007227CC" w:rsidRDefault="0003166B" w:rsidP="0003166B">
      <w:pPr>
        <w:autoSpaceDE w:val="0"/>
        <w:autoSpaceDN w:val="0"/>
        <w:adjustRightInd w:val="0"/>
        <w:jc w:val="left"/>
        <w:rPr>
          <w:szCs w:val="21"/>
        </w:rPr>
      </w:pPr>
    </w:p>
    <w:p w14:paraId="5BB093C7" w14:textId="77777777" w:rsidR="0003166B" w:rsidRPr="007227CC" w:rsidRDefault="0003166B" w:rsidP="008B5D0A">
      <w:pPr>
        <w:ind w:firstLine="420"/>
        <w:rPr>
          <w:rFonts w:eastAsiaTheme="majorEastAsia"/>
          <w:b/>
        </w:rPr>
      </w:pPr>
      <w:r w:rsidRPr="007227CC">
        <w:rPr>
          <w:rFonts w:eastAsiaTheme="majorEastAsia"/>
          <w:b/>
        </w:rPr>
        <w:t xml:space="preserve">9.1.6  </w:t>
      </w:r>
      <w:r w:rsidRPr="007227CC">
        <w:rPr>
          <w:rFonts w:eastAsiaTheme="majorEastAsia"/>
          <w:b/>
        </w:rPr>
        <w:t>舵机舱的布置</w:t>
      </w:r>
    </w:p>
    <w:p w14:paraId="202215D5" w14:textId="77777777" w:rsidR="0003166B" w:rsidRPr="007227CC" w:rsidRDefault="0003166B" w:rsidP="0003166B">
      <w:pPr>
        <w:ind w:firstLine="397"/>
      </w:pPr>
      <w:r w:rsidRPr="007227CC">
        <w:t xml:space="preserve">9.1.6.1  </w:t>
      </w:r>
      <w:r w:rsidRPr="007227CC">
        <w:t>舵机舱应易于到达，其布置应提供到达操舵机械及控制器的方便通道和安全保护设施。</w:t>
      </w:r>
    </w:p>
    <w:p w14:paraId="56AC4C5E" w14:textId="77777777" w:rsidR="0060171F" w:rsidRPr="007227CC" w:rsidRDefault="0060171F" w:rsidP="0003166B">
      <w:pPr>
        <w:ind w:firstLine="397"/>
      </w:pPr>
    </w:p>
    <w:p w14:paraId="2AFA90A2" w14:textId="77777777" w:rsidR="0003166B" w:rsidRPr="00E7280B" w:rsidRDefault="0060171F" w:rsidP="008B61FE">
      <w:pPr>
        <w:ind w:firstLineChars="200" w:firstLine="422"/>
        <w:rPr>
          <w:b/>
          <w:color w:val="00B0F0"/>
        </w:rPr>
      </w:pPr>
      <w:r w:rsidRPr="00E7280B">
        <w:rPr>
          <w:b/>
          <w:color w:val="00B0F0"/>
        </w:rPr>
        <w:t>【编写说明】</w:t>
      </w:r>
      <w:r w:rsidR="007607EF" w:rsidRPr="00E7280B">
        <w:rPr>
          <w:color w:val="00B0F0"/>
          <w:spacing w:val="4"/>
        </w:rPr>
        <w:t>重新梳理操舵装置的配备要求，将《国内海洋渔船法定检验技术规则</w:t>
      </w:r>
      <w:r w:rsidR="007607EF" w:rsidRPr="00E7280B">
        <w:rPr>
          <w:color w:val="00B0F0"/>
          <w:spacing w:val="4"/>
        </w:rPr>
        <w:t>2019</w:t>
      </w:r>
      <w:r w:rsidR="007607EF" w:rsidRPr="00E7280B">
        <w:rPr>
          <w:color w:val="00B0F0"/>
          <w:spacing w:val="4"/>
        </w:rPr>
        <w:t>》与</w:t>
      </w:r>
      <w:r w:rsidR="007607EF" w:rsidRPr="00E7280B">
        <w:rPr>
          <w:color w:val="00B0F0"/>
          <w:spacing w:val="4"/>
        </w:rPr>
        <w:t>“</w:t>
      </w:r>
      <w:r w:rsidR="007607EF" w:rsidRPr="00E7280B">
        <w:rPr>
          <w:color w:val="00B0F0"/>
          <w:spacing w:val="4"/>
        </w:rPr>
        <w:t>规范</w:t>
      </w:r>
      <w:r w:rsidR="007607EF" w:rsidRPr="00E7280B">
        <w:rPr>
          <w:color w:val="00B0F0"/>
          <w:spacing w:val="4"/>
        </w:rPr>
        <w:t>”</w:t>
      </w:r>
      <w:r w:rsidR="007607EF" w:rsidRPr="00E7280B">
        <w:rPr>
          <w:color w:val="00B0F0"/>
          <w:spacing w:val="4"/>
        </w:rPr>
        <w:t>重复的部分进行了综合归纳；参照</w:t>
      </w:r>
      <w:r w:rsidR="007607EF" w:rsidRPr="00E7280B">
        <w:rPr>
          <w:color w:val="00B0F0"/>
          <w:spacing w:val="4"/>
        </w:rPr>
        <w:t>“</w:t>
      </w:r>
      <w:r w:rsidR="007607EF" w:rsidRPr="00E7280B">
        <w:rPr>
          <w:color w:val="00B0F0"/>
          <w:spacing w:val="4"/>
        </w:rPr>
        <w:t>规范</w:t>
      </w:r>
      <w:r w:rsidR="007607EF" w:rsidRPr="00E7280B">
        <w:rPr>
          <w:color w:val="00B0F0"/>
          <w:spacing w:val="4"/>
        </w:rPr>
        <w:t>”</w:t>
      </w:r>
      <w:r w:rsidR="007607EF" w:rsidRPr="00E7280B">
        <w:rPr>
          <w:color w:val="00B0F0"/>
          <w:spacing w:val="4"/>
        </w:rPr>
        <w:t>相关内容，增加了人力舵的性能和配备要求。</w:t>
      </w:r>
      <w:r w:rsidRPr="00E7280B">
        <w:rPr>
          <w:color w:val="00B0F0"/>
          <w:spacing w:val="4"/>
        </w:rPr>
        <w:t>为协调规则规范统一，增加对于发动机驱动的液压舵机，液压操舵系统可仅设一套操舵系统。</w:t>
      </w:r>
    </w:p>
    <w:p w14:paraId="698B7290" w14:textId="77777777" w:rsidR="0003166B" w:rsidRPr="007227CC" w:rsidRDefault="0003166B" w:rsidP="007607EF">
      <w:pPr>
        <w:pStyle w:val="31"/>
        <w:rPr>
          <w:rFonts w:cs="Times New Roman"/>
        </w:rPr>
      </w:pPr>
      <w:bookmarkStart w:id="425" w:name="_Toc48287710"/>
      <w:bookmarkStart w:id="426" w:name="_Toc48301918"/>
      <w:bookmarkStart w:id="427" w:name="_Toc48316780"/>
      <w:r w:rsidRPr="007227CC">
        <w:rPr>
          <w:rFonts w:cs="Times New Roman"/>
        </w:rPr>
        <w:lastRenderedPageBreak/>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锚机</w:t>
      </w:r>
      <w:bookmarkEnd w:id="425"/>
      <w:bookmarkEnd w:id="426"/>
      <w:bookmarkEnd w:id="427"/>
    </w:p>
    <w:p w14:paraId="25B6E4BE" w14:textId="77777777" w:rsidR="0003166B" w:rsidRPr="007227CC" w:rsidRDefault="0092598A" w:rsidP="0003166B">
      <w:pPr>
        <w:ind w:firstLine="420"/>
      </w:pPr>
      <w:r>
        <w:t>9.2</w:t>
      </w:r>
      <w:r w:rsidR="0003166B" w:rsidRPr="007227CC">
        <w:t xml:space="preserve">.1  </w:t>
      </w:r>
      <w:r w:rsidR="0003166B" w:rsidRPr="007227CC">
        <w:t>船长不小于</w:t>
      </w:r>
      <w:r w:rsidR="0003166B" w:rsidRPr="007227CC">
        <w:t>45m</w:t>
      </w:r>
      <w:r w:rsidR="0003166B" w:rsidRPr="007227CC">
        <w:t>或者锚质量超过</w:t>
      </w:r>
      <w:r w:rsidR="0003166B" w:rsidRPr="007227CC">
        <w:t>450kg</w:t>
      </w:r>
      <w:r w:rsidR="0003166B" w:rsidRPr="007227CC">
        <w:t>时，其锚机应由独立的原动机或电动机驱动。对于液压锚机，可允许其油泵由主机通过离合器带动。若主机带动的油泵系供锚机与绞机共用，则在其管路分道处应设有操纵简易且能正确控制流量的分流阀，其管路的连接及布置，应保证锚机的正常工作不受影响。</w:t>
      </w:r>
    </w:p>
    <w:p w14:paraId="74720C1C" w14:textId="77777777" w:rsidR="0003166B" w:rsidRPr="007227CC" w:rsidRDefault="0003166B" w:rsidP="0003166B">
      <w:pPr>
        <w:ind w:firstLine="420"/>
      </w:pPr>
      <w:r w:rsidRPr="007227CC">
        <w:t xml:space="preserve">9.2.2  </w:t>
      </w:r>
      <w:r w:rsidRPr="007227CC">
        <w:t>动力锚机应能倒转。对于液压锚机，其液压管路如与其他液压系统相连接时应保证锚机的倒转不受影响。</w:t>
      </w:r>
    </w:p>
    <w:p w14:paraId="56478C20" w14:textId="77777777" w:rsidR="0003166B" w:rsidRPr="007227CC" w:rsidRDefault="0092598A" w:rsidP="0003166B">
      <w:pPr>
        <w:ind w:firstLine="420"/>
      </w:pPr>
      <w:r>
        <w:t>9.2</w:t>
      </w:r>
      <w:r w:rsidR="0003166B" w:rsidRPr="007227CC">
        <w:t xml:space="preserve">.3  </w:t>
      </w:r>
      <w:r w:rsidR="0003166B" w:rsidRPr="007227CC">
        <w:t>原动机和传动装置应设有防止超力矩和冲击的保护。</w:t>
      </w:r>
    </w:p>
    <w:p w14:paraId="11D78E81" w14:textId="77777777" w:rsidR="0003166B" w:rsidRPr="007227CC" w:rsidRDefault="0092598A" w:rsidP="0003166B">
      <w:pPr>
        <w:ind w:firstLine="420"/>
      </w:pPr>
      <w:r>
        <w:t>9.2</w:t>
      </w:r>
      <w:r w:rsidR="0003166B" w:rsidRPr="007227CC">
        <w:t xml:space="preserve">.4  </w:t>
      </w:r>
      <w:r w:rsidR="0003166B" w:rsidRPr="007227CC">
        <w:t>锚质量不超过</w:t>
      </w:r>
      <w:r w:rsidR="0003166B" w:rsidRPr="007227CC">
        <w:t>250kg</w:t>
      </w:r>
      <w:r w:rsidR="0003166B" w:rsidRPr="007227CC">
        <w:t>时，如手动锚机能适合使用要求时，可允许配置手动锚机。手动锚机应有防止手柄打伤人的措施。</w:t>
      </w:r>
    </w:p>
    <w:p w14:paraId="1582AD67" w14:textId="77777777" w:rsidR="007607EF" w:rsidRPr="007227CC" w:rsidRDefault="007607EF" w:rsidP="0003166B">
      <w:pPr>
        <w:ind w:firstLine="420"/>
      </w:pPr>
    </w:p>
    <w:p w14:paraId="51430748" w14:textId="77777777" w:rsidR="0003166B" w:rsidRPr="00E7280B" w:rsidRDefault="007607EF" w:rsidP="0003166B">
      <w:pPr>
        <w:rPr>
          <w:b/>
          <w:color w:val="00B0F0"/>
        </w:rPr>
      </w:pPr>
      <w:r w:rsidRPr="00E7280B">
        <w:rPr>
          <w:b/>
          <w:color w:val="00B0F0"/>
        </w:rPr>
        <w:t>【编写说明】</w:t>
      </w:r>
      <w:r w:rsidRPr="00E7280B">
        <w:rPr>
          <w:color w:val="00B0F0"/>
          <w:spacing w:val="4"/>
        </w:rPr>
        <w:t>将</w:t>
      </w:r>
      <w:r w:rsidRPr="00E7280B">
        <w:rPr>
          <w:color w:val="00B0F0"/>
          <w:spacing w:val="4"/>
        </w:rPr>
        <w:t>“</w:t>
      </w:r>
      <w:r w:rsidRPr="00E7280B">
        <w:rPr>
          <w:color w:val="00B0F0"/>
          <w:spacing w:val="4"/>
        </w:rPr>
        <w:t>规范</w:t>
      </w:r>
      <w:r w:rsidRPr="00E7280B">
        <w:rPr>
          <w:color w:val="00B0F0"/>
          <w:spacing w:val="4"/>
        </w:rPr>
        <w:t>”</w:t>
      </w:r>
      <w:r w:rsidRPr="00E7280B">
        <w:rPr>
          <w:color w:val="00B0F0"/>
          <w:spacing w:val="4"/>
        </w:rPr>
        <w:t>中锚机部分的一般规定内容纳入。</w:t>
      </w:r>
    </w:p>
    <w:p w14:paraId="137B3E35" w14:textId="77777777" w:rsidR="0003166B" w:rsidRPr="007227CC" w:rsidRDefault="0003166B" w:rsidP="0003166B">
      <w:pPr>
        <w:widowControl/>
        <w:jc w:val="left"/>
        <w:rPr>
          <w:spacing w:val="4"/>
        </w:rPr>
      </w:pPr>
      <w:r w:rsidRPr="007227CC">
        <w:rPr>
          <w:spacing w:val="4"/>
          <w:kern w:val="0"/>
        </w:rPr>
        <w:br w:type="page"/>
      </w:r>
    </w:p>
    <w:p w14:paraId="7A0E440D" w14:textId="77777777" w:rsidR="0003166B" w:rsidRPr="007227CC" w:rsidRDefault="0003166B" w:rsidP="007607EF">
      <w:pPr>
        <w:pStyle w:val="2"/>
        <w:rPr>
          <w:rFonts w:cs="Times New Roman"/>
        </w:rPr>
      </w:pPr>
      <w:bookmarkStart w:id="428" w:name="_Toc48287711"/>
      <w:bookmarkStart w:id="429" w:name="_Toc48301919"/>
      <w:bookmarkStart w:id="430" w:name="_Toc48316781"/>
      <w:r w:rsidRPr="007227CC">
        <w:rPr>
          <w:rFonts w:cs="Times New Roman"/>
        </w:rPr>
        <w:lastRenderedPageBreak/>
        <w:t>第</w:t>
      </w:r>
      <w:r w:rsidRPr="007227CC">
        <w:rPr>
          <w:rFonts w:cs="Times New Roman"/>
        </w:rPr>
        <w:t>10</w:t>
      </w:r>
      <w:r w:rsidRPr="007227CC">
        <w:rPr>
          <w:rFonts w:cs="Times New Roman"/>
        </w:rPr>
        <w:t>章</w:t>
      </w:r>
      <w:r w:rsidRPr="007227CC">
        <w:rPr>
          <w:rFonts w:cs="Times New Roman"/>
        </w:rPr>
        <w:t xml:space="preserve">  </w:t>
      </w:r>
      <w:r w:rsidRPr="007227CC">
        <w:rPr>
          <w:rFonts w:cs="Times New Roman"/>
        </w:rPr>
        <w:t>推进装置的遥控系统</w:t>
      </w:r>
      <w:bookmarkEnd w:id="428"/>
      <w:bookmarkEnd w:id="429"/>
      <w:bookmarkEnd w:id="430"/>
    </w:p>
    <w:p w14:paraId="1055ADE6" w14:textId="77777777" w:rsidR="0003166B" w:rsidRPr="007227CC" w:rsidRDefault="0003166B" w:rsidP="0003166B">
      <w:pPr>
        <w:ind w:firstLine="420"/>
        <w:rPr>
          <w:b/>
          <w:szCs w:val="22"/>
        </w:rPr>
      </w:pPr>
      <w:bookmarkStart w:id="431" w:name="_Toc530602823"/>
      <w:bookmarkStart w:id="432" w:name="_Toc529434062"/>
      <w:bookmarkStart w:id="433" w:name="_Toc529345840"/>
      <w:r w:rsidRPr="007227CC">
        <w:rPr>
          <w:b/>
          <w:szCs w:val="22"/>
        </w:rPr>
        <w:t xml:space="preserve">10.1  </w:t>
      </w:r>
      <w:r w:rsidRPr="007227CC">
        <w:rPr>
          <w:b/>
          <w:szCs w:val="22"/>
        </w:rPr>
        <w:t>驾驶室控制推进装置</w:t>
      </w:r>
      <w:bookmarkEnd w:id="431"/>
      <w:bookmarkEnd w:id="432"/>
      <w:bookmarkEnd w:id="433"/>
    </w:p>
    <w:p w14:paraId="41FCF7BE" w14:textId="77777777" w:rsidR="0003166B" w:rsidRPr="007227CC" w:rsidRDefault="0003166B" w:rsidP="0003166B">
      <w:pPr>
        <w:ind w:firstLine="420"/>
        <w:rPr>
          <w:spacing w:val="4"/>
        </w:rPr>
      </w:pPr>
      <w:r w:rsidRPr="007227CC">
        <w:rPr>
          <w:szCs w:val="22"/>
        </w:rPr>
        <w:t>10.1</w:t>
      </w:r>
      <w:r w:rsidRPr="007227CC">
        <w:rPr>
          <w:spacing w:val="4"/>
        </w:rPr>
        <w:t xml:space="preserve">.1  </w:t>
      </w:r>
      <w:r w:rsidRPr="007227CC">
        <w:rPr>
          <w:spacing w:val="4"/>
        </w:rPr>
        <w:t>船长大于等于</w:t>
      </w:r>
      <w:r w:rsidRPr="007227CC">
        <w:rPr>
          <w:spacing w:val="4"/>
        </w:rPr>
        <w:t>30m</w:t>
      </w:r>
      <w:r w:rsidRPr="007227CC">
        <w:rPr>
          <w:spacing w:val="4"/>
        </w:rPr>
        <w:t>的船舶，当由驾驶室遥控推进装置时，应符合下列规定：</w:t>
      </w:r>
    </w:p>
    <w:p w14:paraId="20B90DCA" w14:textId="77777777" w:rsidR="0003166B" w:rsidRPr="007227CC" w:rsidRDefault="0003166B" w:rsidP="0003166B">
      <w:pPr>
        <w:ind w:firstLine="420"/>
        <w:rPr>
          <w:spacing w:val="4"/>
        </w:rPr>
      </w:pPr>
      <w:r w:rsidRPr="007227CC">
        <w:rPr>
          <w:spacing w:val="4"/>
        </w:rPr>
        <w:t>（</w:t>
      </w:r>
      <w:r w:rsidRPr="007227CC">
        <w:rPr>
          <w:spacing w:val="4"/>
        </w:rPr>
        <w:t>1</w:t>
      </w:r>
      <w:r w:rsidRPr="007227CC">
        <w:rPr>
          <w:spacing w:val="4"/>
        </w:rPr>
        <w:t>）在所有营运情况下，包括船舶的操纵、航速、推力方向以及螺旋桨的螺距（如设有），应完全可从驾驶室遥控。</w:t>
      </w:r>
    </w:p>
    <w:p w14:paraId="7652C915" w14:textId="77777777" w:rsidR="0003166B" w:rsidRPr="007227CC" w:rsidRDefault="0003166B" w:rsidP="0003166B">
      <w:pPr>
        <w:ind w:firstLine="420"/>
        <w:rPr>
          <w:spacing w:val="4"/>
        </w:rPr>
      </w:pPr>
      <w:r w:rsidRPr="007227CC">
        <w:rPr>
          <w:spacing w:val="4"/>
        </w:rPr>
        <w:t>（</w:t>
      </w:r>
      <w:r w:rsidRPr="007227CC">
        <w:rPr>
          <w:spacing w:val="4"/>
        </w:rPr>
        <w:t>2</w:t>
      </w:r>
      <w:r w:rsidRPr="007227CC">
        <w:rPr>
          <w:spacing w:val="4"/>
        </w:rPr>
        <w:t>）本篇所述的遥控，应采用经认可的控制装置来实现，必要时应设有防止推进装置超负荷的设施。</w:t>
      </w:r>
    </w:p>
    <w:p w14:paraId="60F92E80" w14:textId="77777777" w:rsidR="0003166B" w:rsidRPr="007227CC" w:rsidRDefault="0003166B" w:rsidP="0003166B">
      <w:pPr>
        <w:ind w:firstLine="420"/>
        <w:rPr>
          <w:spacing w:val="4"/>
        </w:rPr>
      </w:pPr>
      <w:r w:rsidRPr="007227CC">
        <w:rPr>
          <w:spacing w:val="4"/>
        </w:rPr>
        <w:t>（</w:t>
      </w:r>
      <w:r w:rsidRPr="007227CC">
        <w:rPr>
          <w:spacing w:val="4"/>
        </w:rPr>
        <w:t>3</w:t>
      </w:r>
      <w:r w:rsidRPr="007227CC">
        <w:rPr>
          <w:spacing w:val="4"/>
        </w:rPr>
        <w:t>）驾驶室应设有独立于本篇所述系统的主推进装置的应急停车装置。</w:t>
      </w:r>
    </w:p>
    <w:p w14:paraId="5279D8B7" w14:textId="77777777" w:rsidR="0003166B" w:rsidRPr="007227CC" w:rsidRDefault="0003166B" w:rsidP="0003166B">
      <w:pPr>
        <w:ind w:firstLine="420"/>
        <w:rPr>
          <w:spacing w:val="4"/>
        </w:rPr>
      </w:pPr>
      <w:r w:rsidRPr="007227CC">
        <w:rPr>
          <w:spacing w:val="4"/>
        </w:rPr>
        <w:t>（</w:t>
      </w:r>
      <w:r w:rsidRPr="007227CC">
        <w:rPr>
          <w:spacing w:val="4"/>
        </w:rPr>
        <w:t>4</w:t>
      </w:r>
      <w:r w:rsidRPr="007227CC">
        <w:rPr>
          <w:spacing w:val="4"/>
        </w:rPr>
        <w:t>）推进装置的遥控在同一时间内应仅能在一个控制站进行。但可允许各控制站相互连锁。各控制站应设有指示器用</w:t>
      </w:r>
      <w:r w:rsidR="007607EF" w:rsidRPr="007227CC">
        <w:rPr>
          <w:spacing w:val="4"/>
        </w:rPr>
        <w:t>以显示推进装置由何站控制。驾驶室与机器处所之间的控制转换，应</w:t>
      </w:r>
      <w:r w:rsidRPr="007227CC">
        <w:rPr>
          <w:spacing w:val="4"/>
        </w:rPr>
        <w:t>在机器处所或其控制室内实施。若驾驶室内有足够的监控和操纵设备，可允许机器处所的控制站仅是一个应急控制站。</w:t>
      </w:r>
    </w:p>
    <w:p w14:paraId="277BB3C2" w14:textId="77777777" w:rsidR="0003166B" w:rsidRPr="007227CC" w:rsidRDefault="0003166B" w:rsidP="0003166B">
      <w:pPr>
        <w:ind w:firstLine="420"/>
        <w:rPr>
          <w:spacing w:val="4"/>
        </w:rPr>
      </w:pPr>
      <w:r w:rsidRPr="007227CC">
        <w:rPr>
          <w:spacing w:val="4"/>
        </w:rPr>
        <w:t>（</w:t>
      </w:r>
      <w:r w:rsidRPr="007227CC">
        <w:rPr>
          <w:spacing w:val="4"/>
        </w:rPr>
        <w:t>5</w:t>
      </w:r>
      <w:r w:rsidRPr="007227CC">
        <w:rPr>
          <w:spacing w:val="4"/>
        </w:rPr>
        <w:t>）驾驶室内应设有以下指示器，用以显示：</w:t>
      </w:r>
    </w:p>
    <w:p w14:paraId="4FABD3B2" w14:textId="77777777" w:rsidR="0003166B" w:rsidRPr="007227CC" w:rsidRDefault="0003166B" w:rsidP="0003166B">
      <w:pPr>
        <w:ind w:left="420" w:firstLine="420"/>
        <w:rPr>
          <w:spacing w:val="4"/>
        </w:rPr>
      </w:pPr>
      <w:r w:rsidRPr="007227CC">
        <w:rPr>
          <w:rFonts w:ascii="宋体" w:hAnsi="宋体" w:cs="宋体" w:hint="eastAsia"/>
          <w:spacing w:val="4"/>
        </w:rPr>
        <w:t>①</w:t>
      </w:r>
      <w:r w:rsidRPr="007227CC">
        <w:rPr>
          <w:spacing w:val="4"/>
        </w:rPr>
        <w:t>定距螺旋桨的转速和方向；</w:t>
      </w:r>
    </w:p>
    <w:p w14:paraId="0DE532AD" w14:textId="77777777" w:rsidR="0003166B" w:rsidRPr="007227CC" w:rsidRDefault="0003166B" w:rsidP="0003166B">
      <w:pPr>
        <w:ind w:left="420" w:firstLine="420"/>
        <w:rPr>
          <w:spacing w:val="4"/>
        </w:rPr>
      </w:pPr>
      <w:r w:rsidRPr="007227CC">
        <w:rPr>
          <w:rFonts w:ascii="宋体" w:hAnsi="宋体" w:cs="宋体" w:hint="eastAsia"/>
          <w:spacing w:val="4"/>
        </w:rPr>
        <w:t>②</w:t>
      </w:r>
      <w:r w:rsidR="007607EF" w:rsidRPr="007227CC">
        <w:rPr>
          <w:spacing w:val="4"/>
        </w:rPr>
        <w:t>可调螺距螺旋桨的转速及其螺距的位置；</w:t>
      </w:r>
    </w:p>
    <w:p w14:paraId="2CD5D69D" w14:textId="77777777" w:rsidR="0003166B" w:rsidRPr="007227CC" w:rsidRDefault="0003166B" w:rsidP="0003166B">
      <w:pPr>
        <w:ind w:left="420" w:firstLine="420"/>
        <w:rPr>
          <w:spacing w:val="4"/>
        </w:rPr>
      </w:pPr>
      <w:r w:rsidRPr="007227CC">
        <w:rPr>
          <w:rFonts w:ascii="宋体" w:hAnsi="宋体" w:cs="宋体" w:hint="eastAsia"/>
          <w:spacing w:val="4"/>
        </w:rPr>
        <w:t>③</w:t>
      </w:r>
      <w:r w:rsidRPr="007227CC">
        <w:rPr>
          <w:spacing w:val="4"/>
        </w:rPr>
        <w:t>各种预报警器。</w:t>
      </w:r>
    </w:p>
    <w:p w14:paraId="22970E9E" w14:textId="77777777" w:rsidR="0003166B" w:rsidRPr="007227CC" w:rsidRDefault="0003166B" w:rsidP="0003166B">
      <w:pPr>
        <w:ind w:firstLine="420"/>
        <w:rPr>
          <w:spacing w:val="4"/>
        </w:rPr>
      </w:pPr>
      <w:r w:rsidRPr="007227CC">
        <w:rPr>
          <w:spacing w:val="4"/>
        </w:rPr>
        <w:t>（</w:t>
      </w:r>
      <w:r w:rsidRPr="007227CC">
        <w:rPr>
          <w:spacing w:val="4"/>
        </w:rPr>
        <w:t>6</w:t>
      </w:r>
      <w:r w:rsidRPr="007227CC">
        <w:rPr>
          <w:spacing w:val="4"/>
        </w:rPr>
        <w:t>）即使在遥控系统的任何部件发生故障的情况下，仍应能就地控制推进装置。</w:t>
      </w:r>
    </w:p>
    <w:p w14:paraId="1818851D" w14:textId="77777777" w:rsidR="0003166B" w:rsidRPr="007227CC" w:rsidRDefault="0003166B" w:rsidP="0003166B">
      <w:pPr>
        <w:ind w:firstLine="420"/>
        <w:rPr>
          <w:spacing w:val="4"/>
        </w:rPr>
      </w:pPr>
      <w:r w:rsidRPr="007227CC">
        <w:rPr>
          <w:spacing w:val="4"/>
        </w:rPr>
        <w:t>（</w:t>
      </w:r>
      <w:r w:rsidRPr="007227CC">
        <w:rPr>
          <w:spacing w:val="4"/>
        </w:rPr>
        <w:t>7</w:t>
      </w:r>
      <w:r w:rsidRPr="007227CC">
        <w:rPr>
          <w:spacing w:val="4"/>
        </w:rPr>
        <w:t>）遥控系统的设计应使其在故障时能发出报警，并维持预定的推进速度及方向，直到实现就地控制为止。</w:t>
      </w:r>
    </w:p>
    <w:p w14:paraId="7FB76879" w14:textId="77777777" w:rsidR="0003166B" w:rsidRPr="007227CC" w:rsidRDefault="0003166B" w:rsidP="0003166B">
      <w:pPr>
        <w:ind w:firstLine="420"/>
        <w:rPr>
          <w:spacing w:val="4"/>
        </w:rPr>
      </w:pPr>
      <w:r w:rsidRPr="007227CC">
        <w:rPr>
          <w:spacing w:val="4"/>
        </w:rPr>
        <w:t>（</w:t>
      </w:r>
      <w:r w:rsidRPr="007227CC">
        <w:rPr>
          <w:spacing w:val="4"/>
        </w:rPr>
        <w:t>8</w:t>
      </w:r>
      <w:r w:rsidRPr="007227CC">
        <w:rPr>
          <w:spacing w:val="4"/>
        </w:rPr>
        <w:t>）在驾驶室和机器处所应各设有一个报警装置，以指示主机起动空气出现低压的报警，该低压应设定为在此压力下仍能起动主机。自动起动系统应对起动失败的自动连续起动次数加以限制，并设有起动失败报警。</w:t>
      </w:r>
    </w:p>
    <w:p w14:paraId="3A2FD9FA" w14:textId="77777777" w:rsidR="0003166B" w:rsidRPr="007227CC" w:rsidRDefault="0003166B" w:rsidP="0003166B">
      <w:pPr>
        <w:ind w:firstLine="420"/>
        <w:rPr>
          <w:spacing w:val="4"/>
        </w:rPr>
      </w:pPr>
      <w:r w:rsidRPr="007227CC">
        <w:rPr>
          <w:spacing w:val="4"/>
        </w:rPr>
        <w:t xml:space="preserve">10.1.2  </w:t>
      </w:r>
      <w:r w:rsidRPr="007227CC">
        <w:rPr>
          <w:spacing w:val="4"/>
        </w:rPr>
        <w:t>若主推进机械及相关机械，包括主电源在内，具有不同程度的自控或遥控并由控制室有人持续监控，则此控制室的设计、装备和安装应使机械运转与就地监控同样安全、有效。</w:t>
      </w:r>
    </w:p>
    <w:p w14:paraId="58CA1493" w14:textId="77777777" w:rsidR="0003166B" w:rsidRPr="007227CC" w:rsidRDefault="0003166B" w:rsidP="0003166B">
      <w:pPr>
        <w:ind w:firstLine="420"/>
        <w:rPr>
          <w:spacing w:val="4"/>
        </w:rPr>
      </w:pPr>
      <w:r w:rsidRPr="007227CC">
        <w:rPr>
          <w:spacing w:val="4"/>
        </w:rPr>
        <w:t xml:space="preserve">10.1.3  </w:t>
      </w:r>
      <w:r w:rsidRPr="007227CC">
        <w:rPr>
          <w:spacing w:val="4"/>
        </w:rPr>
        <w:t>自动起动、操纵与控制系统一般应在主机旁设有手动越控装置，即使自动和遥控系统任一部件失效时仍能进行越控。</w:t>
      </w:r>
    </w:p>
    <w:p w14:paraId="5B84338D" w14:textId="77777777" w:rsidR="0003166B" w:rsidRPr="007227CC" w:rsidRDefault="0003166B" w:rsidP="0003166B">
      <w:pPr>
        <w:ind w:firstLine="420"/>
        <w:rPr>
          <w:spacing w:val="4"/>
        </w:rPr>
      </w:pPr>
      <w:r w:rsidRPr="007227CC">
        <w:rPr>
          <w:spacing w:val="4"/>
        </w:rPr>
        <w:t xml:space="preserve">10.1.4  </w:t>
      </w:r>
      <w:r w:rsidRPr="007227CC">
        <w:rPr>
          <w:spacing w:val="4"/>
        </w:rPr>
        <w:t>软轴式驾驶室控制不属于本节所述的</w:t>
      </w:r>
      <w:r w:rsidRPr="007227CC">
        <w:rPr>
          <w:spacing w:val="4"/>
        </w:rPr>
        <w:t>“</w:t>
      </w:r>
      <w:r w:rsidRPr="007227CC">
        <w:rPr>
          <w:spacing w:val="4"/>
        </w:rPr>
        <w:t>驾驶室控制推进装置</w:t>
      </w:r>
      <w:r w:rsidRPr="007227CC">
        <w:rPr>
          <w:spacing w:val="4"/>
        </w:rPr>
        <w:t>”</w:t>
      </w:r>
      <w:r w:rsidRPr="007227CC">
        <w:rPr>
          <w:spacing w:val="4"/>
        </w:rPr>
        <w:t>。</w:t>
      </w:r>
    </w:p>
    <w:p w14:paraId="79BA947E" w14:textId="77777777" w:rsidR="007607EF" w:rsidRPr="007227CC" w:rsidRDefault="007607EF" w:rsidP="0003166B">
      <w:pPr>
        <w:ind w:firstLine="420"/>
        <w:rPr>
          <w:spacing w:val="4"/>
        </w:rPr>
      </w:pPr>
    </w:p>
    <w:p w14:paraId="05DF91AD" w14:textId="77777777" w:rsidR="0003166B" w:rsidRPr="00E7280B" w:rsidRDefault="007607EF" w:rsidP="007607EF">
      <w:pPr>
        <w:ind w:firstLineChars="200" w:firstLine="422"/>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第三篇第</w:t>
      </w:r>
      <w:r w:rsidRPr="00E7280B">
        <w:rPr>
          <w:color w:val="00B0F0"/>
        </w:rPr>
        <w:t>11</w:t>
      </w:r>
      <w:r w:rsidRPr="00E7280B">
        <w:rPr>
          <w:color w:val="00B0F0"/>
        </w:rPr>
        <w:t>章中一般要求中驾驶室遥控的的强制性条款纳入规则。</w:t>
      </w:r>
    </w:p>
    <w:p w14:paraId="6CE43C89" w14:textId="77777777" w:rsidR="0003166B" w:rsidRPr="007227CC" w:rsidRDefault="0003166B" w:rsidP="007607EF">
      <w:pPr>
        <w:pStyle w:val="2"/>
        <w:rPr>
          <w:rFonts w:cs="Times New Roman"/>
        </w:rPr>
      </w:pPr>
      <w:bookmarkStart w:id="434" w:name="_Toc48287712"/>
      <w:bookmarkStart w:id="435" w:name="_Toc48301920"/>
      <w:bookmarkStart w:id="436" w:name="_Toc48316782"/>
      <w:r w:rsidRPr="007227CC">
        <w:rPr>
          <w:rFonts w:cs="Times New Roman"/>
        </w:rPr>
        <w:t>第</w:t>
      </w:r>
      <w:r w:rsidRPr="007227CC">
        <w:rPr>
          <w:rFonts w:cs="Times New Roman"/>
        </w:rPr>
        <w:t>11</w:t>
      </w:r>
      <w:r w:rsidRPr="007227CC">
        <w:rPr>
          <w:rFonts w:cs="Times New Roman"/>
        </w:rPr>
        <w:t>章</w:t>
      </w:r>
      <w:r w:rsidRPr="007227CC">
        <w:rPr>
          <w:rFonts w:cs="Times New Roman"/>
        </w:rPr>
        <w:t xml:space="preserve">  </w:t>
      </w:r>
      <w:r w:rsidRPr="007227CC">
        <w:rPr>
          <w:rFonts w:cs="Times New Roman"/>
        </w:rPr>
        <w:t>轮机自动化</w:t>
      </w:r>
      <w:bookmarkStart w:id="437" w:name="_Toc530602831"/>
      <w:bookmarkStart w:id="438" w:name="_Toc529434070"/>
      <w:bookmarkStart w:id="439" w:name="_Toc529345848"/>
      <w:bookmarkEnd w:id="434"/>
      <w:bookmarkEnd w:id="435"/>
      <w:bookmarkEnd w:id="436"/>
    </w:p>
    <w:p w14:paraId="0AF357CC" w14:textId="77777777" w:rsidR="0003166B" w:rsidRPr="007227CC" w:rsidRDefault="0003166B" w:rsidP="008B5D0A">
      <w:pPr>
        <w:ind w:firstLine="420"/>
        <w:rPr>
          <w:b/>
          <w:szCs w:val="21"/>
        </w:rPr>
      </w:pPr>
      <w:r w:rsidRPr="007227CC">
        <w:rPr>
          <w:b/>
          <w:szCs w:val="21"/>
        </w:rPr>
        <w:t xml:space="preserve">11.1  </w:t>
      </w:r>
      <w:r w:rsidRPr="007227CC">
        <w:rPr>
          <w:b/>
          <w:szCs w:val="21"/>
        </w:rPr>
        <w:t>一般要求</w:t>
      </w:r>
    </w:p>
    <w:p w14:paraId="347BE2AF" w14:textId="77777777" w:rsidR="0003166B" w:rsidRPr="007227CC" w:rsidRDefault="0003166B" w:rsidP="0003166B">
      <w:pPr>
        <w:ind w:firstLine="420"/>
      </w:pPr>
      <w:r w:rsidRPr="007227CC">
        <w:t xml:space="preserve">11.1.1  </w:t>
      </w:r>
      <w:r w:rsidRPr="007227CC">
        <w:t>轮机自动化控制适用于下列不同方式：</w:t>
      </w:r>
    </w:p>
    <w:p w14:paraId="0FB4288C" w14:textId="77777777" w:rsidR="0003166B" w:rsidRPr="007227CC" w:rsidRDefault="0003166B" w:rsidP="0003166B">
      <w:r w:rsidRPr="007227CC">
        <w:t xml:space="preserve">    </w:t>
      </w:r>
      <w:r w:rsidRPr="007227CC">
        <w:t>（</w:t>
      </w:r>
      <w:r w:rsidRPr="007227CC">
        <w:t>1</w:t>
      </w:r>
      <w:r w:rsidRPr="007227CC">
        <w:t>）驾驶室和机器处所集中控制室遥控，机器处所集中控制室有人值班；</w:t>
      </w:r>
    </w:p>
    <w:p w14:paraId="0D843597" w14:textId="77777777" w:rsidR="0003166B" w:rsidRPr="007227CC" w:rsidRDefault="0003166B" w:rsidP="0003166B">
      <w:r w:rsidRPr="007227CC">
        <w:t xml:space="preserve">    </w:t>
      </w:r>
      <w:r w:rsidRPr="007227CC">
        <w:t>（</w:t>
      </w:r>
      <w:r w:rsidRPr="007227CC">
        <w:t>2</w:t>
      </w:r>
      <w:r w:rsidRPr="007227CC">
        <w:t>）定期无人值班机器处所（驾驶室遥控）。</w:t>
      </w:r>
    </w:p>
    <w:p w14:paraId="24089436" w14:textId="77777777" w:rsidR="0003166B" w:rsidRPr="007227CC" w:rsidRDefault="0003166B" w:rsidP="0003166B">
      <w:pPr>
        <w:ind w:firstLine="420"/>
      </w:pPr>
      <w:r w:rsidRPr="007227CC">
        <w:t xml:space="preserve">11.1.2  </w:t>
      </w:r>
      <w:r w:rsidRPr="007227CC">
        <w:t>自动化系统包括控制系统、安全系统和报警系统（包括显示）。</w:t>
      </w:r>
    </w:p>
    <w:p w14:paraId="782A917D" w14:textId="77777777" w:rsidR="0003166B" w:rsidRPr="007227CC" w:rsidRDefault="0003166B" w:rsidP="0003166B">
      <w:pPr>
        <w:ind w:firstLine="420"/>
      </w:pPr>
      <w:r w:rsidRPr="007227CC">
        <w:t xml:space="preserve">11.1.3  </w:t>
      </w:r>
      <w:r w:rsidRPr="007227CC">
        <w:t>轮机自动化控制系统所涉及的机、电设备应包括：</w:t>
      </w:r>
    </w:p>
    <w:p w14:paraId="141C5941" w14:textId="77777777" w:rsidR="0003166B" w:rsidRPr="007227CC" w:rsidRDefault="0003166B" w:rsidP="0003166B">
      <w:r w:rsidRPr="007227CC">
        <w:t xml:space="preserve">    </w:t>
      </w:r>
      <w:r w:rsidRPr="007227CC">
        <w:t>（</w:t>
      </w:r>
      <w:r w:rsidRPr="007227CC">
        <w:t>1</w:t>
      </w:r>
      <w:r w:rsidRPr="007227CC">
        <w:t>）推进装置及为其服务的重要辅助机械；</w:t>
      </w:r>
    </w:p>
    <w:p w14:paraId="1E98DB5F" w14:textId="77777777" w:rsidR="0003166B" w:rsidRPr="007227CC" w:rsidRDefault="0003166B" w:rsidP="0003166B">
      <w:r w:rsidRPr="007227CC">
        <w:lastRenderedPageBreak/>
        <w:t xml:space="preserve">    </w:t>
      </w:r>
      <w:r w:rsidRPr="007227CC">
        <w:t>（</w:t>
      </w:r>
      <w:r w:rsidRPr="007227CC">
        <w:t>2</w:t>
      </w:r>
      <w:r w:rsidRPr="007227CC">
        <w:t>）电站；</w:t>
      </w:r>
    </w:p>
    <w:p w14:paraId="69248D4C" w14:textId="77777777" w:rsidR="0003166B" w:rsidRPr="007227CC" w:rsidRDefault="0003166B" w:rsidP="0003166B">
      <w:r w:rsidRPr="007227CC">
        <w:t xml:space="preserve">    </w:t>
      </w:r>
      <w:r w:rsidRPr="007227CC">
        <w:t>（</w:t>
      </w:r>
      <w:r w:rsidRPr="007227CC">
        <w:t>3</w:t>
      </w:r>
      <w:r w:rsidRPr="007227CC">
        <w:t>）辅助锅炉；</w:t>
      </w:r>
    </w:p>
    <w:p w14:paraId="3A4D88E2" w14:textId="77777777" w:rsidR="0003166B" w:rsidRPr="007227CC" w:rsidRDefault="0003166B" w:rsidP="0003166B">
      <w:r w:rsidRPr="007227CC">
        <w:t xml:space="preserve">    </w:t>
      </w:r>
      <w:r w:rsidRPr="007227CC">
        <w:t>（</w:t>
      </w:r>
      <w:r w:rsidRPr="007227CC">
        <w:t>4</w:t>
      </w:r>
      <w:r w:rsidRPr="007227CC">
        <w:t>）其他机械装置和系统；</w:t>
      </w:r>
    </w:p>
    <w:p w14:paraId="4B890BA2" w14:textId="77777777" w:rsidR="0003166B" w:rsidRPr="007227CC" w:rsidRDefault="0003166B" w:rsidP="0003166B">
      <w:r w:rsidRPr="007227CC">
        <w:t xml:space="preserve">    </w:t>
      </w:r>
      <w:r w:rsidRPr="007227CC">
        <w:t>（</w:t>
      </w:r>
      <w:r w:rsidRPr="007227CC">
        <w:t>5</w:t>
      </w:r>
      <w:r w:rsidRPr="007227CC">
        <w:t>）防火、探火和灭火系统。</w:t>
      </w:r>
    </w:p>
    <w:p w14:paraId="63903545" w14:textId="77777777" w:rsidR="0003166B" w:rsidRPr="007227CC" w:rsidRDefault="0003166B" w:rsidP="0003166B">
      <w:pPr>
        <w:ind w:firstLine="420"/>
      </w:pPr>
      <w:r w:rsidRPr="007227CC">
        <w:t xml:space="preserve">11.1.4  </w:t>
      </w:r>
      <w:r w:rsidRPr="007227CC">
        <w:t>驾驶室的遥控项目，均应在机器处所集中控制室中全部能执行。</w:t>
      </w:r>
    </w:p>
    <w:p w14:paraId="2E5875BA" w14:textId="77777777" w:rsidR="0003166B" w:rsidRPr="007227CC" w:rsidRDefault="0003166B" w:rsidP="0003166B">
      <w:pPr>
        <w:ind w:firstLine="420"/>
      </w:pPr>
      <w:r w:rsidRPr="007227CC">
        <w:t xml:space="preserve">11.1.5  </w:t>
      </w:r>
      <w:r w:rsidRPr="007227CC">
        <w:t>轮机自动化控制系统的安全性应与有人直接管理机电设备的渔船相同，即当自动化系统失效时，能保证在机旁对机电设备进行有效的人工操作。</w:t>
      </w:r>
    </w:p>
    <w:p w14:paraId="12A93C5C" w14:textId="77777777" w:rsidR="0003166B" w:rsidRPr="007227CC" w:rsidRDefault="0003166B" w:rsidP="0003166B">
      <w:pPr>
        <w:spacing w:after="120"/>
        <w:ind w:firstLine="420"/>
      </w:pPr>
      <w:r w:rsidRPr="007227CC">
        <w:t xml:space="preserve">11.1.6  </w:t>
      </w:r>
      <w:r w:rsidRPr="007227CC">
        <w:t>自动化控制系统的所有元件必须长期稳定地正常工作，并具有正确的特性和精度。</w:t>
      </w:r>
    </w:p>
    <w:p w14:paraId="017D5C75" w14:textId="77777777" w:rsidR="0003166B" w:rsidRPr="007227CC" w:rsidRDefault="0003166B" w:rsidP="0003166B">
      <w:pPr>
        <w:ind w:firstLine="420"/>
        <w:rPr>
          <w:b/>
          <w:szCs w:val="21"/>
        </w:rPr>
      </w:pPr>
      <w:r w:rsidRPr="007227CC">
        <w:rPr>
          <w:b/>
          <w:szCs w:val="21"/>
        </w:rPr>
        <w:t xml:space="preserve">11.2  </w:t>
      </w:r>
      <w:r w:rsidRPr="007227CC">
        <w:rPr>
          <w:b/>
          <w:szCs w:val="21"/>
        </w:rPr>
        <w:t>轮机员报警器</w:t>
      </w:r>
      <w:bookmarkEnd w:id="437"/>
      <w:bookmarkEnd w:id="438"/>
      <w:bookmarkEnd w:id="439"/>
    </w:p>
    <w:p w14:paraId="4150AF79" w14:textId="77777777" w:rsidR="0003166B" w:rsidRPr="007227CC" w:rsidRDefault="0003166B" w:rsidP="0003166B">
      <w:pPr>
        <w:ind w:firstLine="420"/>
        <w:rPr>
          <w:spacing w:val="4"/>
        </w:rPr>
      </w:pPr>
      <w:r w:rsidRPr="007227CC">
        <w:rPr>
          <w:spacing w:val="4"/>
        </w:rPr>
        <w:t xml:space="preserve">11.2.1  </w:t>
      </w:r>
      <w:r w:rsidRPr="007227CC">
        <w:rPr>
          <w:spacing w:val="4"/>
        </w:rPr>
        <w:t>船长等于和大于</w:t>
      </w:r>
      <w:r w:rsidRPr="007227CC">
        <w:rPr>
          <w:spacing w:val="4"/>
        </w:rPr>
        <w:t>75m</w:t>
      </w:r>
      <w:r w:rsidRPr="007227CC">
        <w:rPr>
          <w:spacing w:val="4"/>
        </w:rPr>
        <w:t>的船舶，应装有一个从发动机控制室或适当的操纵台上进行操作的、并能在轮机员起居处所里清楚地听到的轮机员报警器。</w:t>
      </w:r>
    </w:p>
    <w:p w14:paraId="4F688CEC" w14:textId="77777777" w:rsidR="007607EF" w:rsidRPr="007227CC" w:rsidRDefault="007607EF" w:rsidP="007607EF">
      <w:pPr>
        <w:ind w:firstLineChars="200" w:firstLine="436"/>
        <w:rPr>
          <w:spacing w:val="4"/>
        </w:rPr>
      </w:pPr>
    </w:p>
    <w:p w14:paraId="78F3287A" w14:textId="77777777" w:rsidR="00800552" w:rsidRPr="00E7280B" w:rsidRDefault="007607EF" w:rsidP="007607EF">
      <w:pPr>
        <w:ind w:firstLineChars="200" w:firstLine="422"/>
        <w:rPr>
          <w:color w:val="00B0F0"/>
        </w:rPr>
      </w:pPr>
      <w:r w:rsidRPr="00E7280B">
        <w:rPr>
          <w:b/>
          <w:color w:val="00B0F0"/>
        </w:rPr>
        <w:t>【编写说明】</w:t>
      </w:r>
      <w:r w:rsidRPr="00E7280B">
        <w:rPr>
          <w:color w:val="00B0F0"/>
        </w:rPr>
        <w:t>将</w:t>
      </w:r>
      <w:r w:rsidRPr="00E7280B">
        <w:rPr>
          <w:color w:val="00B0F0"/>
        </w:rPr>
        <w:t>“</w:t>
      </w:r>
      <w:r w:rsidRPr="00E7280B">
        <w:rPr>
          <w:color w:val="00B0F0"/>
        </w:rPr>
        <w:t>规范</w:t>
      </w:r>
      <w:r w:rsidRPr="00E7280B">
        <w:rPr>
          <w:color w:val="00B0F0"/>
        </w:rPr>
        <w:t>”</w:t>
      </w:r>
      <w:r w:rsidRPr="00E7280B">
        <w:rPr>
          <w:color w:val="00B0F0"/>
        </w:rPr>
        <w:t>第三篇</w:t>
      </w:r>
      <w:r w:rsidRPr="00E7280B">
        <w:rPr>
          <w:color w:val="00B0F0"/>
        </w:rPr>
        <w:t>12.1.1</w:t>
      </w:r>
      <w:r w:rsidRPr="00E7280B">
        <w:rPr>
          <w:color w:val="00B0F0"/>
        </w:rPr>
        <w:t>一般要求中的强制性条款纳入规则。</w:t>
      </w:r>
      <w:r w:rsidR="00800552" w:rsidRPr="00E7280B">
        <w:rPr>
          <w:color w:val="00B0F0"/>
        </w:rPr>
        <w:br w:type="page"/>
      </w:r>
    </w:p>
    <w:p w14:paraId="2364BBFF" w14:textId="77777777" w:rsidR="0003166B" w:rsidRPr="007227CC" w:rsidRDefault="0003166B" w:rsidP="007607EF">
      <w:pPr>
        <w:pStyle w:val="1"/>
      </w:pPr>
      <w:bookmarkStart w:id="440" w:name="_Toc529434072"/>
      <w:bookmarkStart w:id="441" w:name="_Toc48287713"/>
      <w:bookmarkStart w:id="442" w:name="_Toc48301921"/>
      <w:bookmarkStart w:id="443" w:name="_Toc48316783"/>
      <w:r w:rsidRPr="007227CC">
        <w:lastRenderedPageBreak/>
        <w:t>第</w:t>
      </w:r>
      <w:r w:rsidRPr="007227CC">
        <w:t>6</w:t>
      </w:r>
      <w:r w:rsidRPr="007227CC">
        <w:t>篇</w:t>
      </w:r>
      <w:r w:rsidR="00A475C4" w:rsidRPr="007227CC">
        <w:t xml:space="preserve">  </w:t>
      </w:r>
      <w:r w:rsidRPr="007227CC">
        <w:t>电气装置</w:t>
      </w:r>
      <w:bookmarkEnd w:id="440"/>
      <w:bookmarkEnd w:id="441"/>
      <w:bookmarkEnd w:id="442"/>
      <w:bookmarkEnd w:id="443"/>
    </w:p>
    <w:p w14:paraId="6A8CD9DC" w14:textId="77777777" w:rsidR="007607EF" w:rsidRPr="00E7280B" w:rsidRDefault="007607EF" w:rsidP="00800552">
      <w:pPr>
        <w:rPr>
          <w:color w:val="00B0F0"/>
        </w:rPr>
      </w:pPr>
      <w:r w:rsidRPr="00E7280B">
        <w:rPr>
          <w:b/>
          <w:color w:val="00B0F0"/>
        </w:rPr>
        <w:t>【编写说明】</w:t>
      </w:r>
    </w:p>
    <w:p w14:paraId="388EBDEA" w14:textId="77777777" w:rsidR="007607EF" w:rsidRPr="00E7280B" w:rsidRDefault="007607EF" w:rsidP="00800552">
      <w:pPr>
        <w:pStyle w:val="1a"/>
        <w:numPr>
          <w:ilvl w:val="0"/>
          <w:numId w:val="27"/>
        </w:numPr>
        <w:adjustRightInd w:val="0"/>
        <w:snapToGrid w:val="0"/>
        <w:ind w:firstLine="420"/>
        <w:rPr>
          <w:color w:val="00B0F0"/>
          <w:szCs w:val="21"/>
        </w:rPr>
      </w:pPr>
      <w:r w:rsidRPr="00E7280B">
        <w:rPr>
          <w:color w:val="00B0F0"/>
          <w:szCs w:val="21"/>
        </w:rPr>
        <w:t>内容上相对于《国内海洋渔船法定检验技术规则（</w:t>
      </w:r>
      <w:r w:rsidRPr="00E7280B">
        <w:rPr>
          <w:color w:val="00B0F0"/>
          <w:szCs w:val="21"/>
        </w:rPr>
        <w:t>2019</w:t>
      </w:r>
      <w:r w:rsidRPr="00E7280B">
        <w:rPr>
          <w:color w:val="00B0F0"/>
          <w:szCs w:val="21"/>
        </w:rPr>
        <w:t>）》主要修改了应急电源的设置，删除了原备用电源的概念改为船长</w:t>
      </w:r>
      <w:r w:rsidRPr="00E7280B">
        <w:rPr>
          <w:color w:val="00B0F0"/>
          <w:szCs w:val="21"/>
        </w:rPr>
        <w:t>45m</w:t>
      </w:r>
      <w:r w:rsidRPr="00E7280B">
        <w:rPr>
          <w:color w:val="00B0F0"/>
          <w:szCs w:val="21"/>
        </w:rPr>
        <w:t>以下船舶的应急电源的要求。</w:t>
      </w:r>
    </w:p>
    <w:p w14:paraId="5718908D" w14:textId="77777777" w:rsidR="007607EF" w:rsidRPr="00E7280B" w:rsidRDefault="007607EF" w:rsidP="00800552">
      <w:pPr>
        <w:pStyle w:val="1a"/>
        <w:numPr>
          <w:ilvl w:val="0"/>
          <w:numId w:val="27"/>
        </w:numPr>
        <w:adjustRightInd w:val="0"/>
        <w:snapToGrid w:val="0"/>
        <w:ind w:firstLine="420"/>
        <w:rPr>
          <w:color w:val="00B0F0"/>
          <w:szCs w:val="21"/>
        </w:rPr>
      </w:pPr>
      <w:r w:rsidRPr="00E7280B">
        <w:rPr>
          <w:color w:val="00B0F0"/>
          <w:szCs w:val="21"/>
        </w:rPr>
        <w:t>相较于商船的规则，渔船对于船舶的触电、电气火灾及其它电气灾害的预防措施中未对耐火电缆提出要求，本次技术规则中添加此部分内容。</w:t>
      </w:r>
    </w:p>
    <w:p w14:paraId="646E4331" w14:textId="77777777" w:rsidR="007607EF" w:rsidRPr="00E7280B" w:rsidRDefault="007607EF" w:rsidP="00800552">
      <w:pPr>
        <w:pStyle w:val="1a"/>
        <w:numPr>
          <w:ilvl w:val="0"/>
          <w:numId w:val="27"/>
        </w:numPr>
        <w:adjustRightInd w:val="0"/>
        <w:snapToGrid w:val="0"/>
        <w:ind w:firstLine="420"/>
        <w:rPr>
          <w:color w:val="00B0F0"/>
          <w:szCs w:val="21"/>
        </w:rPr>
      </w:pPr>
      <w:r w:rsidRPr="00E7280B">
        <w:rPr>
          <w:color w:val="00B0F0"/>
          <w:szCs w:val="21"/>
        </w:rPr>
        <w:t>对于船内通讯和应急报警的相关内容，原规则中无此项内容，在建造规范电气篇中单独一节提出了相关要求，而在商船的规则中，在救生设备的其他设备中对船内通讯和应急报警提出相关要求，同时同样在在建造规范电气篇中单独一节提出了相关要求，由于船内通讯和应急报警是安全必须，本次技术规则在电气篇中单独一节对其进行规定描述。</w:t>
      </w:r>
    </w:p>
    <w:p w14:paraId="7514A410" w14:textId="77777777" w:rsidR="0003166B" w:rsidRPr="007227CC" w:rsidRDefault="0003166B" w:rsidP="007607EF">
      <w:pPr>
        <w:pStyle w:val="2"/>
        <w:rPr>
          <w:rFonts w:cs="Times New Roman"/>
        </w:rPr>
      </w:pPr>
      <w:bookmarkStart w:id="444" w:name="_Toc529345850"/>
      <w:bookmarkStart w:id="445" w:name="_Toc529434073"/>
      <w:bookmarkStart w:id="446" w:name="_Toc48287714"/>
      <w:bookmarkStart w:id="447" w:name="_Toc48301922"/>
      <w:bookmarkStart w:id="448" w:name="_Toc48316784"/>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444"/>
      <w:bookmarkEnd w:id="445"/>
      <w:bookmarkEnd w:id="446"/>
      <w:bookmarkEnd w:id="447"/>
      <w:bookmarkEnd w:id="448"/>
    </w:p>
    <w:p w14:paraId="33E6DDEB" w14:textId="77777777" w:rsidR="0003166B" w:rsidRPr="007227CC" w:rsidRDefault="0003166B" w:rsidP="0003166B">
      <w:pPr>
        <w:adjustRightInd w:val="0"/>
        <w:ind w:firstLineChars="200" w:firstLine="422"/>
        <w:jc w:val="left"/>
        <w:textAlignment w:val="center"/>
        <w:rPr>
          <w:b/>
          <w:color w:val="000000"/>
          <w:kern w:val="0"/>
          <w:szCs w:val="21"/>
        </w:rPr>
      </w:pPr>
      <w:r w:rsidRPr="007227CC">
        <w:rPr>
          <w:b/>
          <w:color w:val="000000"/>
          <w:kern w:val="0"/>
          <w:szCs w:val="21"/>
        </w:rPr>
        <w:t xml:space="preserve">1.1  </w:t>
      </w:r>
      <w:r w:rsidRPr="007227CC">
        <w:rPr>
          <w:b/>
          <w:color w:val="000000"/>
          <w:kern w:val="0"/>
          <w:szCs w:val="21"/>
        </w:rPr>
        <w:t>一般要求</w:t>
      </w:r>
    </w:p>
    <w:p w14:paraId="3ADC4D9F" w14:textId="77777777" w:rsidR="0003166B" w:rsidRPr="007227CC" w:rsidRDefault="0003166B" w:rsidP="0003166B">
      <w:pPr>
        <w:adjustRightInd w:val="0"/>
        <w:snapToGrid w:val="0"/>
        <w:ind w:firstLineChars="200" w:firstLine="420"/>
        <w:rPr>
          <w:szCs w:val="24"/>
        </w:rPr>
      </w:pPr>
      <w:r w:rsidRPr="007227CC">
        <w:rPr>
          <w:szCs w:val="24"/>
        </w:rPr>
        <w:t xml:space="preserve">1.1.1  </w:t>
      </w:r>
      <w:r w:rsidRPr="007227CC">
        <w:rPr>
          <w:szCs w:val="24"/>
        </w:rPr>
        <w:t>电气装置应能：</w:t>
      </w:r>
    </w:p>
    <w:p w14:paraId="309AB104" w14:textId="77777777" w:rsidR="0003166B" w:rsidRPr="007227CC" w:rsidRDefault="0003166B" w:rsidP="0003166B">
      <w:pPr>
        <w:adjustRightInd w:val="0"/>
        <w:snapToGrid w:val="0"/>
        <w:ind w:firstLineChars="200" w:firstLine="420"/>
      </w:pPr>
      <w:r w:rsidRPr="007227CC">
        <w:t>（</w:t>
      </w:r>
      <w:r w:rsidRPr="007227CC">
        <w:t>1</w:t>
      </w:r>
      <w:r w:rsidRPr="007227CC">
        <w:t>）确保船舶处于正常操作状态和满足正常生活条件所必需的所有电力设备供电，而不需求助于应急电源；</w:t>
      </w:r>
    </w:p>
    <w:p w14:paraId="3985C1A4" w14:textId="77777777" w:rsidR="0003166B" w:rsidRPr="007227CC" w:rsidRDefault="0003166B" w:rsidP="0003166B">
      <w:pPr>
        <w:adjustRightInd w:val="0"/>
        <w:snapToGrid w:val="0"/>
        <w:ind w:firstLineChars="200" w:firstLine="420"/>
      </w:pPr>
      <w:r w:rsidRPr="007227CC">
        <w:t>（</w:t>
      </w:r>
      <w:r w:rsidRPr="007227CC">
        <w:t>2</w:t>
      </w:r>
      <w:r w:rsidRPr="007227CC">
        <w:t>）确保在主电源失效时，向安全所必需的电气设备供电；</w:t>
      </w:r>
    </w:p>
    <w:p w14:paraId="5B628C97" w14:textId="77777777" w:rsidR="0003166B" w:rsidRPr="007227CC" w:rsidRDefault="0003166B" w:rsidP="0003166B">
      <w:pPr>
        <w:adjustRightInd w:val="0"/>
        <w:snapToGrid w:val="0"/>
        <w:ind w:firstLineChars="200" w:firstLine="420"/>
      </w:pPr>
      <w:r w:rsidRPr="007227CC">
        <w:t>（</w:t>
      </w:r>
      <w:r w:rsidRPr="007227CC">
        <w:t>3</w:t>
      </w:r>
      <w:r w:rsidRPr="007227CC">
        <w:t>）确保船员及船舶的安全，免受电气事故的危害。</w:t>
      </w:r>
    </w:p>
    <w:p w14:paraId="6EB858CA" w14:textId="77777777" w:rsidR="007607EF" w:rsidRPr="007227CC" w:rsidRDefault="007607EF" w:rsidP="0003166B">
      <w:pPr>
        <w:adjustRightInd w:val="0"/>
        <w:snapToGrid w:val="0"/>
        <w:ind w:firstLineChars="200" w:firstLine="420"/>
      </w:pPr>
    </w:p>
    <w:p w14:paraId="313338B7" w14:textId="77777777" w:rsidR="007607EF" w:rsidRPr="00E7280B" w:rsidRDefault="007607EF" w:rsidP="00A601FB">
      <w:pPr>
        <w:widowControl/>
        <w:ind w:firstLineChars="200" w:firstLine="422"/>
        <w:jc w:val="left"/>
        <w:rPr>
          <w:rFonts w:eastAsia="仿宋"/>
          <w:color w:val="00B0F0"/>
          <w:szCs w:val="21"/>
        </w:rPr>
      </w:pPr>
      <w:r w:rsidRPr="00E7280B">
        <w:rPr>
          <w:b/>
          <w:color w:val="00B0F0"/>
          <w:szCs w:val="21"/>
        </w:rPr>
        <w:t>【编制说明】</w:t>
      </w:r>
      <w:r w:rsidRPr="00E7280B">
        <w:rPr>
          <w:color w:val="00B0F0"/>
          <w:szCs w:val="21"/>
        </w:rPr>
        <w:t>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）》内容相比较，删除了</w:t>
      </w:r>
      <w:r w:rsidRPr="00E7280B">
        <w:rPr>
          <w:color w:val="00B0F0"/>
          <w:kern w:val="0"/>
          <w:szCs w:val="21"/>
        </w:rPr>
        <w:t>“</w:t>
      </w:r>
      <w:r w:rsidRPr="00E7280B">
        <w:rPr>
          <w:rFonts w:eastAsia="TimesNewRomanPSMT"/>
          <w:color w:val="00B0F0"/>
          <w:kern w:val="0"/>
          <w:szCs w:val="21"/>
        </w:rPr>
        <w:t xml:space="preserve">1.1 </w:t>
      </w:r>
      <w:r w:rsidRPr="00E7280B">
        <w:rPr>
          <w:color w:val="00B0F0"/>
          <w:kern w:val="0"/>
          <w:szCs w:val="21"/>
        </w:rPr>
        <w:t>涉及船舶航行和安全的重要电气设备的设计、制造、试验和安装，均应符合本篇以及本局颁布或承认的规范或接受的标准的规定。</w:t>
      </w:r>
      <w:r w:rsidRPr="00E7280B">
        <w:rPr>
          <w:rFonts w:eastAsia="仿宋"/>
          <w:color w:val="00B0F0"/>
          <w:szCs w:val="21"/>
        </w:rPr>
        <w:t>”</w:t>
      </w:r>
      <w:r w:rsidRPr="00E7280B">
        <w:rPr>
          <w:color w:val="00B0F0"/>
          <w:kern w:val="0"/>
          <w:szCs w:val="21"/>
        </w:rPr>
        <w:t>该描述是通用要求，无需在本篇再进一步强调。改变编号的编制方法，列举性语句冒号后用（</w:t>
      </w:r>
      <w:r w:rsidRPr="00E7280B">
        <w:rPr>
          <w:color w:val="00B0F0"/>
          <w:kern w:val="0"/>
          <w:szCs w:val="21"/>
        </w:rPr>
        <w:t>1</w:t>
      </w:r>
      <w:r w:rsidRPr="00E7280B">
        <w:rPr>
          <w:color w:val="00B0F0"/>
          <w:kern w:val="0"/>
          <w:szCs w:val="21"/>
        </w:rPr>
        <w:t>）（</w:t>
      </w:r>
      <w:r w:rsidRPr="00E7280B">
        <w:rPr>
          <w:color w:val="00B0F0"/>
          <w:kern w:val="0"/>
          <w:szCs w:val="21"/>
        </w:rPr>
        <w:t>2</w:t>
      </w:r>
      <w:r w:rsidRPr="00E7280B">
        <w:rPr>
          <w:color w:val="00B0F0"/>
          <w:kern w:val="0"/>
          <w:szCs w:val="21"/>
        </w:rPr>
        <w:t>）（</w:t>
      </w:r>
      <w:r w:rsidRPr="00E7280B">
        <w:rPr>
          <w:color w:val="00B0F0"/>
          <w:kern w:val="0"/>
          <w:szCs w:val="21"/>
        </w:rPr>
        <w:t>3</w:t>
      </w:r>
      <w:r w:rsidRPr="00E7280B">
        <w:rPr>
          <w:color w:val="00B0F0"/>
          <w:kern w:val="0"/>
          <w:szCs w:val="21"/>
        </w:rPr>
        <w:t>）</w:t>
      </w:r>
      <w:r w:rsidRPr="00E7280B">
        <w:rPr>
          <w:color w:val="00B0F0"/>
          <w:kern w:val="0"/>
          <w:szCs w:val="21"/>
        </w:rPr>
        <w:t>...</w:t>
      </w:r>
      <w:r w:rsidRPr="00E7280B">
        <w:rPr>
          <w:color w:val="00B0F0"/>
          <w:kern w:val="0"/>
          <w:szCs w:val="21"/>
        </w:rPr>
        <w:t>编号方式。</w:t>
      </w:r>
    </w:p>
    <w:p w14:paraId="15139DB9" w14:textId="77777777" w:rsidR="007607EF" w:rsidRPr="007227CC" w:rsidRDefault="007607EF" w:rsidP="0003166B">
      <w:pPr>
        <w:adjustRightInd w:val="0"/>
        <w:snapToGrid w:val="0"/>
        <w:ind w:firstLineChars="200" w:firstLine="420"/>
      </w:pPr>
    </w:p>
    <w:p w14:paraId="2C96827F" w14:textId="77777777" w:rsidR="0003166B" w:rsidRPr="007227CC" w:rsidRDefault="0003166B" w:rsidP="0003166B">
      <w:pPr>
        <w:adjustRightInd w:val="0"/>
        <w:snapToGrid w:val="0"/>
      </w:pPr>
      <w:r w:rsidRPr="007227CC">
        <w:br w:type="page"/>
      </w:r>
    </w:p>
    <w:p w14:paraId="25191622" w14:textId="77777777" w:rsidR="0003166B" w:rsidRPr="007227CC" w:rsidRDefault="00A475C4" w:rsidP="00A601FB">
      <w:pPr>
        <w:pStyle w:val="2"/>
        <w:rPr>
          <w:rFonts w:cs="Times New Roman"/>
        </w:rPr>
      </w:pPr>
      <w:bookmarkStart w:id="449" w:name="_Toc529345851"/>
      <w:bookmarkStart w:id="450" w:name="_Toc529434074"/>
      <w:bookmarkStart w:id="451" w:name="_Toc48287715"/>
      <w:bookmarkStart w:id="452" w:name="_Toc48301923"/>
      <w:bookmarkStart w:id="453" w:name="_Toc48316785"/>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0003166B" w:rsidRPr="007227CC">
        <w:rPr>
          <w:rFonts w:cs="Times New Roman"/>
        </w:rPr>
        <w:t>主电源</w:t>
      </w:r>
      <w:bookmarkEnd w:id="449"/>
      <w:bookmarkEnd w:id="450"/>
      <w:bookmarkEnd w:id="451"/>
      <w:bookmarkEnd w:id="452"/>
      <w:bookmarkEnd w:id="453"/>
    </w:p>
    <w:p w14:paraId="4E72E194" w14:textId="77777777" w:rsidR="0003166B" w:rsidRPr="007227CC" w:rsidRDefault="0003166B" w:rsidP="00A601FB">
      <w:pPr>
        <w:pStyle w:val="31"/>
        <w:rPr>
          <w:rFonts w:cs="Times New Roman"/>
        </w:rPr>
      </w:pPr>
      <w:bookmarkStart w:id="454" w:name="_Toc48287716"/>
      <w:bookmarkStart w:id="455" w:name="_Toc48301924"/>
      <w:bookmarkStart w:id="456" w:name="_Toc48316786"/>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454"/>
      <w:bookmarkEnd w:id="455"/>
      <w:bookmarkEnd w:id="456"/>
    </w:p>
    <w:p w14:paraId="2844D2B1" w14:textId="77777777" w:rsidR="0003166B" w:rsidRPr="007227CC" w:rsidRDefault="0003166B" w:rsidP="0003166B">
      <w:pPr>
        <w:ind w:firstLineChars="200" w:firstLine="420"/>
      </w:pPr>
      <w:r w:rsidRPr="007227CC">
        <w:rPr>
          <w:szCs w:val="24"/>
        </w:rPr>
        <w:t>2.1.1</w:t>
      </w:r>
      <w:r w:rsidRPr="007227CC">
        <w:t xml:space="preserve">  </w:t>
      </w:r>
      <w:r w:rsidRPr="007227CC">
        <w:t>应配备足以供给本篇</w:t>
      </w:r>
      <w:r w:rsidRPr="007227CC">
        <w:t>1.1.1</w:t>
      </w:r>
      <w:r w:rsidRPr="007227CC">
        <w:t>（</w:t>
      </w:r>
      <w:r w:rsidRPr="007227CC">
        <w:t>1</w:t>
      </w:r>
      <w:r w:rsidRPr="007227CC">
        <w:t>）所述设备用电的主电源。除本章</w:t>
      </w:r>
      <w:r w:rsidRPr="007227CC">
        <w:t>2.2</w:t>
      </w:r>
      <w:r w:rsidRPr="007227CC">
        <w:t>另有明文规定者外，主电源至少应由</w:t>
      </w:r>
      <w:r w:rsidRPr="007227CC">
        <w:t>2</w:t>
      </w:r>
      <w:r w:rsidRPr="007227CC">
        <w:t>台发电机组组成，其中</w:t>
      </w:r>
      <w:r w:rsidRPr="007227CC">
        <w:t>1</w:t>
      </w:r>
      <w:r w:rsidRPr="007227CC">
        <w:t>台可采用主机驱动，也可采用具有同等电容量的</w:t>
      </w:r>
      <w:r w:rsidRPr="007227CC">
        <w:t>2</w:t>
      </w:r>
      <w:r w:rsidRPr="007227CC">
        <w:t>组其他电源装置。</w:t>
      </w:r>
    </w:p>
    <w:p w14:paraId="7353A7AA" w14:textId="77777777" w:rsidR="0003166B" w:rsidRPr="007227CC" w:rsidRDefault="0003166B" w:rsidP="0003166B">
      <w:pPr>
        <w:adjustRightInd w:val="0"/>
        <w:snapToGrid w:val="0"/>
        <w:ind w:firstLineChars="200" w:firstLine="420"/>
        <w:rPr>
          <w:szCs w:val="24"/>
        </w:rPr>
      </w:pPr>
      <w:r w:rsidRPr="007227CC">
        <w:rPr>
          <w:szCs w:val="24"/>
        </w:rPr>
        <w:t xml:space="preserve">2.1.2  </w:t>
      </w:r>
      <w:r w:rsidRPr="007227CC">
        <w:rPr>
          <w:szCs w:val="24"/>
        </w:rPr>
        <w:t>若用电设备耗电总功率小于</w:t>
      </w:r>
      <w:r w:rsidRPr="007227CC">
        <w:rPr>
          <w:szCs w:val="24"/>
        </w:rPr>
        <w:t>15kW</w:t>
      </w:r>
      <w:r w:rsidRPr="007227CC">
        <w:rPr>
          <w:szCs w:val="24"/>
        </w:rPr>
        <w:t>、为主机服务的各种辅机、舵机油泵如可由主机驱动，</w:t>
      </w:r>
      <w:r w:rsidRPr="007227CC">
        <w:rPr>
          <w:szCs w:val="21"/>
        </w:rPr>
        <w:t>并且船舶设有蓄电池组作为应急电源时，</w:t>
      </w:r>
      <w:r w:rsidRPr="007227CC">
        <w:rPr>
          <w:szCs w:val="24"/>
        </w:rPr>
        <w:t>则可仅设</w:t>
      </w:r>
      <w:r w:rsidRPr="007227CC">
        <w:rPr>
          <w:szCs w:val="24"/>
        </w:rPr>
        <w:t>1</w:t>
      </w:r>
      <w:r w:rsidRPr="007227CC">
        <w:rPr>
          <w:szCs w:val="24"/>
        </w:rPr>
        <w:t>台与主机相独立的发电机组或</w:t>
      </w:r>
      <w:r w:rsidRPr="007227CC">
        <w:t>1</w:t>
      </w:r>
      <w:r w:rsidRPr="007227CC">
        <w:t>台轴</w:t>
      </w:r>
      <w:r w:rsidRPr="007227CC">
        <w:rPr>
          <w:szCs w:val="24"/>
        </w:rPr>
        <w:t>带发电机作为船舶主电源。</w:t>
      </w:r>
    </w:p>
    <w:p w14:paraId="6B541D04" w14:textId="77777777" w:rsidR="0003166B" w:rsidRPr="007227CC" w:rsidRDefault="0003166B" w:rsidP="0003166B">
      <w:pPr>
        <w:snapToGrid w:val="0"/>
        <w:ind w:firstLineChars="200" w:firstLine="420"/>
      </w:pPr>
      <w:r w:rsidRPr="007227CC">
        <w:t xml:space="preserve">2.1.3  </w:t>
      </w:r>
      <w:r w:rsidRPr="007227CC">
        <w:t>船长小于</w:t>
      </w:r>
      <w:r w:rsidRPr="007227CC">
        <w:t>24m</w:t>
      </w:r>
      <w:r w:rsidRPr="007227CC">
        <w:t>的船舶可设置两组蓄电池组作为主电源，两组蓄电池组的总容量应能维持船舶正常航行所必需的设备供电。</w:t>
      </w:r>
    </w:p>
    <w:p w14:paraId="14EA10D3" w14:textId="77777777" w:rsidR="0003166B" w:rsidRPr="007227CC" w:rsidRDefault="0003166B" w:rsidP="0003166B">
      <w:pPr>
        <w:adjustRightInd w:val="0"/>
        <w:snapToGrid w:val="0"/>
        <w:ind w:firstLineChars="200" w:firstLine="420"/>
        <w:rPr>
          <w:szCs w:val="24"/>
        </w:rPr>
      </w:pPr>
      <w:r w:rsidRPr="007227CC">
        <w:rPr>
          <w:szCs w:val="24"/>
        </w:rPr>
        <w:t xml:space="preserve">2.1.4  </w:t>
      </w:r>
      <w:r w:rsidRPr="007227CC">
        <w:rPr>
          <w:szCs w:val="24"/>
        </w:rPr>
        <w:t>除本章</w:t>
      </w:r>
      <w:r w:rsidRPr="007227CC">
        <w:rPr>
          <w:szCs w:val="24"/>
        </w:rPr>
        <w:t>2.1.2</w:t>
      </w:r>
      <w:r w:rsidRPr="007227CC">
        <w:rPr>
          <w:szCs w:val="24"/>
        </w:rPr>
        <w:t>规定的情况外，</w:t>
      </w:r>
      <w:r w:rsidRPr="007227CC">
        <w:t>主电源的</w:t>
      </w:r>
      <w:r w:rsidRPr="007227CC">
        <w:rPr>
          <w:szCs w:val="24"/>
        </w:rPr>
        <w:t>台数和容量，应能在任何</w:t>
      </w:r>
      <w:r w:rsidRPr="007227CC">
        <w:rPr>
          <w:szCs w:val="24"/>
        </w:rPr>
        <w:t>1</w:t>
      </w:r>
      <w:r w:rsidRPr="007227CC">
        <w:rPr>
          <w:szCs w:val="24"/>
        </w:rPr>
        <w:t>台</w:t>
      </w:r>
      <w:r w:rsidRPr="007227CC">
        <w:t>主电源停</w:t>
      </w:r>
      <w:r w:rsidRPr="007227CC">
        <w:rPr>
          <w:szCs w:val="24"/>
        </w:rPr>
        <w:t>止工作时，仍能继续对正常推进操作和安全所必需的设备供电。</w:t>
      </w:r>
    </w:p>
    <w:p w14:paraId="7294378E" w14:textId="77777777" w:rsidR="0003166B" w:rsidRPr="007227CC" w:rsidRDefault="0003166B" w:rsidP="0003166B">
      <w:pPr>
        <w:adjustRightInd w:val="0"/>
        <w:snapToGrid w:val="0"/>
        <w:ind w:firstLineChars="200" w:firstLine="420"/>
        <w:rPr>
          <w:szCs w:val="24"/>
        </w:rPr>
      </w:pPr>
      <w:r w:rsidRPr="007227CC">
        <w:rPr>
          <w:szCs w:val="24"/>
        </w:rPr>
        <w:t xml:space="preserve">2.1.5  </w:t>
      </w:r>
      <w:r w:rsidRPr="007227CC">
        <w:rPr>
          <w:szCs w:val="24"/>
        </w:rPr>
        <w:t>不论推进机械和轴系的速度和旋转方向如何，主电源均应能使本篇</w:t>
      </w:r>
      <w:r w:rsidRPr="007227CC">
        <w:t>1.1.1</w:t>
      </w:r>
      <w:r w:rsidRPr="007227CC">
        <w:t>（</w:t>
      </w:r>
      <w:r w:rsidRPr="007227CC">
        <w:t>1</w:t>
      </w:r>
      <w:r w:rsidRPr="007227CC">
        <w:t>）</w:t>
      </w:r>
      <w:r w:rsidRPr="007227CC">
        <w:rPr>
          <w:szCs w:val="24"/>
        </w:rPr>
        <w:t>中所述的设备处于工作状态。</w:t>
      </w:r>
    </w:p>
    <w:p w14:paraId="3B2438AC" w14:textId="77777777" w:rsidR="0003166B" w:rsidRPr="007227CC" w:rsidRDefault="0003166B" w:rsidP="0003166B">
      <w:pPr>
        <w:adjustRightInd w:val="0"/>
        <w:snapToGrid w:val="0"/>
        <w:ind w:firstLineChars="200" w:firstLine="420"/>
        <w:rPr>
          <w:szCs w:val="24"/>
        </w:rPr>
      </w:pPr>
      <w:r w:rsidRPr="007227CC">
        <w:rPr>
          <w:szCs w:val="24"/>
        </w:rPr>
        <w:t xml:space="preserve">2.1.6  </w:t>
      </w:r>
      <w:r w:rsidRPr="007227CC">
        <w:rPr>
          <w:szCs w:val="24"/>
        </w:rPr>
        <w:t>如果变压器构成本章</w:t>
      </w:r>
      <w:r w:rsidRPr="007227CC">
        <w:rPr>
          <w:szCs w:val="24"/>
        </w:rPr>
        <w:t>2.1</w:t>
      </w:r>
      <w:r w:rsidRPr="007227CC">
        <w:rPr>
          <w:szCs w:val="24"/>
        </w:rPr>
        <w:t>所要求的主电源供电系统的必要部分时，至少设置</w:t>
      </w:r>
      <w:r w:rsidRPr="007227CC">
        <w:rPr>
          <w:szCs w:val="24"/>
        </w:rPr>
        <w:t>2</w:t>
      </w:r>
      <w:r w:rsidRPr="007227CC">
        <w:rPr>
          <w:szCs w:val="24"/>
        </w:rPr>
        <w:t>台变压器。其容量应能在其中</w:t>
      </w:r>
      <w:r w:rsidRPr="007227CC">
        <w:rPr>
          <w:szCs w:val="24"/>
        </w:rPr>
        <w:t>1</w:t>
      </w:r>
      <w:r w:rsidRPr="007227CC">
        <w:rPr>
          <w:szCs w:val="24"/>
        </w:rPr>
        <w:t>台变压器停止工作的情况下，仍能保证本章</w:t>
      </w:r>
      <w:r w:rsidRPr="007227CC">
        <w:rPr>
          <w:szCs w:val="24"/>
        </w:rPr>
        <w:t>2.1.4</w:t>
      </w:r>
      <w:r w:rsidRPr="007227CC">
        <w:rPr>
          <w:szCs w:val="24"/>
        </w:rPr>
        <w:t>所要求的主电源供电连续性。</w:t>
      </w:r>
    </w:p>
    <w:p w14:paraId="779F0283" w14:textId="77777777" w:rsidR="0003166B" w:rsidRPr="007227CC" w:rsidRDefault="0003166B" w:rsidP="0003166B">
      <w:pPr>
        <w:adjustRightInd w:val="0"/>
        <w:snapToGrid w:val="0"/>
        <w:ind w:firstLineChars="200" w:firstLine="420"/>
        <w:rPr>
          <w:szCs w:val="24"/>
        </w:rPr>
      </w:pPr>
      <w:r w:rsidRPr="007227CC">
        <w:rPr>
          <w:szCs w:val="24"/>
        </w:rPr>
        <w:t xml:space="preserve">2.1.7  </w:t>
      </w:r>
      <w:r w:rsidRPr="007227CC">
        <w:rPr>
          <w:szCs w:val="24"/>
        </w:rPr>
        <w:t>船长小于</w:t>
      </w:r>
      <w:r w:rsidRPr="007227CC">
        <w:rPr>
          <w:szCs w:val="24"/>
        </w:rPr>
        <w:t>45m</w:t>
      </w:r>
      <w:r w:rsidRPr="007227CC">
        <w:rPr>
          <w:szCs w:val="24"/>
        </w:rPr>
        <w:t>的船舶，如果变压器构成本章</w:t>
      </w:r>
      <w:r w:rsidRPr="007227CC">
        <w:rPr>
          <w:szCs w:val="24"/>
        </w:rPr>
        <w:t>2.1.2</w:t>
      </w:r>
      <w:r w:rsidRPr="007227CC">
        <w:rPr>
          <w:szCs w:val="24"/>
        </w:rPr>
        <w:t>所要求的主电源供电系统的必要部分时，可仅设</w:t>
      </w:r>
      <w:r w:rsidRPr="007227CC">
        <w:rPr>
          <w:szCs w:val="24"/>
        </w:rPr>
        <w:t>1</w:t>
      </w:r>
      <w:r w:rsidRPr="007227CC">
        <w:rPr>
          <w:szCs w:val="24"/>
        </w:rPr>
        <w:t>台变压器。其容量应能满足本篇</w:t>
      </w:r>
      <w:r w:rsidRPr="007227CC">
        <w:t>1.1.1</w:t>
      </w:r>
      <w:r w:rsidRPr="007227CC">
        <w:t>（</w:t>
      </w:r>
      <w:r w:rsidRPr="007227CC">
        <w:t>1</w:t>
      </w:r>
      <w:r w:rsidRPr="007227CC">
        <w:t>）</w:t>
      </w:r>
      <w:r w:rsidRPr="007227CC">
        <w:rPr>
          <w:szCs w:val="24"/>
        </w:rPr>
        <w:t>的要求。</w:t>
      </w:r>
    </w:p>
    <w:p w14:paraId="2A30483D" w14:textId="77777777" w:rsidR="0003166B" w:rsidRPr="007227CC" w:rsidRDefault="0003166B" w:rsidP="0003166B">
      <w:pPr>
        <w:ind w:firstLineChars="200" w:firstLine="420"/>
        <w:rPr>
          <w:szCs w:val="24"/>
        </w:rPr>
      </w:pPr>
      <w:r w:rsidRPr="007227CC">
        <w:rPr>
          <w:szCs w:val="24"/>
        </w:rPr>
        <w:t xml:space="preserve">2.1.8  </w:t>
      </w:r>
      <w:r w:rsidRPr="007227CC">
        <w:rPr>
          <w:color w:val="000000"/>
          <w:szCs w:val="21"/>
        </w:rPr>
        <w:t>主配电板相对于</w:t>
      </w:r>
      <w:r w:rsidRPr="007227CC">
        <w:rPr>
          <w:color w:val="000000"/>
          <w:szCs w:val="21"/>
        </w:rPr>
        <w:t>1</w:t>
      </w:r>
      <w:r w:rsidRPr="007227CC">
        <w:rPr>
          <w:color w:val="000000"/>
          <w:szCs w:val="21"/>
        </w:rPr>
        <w:t>个主发电站的位置，应尽实际可能具有正常供电的完整性，使其只有在一个处所发生火灾或其他事故时才会受到影响。主配电板的围蔽，例如位于该处所主界限以内的机器控制室提供的围蔽，不能视作配电板已与发电机隔开。</w:t>
      </w:r>
    </w:p>
    <w:p w14:paraId="19500E53" w14:textId="77777777" w:rsidR="0003166B" w:rsidRPr="007227CC" w:rsidRDefault="0003166B" w:rsidP="0003166B">
      <w:pPr>
        <w:adjustRightInd w:val="0"/>
        <w:snapToGrid w:val="0"/>
        <w:ind w:firstLineChars="200" w:firstLine="420"/>
      </w:pPr>
      <w:r w:rsidRPr="007227CC">
        <w:rPr>
          <w:szCs w:val="24"/>
        </w:rPr>
        <w:t>2.1.9</w:t>
      </w:r>
      <w:r w:rsidRPr="007227CC">
        <w:t xml:space="preserve">  </w:t>
      </w:r>
      <w:r w:rsidRPr="007227CC">
        <w:t>若船舶主发电机的总功率超过</w:t>
      </w:r>
      <w:r w:rsidRPr="007227CC">
        <w:t>400kW</w:t>
      </w:r>
      <w:r w:rsidRPr="007227CC">
        <w:t>，则汇流排应至少分成</w:t>
      </w:r>
      <w:r w:rsidRPr="007227CC">
        <w:t>2</w:t>
      </w:r>
      <w:r w:rsidRPr="007227CC">
        <w:t>个独立的分段，这些分段应由断路器或认可的其他器件加以连接，并尽可能将发电机和其他双套设备均分地连接于这些分段上。</w:t>
      </w:r>
    </w:p>
    <w:p w14:paraId="2F42488A" w14:textId="77777777" w:rsidR="0003166B" w:rsidRPr="007227CC" w:rsidRDefault="0003166B" w:rsidP="0003166B">
      <w:pPr>
        <w:adjustRightInd w:val="0"/>
        <w:snapToGrid w:val="0"/>
        <w:ind w:firstLineChars="200" w:firstLine="420"/>
      </w:pPr>
      <w:r w:rsidRPr="007227CC">
        <w:t xml:space="preserve">2.1.10  </w:t>
      </w:r>
      <w:r w:rsidRPr="007227CC">
        <w:t>如船舶要求瘫船起动，则发电机组在任一发电机或其原动力源失效时，应保证其余发电机组仍能对主推进装置自瘫船状态起动所必需的设备供电。如从瘫船状态恢复推进必需依靠应急电源，则其容量应足以供给下列设备的用电：</w:t>
      </w:r>
    </w:p>
    <w:p w14:paraId="1CE5AD6D" w14:textId="77777777" w:rsidR="0003166B" w:rsidRPr="007227CC" w:rsidRDefault="0003166B" w:rsidP="0003166B">
      <w:pPr>
        <w:adjustRightInd w:val="0"/>
        <w:snapToGrid w:val="0"/>
        <w:ind w:firstLineChars="200" w:firstLine="420"/>
      </w:pPr>
      <w:r w:rsidRPr="007227CC">
        <w:t>（</w:t>
      </w:r>
      <w:r w:rsidRPr="007227CC">
        <w:t>1</w:t>
      </w:r>
      <w:r w:rsidRPr="007227CC">
        <w:t>）本章</w:t>
      </w:r>
      <w:r w:rsidRPr="007227CC">
        <w:t>3.2.1</w:t>
      </w:r>
      <w:r w:rsidRPr="007227CC">
        <w:t>（</w:t>
      </w:r>
      <w:r w:rsidRPr="007227CC">
        <w:t>1</w:t>
      </w:r>
      <w:r w:rsidRPr="007227CC">
        <w:t>）至</w:t>
      </w:r>
      <w:r w:rsidRPr="007227CC">
        <w:t>3.2.1</w:t>
      </w:r>
      <w:r w:rsidRPr="007227CC">
        <w:t>（</w:t>
      </w:r>
      <w:r w:rsidRPr="007227CC">
        <w:t>2</w:t>
      </w:r>
      <w:r w:rsidRPr="007227CC">
        <w:t>）</w:t>
      </w:r>
      <w:r w:rsidRPr="007227CC">
        <w:rPr>
          <w:rFonts w:ascii="宋体" w:hAnsi="宋体" w:cs="宋体" w:hint="eastAsia"/>
          <w:szCs w:val="22"/>
        </w:rPr>
        <w:t>⑤</w:t>
      </w:r>
      <w:r w:rsidRPr="007227CC">
        <w:t>所规定的各项设备；</w:t>
      </w:r>
    </w:p>
    <w:p w14:paraId="323AF987" w14:textId="77777777" w:rsidR="0003166B" w:rsidRPr="007227CC" w:rsidRDefault="0003166B" w:rsidP="0003166B">
      <w:pPr>
        <w:adjustRightInd w:val="0"/>
        <w:snapToGrid w:val="0"/>
        <w:ind w:firstLineChars="200" w:firstLine="420"/>
      </w:pPr>
      <w:r w:rsidRPr="007227CC">
        <w:t>（</w:t>
      </w:r>
      <w:r w:rsidRPr="007227CC">
        <w:t>2</w:t>
      </w:r>
      <w:r w:rsidRPr="007227CC">
        <w:t>）从瘫船状态恢复船舶推进和其他机械（如适用）恢复运转所必需的设备。</w:t>
      </w:r>
    </w:p>
    <w:p w14:paraId="1B837C19" w14:textId="77777777" w:rsidR="00A601FB" w:rsidRPr="007227CC" w:rsidRDefault="00A601FB" w:rsidP="0003166B">
      <w:pPr>
        <w:adjustRightInd w:val="0"/>
        <w:snapToGrid w:val="0"/>
        <w:ind w:firstLineChars="200" w:firstLine="420"/>
      </w:pPr>
    </w:p>
    <w:p w14:paraId="1E3C8C92" w14:textId="77777777" w:rsidR="00A601FB" w:rsidRPr="00E7280B" w:rsidRDefault="00A601FB" w:rsidP="00A601FB">
      <w:pPr>
        <w:adjustRightInd w:val="0"/>
        <w:snapToGrid w:val="0"/>
        <w:ind w:firstLineChars="200" w:firstLine="422"/>
        <w:rPr>
          <w:color w:val="00B0F0"/>
        </w:rPr>
      </w:pPr>
      <w:r w:rsidRPr="00E7280B">
        <w:rPr>
          <w:b/>
          <w:color w:val="00B0F0"/>
          <w:szCs w:val="21"/>
        </w:rPr>
        <w:t>【编制说明】</w:t>
      </w:r>
    </w:p>
    <w:p w14:paraId="13E98D71" w14:textId="77777777" w:rsidR="00A601FB" w:rsidRPr="00E7280B" w:rsidRDefault="00A601FB" w:rsidP="00A601FB">
      <w:pPr>
        <w:adjustRightInd w:val="0"/>
        <w:snapToGrid w:val="0"/>
        <w:ind w:firstLineChars="200" w:firstLine="420"/>
        <w:rPr>
          <w:color w:val="00B0F0"/>
        </w:rPr>
      </w:pPr>
      <w:r w:rsidRPr="00E7280B">
        <w:rPr>
          <w:color w:val="00B0F0"/>
        </w:rPr>
        <w:t xml:space="preserve">1. </w:t>
      </w:r>
      <w:r w:rsidRPr="00E7280B">
        <w:rPr>
          <w:color w:val="00B0F0"/>
          <w:szCs w:val="21"/>
        </w:rPr>
        <w:t>基本为原技术规则的第</w:t>
      </w:r>
      <w:r w:rsidRPr="00E7280B">
        <w:rPr>
          <w:color w:val="00B0F0"/>
          <w:szCs w:val="21"/>
        </w:rPr>
        <w:t>2</w:t>
      </w:r>
      <w:r w:rsidRPr="00E7280B">
        <w:rPr>
          <w:color w:val="00B0F0"/>
          <w:szCs w:val="21"/>
        </w:rPr>
        <w:t>章的全部内容，但删除了原技术规则中</w:t>
      </w:r>
      <w:r w:rsidRPr="00E7280B">
        <w:rPr>
          <w:color w:val="00B0F0"/>
          <w:szCs w:val="21"/>
        </w:rPr>
        <w:t xml:space="preserve">“2.8 </w:t>
      </w:r>
      <w:r w:rsidRPr="00E7280B">
        <w:rPr>
          <w:color w:val="00B0F0"/>
          <w:szCs w:val="21"/>
        </w:rPr>
        <w:t>船长小于</w:t>
      </w:r>
      <w:r w:rsidRPr="00E7280B">
        <w:rPr>
          <w:color w:val="00B0F0"/>
          <w:szCs w:val="21"/>
        </w:rPr>
        <w:t>45m</w:t>
      </w:r>
      <w:r w:rsidRPr="00E7280B">
        <w:rPr>
          <w:color w:val="00B0F0"/>
          <w:szCs w:val="21"/>
        </w:rPr>
        <w:t>的船舶，如果船舶推进和操纵必需要依靠主电源，则在任何一台运转中的发电机停止工作时，应在尽可能短的时间内恢复供电。</w:t>
      </w:r>
      <w:r w:rsidRPr="00E7280B">
        <w:rPr>
          <w:color w:val="00B0F0"/>
          <w:szCs w:val="21"/>
        </w:rPr>
        <w:t>”</w:t>
      </w:r>
      <w:r w:rsidRPr="00E7280B">
        <w:rPr>
          <w:color w:val="00B0F0"/>
          <w:szCs w:val="21"/>
        </w:rPr>
        <w:t>因与</w:t>
      </w:r>
      <w:r w:rsidRPr="00E7280B">
        <w:rPr>
          <w:color w:val="00B0F0"/>
          <w:szCs w:val="21"/>
        </w:rPr>
        <w:t>“2.4</w:t>
      </w:r>
      <w:r w:rsidRPr="00E7280B">
        <w:rPr>
          <w:color w:val="00B0F0"/>
          <w:szCs w:val="21"/>
        </w:rPr>
        <w:t>除本章</w:t>
      </w:r>
      <w:r w:rsidRPr="00E7280B">
        <w:rPr>
          <w:color w:val="00B0F0"/>
          <w:szCs w:val="21"/>
        </w:rPr>
        <w:t xml:space="preserve"> 2.2 </w:t>
      </w:r>
      <w:r w:rsidRPr="00E7280B">
        <w:rPr>
          <w:color w:val="00B0F0"/>
          <w:szCs w:val="21"/>
        </w:rPr>
        <w:t>规定的情况外，主电源的台数和容量，应能在任何</w:t>
      </w:r>
      <w:r w:rsidRPr="00E7280B">
        <w:rPr>
          <w:color w:val="00B0F0"/>
          <w:szCs w:val="21"/>
        </w:rPr>
        <w:t>1</w:t>
      </w:r>
      <w:r w:rsidRPr="00E7280B">
        <w:rPr>
          <w:color w:val="00B0F0"/>
          <w:szCs w:val="21"/>
        </w:rPr>
        <w:t>台主电源停止工作时，仍能满足本篇</w:t>
      </w:r>
      <w:r w:rsidRPr="00E7280B">
        <w:rPr>
          <w:color w:val="00B0F0"/>
          <w:szCs w:val="21"/>
        </w:rPr>
        <w:t xml:space="preserve"> 1.2.1 </w:t>
      </w:r>
      <w:r w:rsidRPr="00E7280B">
        <w:rPr>
          <w:color w:val="00B0F0"/>
          <w:szCs w:val="21"/>
        </w:rPr>
        <w:t>的要求。</w:t>
      </w:r>
      <w:r w:rsidRPr="00E7280B">
        <w:rPr>
          <w:color w:val="00B0F0"/>
          <w:szCs w:val="21"/>
        </w:rPr>
        <w:t>”</w:t>
      </w:r>
      <w:r w:rsidRPr="00E7280B">
        <w:rPr>
          <w:color w:val="00B0F0"/>
          <w:szCs w:val="21"/>
        </w:rPr>
        <w:t>因条款要求相类似且条款中</w:t>
      </w:r>
      <w:r w:rsidRPr="00E7280B">
        <w:rPr>
          <w:color w:val="00B0F0"/>
          <w:szCs w:val="21"/>
        </w:rPr>
        <w:t>“</w:t>
      </w:r>
      <w:r w:rsidRPr="00E7280B">
        <w:rPr>
          <w:color w:val="00B0F0"/>
          <w:szCs w:val="21"/>
        </w:rPr>
        <w:t>尽可能短的时间</w:t>
      </w:r>
      <w:r w:rsidRPr="00E7280B">
        <w:rPr>
          <w:color w:val="00B0F0"/>
          <w:szCs w:val="21"/>
        </w:rPr>
        <w:t>”</w:t>
      </w:r>
      <w:r w:rsidRPr="00E7280B">
        <w:rPr>
          <w:color w:val="00B0F0"/>
          <w:szCs w:val="21"/>
        </w:rPr>
        <w:t>不够明确容易产生歧义。另外关系船舶安全，对于船长小于</w:t>
      </w:r>
      <w:r w:rsidRPr="00E7280B">
        <w:rPr>
          <w:color w:val="00B0F0"/>
          <w:szCs w:val="21"/>
        </w:rPr>
        <w:t>45m</w:t>
      </w:r>
      <w:r w:rsidRPr="00E7280B">
        <w:rPr>
          <w:color w:val="00B0F0"/>
          <w:szCs w:val="21"/>
        </w:rPr>
        <w:t>的船舶不能区别对待。</w:t>
      </w:r>
    </w:p>
    <w:p w14:paraId="01E3D7B6" w14:textId="77777777" w:rsidR="00A601FB" w:rsidRPr="00E7280B" w:rsidRDefault="00A601FB" w:rsidP="00A601FB">
      <w:pPr>
        <w:adjustRightInd w:val="0"/>
        <w:snapToGrid w:val="0"/>
        <w:ind w:firstLineChars="200" w:firstLine="420"/>
        <w:rPr>
          <w:color w:val="00B0F0"/>
          <w:szCs w:val="21"/>
        </w:rPr>
      </w:pPr>
      <w:r w:rsidRPr="00E7280B">
        <w:rPr>
          <w:color w:val="00B0F0"/>
        </w:rPr>
        <w:t xml:space="preserve">2. </w:t>
      </w:r>
      <w:r w:rsidRPr="00E7280B">
        <w:rPr>
          <w:color w:val="00B0F0"/>
        </w:rPr>
        <w:t>新技术规则中添加</w:t>
      </w:r>
      <w:r w:rsidRPr="00E7280B">
        <w:rPr>
          <w:color w:val="00B0F0"/>
        </w:rPr>
        <w:t>“2.1.10</w:t>
      </w:r>
      <w:r w:rsidRPr="00E7280B">
        <w:rPr>
          <w:color w:val="00B0F0"/>
        </w:rPr>
        <w:t>如船舶要求瘫船起动，则发电机组在任一发电机或其原动力源失效时，应保证其余发电机组仍能对主推进装置自瘫船状态起动所必需的设备供电，</w:t>
      </w:r>
    </w:p>
    <w:p w14:paraId="1CD70250" w14:textId="77777777" w:rsidR="00A601FB" w:rsidRPr="00E7280B" w:rsidRDefault="00A601FB" w:rsidP="00A601FB">
      <w:pPr>
        <w:widowControl/>
        <w:jc w:val="left"/>
        <w:rPr>
          <w:color w:val="00B0F0"/>
        </w:rPr>
      </w:pPr>
      <w:r w:rsidRPr="00E7280B">
        <w:rPr>
          <w:color w:val="00B0F0"/>
          <w:szCs w:val="21"/>
        </w:rPr>
        <w:t>原技术规则中缺失的</w:t>
      </w:r>
      <w:r w:rsidRPr="00E7280B">
        <w:rPr>
          <w:color w:val="00B0F0"/>
        </w:rPr>
        <w:t>瘫船起动的要求。</w:t>
      </w:r>
      <w:r w:rsidRPr="00E7280B">
        <w:rPr>
          <w:color w:val="00B0F0"/>
          <w:szCs w:val="22"/>
        </w:rPr>
        <w:t>技术条款参照《国内航行海船法定检验技术规则</w:t>
      </w:r>
      <w:r w:rsidRPr="00E7280B">
        <w:rPr>
          <w:color w:val="00B0F0"/>
          <w:szCs w:val="22"/>
        </w:rPr>
        <w:t>2020</w:t>
      </w:r>
      <w:r w:rsidRPr="00E7280B">
        <w:rPr>
          <w:color w:val="00B0F0"/>
          <w:szCs w:val="22"/>
        </w:rPr>
        <w:t>》第</w:t>
      </w:r>
      <w:r w:rsidRPr="00E7280B">
        <w:rPr>
          <w:color w:val="00B0F0"/>
          <w:szCs w:val="22"/>
        </w:rPr>
        <w:t>4</w:t>
      </w:r>
      <w:r w:rsidRPr="00E7280B">
        <w:rPr>
          <w:color w:val="00B0F0"/>
          <w:szCs w:val="22"/>
        </w:rPr>
        <w:t>篇</w:t>
      </w:r>
      <w:r w:rsidRPr="00E7280B">
        <w:rPr>
          <w:color w:val="00B0F0"/>
          <w:szCs w:val="22"/>
        </w:rPr>
        <w:t>2-1.3.2.8</w:t>
      </w:r>
      <w:r w:rsidRPr="00E7280B">
        <w:rPr>
          <w:color w:val="00B0F0"/>
          <w:szCs w:val="22"/>
        </w:rPr>
        <w:t>条款的内容。</w:t>
      </w:r>
    </w:p>
    <w:p w14:paraId="7F807C72" w14:textId="77777777" w:rsidR="00A601FB" w:rsidRPr="007227CC" w:rsidRDefault="00A601FB" w:rsidP="0003166B">
      <w:pPr>
        <w:adjustRightInd w:val="0"/>
        <w:snapToGrid w:val="0"/>
        <w:ind w:firstLineChars="200" w:firstLine="420"/>
      </w:pPr>
    </w:p>
    <w:p w14:paraId="7F3319E5" w14:textId="77777777" w:rsidR="0003166B" w:rsidRPr="007227CC" w:rsidRDefault="0003166B" w:rsidP="00A601FB">
      <w:pPr>
        <w:pStyle w:val="31"/>
        <w:rPr>
          <w:rFonts w:cs="Times New Roman"/>
        </w:rPr>
      </w:pPr>
      <w:bookmarkStart w:id="457" w:name="_Toc48287717"/>
      <w:bookmarkStart w:id="458" w:name="_Toc48301925"/>
      <w:bookmarkStart w:id="459" w:name="_Toc48316787"/>
      <w:r w:rsidRPr="007227CC">
        <w:rPr>
          <w:rFonts w:cs="Times New Roman"/>
        </w:rPr>
        <w:lastRenderedPageBreak/>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蓄电池组</w:t>
      </w:r>
      <w:bookmarkEnd w:id="457"/>
      <w:bookmarkEnd w:id="458"/>
      <w:bookmarkEnd w:id="459"/>
    </w:p>
    <w:p w14:paraId="66756964" w14:textId="77777777" w:rsidR="0003166B" w:rsidRPr="007227CC" w:rsidRDefault="0003166B" w:rsidP="0003166B">
      <w:pPr>
        <w:adjustRightInd w:val="0"/>
        <w:snapToGrid w:val="0"/>
        <w:ind w:firstLineChars="200" w:firstLine="420"/>
      </w:pPr>
      <w:bookmarkStart w:id="460" w:name="_Toc529345852"/>
      <w:bookmarkStart w:id="461" w:name="_Toc529434075"/>
      <w:r w:rsidRPr="007227CC">
        <w:t xml:space="preserve">2.2.1  </w:t>
      </w:r>
      <w:r w:rsidRPr="007227CC">
        <w:t>凡以蓄电池组作为电源的船舶，如果蓄电池组的额定容量有一合理的余量，而无需在航行期间充电，则船舶上可不配充电装置，但应设有岸电充电装置。另外，若能满足主机起动要求，也可作为主机的起动蓄电池组。</w:t>
      </w:r>
    </w:p>
    <w:p w14:paraId="4158FD44" w14:textId="77777777" w:rsidR="0003166B" w:rsidRPr="007227CC" w:rsidRDefault="0003166B" w:rsidP="0003166B">
      <w:pPr>
        <w:adjustRightInd w:val="0"/>
        <w:snapToGrid w:val="0"/>
        <w:ind w:firstLineChars="200" w:firstLine="420"/>
      </w:pPr>
      <w:r w:rsidRPr="007227CC">
        <w:t xml:space="preserve">2.2.2  </w:t>
      </w:r>
      <w:r w:rsidRPr="007227CC">
        <w:t>蓄电池组应安装在舱底水水位以上的干燥、通风的部位。蓄电池的安装方式应考虑到船舶的预定用途，限制其水平和垂直移动。</w:t>
      </w:r>
    </w:p>
    <w:p w14:paraId="0DF8EEAD" w14:textId="77777777" w:rsidR="0003166B" w:rsidRPr="007227CC" w:rsidRDefault="0003166B" w:rsidP="0003166B">
      <w:pPr>
        <w:adjustRightInd w:val="0"/>
        <w:snapToGrid w:val="0"/>
        <w:ind w:firstLineChars="200" w:firstLine="420"/>
        <w:rPr>
          <w:szCs w:val="22"/>
        </w:rPr>
      </w:pPr>
      <w:r w:rsidRPr="007227CC">
        <w:rPr>
          <w:szCs w:val="22"/>
        </w:rPr>
        <w:t xml:space="preserve">2.2.3  </w:t>
      </w:r>
      <w:r w:rsidRPr="007227CC">
        <w:rPr>
          <w:szCs w:val="22"/>
        </w:rPr>
        <w:t>安装在船上的蓄电池应在倾斜</w:t>
      </w:r>
      <w:r w:rsidRPr="007227CC">
        <w:rPr>
          <w:szCs w:val="22"/>
        </w:rPr>
        <w:t>45°</w:t>
      </w:r>
      <w:r w:rsidRPr="007227CC">
        <w:rPr>
          <w:szCs w:val="22"/>
        </w:rPr>
        <w:t>时，其电解液不会泄漏。应设有在蓄电池处于正常工作位置时用于容纳任何溅出电解液的设施。</w:t>
      </w:r>
    </w:p>
    <w:p w14:paraId="21E91594" w14:textId="77777777" w:rsidR="0003166B" w:rsidRPr="007227CC" w:rsidRDefault="0003166B" w:rsidP="0003166B">
      <w:pPr>
        <w:adjustRightInd w:val="0"/>
        <w:snapToGrid w:val="0"/>
        <w:ind w:firstLineChars="200" w:firstLine="420"/>
      </w:pPr>
      <w:r w:rsidRPr="007227CC">
        <w:t xml:space="preserve">2.2.4  </w:t>
      </w:r>
      <w:r w:rsidRPr="007227CC">
        <w:t>蓄电池的安装位置应能防止受到机械损伤。</w:t>
      </w:r>
    </w:p>
    <w:p w14:paraId="05ED811F" w14:textId="77777777" w:rsidR="0003166B" w:rsidRPr="007227CC" w:rsidRDefault="0003166B" w:rsidP="0003166B">
      <w:pPr>
        <w:adjustRightInd w:val="0"/>
        <w:snapToGrid w:val="0"/>
        <w:ind w:firstLineChars="200" w:firstLine="420"/>
      </w:pPr>
      <w:r w:rsidRPr="007227CC">
        <w:t xml:space="preserve">2.2.5  </w:t>
      </w:r>
      <w:r w:rsidRPr="007227CC">
        <w:t>蓄电池不应安装在燃油箱</w:t>
      </w:r>
      <w:r w:rsidRPr="007227CC">
        <w:t>(</w:t>
      </w:r>
      <w:r w:rsidRPr="007227CC">
        <w:t>柜</w:t>
      </w:r>
      <w:r w:rsidRPr="007227CC">
        <w:t>)</w:t>
      </w:r>
      <w:r w:rsidRPr="007227CC">
        <w:t>或燃油滤器的直接上方或直接下方。</w:t>
      </w:r>
    </w:p>
    <w:p w14:paraId="037F3824" w14:textId="77777777" w:rsidR="0003166B" w:rsidRPr="007227CC" w:rsidRDefault="0003166B" w:rsidP="0003166B">
      <w:pPr>
        <w:adjustRightInd w:val="0"/>
        <w:snapToGrid w:val="0"/>
        <w:ind w:firstLineChars="200" w:firstLine="420"/>
      </w:pPr>
      <w:r w:rsidRPr="007227CC">
        <w:rPr>
          <w:szCs w:val="22"/>
        </w:rPr>
        <w:t xml:space="preserve">2.2.6  </w:t>
      </w:r>
      <w:r w:rsidRPr="007227CC">
        <w:rPr>
          <w:szCs w:val="22"/>
        </w:rPr>
        <w:t>安装在蓄电池顶部上方</w:t>
      </w:r>
      <w:r w:rsidRPr="007227CC">
        <w:rPr>
          <w:szCs w:val="22"/>
        </w:rPr>
        <w:t>300mm</w:t>
      </w:r>
      <w:r w:rsidRPr="007227CC">
        <w:rPr>
          <w:szCs w:val="22"/>
        </w:rPr>
        <w:t>之内的燃油系统的任一金属部件均应以介质材料予以绝缘。</w:t>
      </w:r>
    </w:p>
    <w:p w14:paraId="42996132" w14:textId="77777777" w:rsidR="0003166B" w:rsidRPr="007227CC" w:rsidRDefault="0003166B" w:rsidP="0003166B">
      <w:pPr>
        <w:adjustRightInd w:val="0"/>
        <w:snapToGrid w:val="0"/>
        <w:ind w:firstLineChars="200" w:firstLine="420"/>
        <w:rPr>
          <w:szCs w:val="22"/>
        </w:rPr>
      </w:pPr>
      <w:r w:rsidRPr="007227CC">
        <w:rPr>
          <w:szCs w:val="22"/>
        </w:rPr>
        <w:t xml:space="preserve">2.2.7  </w:t>
      </w:r>
      <w:r w:rsidRPr="007227CC">
        <w:rPr>
          <w:szCs w:val="22"/>
        </w:rPr>
        <w:t>蓄电池电缆接线端子不应借助于弹性拉力作为其与蓄电池接线端子的机械连接。</w:t>
      </w:r>
    </w:p>
    <w:p w14:paraId="113283C6" w14:textId="77777777" w:rsidR="0003166B" w:rsidRPr="007227CC" w:rsidRDefault="0003166B" w:rsidP="0003166B">
      <w:pPr>
        <w:adjustRightInd w:val="0"/>
        <w:snapToGrid w:val="0"/>
        <w:ind w:firstLineChars="200" w:firstLine="420"/>
      </w:pPr>
      <w:r w:rsidRPr="007227CC">
        <w:t xml:space="preserve">2.2.8  </w:t>
      </w:r>
      <w:r w:rsidRPr="007227CC">
        <w:t>酸性和碱性蓄电池不应安装在同一围蔽处所内。开关、熔断器和其他容易产生电弧的电气设备不应安装在蓄电池组处所内。</w:t>
      </w:r>
    </w:p>
    <w:p w14:paraId="59F5F6C7" w14:textId="77777777" w:rsidR="00A475C4" w:rsidRPr="007227CC" w:rsidRDefault="0003166B" w:rsidP="0003166B">
      <w:pPr>
        <w:adjustRightInd w:val="0"/>
        <w:snapToGrid w:val="0"/>
        <w:ind w:firstLineChars="200" w:firstLine="420"/>
      </w:pPr>
      <w:r w:rsidRPr="007227CC">
        <w:t xml:space="preserve">2.2.9  </w:t>
      </w:r>
      <w:r w:rsidRPr="007227CC">
        <w:t>蓄电池组的安装位置应与船壳保持一定的距离。</w:t>
      </w:r>
    </w:p>
    <w:p w14:paraId="4C0924CE" w14:textId="77777777" w:rsidR="00A601FB" w:rsidRPr="007227CC" w:rsidRDefault="00A601FB" w:rsidP="0003166B">
      <w:pPr>
        <w:adjustRightInd w:val="0"/>
        <w:snapToGrid w:val="0"/>
        <w:ind w:firstLineChars="200" w:firstLine="420"/>
      </w:pPr>
    </w:p>
    <w:p w14:paraId="15D5DDFC" w14:textId="77777777" w:rsidR="00A601FB" w:rsidRPr="00E7280B" w:rsidRDefault="00A601FB" w:rsidP="0003166B">
      <w:pPr>
        <w:adjustRightInd w:val="0"/>
        <w:snapToGrid w:val="0"/>
        <w:ind w:firstLineChars="200" w:firstLine="422"/>
        <w:rPr>
          <w:color w:val="00B0F0"/>
        </w:rPr>
      </w:pPr>
      <w:r w:rsidRPr="00E7280B">
        <w:rPr>
          <w:b/>
          <w:color w:val="00B0F0"/>
          <w:szCs w:val="21"/>
        </w:rPr>
        <w:t>【编制说明】</w:t>
      </w:r>
      <w:r w:rsidRPr="00E7280B">
        <w:rPr>
          <w:color w:val="00B0F0"/>
          <w:szCs w:val="21"/>
        </w:rPr>
        <w:t>本节为新增内容，渔船上的蓄电池组使用越来越广泛，不仅用于传统的照明、无线电等设备供电，作为应急供电使用，现很多中小型渔船把蓄电池组作为主电源使用，更有甚者作为推进电源使用，因此有必要在技术规则中对于蓄电池的基本要求予以规定。新增技术条款主要</w:t>
      </w:r>
      <w:r w:rsidRPr="00E7280B">
        <w:rPr>
          <w:color w:val="00B0F0"/>
        </w:rPr>
        <w:t>参考《沿海小型船舶检验技术规则（</w:t>
      </w:r>
      <w:r w:rsidRPr="00E7280B">
        <w:rPr>
          <w:color w:val="00B0F0"/>
        </w:rPr>
        <w:t>2016</w:t>
      </w:r>
      <w:r w:rsidRPr="00E7280B">
        <w:rPr>
          <w:color w:val="00B0F0"/>
        </w:rPr>
        <w:t>）》第</w:t>
      </w:r>
      <w:r w:rsidRPr="00E7280B">
        <w:rPr>
          <w:color w:val="00B0F0"/>
        </w:rPr>
        <w:t>5</w:t>
      </w:r>
      <w:r w:rsidRPr="00E7280B">
        <w:rPr>
          <w:color w:val="00B0F0"/>
        </w:rPr>
        <w:t>章第</w:t>
      </w:r>
      <w:r w:rsidRPr="00E7280B">
        <w:rPr>
          <w:color w:val="00B0F0"/>
        </w:rPr>
        <w:t>2</w:t>
      </w:r>
      <w:r w:rsidRPr="00E7280B">
        <w:rPr>
          <w:color w:val="00B0F0"/>
        </w:rPr>
        <w:t>节</w:t>
      </w:r>
      <w:r w:rsidRPr="00E7280B">
        <w:rPr>
          <w:color w:val="00B0F0"/>
        </w:rPr>
        <w:t>5.2.2</w:t>
      </w:r>
      <w:r w:rsidRPr="00E7280B">
        <w:rPr>
          <w:color w:val="00B0F0"/>
        </w:rPr>
        <w:t>蓄电池组的相关内容</w:t>
      </w:r>
    </w:p>
    <w:p w14:paraId="48B1DCA5" w14:textId="77777777" w:rsidR="0003166B" w:rsidRPr="007227CC" w:rsidRDefault="00A475C4" w:rsidP="00A475C4">
      <w:pPr>
        <w:widowControl/>
        <w:jc w:val="left"/>
      </w:pPr>
      <w:r w:rsidRPr="007227CC">
        <w:br w:type="page"/>
      </w:r>
    </w:p>
    <w:p w14:paraId="6A6A8672" w14:textId="77777777" w:rsidR="0003166B" w:rsidRPr="007227CC" w:rsidRDefault="0003166B" w:rsidP="00A601FB">
      <w:pPr>
        <w:pStyle w:val="2"/>
        <w:rPr>
          <w:rFonts w:cs="Times New Roman"/>
        </w:rPr>
      </w:pPr>
      <w:bookmarkStart w:id="462" w:name="_Toc48287718"/>
      <w:bookmarkStart w:id="463" w:name="_Toc48301926"/>
      <w:bookmarkStart w:id="464" w:name="_Toc48316788"/>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应急电源</w:t>
      </w:r>
      <w:bookmarkEnd w:id="460"/>
      <w:bookmarkEnd w:id="461"/>
      <w:bookmarkEnd w:id="462"/>
      <w:bookmarkEnd w:id="463"/>
      <w:bookmarkEnd w:id="464"/>
    </w:p>
    <w:p w14:paraId="13B4C1D2" w14:textId="77777777" w:rsidR="0003166B" w:rsidRPr="007227CC" w:rsidRDefault="0003166B" w:rsidP="00A601FB">
      <w:pPr>
        <w:pStyle w:val="31"/>
        <w:rPr>
          <w:rFonts w:cs="Times New Roman"/>
        </w:rPr>
      </w:pPr>
      <w:bookmarkStart w:id="465" w:name="_Toc529434076"/>
      <w:bookmarkStart w:id="466" w:name="_Toc529345853"/>
      <w:bookmarkStart w:id="467" w:name="_Toc48287719"/>
      <w:bookmarkStart w:id="468" w:name="_Toc48301927"/>
      <w:bookmarkStart w:id="469" w:name="_Toc48316789"/>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一般规定</w:t>
      </w:r>
      <w:bookmarkEnd w:id="465"/>
      <w:bookmarkEnd w:id="466"/>
      <w:bookmarkEnd w:id="467"/>
      <w:bookmarkEnd w:id="468"/>
      <w:bookmarkEnd w:id="469"/>
    </w:p>
    <w:p w14:paraId="187C592D" w14:textId="77777777" w:rsidR="0003166B" w:rsidRPr="007227CC" w:rsidRDefault="0003166B" w:rsidP="0003166B">
      <w:pPr>
        <w:adjustRightInd w:val="0"/>
        <w:snapToGrid w:val="0"/>
        <w:ind w:firstLineChars="200" w:firstLine="420"/>
      </w:pPr>
      <w:r w:rsidRPr="007227CC">
        <w:rPr>
          <w:szCs w:val="24"/>
        </w:rPr>
        <w:t xml:space="preserve">3.1.1  </w:t>
      </w:r>
      <w:r w:rsidRPr="007227CC">
        <w:rPr>
          <w:szCs w:val="24"/>
        </w:rPr>
        <w:t>船舶应设有独立的应急电源，除</w:t>
      </w:r>
      <w:r w:rsidRPr="007227CC">
        <w:t>船长小于</w:t>
      </w:r>
      <w:r w:rsidRPr="007227CC">
        <w:t>24m</w:t>
      </w:r>
      <w:r w:rsidRPr="007227CC">
        <w:t>且夜间不航行的船舶</w:t>
      </w:r>
      <w:r w:rsidRPr="007227CC">
        <w:rPr>
          <w:szCs w:val="24"/>
        </w:rPr>
        <w:t>。</w:t>
      </w:r>
    </w:p>
    <w:p w14:paraId="7575DC8D" w14:textId="77777777" w:rsidR="0003166B" w:rsidRPr="007227CC" w:rsidRDefault="0003166B" w:rsidP="0003166B">
      <w:pPr>
        <w:adjustRightInd w:val="0"/>
        <w:snapToGrid w:val="0"/>
        <w:ind w:firstLineChars="200" w:firstLine="420"/>
        <w:rPr>
          <w:szCs w:val="24"/>
        </w:rPr>
      </w:pPr>
      <w:r w:rsidRPr="007227CC">
        <w:rPr>
          <w:szCs w:val="24"/>
        </w:rPr>
        <w:t xml:space="preserve">3.1.2  </w:t>
      </w:r>
      <w:r w:rsidRPr="007227CC">
        <w:rPr>
          <w:szCs w:val="24"/>
        </w:rPr>
        <w:t>应急电源的布置应符合下列规定：</w:t>
      </w:r>
    </w:p>
    <w:p w14:paraId="459AF8D2" w14:textId="77777777" w:rsidR="0003166B" w:rsidRPr="007227CC" w:rsidRDefault="0003166B" w:rsidP="0003166B">
      <w:pPr>
        <w:adjustRightInd w:val="0"/>
        <w:snapToGrid w:val="0"/>
        <w:ind w:firstLineChars="200" w:firstLine="420"/>
        <w:rPr>
          <w:szCs w:val="24"/>
        </w:rPr>
      </w:pPr>
      <w:r w:rsidRPr="007227CC">
        <w:rPr>
          <w:szCs w:val="24"/>
        </w:rPr>
        <w:t>（</w:t>
      </w:r>
      <w:r w:rsidRPr="007227CC">
        <w:rPr>
          <w:szCs w:val="24"/>
        </w:rPr>
        <w:t>1</w:t>
      </w:r>
      <w:r w:rsidRPr="007227CC">
        <w:rPr>
          <w:szCs w:val="24"/>
        </w:rPr>
        <w:t>）</w:t>
      </w:r>
      <w:r w:rsidRPr="007227CC">
        <w:rPr>
          <w:color w:val="000000"/>
          <w:szCs w:val="21"/>
        </w:rPr>
        <w:t>应急电源、相关的变换设备（设有时）、临时应急电源、应急配电板以及应急照明配电板应安装在最高连续甲板以上易于从露天甲板到达之处，且它们不应装设在防撞舱壁之前；</w:t>
      </w:r>
    </w:p>
    <w:p w14:paraId="654863D5" w14:textId="77777777" w:rsidR="0003166B" w:rsidRPr="007227CC" w:rsidRDefault="0003166B" w:rsidP="0003166B">
      <w:pPr>
        <w:adjustRightInd w:val="0"/>
        <w:snapToGrid w:val="0"/>
        <w:ind w:firstLineChars="200" w:firstLine="420"/>
        <w:rPr>
          <w:szCs w:val="24"/>
        </w:rPr>
      </w:pPr>
      <w:r w:rsidRPr="007227CC">
        <w:rPr>
          <w:szCs w:val="24"/>
        </w:rPr>
        <w:t>（</w:t>
      </w:r>
      <w:r w:rsidRPr="007227CC">
        <w:rPr>
          <w:szCs w:val="24"/>
        </w:rPr>
        <w:t>2</w:t>
      </w:r>
      <w:r w:rsidRPr="007227CC">
        <w:rPr>
          <w:szCs w:val="24"/>
        </w:rPr>
        <w:t>）</w:t>
      </w:r>
      <w:r w:rsidRPr="007227CC">
        <w:rPr>
          <w:color w:val="000000"/>
          <w:szCs w:val="21"/>
        </w:rPr>
        <w:t>应急电源、相关的变换设备（设有时）、临时应急电源、应急配电板和应急照明配电板与主电源、相关的变换装置（设有时）、主配电板等相对的位置应确保主电源、相关的变换装置（如设有时）、主配电板等所在的处所或任何</w:t>
      </w:r>
      <w:r w:rsidRPr="007227CC">
        <w:rPr>
          <w:color w:val="000000"/>
          <w:szCs w:val="21"/>
        </w:rPr>
        <w:t>A</w:t>
      </w:r>
      <w:r w:rsidRPr="007227CC">
        <w:rPr>
          <w:color w:val="000000"/>
          <w:szCs w:val="21"/>
        </w:rPr>
        <w:t>类机器处所发生火灾或其他事故时，不致妨碍应急电源的供电、控制和配电。设有应急电源、相关的变换设备（设有时）、临时应急电源以及应急配电板等的处所，应尽实际可行不与</w:t>
      </w:r>
      <w:r w:rsidRPr="007227CC">
        <w:rPr>
          <w:color w:val="000000"/>
          <w:szCs w:val="21"/>
        </w:rPr>
        <w:t>A</w:t>
      </w:r>
      <w:r w:rsidRPr="007227CC">
        <w:rPr>
          <w:color w:val="000000"/>
          <w:szCs w:val="21"/>
        </w:rPr>
        <w:t>类机器处所或主电源、相关的变换装置（设有时）或主配电板所在处所的限界面相毗邻。</w:t>
      </w:r>
    </w:p>
    <w:p w14:paraId="252AD087" w14:textId="77777777" w:rsidR="0003166B" w:rsidRPr="007227CC" w:rsidRDefault="0003166B" w:rsidP="0003166B">
      <w:pPr>
        <w:ind w:firstLineChars="200" w:firstLine="420"/>
      </w:pPr>
      <w:r w:rsidRPr="007227CC">
        <w:t xml:space="preserve">3.1.3  </w:t>
      </w:r>
      <w:r w:rsidRPr="007227CC">
        <w:t>应急电源可以是发电机，该发电机应符合下列规定：</w:t>
      </w:r>
    </w:p>
    <w:p w14:paraId="768E7EF7" w14:textId="77777777" w:rsidR="0003166B" w:rsidRPr="007227CC" w:rsidRDefault="0003166B" w:rsidP="0003166B">
      <w:pPr>
        <w:ind w:firstLineChars="200" w:firstLine="420"/>
      </w:pPr>
      <w:r w:rsidRPr="007227CC">
        <w:t>（</w:t>
      </w:r>
      <w:r w:rsidRPr="007227CC">
        <w:t>1</w:t>
      </w:r>
      <w:r w:rsidRPr="007227CC">
        <w:t>）由</w:t>
      </w:r>
      <w:r w:rsidRPr="007227CC">
        <w:t>1</w:t>
      </w:r>
      <w:r w:rsidRPr="007227CC">
        <w:t>套具有独立的冷却装置和燃料供给，并设有符合本章第</w:t>
      </w:r>
      <w:r w:rsidRPr="007227CC">
        <w:t>3</w:t>
      </w:r>
      <w:r w:rsidRPr="007227CC">
        <w:t>节规定的起动装置的柴油机驱动；</w:t>
      </w:r>
    </w:p>
    <w:p w14:paraId="53A9C536" w14:textId="77777777" w:rsidR="0003166B" w:rsidRPr="007227CC" w:rsidRDefault="0003166B" w:rsidP="0003166B">
      <w:pPr>
        <w:ind w:firstLineChars="200" w:firstLine="420"/>
      </w:pPr>
      <w:r w:rsidRPr="007227CC">
        <w:t>（</w:t>
      </w:r>
      <w:r w:rsidRPr="007227CC">
        <w:t>2</w:t>
      </w:r>
      <w:r w:rsidRPr="007227CC">
        <w:t>）除设有符合本章</w:t>
      </w:r>
      <w:r w:rsidRPr="007227CC">
        <w:t>3.1.5</w:t>
      </w:r>
      <w:r w:rsidRPr="007227CC">
        <w:t>规定的临时应急电源外，在主电源供电失效时应能自动起动和自动连接至应急配电板，且本章</w:t>
      </w:r>
      <w:r w:rsidRPr="007227CC">
        <w:t>3.2.1</w:t>
      </w:r>
      <w:r w:rsidRPr="007227CC">
        <w:t>所规定的各项设备自动换接至应急配电板。原动机的自动起动系统和原动机的特性均应能使应急发电机在安全而实际可行的前提下，尽快（最长不超过</w:t>
      </w:r>
      <w:r w:rsidRPr="007227CC">
        <w:t>45s</w:t>
      </w:r>
      <w:r w:rsidRPr="007227CC">
        <w:t>）地承载额定负载。</w:t>
      </w:r>
    </w:p>
    <w:p w14:paraId="32FF8FA5" w14:textId="77777777" w:rsidR="0003166B" w:rsidRPr="007227CC" w:rsidRDefault="0003166B" w:rsidP="0003166B">
      <w:pPr>
        <w:ind w:firstLineChars="200" w:firstLine="420"/>
      </w:pPr>
      <w:r w:rsidRPr="007227CC">
        <w:t xml:space="preserve">3.1.4  </w:t>
      </w:r>
      <w:r w:rsidRPr="007227CC">
        <w:t>应急电源可以是蓄电池组，该蓄电池组应符合下列规定：</w:t>
      </w:r>
    </w:p>
    <w:p w14:paraId="11367D6B" w14:textId="77777777" w:rsidR="0003166B" w:rsidRPr="007227CC" w:rsidRDefault="0003166B" w:rsidP="0003166B">
      <w:pPr>
        <w:ind w:firstLineChars="200" w:firstLine="420"/>
      </w:pPr>
      <w:r w:rsidRPr="007227CC">
        <w:t>（</w:t>
      </w:r>
      <w:r w:rsidRPr="007227CC">
        <w:t>1</w:t>
      </w:r>
      <w:r w:rsidRPr="007227CC">
        <w:t>）承载应急负载而无需再充电，并在整个放电期间蓄电池组的电压变化应能保持在额定电压的</w:t>
      </w:r>
      <w:r w:rsidRPr="007227CC">
        <w:t>±12%</w:t>
      </w:r>
      <w:r w:rsidRPr="007227CC">
        <w:t>范围内；</w:t>
      </w:r>
    </w:p>
    <w:p w14:paraId="7276287E" w14:textId="77777777" w:rsidR="0003166B" w:rsidRPr="007227CC" w:rsidRDefault="0003166B" w:rsidP="0003166B">
      <w:pPr>
        <w:ind w:firstLineChars="200" w:firstLine="420"/>
      </w:pPr>
      <w:r w:rsidRPr="007227CC">
        <w:t>（</w:t>
      </w:r>
      <w:r w:rsidRPr="007227CC">
        <w:t>2</w:t>
      </w:r>
      <w:r w:rsidRPr="007227CC">
        <w:t>）当主电源的供电失效时，自动连接至应急配电板；</w:t>
      </w:r>
    </w:p>
    <w:p w14:paraId="39FC5393" w14:textId="77777777" w:rsidR="0003166B" w:rsidRPr="007227CC" w:rsidRDefault="0003166B" w:rsidP="0003166B">
      <w:pPr>
        <w:ind w:firstLineChars="200" w:firstLine="420"/>
      </w:pPr>
      <w:r w:rsidRPr="007227CC">
        <w:t>（</w:t>
      </w:r>
      <w:r w:rsidRPr="007227CC">
        <w:t>3</w:t>
      </w:r>
      <w:r w:rsidRPr="007227CC">
        <w:t>）能对本章</w:t>
      </w:r>
      <w:r w:rsidRPr="007227CC">
        <w:t>3.2.1</w:t>
      </w:r>
      <w:r w:rsidRPr="007227CC">
        <w:t>所规定的各项设备供电。</w:t>
      </w:r>
    </w:p>
    <w:p w14:paraId="201EF42A" w14:textId="77777777" w:rsidR="0003166B" w:rsidRPr="007227CC" w:rsidRDefault="0003166B" w:rsidP="0003166B">
      <w:pPr>
        <w:ind w:firstLineChars="200" w:firstLine="420"/>
      </w:pPr>
      <w:r w:rsidRPr="007227CC">
        <w:t xml:space="preserve">3.1.5  </w:t>
      </w:r>
      <w:r w:rsidRPr="007227CC">
        <w:t>除设有符合本章</w:t>
      </w:r>
      <w:r w:rsidRPr="007227CC">
        <w:t>3.1.3.</w:t>
      </w:r>
      <w:r w:rsidRPr="007227CC">
        <w:t>（</w:t>
      </w:r>
      <w:r w:rsidRPr="007227CC">
        <w:t>2</w:t>
      </w:r>
      <w:r w:rsidRPr="007227CC">
        <w:t>）所规定的自动起动应急发电机外，当应急电源为应急发电机时，还应设置</w:t>
      </w:r>
      <w:r w:rsidRPr="007227CC">
        <w:t>1</w:t>
      </w:r>
      <w:r w:rsidRPr="007227CC">
        <w:t>个蓄电池组作为临时应急电源，并应符合下列规定：</w:t>
      </w:r>
    </w:p>
    <w:p w14:paraId="5E89A6DA" w14:textId="77777777" w:rsidR="0003166B" w:rsidRPr="007227CC" w:rsidRDefault="0003166B" w:rsidP="0003166B">
      <w:pPr>
        <w:ind w:firstLineChars="200" w:firstLine="420"/>
      </w:pPr>
      <w:r w:rsidRPr="007227CC">
        <w:t>（</w:t>
      </w:r>
      <w:r w:rsidRPr="007227CC">
        <w:t>1</w:t>
      </w:r>
      <w:r w:rsidRPr="007227CC">
        <w:t>）承载应急负载而无需再充电，并在整个放电期间蓄电池组的电压变化应能保持在额定电压的</w:t>
      </w:r>
      <w:r w:rsidRPr="007227CC">
        <w:t>±12%</w:t>
      </w:r>
      <w:r w:rsidRPr="007227CC">
        <w:t>范围内；</w:t>
      </w:r>
    </w:p>
    <w:p w14:paraId="61D2F0DB" w14:textId="77777777" w:rsidR="0003166B" w:rsidRPr="007227CC" w:rsidRDefault="0003166B" w:rsidP="0003166B">
      <w:pPr>
        <w:ind w:firstLineChars="200" w:firstLine="420"/>
      </w:pPr>
      <w:r w:rsidRPr="007227CC">
        <w:t>（</w:t>
      </w:r>
      <w:r w:rsidRPr="007227CC">
        <w:t>2</w:t>
      </w:r>
      <w:r w:rsidRPr="007227CC">
        <w:t>）当主电源或应急电源的供电失效时，均应能立即自动向本章</w:t>
      </w:r>
      <w:r w:rsidRPr="007227CC">
        <w:t>3.2.2</w:t>
      </w:r>
      <w:r w:rsidRPr="007227CC">
        <w:t>所规定的各项设备供电。</w:t>
      </w:r>
    </w:p>
    <w:p w14:paraId="746EDE78" w14:textId="77777777" w:rsidR="0003166B" w:rsidRPr="007227CC" w:rsidRDefault="0003166B" w:rsidP="0003166B">
      <w:pPr>
        <w:ind w:firstLineChars="200" w:firstLine="420"/>
      </w:pPr>
      <w:r w:rsidRPr="007227CC">
        <w:t xml:space="preserve">3.1.6  </w:t>
      </w:r>
      <w:r w:rsidRPr="007227CC">
        <w:t>应急配电板应尽可能靠近应急电源安装，并符合下列规定：</w:t>
      </w:r>
    </w:p>
    <w:p w14:paraId="5C59846C" w14:textId="77777777" w:rsidR="0003166B" w:rsidRPr="007227CC" w:rsidRDefault="0003166B" w:rsidP="0003166B">
      <w:pPr>
        <w:ind w:firstLineChars="200" w:firstLine="420"/>
      </w:pPr>
      <w:r w:rsidRPr="007227CC">
        <w:t>（</w:t>
      </w:r>
      <w:r w:rsidRPr="007227CC">
        <w:t>1</w:t>
      </w:r>
      <w:r w:rsidRPr="007227CC">
        <w:t>）若应急电源为发电机，则应急配电板应与应急发电机安装在同一处所，但若应急配电板的工作会因此受到妨碍时则可例外；</w:t>
      </w:r>
    </w:p>
    <w:p w14:paraId="713A138D" w14:textId="77777777" w:rsidR="0003166B" w:rsidRPr="007227CC" w:rsidRDefault="0003166B" w:rsidP="0003166B">
      <w:pPr>
        <w:ind w:firstLineChars="200" w:firstLine="420"/>
      </w:pPr>
      <w:r w:rsidRPr="007227CC">
        <w:t>（</w:t>
      </w:r>
      <w:r w:rsidRPr="007227CC">
        <w:t>2</w:t>
      </w:r>
      <w:r w:rsidRPr="007227CC">
        <w:t>）若应急电源为蓄电池组，则该蓄电池组不应与应急配电板安装在同一处所；</w:t>
      </w:r>
    </w:p>
    <w:p w14:paraId="5C0CECC6" w14:textId="77777777" w:rsidR="0003166B" w:rsidRPr="007227CC" w:rsidRDefault="0003166B" w:rsidP="0003166B">
      <w:pPr>
        <w:ind w:firstLineChars="200" w:firstLine="420"/>
      </w:pPr>
      <w:r w:rsidRPr="007227CC">
        <w:t>（</w:t>
      </w:r>
      <w:r w:rsidRPr="007227CC">
        <w:t>3</w:t>
      </w:r>
      <w:r w:rsidRPr="007227CC">
        <w:t>）应急配电板的背面和上方不应有水、油及蒸汽管、油柜及其他液体容器，若不可避免，则应有可靠的防护措施。</w:t>
      </w:r>
    </w:p>
    <w:p w14:paraId="76E45F23" w14:textId="77777777" w:rsidR="0003166B" w:rsidRPr="007227CC" w:rsidRDefault="0003166B" w:rsidP="0003166B">
      <w:pPr>
        <w:ind w:firstLineChars="200" w:firstLine="420"/>
      </w:pPr>
      <w:r w:rsidRPr="007227CC">
        <w:t xml:space="preserve">3.1.7  </w:t>
      </w:r>
      <w:r w:rsidRPr="007227CC">
        <w:t>在主配电板或机器控制室内的适当地点应装设指示器，以指示应急电源或临时应急电源的蓄电池在供电。</w:t>
      </w:r>
    </w:p>
    <w:p w14:paraId="3222C18B" w14:textId="77777777" w:rsidR="0003166B" w:rsidRPr="007227CC" w:rsidRDefault="0003166B" w:rsidP="0003166B">
      <w:pPr>
        <w:ind w:firstLineChars="200" w:firstLine="420"/>
      </w:pPr>
      <w:r w:rsidRPr="007227CC">
        <w:t xml:space="preserve">3.1.8  </w:t>
      </w:r>
      <w:r w:rsidRPr="007227CC">
        <w:t>应急配电板在正常工作时应通过相互连接的馈电线由主配电板供电。该馈电线应在主配电板上设过载和短路保护，并在主电源供电失效时，应能在应急配电板处自动切断。</w:t>
      </w:r>
      <w:r w:rsidRPr="007227CC">
        <w:lastRenderedPageBreak/>
        <w:t>若允许反向供电，则还应在应急配电板上至少设有该馈电线的短路保护。</w:t>
      </w:r>
    </w:p>
    <w:p w14:paraId="7A67C6D6" w14:textId="77777777" w:rsidR="0003166B" w:rsidRPr="007227CC" w:rsidRDefault="0003166B" w:rsidP="0003166B">
      <w:pPr>
        <w:ind w:firstLineChars="200" w:firstLine="420"/>
      </w:pPr>
      <w:r w:rsidRPr="007227CC">
        <w:t xml:space="preserve">3.1.9  </w:t>
      </w:r>
      <w:r w:rsidRPr="007227CC">
        <w:t>为保证应急电源迅速供电，必要时在应急配电板上应设有自动将非应急电路切断的设施，以确保向应急电路供电。在应急配电板上还应设有辅助开关，以便在自动连接系统发生故障时可手动接通。</w:t>
      </w:r>
    </w:p>
    <w:p w14:paraId="7A43FBAC" w14:textId="77777777" w:rsidR="0003166B" w:rsidRPr="007227CC" w:rsidRDefault="0003166B" w:rsidP="0003166B">
      <w:pPr>
        <w:ind w:firstLineChars="200" w:firstLine="420"/>
      </w:pPr>
      <w:r w:rsidRPr="007227CC">
        <w:t xml:space="preserve">3.1.10  </w:t>
      </w:r>
      <w:r w:rsidRPr="007227CC">
        <w:t>若采取适当的措施，在所有情况下均能确保独立的应急工作，则应急发电机可以例外地用来短时间地向非应急电路供电。</w:t>
      </w:r>
    </w:p>
    <w:p w14:paraId="1D1AE01C" w14:textId="77777777" w:rsidR="0003166B" w:rsidRPr="007227CC" w:rsidRDefault="0003166B" w:rsidP="0003166B">
      <w:pPr>
        <w:ind w:firstLineChars="200" w:firstLine="420"/>
      </w:pPr>
      <w:r w:rsidRPr="007227CC">
        <w:t xml:space="preserve">3.1.11  </w:t>
      </w:r>
      <w:r w:rsidRPr="007227CC">
        <w:t>应急发电机及其原动机和任何应急蓄电池组应设计和布置成在船舶正浮和横倾达</w:t>
      </w:r>
      <w:r w:rsidRPr="007227CC">
        <w:t>22.5°</w:t>
      </w:r>
      <w:r w:rsidRPr="007227CC">
        <w:t>，或纵倾达</w:t>
      </w:r>
      <w:r w:rsidRPr="007227CC">
        <w:t>10°</w:t>
      </w:r>
      <w:r w:rsidRPr="007227CC">
        <w:t>或在这些范围内出现任何组合的倾斜角度时，保证它们都仍能以额定功率工作。</w:t>
      </w:r>
    </w:p>
    <w:p w14:paraId="2B1457EF" w14:textId="77777777" w:rsidR="00A601FB" w:rsidRPr="007227CC" w:rsidRDefault="00A601FB" w:rsidP="00A601FB"/>
    <w:p w14:paraId="467E236C" w14:textId="77777777" w:rsidR="00A601FB" w:rsidRPr="00E7280B" w:rsidRDefault="00A601FB" w:rsidP="009715FE">
      <w:pPr>
        <w:adjustRightInd w:val="0"/>
        <w:snapToGrid w:val="0"/>
        <w:ind w:firstLineChars="200" w:firstLine="422"/>
        <w:rPr>
          <w:color w:val="00B0F0"/>
        </w:rPr>
      </w:pPr>
      <w:r w:rsidRPr="00E7280B">
        <w:rPr>
          <w:b/>
          <w:color w:val="00B0F0"/>
          <w:szCs w:val="21"/>
        </w:rPr>
        <w:t>【编制说明】</w:t>
      </w:r>
      <w:r w:rsidRPr="00E7280B">
        <w:rPr>
          <w:color w:val="00B0F0"/>
          <w:szCs w:val="22"/>
        </w:rPr>
        <w:t xml:space="preserve">“3.1.1 </w:t>
      </w:r>
      <w:r w:rsidRPr="00E7280B">
        <w:rPr>
          <w:color w:val="00B0F0"/>
          <w:szCs w:val="22"/>
        </w:rPr>
        <w:t>船长大于或等于</w:t>
      </w:r>
      <w:r w:rsidRPr="00E7280B">
        <w:rPr>
          <w:color w:val="00B0F0"/>
          <w:szCs w:val="22"/>
        </w:rPr>
        <w:t xml:space="preserve"> 45m </w:t>
      </w:r>
      <w:r w:rsidRPr="00E7280B">
        <w:rPr>
          <w:color w:val="00B0F0"/>
          <w:szCs w:val="22"/>
        </w:rPr>
        <w:t>的船舶应设有独立的应急电源。</w:t>
      </w:r>
      <w:r w:rsidRPr="00E7280B">
        <w:rPr>
          <w:color w:val="00B0F0"/>
          <w:szCs w:val="22"/>
        </w:rPr>
        <w:t>”</w:t>
      </w:r>
      <w:r w:rsidRPr="00E7280B">
        <w:rPr>
          <w:color w:val="00B0F0"/>
          <w:szCs w:val="22"/>
        </w:rPr>
        <w:t>调整为</w:t>
      </w:r>
      <w:r w:rsidRPr="00E7280B">
        <w:rPr>
          <w:color w:val="00B0F0"/>
          <w:szCs w:val="22"/>
        </w:rPr>
        <w:t>“</w:t>
      </w:r>
      <w:r w:rsidRPr="00E7280B">
        <w:rPr>
          <w:color w:val="00B0F0"/>
          <w:szCs w:val="24"/>
        </w:rPr>
        <w:t xml:space="preserve">3.1.1  </w:t>
      </w:r>
      <w:r w:rsidRPr="00E7280B">
        <w:rPr>
          <w:color w:val="00B0F0"/>
          <w:szCs w:val="24"/>
        </w:rPr>
        <w:t>船舶应设有独立的应急电源，除</w:t>
      </w:r>
      <w:r w:rsidRPr="00E7280B">
        <w:rPr>
          <w:color w:val="00B0F0"/>
        </w:rPr>
        <w:t>船长小于</w:t>
      </w:r>
      <w:r w:rsidRPr="00E7280B">
        <w:rPr>
          <w:color w:val="00B0F0"/>
        </w:rPr>
        <w:t>24m</w:t>
      </w:r>
      <w:r w:rsidRPr="00E7280B">
        <w:rPr>
          <w:color w:val="00B0F0"/>
        </w:rPr>
        <w:t>且夜间不航行的船舶</w:t>
      </w:r>
      <w:r w:rsidRPr="00E7280B">
        <w:rPr>
          <w:color w:val="00B0F0"/>
          <w:szCs w:val="24"/>
        </w:rPr>
        <w:t>。</w:t>
      </w:r>
      <w:r w:rsidRPr="00E7280B">
        <w:rPr>
          <w:color w:val="00B0F0"/>
          <w:szCs w:val="24"/>
        </w:rPr>
        <w:t>”</w:t>
      </w:r>
      <w:r w:rsidRPr="00E7280B">
        <w:rPr>
          <w:color w:val="00B0F0"/>
          <w:szCs w:val="21"/>
        </w:rPr>
        <w:t>对于应急电源的设置不应按船长区别对待，相应的删除了原第</w:t>
      </w:r>
      <w:r w:rsidRPr="00E7280B">
        <w:rPr>
          <w:color w:val="00B0F0"/>
          <w:szCs w:val="21"/>
        </w:rPr>
        <w:t>4</w:t>
      </w:r>
      <w:r w:rsidRPr="00E7280B">
        <w:rPr>
          <w:color w:val="00B0F0"/>
          <w:szCs w:val="21"/>
        </w:rPr>
        <w:t>节备用电源。</w:t>
      </w:r>
    </w:p>
    <w:p w14:paraId="7021B787" w14:textId="77777777" w:rsidR="0003166B" w:rsidRPr="007227CC" w:rsidRDefault="0003166B" w:rsidP="009A0B95">
      <w:pPr>
        <w:pStyle w:val="31"/>
        <w:rPr>
          <w:rFonts w:cs="Times New Roman"/>
        </w:rPr>
      </w:pPr>
      <w:bookmarkStart w:id="470" w:name="_Toc529434077"/>
      <w:bookmarkStart w:id="471" w:name="_Toc529345854"/>
      <w:bookmarkStart w:id="472" w:name="_Toc48287720"/>
      <w:bookmarkStart w:id="473" w:name="_Toc48301928"/>
      <w:bookmarkStart w:id="474" w:name="_Toc48316790"/>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应急电源供电时间和范围</w:t>
      </w:r>
      <w:bookmarkEnd w:id="470"/>
      <w:bookmarkEnd w:id="471"/>
      <w:bookmarkEnd w:id="472"/>
      <w:bookmarkEnd w:id="473"/>
      <w:bookmarkEnd w:id="474"/>
    </w:p>
    <w:p w14:paraId="588AB951" w14:textId="77777777" w:rsidR="0003166B" w:rsidRPr="007227CC" w:rsidRDefault="0003166B" w:rsidP="0003166B">
      <w:pPr>
        <w:ind w:firstLineChars="200" w:firstLine="420"/>
      </w:pPr>
      <w:r w:rsidRPr="007227CC">
        <w:rPr>
          <w:szCs w:val="22"/>
        </w:rPr>
        <w:t xml:space="preserve">3.2.1  </w:t>
      </w:r>
      <w:r w:rsidRPr="007227CC">
        <w:rPr>
          <w:szCs w:val="22"/>
        </w:rPr>
        <w:t>应急电源应有足够的容量，以确保在应急的情况下向必要的安全设备供电，并应考虑到这些设备可能要同时工作。应急电源在计及某些负载的起动电流和瞬变特性后，应能对下列设备（依靠电力工作时）供电至少</w:t>
      </w:r>
      <w:r w:rsidRPr="007227CC">
        <w:rPr>
          <w:szCs w:val="22"/>
        </w:rPr>
        <w:t>3h</w:t>
      </w:r>
      <w:r w:rsidRPr="007227CC">
        <w:rPr>
          <w:szCs w:val="22"/>
        </w:rPr>
        <w:t>：</w:t>
      </w:r>
    </w:p>
    <w:p w14:paraId="5CF43B41" w14:textId="77777777" w:rsidR="0003166B" w:rsidRPr="007227CC" w:rsidRDefault="0003166B" w:rsidP="0003166B">
      <w:pPr>
        <w:ind w:leftChars="200" w:left="1050" w:hangingChars="300" w:hanging="630"/>
        <w:rPr>
          <w:szCs w:val="22"/>
        </w:rPr>
      </w:pPr>
      <w:r w:rsidRPr="007227CC">
        <w:rPr>
          <w:szCs w:val="22"/>
        </w:rPr>
        <w:t>（</w:t>
      </w:r>
      <w:r w:rsidRPr="007227CC">
        <w:rPr>
          <w:szCs w:val="22"/>
        </w:rPr>
        <w:t>1</w:t>
      </w:r>
      <w:r w:rsidRPr="007227CC">
        <w:rPr>
          <w:szCs w:val="22"/>
        </w:rPr>
        <w:t>）下列各处的应急照明：</w:t>
      </w:r>
    </w:p>
    <w:p w14:paraId="20921CDC" w14:textId="77777777" w:rsidR="0003166B" w:rsidRPr="007227CC" w:rsidRDefault="0003166B" w:rsidP="0003166B">
      <w:pPr>
        <w:ind w:firstLineChars="450" w:firstLine="945"/>
        <w:rPr>
          <w:szCs w:val="22"/>
        </w:rPr>
      </w:pPr>
      <w:r w:rsidRPr="007227CC">
        <w:rPr>
          <w:rFonts w:ascii="宋体" w:hAnsi="宋体" w:cs="宋体" w:hint="eastAsia"/>
          <w:szCs w:val="22"/>
        </w:rPr>
        <w:t>①</w:t>
      </w:r>
      <w:r w:rsidRPr="007227CC">
        <w:rPr>
          <w:szCs w:val="22"/>
        </w:rPr>
        <w:t xml:space="preserve"> </w:t>
      </w:r>
      <w:r w:rsidRPr="007227CC">
        <w:rPr>
          <w:szCs w:val="22"/>
        </w:rPr>
        <w:t>每一登乘救生艇、筏的集合地点、登乘地点及其舷外；</w:t>
      </w:r>
    </w:p>
    <w:p w14:paraId="2069DB25"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2 \* GB3 </w:instrText>
      </w:r>
      <w:r w:rsidRPr="007227CC">
        <w:rPr>
          <w:szCs w:val="22"/>
        </w:rPr>
        <w:fldChar w:fldCharType="separate"/>
      </w:r>
      <w:r w:rsidR="009A0B95" w:rsidRPr="007227CC">
        <w:rPr>
          <w:rFonts w:ascii="宋体" w:hAnsi="宋体" w:cs="宋体" w:hint="eastAsia"/>
          <w:noProof/>
          <w:szCs w:val="22"/>
        </w:rPr>
        <w:t>②</w:t>
      </w:r>
      <w:r w:rsidRPr="007227CC">
        <w:rPr>
          <w:szCs w:val="22"/>
        </w:rPr>
        <w:fldChar w:fldCharType="end"/>
      </w:r>
      <w:r w:rsidR="0003166B" w:rsidRPr="007227CC">
        <w:rPr>
          <w:szCs w:val="22"/>
        </w:rPr>
        <w:t xml:space="preserve"> </w:t>
      </w:r>
      <w:r w:rsidR="0003166B" w:rsidRPr="007227CC">
        <w:rPr>
          <w:szCs w:val="22"/>
        </w:rPr>
        <w:t>所有走廊、梯道、出口处；</w:t>
      </w:r>
    </w:p>
    <w:p w14:paraId="1808EF43"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3 \* GB3 </w:instrText>
      </w:r>
      <w:r w:rsidRPr="007227CC">
        <w:rPr>
          <w:szCs w:val="22"/>
        </w:rPr>
        <w:fldChar w:fldCharType="separate"/>
      </w:r>
      <w:r w:rsidR="009A0B95" w:rsidRPr="007227CC">
        <w:rPr>
          <w:rFonts w:ascii="宋体" w:hAnsi="宋体" w:cs="宋体" w:hint="eastAsia"/>
          <w:noProof/>
          <w:szCs w:val="22"/>
        </w:rPr>
        <w:t>③</w:t>
      </w:r>
      <w:r w:rsidRPr="007227CC">
        <w:rPr>
          <w:szCs w:val="22"/>
        </w:rPr>
        <w:fldChar w:fldCharType="end"/>
      </w:r>
      <w:r w:rsidR="0003166B" w:rsidRPr="007227CC">
        <w:rPr>
          <w:szCs w:val="22"/>
        </w:rPr>
        <w:t xml:space="preserve"> </w:t>
      </w:r>
      <w:r w:rsidR="0003166B" w:rsidRPr="007227CC">
        <w:rPr>
          <w:szCs w:val="22"/>
        </w:rPr>
        <w:t>机器处所及主发电站内，包括它们的控制位置；</w:t>
      </w:r>
    </w:p>
    <w:p w14:paraId="29CFA87F"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4 \* GB3 </w:instrText>
      </w:r>
      <w:r w:rsidRPr="007227CC">
        <w:rPr>
          <w:szCs w:val="22"/>
        </w:rPr>
        <w:fldChar w:fldCharType="separate"/>
      </w:r>
      <w:r w:rsidR="009A0B95" w:rsidRPr="007227CC">
        <w:rPr>
          <w:rFonts w:ascii="宋体" w:hAnsi="宋体" w:cs="宋体" w:hint="eastAsia"/>
          <w:noProof/>
          <w:szCs w:val="22"/>
        </w:rPr>
        <w:t>④</w:t>
      </w:r>
      <w:r w:rsidRPr="007227CC">
        <w:rPr>
          <w:szCs w:val="22"/>
        </w:rPr>
        <w:fldChar w:fldCharType="end"/>
      </w:r>
      <w:r w:rsidR="0003166B" w:rsidRPr="007227CC">
        <w:rPr>
          <w:szCs w:val="22"/>
        </w:rPr>
        <w:t xml:space="preserve"> </w:t>
      </w:r>
      <w:r w:rsidR="0003166B" w:rsidRPr="007227CC">
        <w:rPr>
          <w:szCs w:val="22"/>
        </w:rPr>
        <w:t>所有控制站、主配电板和应急配电板处；</w:t>
      </w:r>
    </w:p>
    <w:p w14:paraId="1E7FCABC"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5 \* GB3 </w:instrText>
      </w:r>
      <w:r w:rsidRPr="007227CC">
        <w:rPr>
          <w:szCs w:val="22"/>
        </w:rPr>
        <w:fldChar w:fldCharType="separate"/>
      </w:r>
      <w:r w:rsidR="009A0B95" w:rsidRPr="007227CC">
        <w:rPr>
          <w:rFonts w:ascii="宋体" w:hAnsi="宋体" w:cs="宋体" w:hint="eastAsia"/>
          <w:noProof/>
          <w:szCs w:val="22"/>
        </w:rPr>
        <w:t>⑤</w:t>
      </w:r>
      <w:r w:rsidRPr="007227CC">
        <w:rPr>
          <w:szCs w:val="22"/>
        </w:rPr>
        <w:fldChar w:fldCharType="end"/>
      </w:r>
      <w:r w:rsidR="0003166B" w:rsidRPr="007227CC">
        <w:rPr>
          <w:szCs w:val="22"/>
        </w:rPr>
        <w:t xml:space="preserve"> </w:t>
      </w:r>
      <w:r w:rsidR="0003166B" w:rsidRPr="007227CC">
        <w:rPr>
          <w:szCs w:val="22"/>
        </w:rPr>
        <w:t>消防员装备贮放处所；</w:t>
      </w:r>
    </w:p>
    <w:p w14:paraId="2791436C"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6 \* GB3 </w:instrText>
      </w:r>
      <w:r w:rsidRPr="007227CC">
        <w:rPr>
          <w:szCs w:val="22"/>
        </w:rPr>
        <w:fldChar w:fldCharType="separate"/>
      </w:r>
      <w:r w:rsidR="009A0B95" w:rsidRPr="007227CC">
        <w:rPr>
          <w:rFonts w:ascii="宋体" w:hAnsi="宋体" w:cs="宋体" w:hint="eastAsia"/>
          <w:noProof/>
          <w:szCs w:val="22"/>
        </w:rPr>
        <w:t>⑥</w:t>
      </w:r>
      <w:r w:rsidRPr="007227CC">
        <w:rPr>
          <w:szCs w:val="22"/>
        </w:rPr>
        <w:fldChar w:fldCharType="end"/>
      </w:r>
      <w:r w:rsidR="0003166B" w:rsidRPr="007227CC">
        <w:rPr>
          <w:szCs w:val="22"/>
        </w:rPr>
        <w:t xml:space="preserve"> </w:t>
      </w:r>
      <w:r w:rsidR="0003166B" w:rsidRPr="007227CC">
        <w:rPr>
          <w:szCs w:val="22"/>
        </w:rPr>
        <w:t>操舵装置处；</w:t>
      </w:r>
    </w:p>
    <w:p w14:paraId="0AD457C3"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7 \* GB3 </w:instrText>
      </w:r>
      <w:r w:rsidRPr="007227CC">
        <w:rPr>
          <w:szCs w:val="22"/>
        </w:rPr>
        <w:fldChar w:fldCharType="separate"/>
      </w:r>
      <w:r w:rsidR="009A0B95" w:rsidRPr="007227CC">
        <w:rPr>
          <w:rFonts w:ascii="宋体" w:hAnsi="宋体" w:cs="宋体" w:hint="eastAsia"/>
          <w:noProof/>
          <w:szCs w:val="22"/>
        </w:rPr>
        <w:t>⑦</w:t>
      </w:r>
      <w:r w:rsidRPr="007227CC">
        <w:rPr>
          <w:szCs w:val="22"/>
        </w:rPr>
        <w:fldChar w:fldCharType="end"/>
      </w:r>
      <w:r w:rsidR="0003166B" w:rsidRPr="007227CC">
        <w:rPr>
          <w:szCs w:val="22"/>
        </w:rPr>
        <w:t xml:space="preserve"> </w:t>
      </w:r>
      <w:r w:rsidR="0003166B" w:rsidRPr="007227CC">
        <w:rPr>
          <w:szCs w:val="22"/>
        </w:rPr>
        <w:t>鱼货处理、加工处所；</w:t>
      </w:r>
    </w:p>
    <w:p w14:paraId="0F3778EF" w14:textId="77777777" w:rsidR="0003166B" w:rsidRPr="007227CC" w:rsidRDefault="00C26D02" w:rsidP="0003166B">
      <w:pPr>
        <w:ind w:firstLineChars="450" w:firstLine="945"/>
        <w:rPr>
          <w:szCs w:val="22"/>
        </w:rPr>
      </w:pPr>
      <w:r w:rsidRPr="007227CC">
        <w:rPr>
          <w:szCs w:val="22"/>
        </w:rPr>
        <w:fldChar w:fldCharType="begin"/>
      </w:r>
      <w:r w:rsidR="009A0B95" w:rsidRPr="007227CC">
        <w:rPr>
          <w:szCs w:val="22"/>
        </w:rPr>
        <w:instrText xml:space="preserve"> = 7 \* GB3 </w:instrText>
      </w:r>
      <w:r w:rsidRPr="007227CC">
        <w:rPr>
          <w:szCs w:val="22"/>
        </w:rPr>
        <w:fldChar w:fldCharType="separate"/>
      </w:r>
      <w:r w:rsidR="009A0B95" w:rsidRPr="007227CC">
        <w:rPr>
          <w:rFonts w:ascii="宋体" w:hAnsi="宋体" w:cs="宋体" w:hint="eastAsia"/>
          <w:noProof/>
          <w:szCs w:val="22"/>
        </w:rPr>
        <w:t>⑦</w:t>
      </w:r>
      <w:r w:rsidRPr="007227CC">
        <w:rPr>
          <w:szCs w:val="22"/>
        </w:rPr>
        <w:fldChar w:fldCharType="end"/>
      </w:r>
      <w:r w:rsidR="0003166B" w:rsidRPr="007227CC">
        <w:rPr>
          <w:szCs w:val="22"/>
        </w:rPr>
        <w:t xml:space="preserve"> </w:t>
      </w:r>
      <w:r w:rsidR="0003166B" w:rsidRPr="007227CC">
        <w:rPr>
          <w:szCs w:val="22"/>
        </w:rPr>
        <w:t>应急消防泵（如设有时）、喷水器供水泵（如设有时）等处所以及这些泵的电</w:t>
      </w:r>
    </w:p>
    <w:p w14:paraId="5E2718ED" w14:textId="77777777" w:rsidR="0003166B" w:rsidRPr="007227CC" w:rsidRDefault="0003166B" w:rsidP="0003166B">
      <w:pPr>
        <w:ind w:firstLineChars="600" w:firstLine="1260"/>
        <w:rPr>
          <w:szCs w:val="22"/>
        </w:rPr>
      </w:pPr>
      <w:r w:rsidRPr="007227CC">
        <w:rPr>
          <w:szCs w:val="22"/>
        </w:rPr>
        <w:t>动机起动位置（设有应急发电机组时）。</w:t>
      </w:r>
    </w:p>
    <w:p w14:paraId="1CF42D77" w14:textId="77777777" w:rsidR="0003166B" w:rsidRPr="007227CC" w:rsidRDefault="0003166B" w:rsidP="0003166B">
      <w:pPr>
        <w:ind w:firstLineChars="200" w:firstLine="420"/>
        <w:rPr>
          <w:szCs w:val="22"/>
        </w:rPr>
      </w:pPr>
      <w:r w:rsidRPr="007227CC">
        <w:rPr>
          <w:szCs w:val="22"/>
        </w:rPr>
        <w:t>（</w:t>
      </w:r>
      <w:r w:rsidRPr="007227CC">
        <w:rPr>
          <w:szCs w:val="22"/>
        </w:rPr>
        <w:t>2</w:t>
      </w:r>
      <w:r w:rsidRPr="007227CC">
        <w:rPr>
          <w:szCs w:val="22"/>
        </w:rPr>
        <w:t>）下列各项设备：</w:t>
      </w:r>
    </w:p>
    <w:p w14:paraId="5E810140"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1 \* GB3 </w:instrText>
      </w:r>
      <w:r w:rsidRPr="007227CC">
        <w:rPr>
          <w:szCs w:val="22"/>
        </w:rPr>
        <w:fldChar w:fldCharType="separate"/>
      </w:r>
      <w:r w:rsidR="002F1FB5" w:rsidRPr="007227CC">
        <w:rPr>
          <w:rFonts w:ascii="宋体" w:hAnsi="宋体" w:cs="宋体" w:hint="eastAsia"/>
          <w:noProof/>
          <w:szCs w:val="22"/>
        </w:rPr>
        <w:t>①</w:t>
      </w:r>
      <w:r w:rsidRPr="007227CC">
        <w:rPr>
          <w:szCs w:val="22"/>
        </w:rPr>
        <w:fldChar w:fldCharType="end"/>
      </w:r>
      <w:r w:rsidR="0003166B" w:rsidRPr="007227CC">
        <w:rPr>
          <w:szCs w:val="22"/>
        </w:rPr>
        <w:t xml:space="preserve"> </w:t>
      </w:r>
      <w:r w:rsidR="0003166B" w:rsidRPr="007227CC">
        <w:rPr>
          <w:szCs w:val="22"/>
        </w:rPr>
        <w:t>第</w:t>
      </w:r>
      <w:r w:rsidR="0003166B" w:rsidRPr="007227CC">
        <w:rPr>
          <w:szCs w:val="22"/>
        </w:rPr>
        <w:t>10</w:t>
      </w:r>
      <w:r w:rsidR="0003166B" w:rsidRPr="007227CC">
        <w:rPr>
          <w:szCs w:val="22"/>
        </w:rPr>
        <w:t>篇所要求的航行灯和其他号灯；</w:t>
      </w:r>
    </w:p>
    <w:p w14:paraId="1619D7FC"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2 \* GB3 </w:instrText>
      </w:r>
      <w:r w:rsidRPr="007227CC">
        <w:rPr>
          <w:szCs w:val="22"/>
        </w:rPr>
        <w:fldChar w:fldCharType="separate"/>
      </w:r>
      <w:r w:rsidR="002F1FB5" w:rsidRPr="007227CC">
        <w:rPr>
          <w:rFonts w:ascii="宋体" w:hAnsi="宋体" w:cs="宋体" w:hint="eastAsia"/>
          <w:noProof/>
          <w:szCs w:val="22"/>
        </w:rPr>
        <w:t>②</w:t>
      </w:r>
      <w:r w:rsidRPr="007227CC">
        <w:rPr>
          <w:szCs w:val="22"/>
        </w:rPr>
        <w:fldChar w:fldCharType="end"/>
      </w:r>
      <w:r w:rsidR="0003166B" w:rsidRPr="007227CC">
        <w:rPr>
          <w:szCs w:val="22"/>
        </w:rPr>
        <w:t xml:space="preserve"> </w:t>
      </w:r>
      <w:r w:rsidR="0003166B" w:rsidRPr="007227CC">
        <w:rPr>
          <w:szCs w:val="22"/>
        </w:rPr>
        <w:t>第</w:t>
      </w:r>
      <w:r w:rsidR="0003166B" w:rsidRPr="007227CC">
        <w:rPr>
          <w:szCs w:val="22"/>
        </w:rPr>
        <w:t>11</w:t>
      </w:r>
      <w:r w:rsidR="0003166B" w:rsidRPr="007227CC">
        <w:rPr>
          <w:szCs w:val="22"/>
        </w:rPr>
        <w:t>篇所要求的无线电通信设备；</w:t>
      </w:r>
    </w:p>
    <w:p w14:paraId="787F88F4"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3 \* GB3 </w:instrText>
      </w:r>
      <w:r w:rsidRPr="007227CC">
        <w:rPr>
          <w:szCs w:val="22"/>
        </w:rPr>
        <w:fldChar w:fldCharType="separate"/>
      </w:r>
      <w:r w:rsidR="002F1FB5" w:rsidRPr="007227CC">
        <w:rPr>
          <w:rFonts w:ascii="宋体" w:hAnsi="宋体" w:cs="宋体" w:hint="eastAsia"/>
          <w:noProof/>
          <w:szCs w:val="22"/>
        </w:rPr>
        <w:t>③</w:t>
      </w:r>
      <w:r w:rsidRPr="007227CC">
        <w:rPr>
          <w:szCs w:val="22"/>
        </w:rPr>
        <w:fldChar w:fldCharType="end"/>
      </w:r>
      <w:r w:rsidR="0003166B" w:rsidRPr="007227CC">
        <w:rPr>
          <w:szCs w:val="22"/>
        </w:rPr>
        <w:t xml:space="preserve"> </w:t>
      </w:r>
      <w:r w:rsidR="0003166B" w:rsidRPr="007227CC">
        <w:rPr>
          <w:szCs w:val="22"/>
        </w:rPr>
        <w:t>所有在紧急状态下需要的船内通信设备；</w:t>
      </w:r>
    </w:p>
    <w:p w14:paraId="4FB5F180"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4 \* GB3 </w:instrText>
      </w:r>
      <w:r w:rsidRPr="007227CC">
        <w:rPr>
          <w:szCs w:val="22"/>
        </w:rPr>
        <w:fldChar w:fldCharType="separate"/>
      </w:r>
      <w:r w:rsidR="002F1FB5" w:rsidRPr="007227CC">
        <w:rPr>
          <w:rFonts w:ascii="宋体" w:hAnsi="宋体" w:cs="宋体" w:hint="eastAsia"/>
          <w:noProof/>
          <w:szCs w:val="22"/>
        </w:rPr>
        <w:t>④</w:t>
      </w:r>
      <w:r w:rsidRPr="007227CC">
        <w:rPr>
          <w:szCs w:val="22"/>
        </w:rPr>
        <w:fldChar w:fldCharType="end"/>
      </w:r>
      <w:r w:rsidR="0003166B" w:rsidRPr="007227CC">
        <w:rPr>
          <w:szCs w:val="22"/>
        </w:rPr>
        <w:t xml:space="preserve"> </w:t>
      </w:r>
      <w:r w:rsidR="0003166B" w:rsidRPr="007227CC">
        <w:rPr>
          <w:szCs w:val="22"/>
        </w:rPr>
        <w:t>探火和火灾报警系统；</w:t>
      </w:r>
    </w:p>
    <w:p w14:paraId="11FE94E5" w14:textId="77777777" w:rsidR="0003166B" w:rsidRPr="007227CC" w:rsidRDefault="00C26D02" w:rsidP="0003166B">
      <w:pPr>
        <w:ind w:leftChars="300" w:left="630" w:firstLineChars="150" w:firstLine="315"/>
        <w:rPr>
          <w:szCs w:val="22"/>
        </w:rPr>
      </w:pPr>
      <w:r w:rsidRPr="007227CC">
        <w:rPr>
          <w:szCs w:val="22"/>
        </w:rPr>
        <w:fldChar w:fldCharType="begin"/>
      </w:r>
      <w:r w:rsidR="002F1FB5" w:rsidRPr="007227CC">
        <w:rPr>
          <w:szCs w:val="22"/>
        </w:rPr>
        <w:instrText xml:space="preserve"> = 5 \* GB3 </w:instrText>
      </w:r>
      <w:r w:rsidRPr="007227CC">
        <w:rPr>
          <w:szCs w:val="22"/>
        </w:rPr>
        <w:fldChar w:fldCharType="separate"/>
      </w:r>
      <w:r w:rsidR="002F1FB5" w:rsidRPr="007227CC">
        <w:rPr>
          <w:rFonts w:ascii="宋体" w:hAnsi="宋体" w:cs="宋体" w:hint="eastAsia"/>
          <w:noProof/>
          <w:szCs w:val="22"/>
        </w:rPr>
        <w:t>⑤</w:t>
      </w:r>
      <w:r w:rsidRPr="007227CC">
        <w:rPr>
          <w:szCs w:val="22"/>
        </w:rPr>
        <w:fldChar w:fldCharType="end"/>
      </w:r>
      <w:r w:rsidR="0003166B" w:rsidRPr="007227CC">
        <w:rPr>
          <w:szCs w:val="22"/>
        </w:rPr>
        <w:t xml:space="preserve"> </w:t>
      </w:r>
      <w:r w:rsidR="0003166B" w:rsidRPr="007227CC">
        <w:rPr>
          <w:szCs w:val="22"/>
        </w:rPr>
        <w:t>断续使用的白昼信号灯、船舶号笛、手动失火报警按钮和所有在紧急状态下需</w:t>
      </w:r>
    </w:p>
    <w:p w14:paraId="6EA2BD0D" w14:textId="77777777" w:rsidR="0003166B" w:rsidRPr="007227CC" w:rsidRDefault="0003166B" w:rsidP="0003166B">
      <w:pPr>
        <w:ind w:firstLineChars="600" w:firstLine="1260"/>
        <w:rPr>
          <w:szCs w:val="22"/>
        </w:rPr>
      </w:pPr>
      <w:r w:rsidRPr="007227CC">
        <w:rPr>
          <w:szCs w:val="22"/>
        </w:rPr>
        <w:t>要的船内信号设备（例如通用紧急报警系统，灭火剂施放预告报警器等）；</w:t>
      </w:r>
    </w:p>
    <w:p w14:paraId="743B8DD6"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6 \* GB3 </w:instrText>
      </w:r>
      <w:r w:rsidRPr="007227CC">
        <w:rPr>
          <w:szCs w:val="22"/>
        </w:rPr>
        <w:fldChar w:fldCharType="separate"/>
      </w:r>
      <w:r w:rsidR="002F1FB5" w:rsidRPr="007227CC">
        <w:rPr>
          <w:rFonts w:ascii="宋体" w:hAnsi="宋体" w:cs="宋体" w:hint="eastAsia"/>
          <w:noProof/>
          <w:szCs w:val="22"/>
        </w:rPr>
        <w:t>⑥</w:t>
      </w:r>
      <w:r w:rsidRPr="007227CC">
        <w:rPr>
          <w:szCs w:val="22"/>
        </w:rPr>
        <w:fldChar w:fldCharType="end"/>
      </w:r>
      <w:r w:rsidR="0003166B" w:rsidRPr="007227CC">
        <w:rPr>
          <w:szCs w:val="22"/>
        </w:rPr>
        <w:t xml:space="preserve"> </w:t>
      </w:r>
      <w:r w:rsidR="0003166B" w:rsidRPr="007227CC">
        <w:rPr>
          <w:szCs w:val="22"/>
        </w:rPr>
        <w:t>应急消防泵（设有时）；</w:t>
      </w:r>
    </w:p>
    <w:p w14:paraId="2BBD3D29"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7 \* GB3 </w:instrText>
      </w:r>
      <w:r w:rsidRPr="007227CC">
        <w:rPr>
          <w:szCs w:val="22"/>
        </w:rPr>
        <w:fldChar w:fldCharType="separate"/>
      </w:r>
      <w:r w:rsidR="002F1FB5" w:rsidRPr="007227CC">
        <w:rPr>
          <w:rFonts w:ascii="宋体" w:hAnsi="宋体" w:cs="宋体" w:hint="eastAsia"/>
          <w:noProof/>
          <w:szCs w:val="22"/>
        </w:rPr>
        <w:t>⑦</w:t>
      </w:r>
      <w:r w:rsidRPr="007227CC">
        <w:rPr>
          <w:szCs w:val="22"/>
        </w:rPr>
        <w:fldChar w:fldCharType="end"/>
      </w:r>
      <w:r w:rsidR="0003166B" w:rsidRPr="007227CC">
        <w:rPr>
          <w:szCs w:val="22"/>
        </w:rPr>
        <w:t xml:space="preserve"> </w:t>
      </w:r>
      <w:r w:rsidR="0003166B" w:rsidRPr="007227CC">
        <w:rPr>
          <w:szCs w:val="22"/>
        </w:rPr>
        <w:t>上述</w:t>
      </w:r>
      <w:r w:rsidRPr="007227CC">
        <w:rPr>
          <w:szCs w:val="22"/>
        </w:rPr>
        <w:fldChar w:fldCharType="begin"/>
      </w:r>
      <w:r w:rsidR="002F1FB5" w:rsidRPr="007227CC">
        <w:rPr>
          <w:szCs w:val="22"/>
        </w:rPr>
        <w:instrText xml:space="preserve"> = 3 \* GB3 </w:instrText>
      </w:r>
      <w:r w:rsidRPr="007227CC">
        <w:rPr>
          <w:szCs w:val="22"/>
        </w:rPr>
        <w:fldChar w:fldCharType="separate"/>
      </w:r>
      <w:r w:rsidR="002F1FB5" w:rsidRPr="007227CC">
        <w:rPr>
          <w:rFonts w:ascii="宋体" w:hAnsi="宋体" w:cs="宋体" w:hint="eastAsia"/>
          <w:noProof/>
          <w:szCs w:val="22"/>
        </w:rPr>
        <w:t>③</w:t>
      </w:r>
      <w:r w:rsidRPr="007227CC">
        <w:rPr>
          <w:szCs w:val="22"/>
        </w:rPr>
        <w:fldChar w:fldCharType="end"/>
      </w:r>
      <w:r w:rsidR="0003166B" w:rsidRPr="007227CC">
        <w:rPr>
          <w:szCs w:val="22"/>
        </w:rPr>
        <w:t>至</w:t>
      </w:r>
      <w:r w:rsidRPr="007227CC">
        <w:rPr>
          <w:szCs w:val="22"/>
        </w:rPr>
        <w:fldChar w:fldCharType="begin"/>
      </w:r>
      <w:r w:rsidR="002F1FB5" w:rsidRPr="007227CC">
        <w:rPr>
          <w:szCs w:val="22"/>
        </w:rPr>
        <w:instrText xml:space="preserve"> = 5 \* GB3 </w:instrText>
      </w:r>
      <w:r w:rsidRPr="007227CC">
        <w:rPr>
          <w:szCs w:val="22"/>
        </w:rPr>
        <w:fldChar w:fldCharType="separate"/>
      </w:r>
      <w:r w:rsidR="002F1FB5" w:rsidRPr="007227CC">
        <w:rPr>
          <w:rFonts w:ascii="宋体" w:hAnsi="宋体" w:cs="宋体" w:hint="eastAsia"/>
          <w:noProof/>
          <w:szCs w:val="22"/>
        </w:rPr>
        <w:t>⑤</w:t>
      </w:r>
      <w:r w:rsidRPr="007227CC">
        <w:rPr>
          <w:szCs w:val="22"/>
        </w:rPr>
        <w:fldChar w:fldCharType="end"/>
      </w:r>
      <w:r w:rsidR="0003166B" w:rsidRPr="007227CC">
        <w:rPr>
          <w:szCs w:val="22"/>
        </w:rPr>
        <w:t>所列各项设备，如具有安装在适当位置，且在应急状态下能按规定</w:t>
      </w:r>
    </w:p>
    <w:p w14:paraId="15E00F76" w14:textId="77777777" w:rsidR="0003166B" w:rsidRPr="007227CC" w:rsidRDefault="0003166B" w:rsidP="0003166B">
      <w:pPr>
        <w:ind w:firstLineChars="600" w:firstLine="1260"/>
        <w:rPr>
          <w:szCs w:val="22"/>
        </w:rPr>
      </w:pPr>
      <w:r w:rsidRPr="007227CC">
        <w:rPr>
          <w:szCs w:val="22"/>
        </w:rPr>
        <w:t>的时间供电的独立蓄电池组，则可除外。</w:t>
      </w:r>
    </w:p>
    <w:p w14:paraId="4FBDD2DF" w14:textId="77777777" w:rsidR="0003166B" w:rsidRPr="007227CC" w:rsidRDefault="0003166B" w:rsidP="0003166B">
      <w:pPr>
        <w:ind w:firstLineChars="200" w:firstLine="420"/>
        <w:rPr>
          <w:szCs w:val="22"/>
        </w:rPr>
      </w:pPr>
      <w:r w:rsidRPr="007227CC">
        <w:rPr>
          <w:szCs w:val="22"/>
        </w:rPr>
        <w:t>（</w:t>
      </w:r>
      <w:r w:rsidRPr="007227CC">
        <w:rPr>
          <w:szCs w:val="22"/>
        </w:rPr>
        <w:t>3</w:t>
      </w:r>
      <w:r w:rsidRPr="007227CC">
        <w:rPr>
          <w:szCs w:val="22"/>
        </w:rPr>
        <w:t>）下列各处的应急照明和各项设备（船长</w:t>
      </w:r>
      <w:r w:rsidRPr="007227CC">
        <w:rPr>
          <w:szCs w:val="22"/>
        </w:rPr>
        <w:t>45m</w:t>
      </w:r>
      <w:r w:rsidRPr="007227CC">
        <w:rPr>
          <w:szCs w:val="22"/>
        </w:rPr>
        <w:t>以下船舶的规定）：</w:t>
      </w:r>
    </w:p>
    <w:p w14:paraId="404F86E9"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1 \* GB3 </w:instrText>
      </w:r>
      <w:r w:rsidRPr="007227CC">
        <w:rPr>
          <w:szCs w:val="22"/>
        </w:rPr>
        <w:fldChar w:fldCharType="separate"/>
      </w:r>
      <w:r w:rsidR="002F1FB5" w:rsidRPr="007227CC">
        <w:rPr>
          <w:rFonts w:ascii="宋体" w:hAnsi="宋体" w:cs="宋体" w:hint="eastAsia"/>
          <w:noProof/>
          <w:szCs w:val="22"/>
        </w:rPr>
        <w:t>①</w:t>
      </w:r>
      <w:r w:rsidRPr="007227CC">
        <w:rPr>
          <w:szCs w:val="22"/>
        </w:rPr>
        <w:fldChar w:fldCharType="end"/>
      </w:r>
      <w:r w:rsidR="0003166B" w:rsidRPr="007227CC">
        <w:rPr>
          <w:szCs w:val="22"/>
        </w:rPr>
        <w:t xml:space="preserve"> </w:t>
      </w:r>
      <w:r w:rsidR="0003166B" w:rsidRPr="007227CC">
        <w:rPr>
          <w:szCs w:val="22"/>
        </w:rPr>
        <w:t>登乘救生艇、筏的集合地点，登乘地点及舷外（可用其他方法保证），所有走</w:t>
      </w:r>
    </w:p>
    <w:p w14:paraId="45F76093" w14:textId="77777777" w:rsidR="0003166B" w:rsidRPr="007227CC" w:rsidRDefault="0003166B" w:rsidP="0003166B">
      <w:pPr>
        <w:ind w:firstLineChars="600" w:firstLine="1260"/>
        <w:rPr>
          <w:szCs w:val="22"/>
        </w:rPr>
      </w:pPr>
      <w:r w:rsidRPr="007227CC">
        <w:rPr>
          <w:szCs w:val="22"/>
        </w:rPr>
        <w:t>廊、梯道和出口、主配电板、应急电源所在处所以及控制站的照明；</w:t>
      </w:r>
    </w:p>
    <w:p w14:paraId="3E40CFA1"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2 \* GB3 </w:instrText>
      </w:r>
      <w:r w:rsidRPr="007227CC">
        <w:rPr>
          <w:szCs w:val="22"/>
        </w:rPr>
        <w:fldChar w:fldCharType="separate"/>
      </w:r>
      <w:r w:rsidR="002F1FB5" w:rsidRPr="007227CC">
        <w:rPr>
          <w:rFonts w:ascii="宋体" w:hAnsi="宋体" w:cs="宋体" w:hint="eastAsia"/>
          <w:noProof/>
          <w:szCs w:val="22"/>
        </w:rPr>
        <w:t>②</w:t>
      </w:r>
      <w:r w:rsidRPr="007227CC">
        <w:rPr>
          <w:szCs w:val="22"/>
        </w:rPr>
        <w:fldChar w:fldCharType="end"/>
      </w:r>
      <w:r w:rsidR="0003166B" w:rsidRPr="007227CC">
        <w:rPr>
          <w:szCs w:val="22"/>
        </w:rPr>
        <w:t xml:space="preserve"> </w:t>
      </w:r>
      <w:r w:rsidR="0003166B" w:rsidRPr="007227CC">
        <w:rPr>
          <w:szCs w:val="22"/>
        </w:rPr>
        <w:t>航行灯、失控灯、锚灯以及现行《国际海上避碰规则》规定的其他号灯；</w:t>
      </w:r>
    </w:p>
    <w:p w14:paraId="576A205D" w14:textId="77777777" w:rsidR="0003166B" w:rsidRPr="007227CC" w:rsidRDefault="00C26D02" w:rsidP="0003166B">
      <w:pPr>
        <w:ind w:firstLineChars="450" w:firstLine="945"/>
        <w:rPr>
          <w:szCs w:val="22"/>
        </w:rPr>
      </w:pPr>
      <w:r w:rsidRPr="007227CC">
        <w:rPr>
          <w:szCs w:val="22"/>
        </w:rPr>
        <w:lastRenderedPageBreak/>
        <w:fldChar w:fldCharType="begin"/>
      </w:r>
      <w:r w:rsidR="002F1FB5" w:rsidRPr="007227CC">
        <w:rPr>
          <w:szCs w:val="22"/>
        </w:rPr>
        <w:instrText xml:space="preserve"> = 3 \* GB3 </w:instrText>
      </w:r>
      <w:r w:rsidRPr="007227CC">
        <w:rPr>
          <w:szCs w:val="22"/>
        </w:rPr>
        <w:fldChar w:fldCharType="separate"/>
      </w:r>
      <w:r w:rsidR="002F1FB5" w:rsidRPr="007227CC">
        <w:rPr>
          <w:rFonts w:ascii="宋体" w:hAnsi="宋体" w:cs="宋体" w:hint="eastAsia"/>
          <w:noProof/>
          <w:szCs w:val="22"/>
        </w:rPr>
        <w:t>③</w:t>
      </w:r>
      <w:r w:rsidRPr="007227CC">
        <w:rPr>
          <w:szCs w:val="22"/>
        </w:rPr>
        <w:fldChar w:fldCharType="end"/>
      </w:r>
      <w:r w:rsidR="0003166B" w:rsidRPr="007227CC">
        <w:rPr>
          <w:szCs w:val="22"/>
        </w:rPr>
        <w:t xml:space="preserve"> </w:t>
      </w:r>
      <w:r w:rsidR="0003166B" w:rsidRPr="007227CC">
        <w:rPr>
          <w:szCs w:val="22"/>
        </w:rPr>
        <w:t>第</w:t>
      </w:r>
      <w:r w:rsidR="0003166B" w:rsidRPr="007227CC">
        <w:rPr>
          <w:szCs w:val="22"/>
        </w:rPr>
        <w:t>11</w:t>
      </w:r>
      <w:r w:rsidR="0003166B" w:rsidRPr="007227CC">
        <w:rPr>
          <w:szCs w:val="22"/>
        </w:rPr>
        <w:t>篇中所要求的无线电通信设备；</w:t>
      </w:r>
    </w:p>
    <w:p w14:paraId="1D687790" w14:textId="77777777" w:rsidR="0003166B" w:rsidRPr="007227CC" w:rsidRDefault="00C26D02" w:rsidP="0003166B">
      <w:pPr>
        <w:ind w:firstLineChars="450" w:firstLine="945"/>
        <w:rPr>
          <w:szCs w:val="22"/>
        </w:rPr>
      </w:pPr>
      <w:r w:rsidRPr="007227CC">
        <w:rPr>
          <w:szCs w:val="22"/>
        </w:rPr>
        <w:fldChar w:fldCharType="begin"/>
      </w:r>
      <w:r w:rsidR="002F1FB5" w:rsidRPr="007227CC">
        <w:rPr>
          <w:szCs w:val="22"/>
        </w:rPr>
        <w:instrText xml:space="preserve"> = 4 \* GB3 </w:instrText>
      </w:r>
      <w:r w:rsidRPr="007227CC">
        <w:rPr>
          <w:szCs w:val="22"/>
        </w:rPr>
        <w:fldChar w:fldCharType="separate"/>
      </w:r>
      <w:r w:rsidR="002F1FB5" w:rsidRPr="007227CC">
        <w:rPr>
          <w:rFonts w:ascii="宋体" w:hAnsi="宋体" w:cs="宋体" w:hint="eastAsia"/>
          <w:noProof/>
          <w:szCs w:val="22"/>
        </w:rPr>
        <w:t>④</w:t>
      </w:r>
      <w:r w:rsidRPr="007227CC">
        <w:rPr>
          <w:szCs w:val="22"/>
        </w:rPr>
        <w:fldChar w:fldCharType="end"/>
      </w:r>
      <w:r w:rsidR="0003166B" w:rsidRPr="007227CC">
        <w:rPr>
          <w:szCs w:val="22"/>
        </w:rPr>
        <w:t xml:space="preserve"> </w:t>
      </w:r>
      <w:r w:rsidR="0003166B" w:rsidRPr="007227CC">
        <w:rPr>
          <w:szCs w:val="22"/>
        </w:rPr>
        <w:t>在紧急状态下需要使用的船内通信设备。</w:t>
      </w:r>
    </w:p>
    <w:p w14:paraId="4BBF98BE" w14:textId="77777777" w:rsidR="0003166B" w:rsidRPr="007227CC" w:rsidRDefault="0003166B" w:rsidP="0003166B">
      <w:pPr>
        <w:ind w:firstLineChars="200" w:firstLine="420"/>
      </w:pPr>
      <w:r w:rsidRPr="007227CC">
        <w:t xml:space="preserve">3.2.2  </w:t>
      </w:r>
      <w:r w:rsidRPr="007227CC">
        <w:t>本章</w:t>
      </w:r>
      <w:r w:rsidRPr="007227CC">
        <w:t>3.1.5</w:t>
      </w:r>
      <w:r w:rsidRPr="007227CC">
        <w:t>所要求的临时应急电源应具有足够的容量，至少应能对下列各项设备（依靠电力进行工作时）供电</w:t>
      </w:r>
      <w:r w:rsidRPr="007227CC">
        <w:t>0.5h</w:t>
      </w:r>
      <w:r w:rsidRPr="007227CC">
        <w:t>：</w:t>
      </w:r>
    </w:p>
    <w:p w14:paraId="10538B2A" w14:textId="77777777" w:rsidR="0003166B" w:rsidRPr="007227CC" w:rsidRDefault="0003166B" w:rsidP="0003166B">
      <w:pPr>
        <w:ind w:firstLineChars="200" w:firstLine="420"/>
        <w:rPr>
          <w:szCs w:val="22"/>
        </w:rPr>
      </w:pPr>
      <w:bookmarkStart w:id="475" w:name="OLE_LINK1"/>
      <w:r w:rsidRPr="007227CC">
        <w:rPr>
          <w:szCs w:val="22"/>
        </w:rPr>
        <w:t>（</w:t>
      </w:r>
      <w:r w:rsidRPr="007227CC">
        <w:rPr>
          <w:szCs w:val="22"/>
        </w:rPr>
        <w:t>1</w:t>
      </w:r>
      <w:r w:rsidRPr="007227CC">
        <w:rPr>
          <w:szCs w:val="22"/>
        </w:rPr>
        <w:t>）</w:t>
      </w:r>
      <w:bookmarkEnd w:id="475"/>
      <w:r w:rsidRPr="007227CC">
        <w:rPr>
          <w:szCs w:val="22"/>
        </w:rPr>
        <w:t>本节</w:t>
      </w:r>
      <w:r w:rsidRPr="007227CC">
        <w:rPr>
          <w:szCs w:val="22"/>
        </w:rPr>
        <w:t>3.2.1.</w:t>
      </w:r>
      <w:r w:rsidRPr="007227CC">
        <w:rPr>
          <w:szCs w:val="22"/>
        </w:rPr>
        <w:t>（</w:t>
      </w:r>
      <w:r w:rsidRPr="007227CC">
        <w:rPr>
          <w:szCs w:val="22"/>
        </w:rPr>
        <w:t>1</w:t>
      </w:r>
      <w:r w:rsidRPr="007227CC">
        <w:rPr>
          <w:szCs w:val="22"/>
        </w:rPr>
        <w:t>）所要求的照明以及本节</w:t>
      </w:r>
      <w:r w:rsidRPr="007227CC">
        <w:rPr>
          <w:szCs w:val="22"/>
        </w:rPr>
        <w:t>3.2.1.</w:t>
      </w:r>
      <w:r w:rsidRPr="007227CC">
        <w:rPr>
          <w:szCs w:val="22"/>
        </w:rPr>
        <w:t>（</w:t>
      </w:r>
      <w:r w:rsidRPr="007227CC">
        <w:rPr>
          <w:szCs w:val="22"/>
        </w:rPr>
        <w:t>2</w:t>
      </w:r>
      <w:r w:rsidRPr="007227CC">
        <w:rPr>
          <w:szCs w:val="22"/>
        </w:rPr>
        <w:t>）中所要求的航行灯和其他号灯；但对机器处所的应急照明，可以设置固定装设、单独、自动充电并以继电器控制的蓄电池灯；</w:t>
      </w:r>
    </w:p>
    <w:p w14:paraId="700E9170" w14:textId="77777777" w:rsidR="0003166B" w:rsidRPr="007227CC" w:rsidRDefault="0003166B" w:rsidP="0003166B">
      <w:pPr>
        <w:ind w:firstLineChars="200" w:firstLine="420"/>
        <w:rPr>
          <w:szCs w:val="22"/>
        </w:rPr>
      </w:pPr>
      <w:r w:rsidRPr="007227CC">
        <w:rPr>
          <w:szCs w:val="22"/>
        </w:rPr>
        <w:t>（</w:t>
      </w:r>
      <w:r w:rsidRPr="007227CC">
        <w:rPr>
          <w:szCs w:val="22"/>
        </w:rPr>
        <w:t>2</w:t>
      </w:r>
      <w:r w:rsidRPr="007227CC">
        <w:rPr>
          <w:szCs w:val="22"/>
        </w:rPr>
        <w:t>）本节</w:t>
      </w:r>
      <w:r w:rsidRPr="007227CC">
        <w:rPr>
          <w:szCs w:val="22"/>
        </w:rPr>
        <w:t>3.2.1.</w:t>
      </w:r>
      <w:r w:rsidRPr="007227CC">
        <w:rPr>
          <w:szCs w:val="22"/>
        </w:rPr>
        <w:t>（</w:t>
      </w:r>
      <w:r w:rsidRPr="007227CC">
        <w:rPr>
          <w:szCs w:val="22"/>
        </w:rPr>
        <w:t>2</w:t>
      </w:r>
      <w:r w:rsidRPr="007227CC">
        <w:rPr>
          <w:szCs w:val="22"/>
        </w:rPr>
        <w:t>）中</w:t>
      </w:r>
      <w:r w:rsidR="00C26D02" w:rsidRPr="007227CC">
        <w:rPr>
          <w:szCs w:val="22"/>
        </w:rPr>
        <w:fldChar w:fldCharType="begin"/>
      </w:r>
      <w:r w:rsidR="002F1FB5" w:rsidRPr="007227CC">
        <w:rPr>
          <w:szCs w:val="22"/>
        </w:rPr>
        <w:instrText xml:space="preserve"> = 3 \* GB3 </w:instrText>
      </w:r>
      <w:r w:rsidR="00C26D02" w:rsidRPr="007227CC">
        <w:rPr>
          <w:szCs w:val="22"/>
        </w:rPr>
        <w:fldChar w:fldCharType="separate"/>
      </w:r>
      <w:r w:rsidR="002F1FB5" w:rsidRPr="007227CC">
        <w:rPr>
          <w:rFonts w:ascii="宋体" w:hAnsi="宋体" w:cs="宋体" w:hint="eastAsia"/>
          <w:noProof/>
          <w:szCs w:val="22"/>
        </w:rPr>
        <w:t>③</w:t>
      </w:r>
      <w:r w:rsidR="00C26D02" w:rsidRPr="007227CC">
        <w:rPr>
          <w:szCs w:val="22"/>
        </w:rPr>
        <w:fldChar w:fldCharType="end"/>
      </w:r>
      <w:r w:rsidRPr="007227CC">
        <w:rPr>
          <w:szCs w:val="22"/>
        </w:rPr>
        <w:t>至</w:t>
      </w:r>
      <w:r w:rsidR="00C26D02" w:rsidRPr="007227CC">
        <w:rPr>
          <w:szCs w:val="22"/>
        </w:rPr>
        <w:fldChar w:fldCharType="begin"/>
      </w:r>
      <w:r w:rsidR="002F1FB5" w:rsidRPr="007227CC">
        <w:rPr>
          <w:szCs w:val="22"/>
        </w:rPr>
        <w:instrText xml:space="preserve"> = 5 \* GB3 </w:instrText>
      </w:r>
      <w:r w:rsidR="00C26D02" w:rsidRPr="007227CC">
        <w:rPr>
          <w:szCs w:val="22"/>
        </w:rPr>
        <w:fldChar w:fldCharType="separate"/>
      </w:r>
      <w:r w:rsidR="002F1FB5" w:rsidRPr="007227CC">
        <w:rPr>
          <w:rFonts w:ascii="宋体" w:hAnsi="宋体" w:cs="宋体" w:hint="eastAsia"/>
          <w:noProof/>
          <w:szCs w:val="22"/>
        </w:rPr>
        <w:t>⑤</w:t>
      </w:r>
      <w:r w:rsidR="00C26D02" w:rsidRPr="007227CC">
        <w:rPr>
          <w:szCs w:val="22"/>
        </w:rPr>
        <w:fldChar w:fldCharType="end"/>
      </w:r>
      <w:r w:rsidRPr="007227CC">
        <w:rPr>
          <w:szCs w:val="22"/>
        </w:rPr>
        <w:t>项所述的设备，如果具有安装于适当位置，可供应急状态使用，且满足应急供电时间的独立蓄电池组供电者，可除外。</w:t>
      </w:r>
    </w:p>
    <w:p w14:paraId="79EE64F4" w14:textId="77777777" w:rsidR="002F1FB5" w:rsidRPr="007227CC" w:rsidRDefault="002F1FB5" w:rsidP="0003166B">
      <w:pPr>
        <w:ind w:firstLineChars="200" w:firstLine="420"/>
        <w:rPr>
          <w:szCs w:val="22"/>
        </w:rPr>
      </w:pPr>
    </w:p>
    <w:p w14:paraId="49A3DACD" w14:textId="77777777" w:rsidR="002F1FB5" w:rsidRPr="00E7280B" w:rsidRDefault="002F1FB5" w:rsidP="000C07E2">
      <w:pPr>
        <w:ind w:firstLineChars="200" w:firstLine="422"/>
        <w:rPr>
          <w:color w:val="00B0F0"/>
          <w:szCs w:val="22"/>
        </w:rPr>
      </w:pPr>
      <w:r w:rsidRPr="00E7280B">
        <w:rPr>
          <w:b/>
          <w:color w:val="00B0F0"/>
          <w:szCs w:val="21"/>
        </w:rPr>
        <w:t>【编制说明】</w:t>
      </w:r>
      <w:r w:rsidRPr="00E7280B">
        <w:rPr>
          <w:color w:val="00B0F0"/>
          <w:szCs w:val="22"/>
        </w:rPr>
        <w:t>原技术规则第</w:t>
      </w:r>
      <w:r w:rsidRPr="00E7280B">
        <w:rPr>
          <w:color w:val="00B0F0"/>
          <w:szCs w:val="22"/>
        </w:rPr>
        <w:t>4</w:t>
      </w:r>
      <w:r w:rsidRPr="00E7280B">
        <w:rPr>
          <w:color w:val="00B0F0"/>
          <w:szCs w:val="22"/>
        </w:rPr>
        <w:t>节备用电源内容并入本节</w:t>
      </w:r>
      <w:r w:rsidRPr="00E7280B">
        <w:rPr>
          <w:color w:val="00B0F0"/>
          <w:szCs w:val="22"/>
        </w:rPr>
        <w:t>3.2.1</w:t>
      </w:r>
      <w:r w:rsidRPr="00E7280B">
        <w:rPr>
          <w:color w:val="00B0F0"/>
          <w:szCs w:val="22"/>
        </w:rPr>
        <w:t>的条款中，</w:t>
      </w:r>
      <w:r w:rsidRPr="00E7280B">
        <w:rPr>
          <w:color w:val="00B0F0"/>
          <w:szCs w:val="21"/>
        </w:rPr>
        <w:t>原技术规则第</w:t>
      </w:r>
      <w:r w:rsidRPr="00E7280B">
        <w:rPr>
          <w:color w:val="00B0F0"/>
          <w:szCs w:val="21"/>
        </w:rPr>
        <w:t>4</w:t>
      </w:r>
      <w:r w:rsidRPr="00E7280B">
        <w:rPr>
          <w:color w:val="00B0F0"/>
          <w:szCs w:val="21"/>
        </w:rPr>
        <w:t>节备用电源实为船长</w:t>
      </w:r>
      <w:r w:rsidRPr="00E7280B">
        <w:rPr>
          <w:color w:val="00B0F0"/>
          <w:szCs w:val="21"/>
        </w:rPr>
        <w:t>45</w:t>
      </w:r>
      <w:r w:rsidRPr="00E7280B">
        <w:rPr>
          <w:color w:val="00B0F0"/>
          <w:szCs w:val="21"/>
        </w:rPr>
        <w:t>米以下船舶的应急电源，除供电范围有所区别以外，供电时间等都一致，为了避免歧义，故并入。</w:t>
      </w:r>
    </w:p>
    <w:p w14:paraId="2E0DD58C" w14:textId="77777777" w:rsidR="0003166B" w:rsidRPr="007227CC" w:rsidRDefault="0003166B" w:rsidP="002F1FB5">
      <w:pPr>
        <w:pStyle w:val="31"/>
        <w:rPr>
          <w:rFonts w:cs="Times New Roman"/>
        </w:rPr>
      </w:pPr>
      <w:bookmarkStart w:id="476" w:name="_Toc529345855"/>
      <w:bookmarkStart w:id="477" w:name="_Toc529434078"/>
      <w:bookmarkStart w:id="478" w:name="_Toc48287721"/>
      <w:bookmarkStart w:id="479" w:name="_Toc48301929"/>
      <w:bookmarkStart w:id="480" w:name="_Toc48316791"/>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应急发电机组起动装置</w:t>
      </w:r>
      <w:bookmarkEnd w:id="476"/>
      <w:bookmarkEnd w:id="477"/>
      <w:bookmarkEnd w:id="478"/>
      <w:bookmarkEnd w:id="479"/>
      <w:bookmarkEnd w:id="480"/>
    </w:p>
    <w:p w14:paraId="63C624FD" w14:textId="77777777" w:rsidR="0003166B" w:rsidRPr="007227CC" w:rsidRDefault="0003166B" w:rsidP="0003166B">
      <w:pPr>
        <w:adjustRightInd w:val="0"/>
        <w:snapToGrid w:val="0"/>
        <w:ind w:firstLineChars="200" w:firstLine="420"/>
        <w:rPr>
          <w:szCs w:val="22"/>
        </w:rPr>
      </w:pPr>
      <w:r w:rsidRPr="007227CC">
        <w:t xml:space="preserve">3.3.1  </w:t>
      </w:r>
      <w:r w:rsidRPr="007227CC">
        <w:t>除在热带海区航行和作业的船舶外，应急发电机应能在温度为</w:t>
      </w:r>
      <w:r w:rsidRPr="007227CC">
        <w:t>0</w:t>
      </w:r>
      <w:r w:rsidRPr="007227CC">
        <w:rPr>
          <w:rFonts w:ascii="宋体" w:hAnsi="宋体" w:cs="宋体" w:hint="eastAsia"/>
        </w:rPr>
        <w:t>℃</w:t>
      </w:r>
      <w:r w:rsidRPr="007227CC">
        <w:t>下冷态迅速起动。如实际上不可行或可能遇到更低温度，则应采取验船师能接受的保持一定温度的加热措施，以保证发电机组迅速起动。</w:t>
      </w:r>
      <w:r w:rsidRPr="007227CC">
        <w:cr/>
        <w:t xml:space="preserve">    </w:t>
      </w:r>
      <w:r w:rsidRPr="007227CC">
        <w:rPr>
          <w:szCs w:val="22"/>
        </w:rPr>
        <w:t xml:space="preserve">3.3.2  </w:t>
      </w:r>
      <w:r w:rsidRPr="007227CC">
        <w:rPr>
          <w:szCs w:val="22"/>
        </w:rPr>
        <w:t>能够自动起动的每台应急发电机组均应设有认可的起动装置，该装置应备有至少供</w:t>
      </w:r>
      <w:r w:rsidRPr="007227CC">
        <w:rPr>
          <w:szCs w:val="22"/>
        </w:rPr>
        <w:t>3</w:t>
      </w:r>
      <w:r w:rsidRPr="007227CC">
        <w:rPr>
          <w:szCs w:val="22"/>
        </w:rPr>
        <w:t>次连续起动的能源。起动能源应加以保护，以免被自动起动系统所耗尽。</w:t>
      </w:r>
    </w:p>
    <w:p w14:paraId="4385E28A" w14:textId="77777777" w:rsidR="002F1FB5" w:rsidRPr="007227CC" w:rsidRDefault="002F1FB5" w:rsidP="0003166B">
      <w:pPr>
        <w:adjustRightInd w:val="0"/>
        <w:snapToGrid w:val="0"/>
        <w:ind w:firstLineChars="200" w:firstLine="420"/>
        <w:rPr>
          <w:szCs w:val="22"/>
        </w:rPr>
      </w:pPr>
    </w:p>
    <w:p w14:paraId="02509FCE" w14:textId="77777777" w:rsidR="002F1FB5" w:rsidRPr="00E7280B" w:rsidRDefault="002F1FB5" w:rsidP="0003166B">
      <w:pPr>
        <w:adjustRightInd w:val="0"/>
        <w:snapToGrid w:val="0"/>
        <w:ind w:firstLineChars="200" w:firstLine="422"/>
        <w:rPr>
          <w:color w:val="00B0F0"/>
        </w:rPr>
      </w:pPr>
      <w:r w:rsidRPr="00E7280B">
        <w:rPr>
          <w:b/>
          <w:color w:val="00B0F0"/>
          <w:szCs w:val="21"/>
        </w:rPr>
        <w:t>【编制说明】</w:t>
      </w:r>
      <w:r w:rsidRPr="00E7280B">
        <w:rPr>
          <w:color w:val="00B0F0"/>
        </w:rPr>
        <w:t>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）》内容相一致。</w:t>
      </w:r>
    </w:p>
    <w:p w14:paraId="6A0F42E1" w14:textId="77777777" w:rsidR="0003166B" w:rsidRPr="007227CC" w:rsidRDefault="0003166B" w:rsidP="0003166B">
      <w:pPr>
        <w:adjustRightInd w:val="0"/>
        <w:snapToGrid w:val="0"/>
      </w:pPr>
      <w:r w:rsidRPr="007227CC">
        <w:br w:type="page"/>
      </w:r>
    </w:p>
    <w:p w14:paraId="66858F8C" w14:textId="77777777" w:rsidR="0003166B" w:rsidRPr="007227CC" w:rsidRDefault="0003166B" w:rsidP="00A475C4">
      <w:pPr>
        <w:pStyle w:val="2"/>
        <w:rPr>
          <w:rFonts w:cs="Times New Roman"/>
        </w:rPr>
      </w:pPr>
      <w:bookmarkStart w:id="481" w:name="_Toc529345857"/>
      <w:bookmarkStart w:id="482" w:name="_Toc529434080"/>
      <w:bookmarkStart w:id="483" w:name="_Toc48287722"/>
      <w:bookmarkStart w:id="484" w:name="_Toc48301930"/>
      <w:bookmarkStart w:id="485" w:name="_Toc48316792"/>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照明</w:t>
      </w:r>
      <w:bookmarkEnd w:id="481"/>
      <w:bookmarkEnd w:id="482"/>
      <w:bookmarkEnd w:id="483"/>
      <w:bookmarkEnd w:id="484"/>
      <w:bookmarkEnd w:id="485"/>
    </w:p>
    <w:p w14:paraId="2CE0EE96" w14:textId="77777777" w:rsidR="0003166B" w:rsidRPr="007227CC" w:rsidRDefault="0003166B" w:rsidP="0003166B">
      <w:pPr>
        <w:adjustRightInd w:val="0"/>
        <w:snapToGrid w:val="0"/>
        <w:ind w:leftChars="200" w:left="420"/>
        <w:rPr>
          <w:szCs w:val="22"/>
        </w:rPr>
      </w:pPr>
      <w:r w:rsidRPr="007227CC">
        <w:t xml:space="preserve">4.1  </w:t>
      </w:r>
      <w:r w:rsidRPr="007227CC">
        <w:t>主照明系统应由主电源供电，并向船员正常生活和工作的处所提供照明。</w:t>
      </w:r>
      <w:r w:rsidRPr="007227CC">
        <w:cr/>
      </w:r>
      <w:r w:rsidRPr="007227CC">
        <w:rPr>
          <w:szCs w:val="22"/>
        </w:rPr>
        <w:t xml:space="preserve">4.2  </w:t>
      </w:r>
      <w:r w:rsidRPr="007227CC">
        <w:rPr>
          <w:szCs w:val="22"/>
        </w:rPr>
        <w:t>主照明系统的布置，应使其在设有应急电源连同其变换设备（如设有时）、应急</w:t>
      </w:r>
    </w:p>
    <w:p w14:paraId="4C2DCC94" w14:textId="77777777" w:rsidR="0003166B" w:rsidRPr="007227CC" w:rsidRDefault="0003166B" w:rsidP="0003166B">
      <w:pPr>
        <w:adjustRightInd w:val="0"/>
        <w:snapToGrid w:val="0"/>
      </w:pPr>
      <w:r w:rsidRPr="007227CC">
        <w:rPr>
          <w:szCs w:val="22"/>
        </w:rPr>
        <w:t>配电板和应急照明配电板的处所内发生火灾或其他事故时，特别是包括梯道和出口在内的脱险通道全线的主照明不应受到损害。</w:t>
      </w:r>
    </w:p>
    <w:p w14:paraId="140E2CAD" w14:textId="77777777" w:rsidR="0003166B" w:rsidRPr="007227CC" w:rsidRDefault="0003166B" w:rsidP="0003166B">
      <w:pPr>
        <w:adjustRightInd w:val="0"/>
        <w:snapToGrid w:val="0"/>
        <w:ind w:firstLineChars="200" w:firstLine="420"/>
      </w:pPr>
      <w:r w:rsidRPr="007227CC">
        <w:t xml:space="preserve">4.3  </w:t>
      </w:r>
      <w:r w:rsidRPr="007227CC">
        <w:t>对应急照明的特殊规定：</w:t>
      </w:r>
    </w:p>
    <w:p w14:paraId="7ED49354" w14:textId="77777777" w:rsidR="0003166B" w:rsidRPr="007227CC" w:rsidRDefault="0003166B" w:rsidP="0003166B">
      <w:pPr>
        <w:adjustRightInd w:val="0"/>
        <w:snapToGrid w:val="0"/>
        <w:ind w:firstLineChars="200" w:firstLine="420"/>
      </w:pPr>
      <w:r w:rsidRPr="007227CC">
        <w:rPr>
          <w:szCs w:val="22"/>
        </w:rPr>
        <w:t>（</w:t>
      </w:r>
      <w:r w:rsidRPr="007227CC">
        <w:rPr>
          <w:szCs w:val="22"/>
        </w:rPr>
        <w:t>1</w:t>
      </w:r>
      <w:r w:rsidRPr="007227CC">
        <w:rPr>
          <w:szCs w:val="22"/>
        </w:rPr>
        <w:t>）</w:t>
      </w:r>
      <w:r w:rsidRPr="007227CC">
        <w:t>应急照明灯点设置应符合本篇</w:t>
      </w:r>
      <w:r w:rsidRPr="007227CC">
        <w:t>3.2.1.</w:t>
      </w:r>
      <w:r w:rsidRPr="007227CC">
        <w:t>（</w:t>
      </w:r>
      <w:r w:rsidRPr="007227CC">
        <w:t>1</w:t>
      </w:r>
      <w:r w:rsidRPr="007227CC">
        <w:t>）、</w:t>
      </w:r>
      <w:r w:rsidRPr="007227CC">
        <w:t>3.2.1</w:t>
      </w:r>
      <w:r w:rsidRPr="007227CC">
        <w:t>（</w:t>
      </w:r>
      <w:r w:rsidRPr="007227CC">
        <w:t>3</w:t>
      </w:r>
      <w:r w:rsidRPr="007227CC">
        <w:t>）的要求；</w:t>
      </w:r>
    </w:p>
    <w:p w14:paraId="3C24FD58" w14:textId="77777777" w:rsidR="0003166B" w:rsidRPr="007227CC" w:rsidRDefault="0003166B" w:rsidP="0003166B">
      <w:pPr>
        <w:adjustRightInd w:val="0"/>
        <w:snapToGrid w:val="0"/>
        <w:ind w:firstLineChars="200" w:firstLine="420"/>
      </w:pPr>
      <w:r w:rsidRPr="007227CC">
        <w:t>（</w:t>
      </w:r>
      <w:r w:rsidRPr="007227CC">
        <w:t>2</w:t>
      </w:r>
      <w:r w:rsidRPr="007227CC">
        <w:t>）应急照明灯均应在灯具上有明显的标志，或在结构上与一般照明灯不同；</w:t>
      </w:r>
    </w:p>
    <w:p w14:paraId="7217EE4F" w14:textId="77777777" w:rsidR="0003166B" w:rsidRPr="007227CC" w:rsidRDefault="0003166B" w:rsidP="0003166B">
      <w:pPr>
        <w:adjustRightInd w:val="0"/>
        <w:snapToGrid w:val="0"/>
        <w:ind w:firstLineChars="200" w:firstLine="420"/>
      </w:pPr>
      <w:r w:rsidRPr="007227CC">
        <w:t>（</w:t>
      </w:r>
      <w:r w:rsidRPr="007227CC">
        <w:t>3</w:t>
      </w:r>
      <w:r w:rsidRPr="007227CC">
        <w:t>）不应在临时应急照明的馈电线上装设开关；</w:t>
      </w:r>
    </w:p>
    <w:p w14:paraId="1B1E48A2" w14:textId="77777777" w:rsidR="0003166B" w:rsidRPr="007227CC" w:rsidRDefault="0003166B" w:rsidP="0003166B">
      <w:pPr>
        <w:adjustRightInd w:val="0"/>
        <w:snapToGrid w:val="0"/>
        <w:ind w:firstLineChars="200" w:firstLine="420"/>
      </w:pPr>
      <w:r w:rsidRPr="007227CC">
        <w:t>（</w:t>
      </w:r>
      <w:r w:rsidRPr="007227CC">
        <w:t>4</w:t>
      </w:r>
      <w:r w:rsidRPr="007227CC">
        <w:t>）除驾驶室、救生艇筏存放处舷外的应急照明灯以及应急照明兼作主照明外，在应急照明电路中不应装设就地开关。</w:t>
      </w:r>
    </w:p>
    <w:p w14:paraId="73D5331C" w14:textId="77777777" w:rsidR="0003166B" w:rsidRPr="007227CC" w:rsidRDefault="0003166B" w:rsidP="0003166B">
      <w:pPr>
        <w:adjustRightInd w:val="0"/>
        <w:snapToGrid w:val="0"/>
        <w:ind w:firstLineChars="200" w:firstLine="420"/>
      </w:pPr>
      <w:r w:rsidRPr="007227CC">
        <w:t>（</w:t>
      </w:r>
      <w:r w:rsidRPr="007227CC">
        <w:t>5</w:t>
      </w:r>
      <w:r w:rsidRPr="007227CC">
        <w:t>）应急照明系统的布置，应使其在设有主电源连同其变换装置（如设有时）、主配电板和主照明配电板的处所内发生火灾或其他事故时，不致受到损害。</w:t>
      </w:r>
    </w:p>
    <w:p w14:paraId="5516A538" w14:textId="77777777" w:rsidR="0003166B" w:rsidRPr="007227CC" w:rsidRDefault="0003166B" w:rsidP="0003166B">
      <w:pPr>
        <w:adjustRightInd w:val="0"/>
        <w:snapToGrid w:val="0"/>
      </w:pPr>
    </w:p>
    <w:p w14:paraId="60CD2C7C" w14:textId="77777777" w:rsidR="002F1FB5" w:rsidRPr="00E7280B" w:rsidRDefault="002F1FB5" w:rsidP="000C07E2">
      <w:pPr>
        <w:ind w:firstLineChars="200" w:firstLine="422"/>
        <w:rPr>
          <w:b/>
          <w:color w:val="00B0F0"/>
          <w:szCs w:val="21"/>
        </w:rPr>
      </w:pPr>
      <w:r w:rsidRPr="00E7280B">
        <w:rPr>
          <w:b/>
          <w:color w:val="00B0F0"/>
          <w:szCs w:val="21"/>
        </w:rPr>
        <w:t>【编制说明】</w:t>
      </w:r>
      <w:r w:rsidRPr="00E7280B">
        <w:rPr>
          <w:color w:val="00B0F0"/>
          <w:szCs w:val="21"/>
        </w:rPr>
        <w:t>基本未修改内容，但改变条款中语言的描述如</w:t>
      </w:r>
      <w:r w:rsidRPr="00E7280B">
        <w:rPr>
          <w:color w:val="00B0F0"/>
          <w:szCs w:val="21"/>
        </w:rPr>
        <w:t>“</w:t>
      </w:r>
      <w:r w:rsidRPr="00E7280B">
        <w:rPr>
          <w:color w:val="00B0F0"/>
          <w:szCs w:val="21"/>
        </w:rPr>
        <w:t>对应急照明的特殊要求：</w:t>
      </w:r>
      <w:r w:rsidRPr="00E7280B">
        <w:rPr>
          <w:color w:val="00B0F0"/>
          <w:szCs w:val="21"/>
        </w:rPr>
        <w:t>”</w:t>
      </w:r>
      <w:r w:rsidRPr="00E7280B">
        <w:rPr>
          <w:color w:val="00B0F0"/>
          <w:szCs w:val="21"/>
        </w:rPr>
        <w:t>调整为</w:t>
      </w:r>
      <w:r w:rsidRPr="00E7280B">
        <w:rPr>
          <w:color w:val="00B0F0"/>
          <w:szCs w:val="21"/>
        </w:rPr>
        <w:t>“</w:t>
      </w:r>
      <w:r w:rsidRPr="00E7280B">
        <w:rPr>
          <w:color w:val="00B0F0"/>
          <w:szCs w:val="21"/>
        </w:rPr>
        <w:t>对应急照明的特殊要求：</w:t>
      </w:r>
      <w:r w:rsidRPr="00E7280B">
        <w:rPr>
          <w:color w:val="00B0F0"/>
          <w:szCs w:val="21"/>
        </w:rPr>
        <w:t>”</w:t>
      </w:r>
      <w:r w:rsidRPr="00E7280B">
        <w:rPr>
          <w:color w:val="00B0F0"/>
          <w:szCs w:val="21"/>
        </w:rPr>
        <w:t>更能体现技术规则的强制性。</w:t>
      </w:r>
    </w:p>
    <w:p w14:paraId="3A307467" w14:textId="77777777" w:rsidR="0003166B" w:rsidRPr="000C07E2" w:rsidRDefault="0003166B" w:rsidP="000C07E2">
      <w:pPr>
        <w:ind w:firstLineChars="200" w:firstLine="422"/>
        <w:rPr>
          <w:b/>
          <w:color w:val="000000"/>
          <w:szCs w:val="21"/>
        </w:rPr>
      </w:pPr>
      <w:r w:rsidRPr="000C07E2">
        <w:rPr>
          <w:b/>
          <w:color w:val="000000"/>
          <w:szCs w:val="21"/>
        </w:rPr>
        <w:br w:type="page"/>
      </w:r>
    </w:p>
    <w:p w14:paraId="6FEE67B6" w14:textId="77777777" w:rsidR="0003166B" w:rsidRPr="007227CC" w:rsidRDefault="0003166B" w:rsidP="00A416FF">
      <w:pPr>
        <w:pStyle w:val="2"/>
        <w:rPr>
          <w:rFonts w:cs="Times New Roman"/>
        </w:rPr>
      </w:pPr>
      <w:bookmarkStart w:id="486" w:name="_Toc529345858"/>
      <w:bookmarkStart w:id="487" w:name="_Toc529434081"/>
      <w:bookmarkStart w:id="488" w:name="_Toc48287723"/>
      <w:bookmarkStart w:id="489" w:name="_Toc48301931"/>
      <w:bookmarkStart w:id="490" w:name="_Toc48316793"/>
      <w:r w:rsidRPr="007227CC">
        <w:rPr>
          <w:rFonts w:cs="Times New Roman"/>
        </w:rPr>
        <w:lastRenderedPageBreak/>
        <w:t>第</w:t>
      </w:r>
      <w:r w:rsidRPr="007227CC">
        <w:rPr>
          <w:rFonts w:cs="Times New Roman"/>
        </w:rPr>
        <w:t>5</w:t>
      </w:r>
      <w:r w:rsidRPr="007227CC">
        <w:rPr>
          <w:rFonts w:cs="Times New Roman"/>
        </w:rPr>
        <w:t>章</w:t>
      </w:r>
      <w:r w:rsidRPr="007227CC">
        <w:rPr>
          <w:rFonts w:cs="Times New Roman"/>
        </w:rPr>
        <w:t xml:space="preserve">  </w:t>
      </w:r>
      <w:r w:rsidRPr="007227CC">
        <w:rPr>
          <w:rFonts w:cs="Times New Roman"/>
        </w:rPr>
        <w:t>触电、电气火灾及其它电气灾害的预防措施</w:t>
      </w:r>
      <w:bookmarkEnd w:id="486"/>
      <w:bookmarkEnd w:id="487"/>
      <w:bookmarkEnd w:id="488"/>
      <w:bookmarkEnd w:id="489"/>
      <w:bookmarkEnd w:id="490"/>
    </w:p>
    <w:p w14:paraId="280D9838" w14:textId="77777777" w:rsidR="0003166B" w:rsidRPr="007227CC" w:rsidRDefault="0003166B" w:rsidP="00A416FF">
      <w:pPr>
        <w:pStyle w:val="31"/>
        <w:rPr>
          <w:rFonts w:cs="Times New Roman"/>
        </w:rPr>
      </w:pPr>
      <w:bookmarkStart w:id="491" w:name="_Toc529434082"/>
      <w:bookmarkStart w:id="492" w:name="_Toc529345859"/>
      <w:bookmarkStart w:id="493" w:name="_Toc48287724"/>
      <w:bookmarkStart w:id="494" w:name="_Toc48301932"/>
      <w:bookmarkStart w:id="495" w:name="_Toc48316794"/>
      <w:r w:rsidRPr="007227CC">
        <w:rPr>
          <w:rFonts w:cs="Times New Roman"/>
        </w:rPr>
        <w:t>第</w:t>
      </w:r>
      <w:r w:rsidRPr="007227CC">
        <w:rPr>
          <w:rFonts w:cs="Times New Roman"/>
        </w:rPr>
        <w:t>1</w:t>
      </w:r>
      <w:r w:rsidRPr="007227CC">
        <w:rPr>
          <w:rFonts w:cs="Times New Roman"/>
        </w:rPr>
        <w:t>节</w:t>
      </w:r>
      <w:r w:rsidRPr="007227CC">
        <w:rPr>
          <w:rFonts w:cs="Times New Roman"/>
        </w:rPr>
        <w:t xml:space="preserve">  </w:t>
      </w:r>
      <w:r w:rsidRPr="007227CC">
        <w:rPr>
          <w:rFonts w:cs="Times New Roman"/>
        </w:rPr>
        <w:t>接地和防触电措施</w:t>
      </w:r>
      <w:bookmarkEnd w:id="491"/>
      <w:bookmarkEnd w:id="492"/>
      <w:bookmarkEnd w:id="493"/>
      <w:bookmarkEnd w:id="494"/>
      <w:bookmarkEnd w:id="495"/>
    </w:p>
    <w:p w14:paraId="2C9573C9" w14:textId="77777777" w:rsidR="0003166B" w:rsidRPr="007227CC" w:rsidRDefault="0003166B" w:rsidP="0003166B">
      <w:pPr>
        <w:ind w:leftChars="200" w:left="420"/>
      </w:pPr>
      <w:r w:rsidRPr="007227CC">
        <w:t xml:space="preserve">5.1.1  </w:t>
      </w:r>
      <w:r w:rsidRPr="007227CC">
        <w:t>电气设备的带电部件以外的所有可接近的金属部分均应接地。但下列情况除外：</w:t>
      </w:r>
      <w:r w:rsidRPr="007227CC">
        <w:cr/>
      </w:r>
      <w:r w:rsidRPr="007227CC">
        <w:t>（</w:t>
      </w:r>
      <w:r w:rsidRPr="007227CC">
        <w:t>1</w:t>
      </w:r>
      <w:r w:rsidRPr="007227CC">
        <w:t>）灯头；</w:t>
      </w:r>
      <w:r w:rsidRPr="007227CC">
        <w:cr/>
      </w:r>
      <w:r w:rsidRPr="007227CC">
        <w:t>（</w:t>
      </w:r>
      <w:r w:rsidRPr="007227CC">
        <w:t>2</w:t>
      </w:r>
      <w:r w:rsidRPr="007227CC">
        <w:t>）安装在非导电材料制成或覆盖的灯座或照明设备上的灯罩、反光镜和防护件；</w:t>
      </w:r>
      <w:r w:rsidRPr="007227CC">
        <w:cr/>
      </w:r>
      <w:r w:rsidRPr="007227CC">
        <w:t>（</w:t>
      </w:r>
      <w:r w:rsidRPr="007227CC">
        <w:t>3</w:t>
      </w:r>
      <w:r w:rsidRPr="007227CC">
        <w:t>）设在非导电材料上的金属部件和拧入或贯穿非导电材料的螺钉，这些金属部件和</w:t>
      </w:r>
    </w:p>
    <w:p w14:paraId="7C87BEE2" w14:textId="77777777" w:rsidR="0003166B" w:rsidRPr="007227CC" w:rsidRDefault="0003166B" w:rsidP="0003166B">
      <w:r w:rsidRPr="007227CC">
        <w:t>螺钉并以非导电材料与带电部件和接地的非带电部件相隔离，因此在正常使用中它们不可能带电和接触接地部件；</w:t>
      </w:r>
    </w:p>
    <w:p w14:paraId="7EB2CE45" w14:textId="77777777" w:rsidR="0003166B" w:rsidRPr="007227CC" w:rsidRDefault="0003166B" w:rsidP="0003166B">
      <w:pPr>
        <w:ind w:firstLineChars="200" w:firstLine="420"/>
      </w:pPr>
      <w:r w:rsidRPr="007227CC">
        <w:t>（</w:t>
      </w:r>
      <w:r w:rsidRPr="007227CC">
        <w:t>4</w:t>
      </w:r>
      <w:r w:rsidRPr="007227CC">
        <w:t>）具有双重绝缘和／或加强绝缘的可携式设备，但应满足公认的安全要求；</w:t>
      </w:r>
    </w:p>
    <w:p w14:paraId="2CA03C1B" w14:textId="77777777" w:rsidR="0003166B" w:rsidRPr="007227CC" w:rsidRDefault="0003166B" w:rsidP="0003166B">
      <w:pPr>
        <w:ind w:firstLineChars="200" w:firstLine="420"/>
      </w:pPr>
      <w:r w:rsidRPr="007227CC">
        <w:t>（</w:t>
      </w:r>
      <w:r w:rsidRPr="007227CC">
        <w:t>5</w:t>
      </w:r>
      <w:r w:rsidRPr="007227CC">
        <w:t>）为防止轴电流的绝缘轴承座；</w:t>
      </w:r>
    </w:p>
    <w:p w14:paraId="1A2EA836" w14:textId="77777777" w:rsidR="0003166B" w:rsidRPr="007227CC" w:rsidRDefault="0003166B" w:rsidP="0003166B">
      <w:pPr>
        <w:ind w:firstLineChars="200" w:firstLine="420"/>
      </w:pPr>
      <w:r w:rsidRPr="007227CC">
        <w:t>（</w:t>
      </w:r>
      <w:r w:rsidRPr="007227CC">
        <w:t>6</w:t>
      </w:r>
      <w:r w:rsidRPr="007227CC">
        <w:t>）荧光灯管的紧固件；</w:t>
      </w:r>
    </w:p>
    <w:p w14:paraId="0AF7CF46" w14:textId="77777777" w:rsidR="0003166B" w:rsidRPr="007227CC" w:rsidRDefault="0003166B" w:rsidP="0003166B">
      <w:pPr>
        <w:ind w:firstLineChars="200" w:firstLine="420"/>
      </w:pPr>
      <w:r w:rsidRPr="007227CC">
        <w:t>（</w:t>
      </w:r>
      <w:r w:rsidRPr="007227CC">
        <w:t>7</w:t>
      </w:r>
      <w:r w:rsidRPr="007227CC">
        <w:t>）工作电压不超过</w:t>
      </w:r>
      <w:r w:rsidRPr="007227CC">
        <w:t>50V</w:t>
      </w:r>
      <w:r w:rsidRPr="007227CC">
        <w:t>的设备。对交流电，此项电压为均方根值，且不应使用自耦变压器取得此项电压；</w:t>
      </w:r>
    </w:p>
    <w:p w14:paraId="5FD777FC" w14:textId="77777777" w:rsidR="0003166B" w:rsidRPr="007227CC" w:rsidRDefault="0003166B" w:rsidP="0003166B">
      <w:pPr>
        <w:ind w:firstLineChars="200" w:firstLine="420"/>
      </w:pPr>
      <w:r w:rsidRPr="007227CC">
        <w:t>（</w:t>
      </w:r>
      <w:r w:rsidRPr="007227CC">
        <w:t>8</w:t>
      </w:r>
      <w:r w:rsidRPr="007227CC">
        <w:t>）电缆紧固件。</w:t>
      </w:r>
    </w:p>
    <w:p w14:paraId="6822EA4B" w14:textId="77777777" w:rsidR="0003166B" w:rsidRPr="007227CC" w:rsidRDefault="0003166B" w:rsidP="0003166B">
      <w:pPr>
        <w:ind w:firstLineChars="200" w:firstLine="420"/>
      </w:pPr>
      <w:r w:rsidRPr="007227CC">
        <w:t xml:space="preserve">5.1.2  </w:t>
      </w:r>
      <w:r w:rsidRPr="007227CC">
        <w:t>可携电气设备可以选用下列的任一种型式：</w:t>
      </w:r>
    </w:p>
    <w:p w14:paraId="1E8320BB" w14:textId="77777777" w:rsidR="0003166B" w:rsidRPr="007227CC" w:rsidRDefault="0003166B" w:rsidP="0003166B">
      <w:pPr>
        <w:ind w:firstLineChars="200" w:firstLine="420"/>
      </w:pPr>
      <w:r w:rsidRPr="007227CC">
        <w:t>（</w:t>
      </w:r>
      <w:r w:rsidRPr="007227CC">
        <w:t>1</w:t>
      </w:r>
      <w:r w:rsidRPr="007227CC">
        <w:t>）用附设在软电缆或电线中的连续导体可靠接地、工作电压不超过</w:t>
      </w:r>
      <w:r w:rsidRPr="007227CC">
        <w:t>250V</w:t>
      </w:r>
      <w:r w:rsidRPr="007227CC">
        <w:t>的设备；</w:t>
      </w:r>
    </w:p>
    <w:p w14:paraId="278B6579" w14:textId="77777777" w:rsidR="0003166B" w:rsidRPr="007227CC" w:rsidRDefault="0003166B" w:rsidP="0003166B">
      <w:pPr>
        <w:ind w:firstLineChars="200" w:firstLine="420"/>
      </w:pPr>
      <w:r w:rsidRPr="007227CC">
        <w:t>（</w:t>
      </w:r>
      <w:r w:rsidRPr="007227CC">
        <w:t>2</w:t>
      </w:r>
      <w:r w:rsidRPr="007227CC">
        <w:t>）具有双重绝缘，工作电压不超过</w:t>
      </w:r>
      <w:r w:rsidRPr="007227CC">
        <w:t>250V</w:t>
      </w:r>
      <w:r w:rsidRPr="007227CC">
        <w:t>的设备；</w:t>
      </w:r>
    </w:p>
    <w:p w14:paraId="29C0ADFF" w14:textId="77777777" w:rsidR="0003166B" w:rsidRPr="007227CC" w:rsidRDefault="0003166B" w:rsidP="0003166B">
      <w:pPr>
        <w:ind w:firstLineChars="200" w:firstLine="420"/>
      </w:pPr>
      <w:r w:rsidRPr="007227CC">
        <w:t>（</w:t>
      </w:r>
      <w:r w:rsidRPr="007227CC">
        <w:t>3</w:t>
      </w:r>
      <w:r w:rsidRPr="007227CC">
        <w:t>）由只供</w:t>
      </w:r>
      <w:r w:rsidRPr="007227CC">
        <w:t>1</w:t>
      </w:r>
      <w:r w:rsidRPr="007227CC">
        <w:t>个用电设备的安全隔离变压器供电、工作电压不超过</w:t>
      </w:r>
      <w:r w:rsidRPr="007227CC">
        <w:t>250V</w:t>
      </w:r>
      <w:r w:rsidRPr="007227CC">
        <w:t>的设备；</w:t>
      </w:r>
    </w:p>
    <w:p w14:paraId="5FDFDDB6" w14:textId="77777777" w:rsidR="0003166B" w:rsidRPr="007227CC" w:rsidRDefault="0003166B" w:rsidP="0003166B">
      <w:pPr>
        <w:ind w:firstLineChars="200" w:firstLine="420"/>
      </w:pPr>
      <w:r w:rsidRPr="007227CC">
        <w:t>（</w:t>
      </w:r>
      <w:r w:rsidRPr="007227CC">
        <w:t>4</w:t>
      </w:r>
      <w:r w:rsidRPr="007227CC">
        <w:t>）工作电压不超过</w:t>
      </w:r>
      <w:r w:rsidRPr="007227CC">
        <w:t>50V</w:t>
      </w:r>
      <w:r w:rsidRPr="007227CC">
        <w:t>的设备；</w:t>
      </w:r>
    </w:p>
    <w:p w14:paraId="2A49734C" w14:textId="77777777" w:rsidR="0003166B" w:rsidRPr="007227CC" w:rsidRDefault="0003166B" w:rsidP="0003166B">
      <w:pPr>
        <w:ind w:firstLineChars="200" w:firstLine="420"/>
      </w:pPr>
      <w:r w:rsidRPr="007227CC">
        <w:t>（</w:t>
      </w:r>
      <w:r w:rsidRPr="007227CC">
        <w:t>5</w:t>
      </w:r>
      <w:r w:rsidRPr="007227CC">
        <w:t>）在特别容易触电的狭窄或特别潮湿处所中，应采用上述（</w:t>
      </w:r>
      <w:r w:rsidRPr="007227CC">
        <w:t>3</w:t>
      </w:r>
      <w:r w:rsidRPr="007227CC">
        <w:t>）和（</w:t>
      </w:r>
      <w:r w:rsidRPr="007227CC">
        <w:t>4</w:t>
      </w:r>
      <w:r w:rsidRPr="007227CC">
        <w:t>）所列设备。</w:t>
      </w:r>
    </w:p>
    <w:p w14:paraId="5ED8FED4" w14:textId="77777777" w:rsidR="0003166B" w:rsidRPr="007227CC" w:rsidRDefault="0003166B" w:rsidP="0003166B">
      <w:pPr>
        <w:ind w:firstLineChars="200" w:firstLine="420"/>
      </w:pPr>
      <w:r w:rsidRPr="007227CC">
        <w:t xml:space="preserve">5.1.3  </w:t>
      </w:r>
      <w:r w:rsidRPr="007227CC">
        <w:t>所有电气设备应制造和安装成使之正常方式使用或触及时，不致造成对人体的伤害。</w:t>
      </w:r>
    </w:p>
    <w:p w14:paraId="45B4EB26" w14:textId="77777777" w:rsidR="0003166B" w:rsidRPr="007227CC" w:rsidRDefault="0003166B" w:rsidP="0003166B">
      <w:pPr>
        <w:ind w:firstLineChars="200" w:firstLine="420"/>
      </w:pPr>
      <w:r w:rsidRPr="007227CC">
        <w:t xml:space="preserve">5.1.4  </w:t>
      </w:r>
      <w:r w:rsidRPr="007227CC">
        <w:t>配电板的结构和安装应符合下列要求：</w:t>
      </w:r>
    </w:p>
    <w:p w14:paraId="48ADEC5E" w14:textId="77777777" w:rsidR="0003166B" w:rsidRPr="007227CC" w:rsidRDefault="0003166B" w:rsidP="0003166B">
      <w:pPr>
        <w:ind w:firstLineChars="200" w:firstLine="420"/>
      </w:pPr>
      <w:r w:rsidRPr="007227CC">
        <w:t>（</w:t>
      </w:r>
      <w:r w:rsidRPr="007227CC">
        <w:t>1</w:t>
      </w:r>
      <w:r w:rsidRPr="007227CC">
        <w:t>）易于接近其内部安装的电器或设备；</w:t>
      </w:r>
    </w:p>
    <w:p w14:paraId="5351AAA3" w14:textId="77777777" w:rsidR="0003166B" w:rsidRPr="007227CC" w:rsidRDefault="0003166B" w:rsidP="0003166B">
      <w:pPr>
        <w:ind w:firstLineChars="200" w:firstLine="420"/>
      </w:pPr>
      <w:r w:rsidRPr="007227CC">
        <w:t>（</w:t>
      </w:r>
      <w:r w:rsidRPr="007227CC">
        <w:t>2</w:t>
      </w:r>
      <w:r w:rsidRPr="007227CC">
        <w:t>）配电板的两侧和背面必要时包括前面均应有适当的防护；</w:t>
      </w:r>
    </w:p>
    <w:p w14:paraId="7F0C1CE8" w14:textId="77777777" w:rsidR="0003166B" w:rsidRPr="007227CC" w:rsidRDefault="0003166B" w:rsidP="0003166B">
      <w:pPr>
        <w:ind w:firstLineChars="200" w:firstLine="420"/>
      </w:pPr>
      <w:r w:rsidRPr="007227CC">
        <w:t>（</w:t>
      </w:r>
      <w:r w:rsidRPr="007227CC">
        <w:t>3</w:t>
      </w:r>
      <w:r w:rsidRPr="007227CC">
        <w:t>）对地电压或工作电压大于</w:t>
      </w:r>
      <w:r w:rsidRPr="007227CC">
        <w:t>50V</w:t>
      </w:r>
      <w:r w:rsidRPr="007227CC">
        <w:t>的裸露带电部分不应安装在面板上；</w:t>
      </w:r>
    </w:p>
    <w:p w14:paraId="0EBDED7D" w14:textId="77777777" w:rsidR="0003166B" w:rsidRPr="007227CC" w:rsidRDefault="0003166B" w:rsidP="0003166B">
      <w:pPr>
        <w:ind w:firstLineChars="200" w:firstLine="420"/>
      </w:pPr>
      <w:r w:rsidRPr="007227CC">
        <w:t>（</w:t>
      </w:r>
      <w:r w:rsidRPr="007227CC">
        <w:t>4</w:t>
      </w:r>
      <w:r w:rsidRPr="007227CC">
        <w:t>）必要时应在配电板的前后铺设防滑和耐油的绝缘地毯或绝缘格栅。</w:t>
      </w:r>
    </w:p>
    <w:p w14:paraId="274C9BF8" w14:textId="77777777" w:rsidR="0003166B" w:rsidRPr="007227CC" w:rsidRDefault="0003166B" w:rsidP="0003166B">
      <w:pPr>
        <w:widowControl/>
        <w:ind w:firstLineChars="200" w:firstLine="420"/>
        <w:jc w:val="left"/>
      </w:pPr>
      <w:r w:rsidRPr="007227CC">
        <w:t xml:space="preserve">5.1.5  </w:t>
      </w:r>
      <w:r w:rsidRPr="007227CC">
        <w:rPr>
          <w:szCs w:val="22"/>
        </w:rPr>
        <w:t>当采用船体作回路的配电系统时，所有的最后分路，即位于最后</w:t>
      </w:r>
      <w:r w:rsidRPr="007227CC">
        <w:rPr>
          <w:szCs w:val="22"/>
        </w:rPr>
        <w:t>1</w:t>
      </w:r>
      <w:r w:rsidRPr="007227CC">
        <w:rPr>
          <w:szCs w:val="22"/>
        </w:rPr>
        <w:t>个保护电器之后的所有电路应由两根绝缘导线组成，其船体回路应由它们的引出分配电板中的汇流排之一与船体相连接而获得。接地线应位于便于到达的位置，以方便于检查和拆开作绝缘测试。</w:t>
      </w:r>
    </w:p>
    <w:p w14:paraId="41083E7A" w14:textId="77777777" w:rsidR="0003166B" w:rsidRPr="007227CC" w:rsidRDefault="0003166B" w:rsidP="0003166B">
      <w:pPr>
        <w:ind w:firstLineChars="200" w:firstLine="420"/>
      </w:pPr>
      <w:r w:rsidRPr="007227CC">
        <w:t xml:space="preserve">5.1.6  </w:t>
      </w:r>
      <w:r w:rsidRPr="007227CC">
        <w:rPr>
          <w:szCs w:val="22"/>
        </w:rPr>
        <w:t>当动力、加热或照明使用不接地的配电系统时，不论是一次系统还是二次系统，均应设有连续监测绝缘电阻，且能在绝缘电阻异常低时发出报警信号的绝缘电阻监测报警器。对船长小于</w:t>
      </w:r>
      <w:r w:rsidRPr="007227CC">
        <w:rPr>
          <w:szCs w:val="22"/>
        </w:rPr>
        <w:t>45m</w:t>
      </w:r>
      <w:r w:rsidRPr="007227CC">
        <w:rPr>
          <w:szCs w:val="22"/>
        </w:rPr>
        <w:t>的船舶，可以用接地指示器代替绝缘电阻监测报警器。</w:t>
      </w:r>
    </w:p>
    <w:p w14:paraId="7451AFCD" w14:textId="77777777" w:rsidR="0003166B" w:rsidRPr="007227CC" w:rsidRDefault="0003166B" w:rsidP="0003166B">
      <w:pPr>
        <w:ind w:firstLineChars="200" w:firstLine="420"/>
      </w:pPr>
      <w:r w:rsidRPr="007227CC">
        <w:t xml:space="preserve">5.1.7  </w:t>
      </w:r>
      <w:r w:rsidRPr="007227CC">
        <w:t>电缆的所有金属护套和金属外护层均应在其全长上保持电气连续性，并应可靠接地。</w:t>
      </w:r>
    </w:p>
    <w:p w14:paraId="7CD2315F" w14:textId="77777777" w:rsidR="0003166B" w:rsidRPr="007227CC" w:rsidRDefault="0003166B" w:rsidP="0003166B">
      <w:pPr>
        <w:ind w:firstLineChars="200" w:firstLine="420"/>
      </w:pPr>
    </w:p>
    <w:p w14:paraId="26BD0AEA" w14:textId="77777777" w:rsidR="00A416FF" w:rsidRPr="00E7280B" w:rsidRDefault="00A416FF" w:rsidP="00A416FF">
      <w:pPr>
        <w:ind w:firstLineChars="200" w:firstLine="422"/>
        <w:rPr>
          <w:color w:val="00B0F0"/>
          <w:szCs w:val="21"/>
        </w:rPr>
      </w:pPr>
      <w:r w:rsidRPr="00E7280B">
        <w:rPr>
          <w:b/>
          <w:color w:val="00B0F0"/>
          <w:szCs w:val="21"/>
        </w:rPr>
        <w:t>【编制说明】</w:t>
      </w:r>
    </w:p>
    <w:p w14:paraId="3D588129" w14:textId="77777777" w:rsidR="00A416FF" w:rsidRPr="00E7280B" w:rsidRDefault="00A416FF" w:rsidP="000E6F25">
      <w:pPr>
        <w:pStyle w:val="a9"/>
        <w:numPr>
          <w:ilvl w:val="0"/>
          <w:numId w:val="28"/>
        </w:numPr>
        <w:ind w:firstLineChars="0"/>
        <w:rPr>
          <w:color w:val="00B0F0"/>
          <w:szCs w:val="21"/>
        </w:rPr>
      </w:pPr>
      <w:r w:rsidRPr="00E7280B">
        <w:rPr>
          <w:color w:val="00B0F0"/>
          <w:szCs w:val="21"/>
        </w:rPr>
        <w:t>安全电压都统一为</w:t>
      </w:r>
      <w:r w:rsidRPr="00E7280B">
        <w:rPr>
          <w:color w:val="00B0F0"/>
          <w:szCs w:val="21"/>
        </w:rPr>
        <w:t>50V</w:t>
      </w:r>
      <w:r w:rsidRPr="00E7280B">
        <w:rPr>
          <w:color w:val="00B0F0"/>
          <w:szCs w:val="21"/>
        </w:rPr>
        <w:t>。安全电压是相对的，根据人体和环境状态不同，会有所改</w:t>
      </w:r>
    </w:p>
    <w:p w14:paraId="075FC6AF" w14:textId="77777777" w:rsidR="00A416FF" w:rsidRPr="00E7280B" w:rsidRDefault="00A416FF" w:rsidP="00A416FF">
      <w:pPr>
        <w:rPr>
          <w:color w:val="00B0F0"/>
          <w:szCs w:val="21"/>
        </w:rPr>
      </w:pPr>
      <w:r w:rsidRPr="00E7280B">
        <w:rPr>
          <w:color w:val="00B0F0"/>
          <w:szCs w:val="21"/>
        </w:rPr>
        <w:t>变。国际标准上船舶上的安全电压为</w:t>
      </w:r>
      <w:r w:rsidRPr="00E7280B">
        <w:rPr>
          <w:color w:val="00B0F0"/>
          <w:szCs w:val="21"/>
        </w:rPr>
        <w:t>2.5V/25V/50V,</w:t>
      </w:r>
      <w:r w:rsidRPr="00E7280B">
        <w:rPr>
          <w:color w:val="00B0F0"/>
          <w:szCs w:val="21"/>
        </w:rPr>
        <w:t>我国建筑物中的安全电压为</w:t>
      </w:r>
      <w:r w:rsidRPr="00E7280B">
        <w:rPr>
          <w:color w:val="00B0F0"/>
          <w:szCs w:val="21"/>
        </w:rPr>
        <w:t>12V/36V/65V</w:t>
      </w:r>
      <w:r w:rsidRPr="00E7280B">
        <w:rPr>
          <w:color w:val="00B0F0"/>
          <w:szCs w:val="21"/>
        </w:rPr>
        <w:t>。船舶技术体系一致沿用国际标准，因此都统一为</w:t>
      </w:r>
      <w:r w:rsidRPr="00E7280B">
        <w:rPr>
          <w:color w:val="00B0F0"/>
          <w:szCs w:val="21"/>
        </w:rPr>
        <w:t>50V</w:t>
      </w:r>
      <w:r w:rsidRPr="00E7280B">
        <w:rPr>
          <w:color w:val="00B0F0"/>
          <w:szCs w:val="21"/>
        </w:rPr>
        <w:t>，同时与其他船舶技术</w:t>
      </w:r>
      <w:r w:rsidRPr="00E7280B">
        <w:rPr>
          <w:color w:val="00B0F0"/>
          <w:szCs w:val="21"/>
        </w:rPr>
        <w:lastRenderedPageBreak/>
        <w:t>规则相一致。</w:t>
      </w:r>
    </w:p>
    <w:p w14:paraId="0055D150" w14:textId="77777777" w:rsidR="00A416FF" w:rsidRPr="00E7280B" w:rsidRDefault="00A416FF" w:rsidP="00A416FF">
      <w:pPr>
        <w:widowControl/>
        <w:ind w:firstLineChars="200" w:firstLine="420"/>
        <w:jc w:val="left"/>
        <w:rPr>
          <w:color w:val="00B0F0"/>
          <w:kern w:val="0"/>
          <w:szCs w:val="21"/>
        </w:rPr>
      </w:pPr>
      <w:r w:rsidRPr="00E7280B">
        <w:rPr>
          <w:color w:val="00B0F0"/>
          <w:kern w:val="0"/>
          <w:szCs w:val="21"/>
        </w:rPr>
        <w:t xml:space="preserve">2. </w:t>
      </w:r>
      <w:r w:rsidRPr="00E7280B">
        <w:rPr>
          <w:color w:val="00B0F0"/>
          <w:kern w:val="0"/>
          <w:szCs w:val="21"/>
        </w:rPr>
        <w:t>原技术规则</w:t>
      </w:r>
      <w:r w:rsidRPr="00E7280B">
        <w:rPr>
          <w:color w:val="00B0F0"/>
          <w:kern w:val="0"/>
          <w:szCs w:val="21"/>
        </w:rPr>
        <w:t>“5.1.5</w:t>
      </w:r>
      <w:r w:rsidRPr="00E7280B">
        <w:rPr>
          <w:color w:val="00B0F0"/>
          <w:kern w:val="0"/>
          <w:szCs w:val="21"/>
        </w:rPr>
        <w:t>当采用船体作回路的配电系统时，所有最后分路，即位于最后</w:t>
      </w:r>
      <w:r w:rsidRPr="00E7280B">
        <w:rPr>
          <w:color w:val="00B0F0"/>
          <w:kern w:val="0"/>
          <w:szCs w:val="21"/>
        </w:rPr>
        <w:t>1</w:t>
      </w:r>
      <w:r w:rsidRPr="00E7280B">
        <w:rPr>
          <w:color w:val="00B0F0"/>
          <w:kern w:val="0"/>
          <w:szCs w:val="21"/>
        </w:rPr>
        <w:t>个保护电器之后的所有电路均应为双线供电。</w:t>
      </w:r>
      <w:r w:rsidRPr="00E7280B">
        <w:rPr>
          <w:color w:val="00B0F0"/>
          <w:kern w:val="0"/>
          <w:szCs w:val="21"/>
        </w:rPr>
        <w:t>”</w:t>
      </w:r>
      <w:r w:rsidRPr="00E7280B">
        <w:rPr>
          <w:color w:val="00B0F0"/>
          <w:kern w:val="0"/>
          <w:szCs w:val="21"/>
        </w:rPr>
        <w:t>调整为</w:t>
      </w:r>
      <w:r w:rsidRPr="00E7280B">
        <w:rPr>
          <w:color w:val="00B0F0"/>
          <w:kern w:val="0"/>
          <w:szCs w:val="21"/>
        </w:rPr>
        <w:t>“</w:t>
      </w:r>
      <w:r w:rsidRPr="00E7280B">
        <w:rPr>
          <w:color w:val="00B0F0"/>
        </w:rPr>
        <w:t>5.1.5</w:t>
      </w:r>
      <w:r w:rsidRPr="00E7280B">
        <w:rPr>
          <w:color w:val="00B0F0"/>
          <w:szCs w:val="22"/>
        </w:rPr>
        <w:t>当采用船体作回路的配电系统时，所有的最后分路，即位于最后</w:t>
      </w:r>
      <w:r w:rsidRPr="00E7280B">
        <w:rPr>
          <w:color w:val="00B0F0"/>
          <w:szCs w:val="22"/>
        </w:rPr>
        <w:t>1</w:t>
      </w:r>
      <w:r w:rsidRPr="00E7280B">
        <w:rPr>
          <w:color w:val="00B0F0"/>
          <w:szCs w:val="22"/>
        </w:rPr>
        <w:t>个保护电器之后的所有电路应由两根绝缘导线组成，其船体回路应由它们的引出分配电板中的汇流排之一与船体相连接而获得。接地线应位于便于到达的位置，以方便于检查和拆开作绝缘测试。</w:t>
      </w:r>
      <w:r w:rsidRPr="00E7280B">
        <w:rPr>
          <w:color w:val="00B0F0"/>
          <w:kern w:val="0"/>
          <w:szCs w:val="21"/>
        </w:rPr>
        <w:t>”</w:t>
      </w:r>
      <w:r w:rsidRPr="00E7280B">
        <w:rPr>
          <w:color w:val="00B0F0"/>
          <w:szCs w:val="21"/>
        </w:rPr>
        <w:t>新的条款来源于《国内航行海船法定检验技术规则</w:t>
      </w:r>
      <w:r w:rsidRPr="00E7280B">
        <w:rPr>
          <w:color w:val="00B0F0"/>
          <w:szCs w:val="21"/>
        </w:rPr>
        <w:t>2020</w:t>
      </w:r>
      <w:r w:rsidRPr="00E7280B">
        <w:rPr>
          <w:color w:val="00B0F0"/>
          <w:szCs w:val="21"/>
        </w:rPr>
        <w:t>》第</w:t>
      </w:r>
      <w:r w:rsidRPr="00E7280B">
        <w:rPr>
          <w:color w:val="00B0F0"/>
          <w:szCs w:val="21"/>
        </w:rPr>
        <w:t>4</w:t>
      </w:r>
      <w:r w:rsidRPr="00E7280B">
        <w:rPr>
          <w:color w:val="00B0F0"/>
          <w:szCs w:val="21"/>
        </w:rPr>
        <w:t>篇</w:t>
      </w:r>
      <w:r w:rsidRPr="00E7280B">
        <w:rPr>
          <w:rFonts w:eastAsia="TimesNewRomanPSMT"/>
          <w:color w:val="00B0F0"/>
          <w:kern w:val="0"/>
          <w:szCs w:val="21"/>
        </w:rPr>
        <w:t>2-1.3.9.9</w:t>
      </w:r>
      <w:r w:rsidRPr="00E7280B">
        <w:rPr>
          <w:rFonts w:ascii="宋体" w:hAnsi="宋体" w:cs="宋体" w:hint="eastAsia"/>
          <w:color w:val="00B0F0"/>
          <w:kern w:val="0"/>
          <w:szCs w:val="21"/>
        </w:rPr>
        <w:t>，</w:t>
      </w:r>
      <w:r w:rsidRPr="00E7280B">
        <w:rPr>
          <w:color w:val="00B0F0"/>
          <w:szCs w:val="21"/>
        </w:rPr>
        <w:t>船体作回路是比较危险的配电方式，相对于原技术规则的描述，新的条款描述方式更为详实更为明确。</w:t>
      </w:r>
    </w:p>
    <w:p w14:paraId="774BA434" w14:textId="77777777" w:rsidR="00A416FF" w:rsidRPr="00E7280B" w:rsidRDefault="00A416FF" w:rsidP="00A416FF">
      <w:pPr>
        <w:widowControl/>
        <w:ind w:leftChars="200" w:left="420"/>
        <w:jc w:val="left"/>
        <w:rPr>
          <w:color w:val="00B0F0"/>
          <w:kern w:val="0"/>
          <w:szCs w:val="21"/>
        </w:rPr>
      </w:pPr>
      <w:r w:rsidRPr="00E7280B">
        <w:rPr>
          <w:color w:val="00B0F0"/>
          <w:kern w:val="0"/>
          <w:szCs w:val="21"/>
        </w:rPr>
        <w:t xml:space="preserve">3 </w:t>
      </w:r>
      <w:r w:rsidRPr="00E7280B">
        <w:rPr>
          <w:color w:val="00B0F0"/>
          <w:kern w:val="0"/>
          <w:szCs w:val="21"/>
        </w:rPr>
        <w:t>原技术规则</w:t>
      </w:r>
      <w:r w:rsidRPr="00E7280B">
        <w:rPr>
          <w:color w:val="00B0F0"/>
          <w:kern w:val="0"/>
          <w:szCs w:val="21"/>
        </w:rPr>
        <w:t>“5.1.6</w:t>
      </w:r>
      <w:r w:rsidRPr="00E7280B">
        <w:rPr>
          <w:color w:val="00B0F0"/>
          <w:kern w:val="0"/>
          <w:szCs w:val="21"/>
        </w:rPr>
        <w:t>用于电力、电热和照明的绝缘配电系统，不论是一次系统还是</w:t>
      </w:r>
    </w:p>
    <w:p w14:paraId="2BE75D4C" w14:textId="77777777" w:rsidR="00A416FF" w:rsidRPr="00E7280B" w:rsidRDefault="00A416FF" w:rsidP="00A416FF">
      <w:pPr>
        <w:widowControl/>
        <w:jc w:val="left"/>
        <w:rPr>
          <w:color w:val="00B0F0"/>
        </w:rPr>
      </w:pPr>
      <w:r w:rsidRPr="00E7280B">
        <w:rPr>
          <w:color w:val="00B0F0"/>
          <w:kern w:val="0"/>
          <w:szCs w:val="21"/>
        </w:rPr>
        <w:t>二次系统，均应设有连续监测绝缘电阻，且能在绝缘电阻异常低时发出报警信号的绝缘电阻监测报警器。对船长小于</w:t>
      </w:r>
      <w:r w:rsidRPr="00E7280B">
        <w:rPr>
          <w:color w:val="00B0F0"/>
          <w:kern w:val="0"/>
          <w:szCs w:val="21"/>
        </w:rPr>
        <w:t>45m</w:t>
      </w:r>
      <w:r w:rsidRPr="00E7280B">
        <w:rPr>
          <w:color w:val="00B0F0"/>
          <w:kern w:val="0"/>
          <w:szCs w:val="21"/>
        </w:rPr>
        <w:t>的船舶，可以用接地指示器代替绝缘电阻监测报警器。</w:t>
      </w:r>
      <w:r w:rsidRPr="00E7280B">
        <w:rPr>
          <w:color w:val="00B0F0"/>
          <w:kern w:val="0"/>
          <w:szCs w:val="21"/>
        </w:rPr>
        <w:t>”</w:t>
      </w:r>
      <w:r w:rsidRPr="00E7280B">
        <w:rPr>
          <w:color w:val="00B0F0"/>
          <w:kern w:val="0"/>
          <w:szCs w:val="21"/>
        </w:rPr>
        <w:t>调整为</w:t>
      </w:r>
      <w:r w:rsidRPr="00E7280B">
        <w:rPr>
          <w:color w:val="00B0F0"/>
          <w:kern w:val="0"/>
          <w:szCs w:val="21"/>
        </w:rPr>
        <w:t>“5.1.6</w:t>
      </w:r>
      <w:r w:rsidRPr="00E7280B">
        <w:rPr>
          <w:color w:val="00B0F0"/>
          <w:kern w:val="0"/>
          <w:szCs w:val="21"/>
          <w:u w:val="single"/>
        </w:rPr>
        <w:t>当动力、加热或照明使用不接地的配电系统时</w:t>
      </w:r>
      <w:r w:rsidRPr="00E7280B">
        <w:rPr>
          <w:color w:val="00B0F0"/>
          <w:kern w:val="0"/>
          <w:szCs w:val="21"/>
        </w:rPr>
        <w:t>，不论是一次系统还是二次系统，均应设有连续监测绝缘电阻，且能在绝缘电阻异常低时发出报警信号的绝缘电阻监测报警器。对船长小于</w:t>
      </w:r>
      <w:r w:rsidRPr="00E7280B">
        <w:rPr>
          <w:color w:val="00B0F0"/>
          <w:kern w:val="0"/>
          <w:szCs w:val="21"/>
        </w:rPr>
        <w:t>45m</w:t>
      </w:r>
      <w:r w:rsidRPr="00E7280B">
        <w:rPr>
          <w:color w:val="00B0F0"/>
          <w:kern w:val="0"/>
          <w:szCs w:val="21"/>
        </w:rPr>
        <w:t>的船舶，可以用接地指示器代替绝缘电阻监测报警器。</w:t>
      </w:r>
      <w:r w:rsidRPr="00E7280B">
        <w:rPr>
          <w:color w:val="00B0F0"/>
        </w:rPr>
        <w:t>”</w:t>
      </w:r>
      <w:r w:rsidRPr="00E7280B">
        <w:rPr>
          <w:color w:val="00B0F0"/>
          <w:szCs w:val="21"/>
        </w:rPr>
        <w:t>电力系统是个大概念，电热、照明都属于电力系统，因此用于此处不合适，动力系统与电热、照明并列关系因此电力改为动力更为合适，另外虽然</w:t>
      </w:r>
      <w:r w:rsidRPr="00E7280B">
        <w:rPr>
          <w:color w:val="00B0F0"/>
          <w:szCs w:val="21"/>
        </w:rPr>
        <w:t>“</w:t>
      </w:r>
      <w:r w:rsidRPr="00E7280B">
        <w:rPr>
          <w:color w:val="00B0F0"/>
          <w:kern w:val="0"/>
          <w:szCs w:val="21"/>
        </w:rPr>
        <w:t>绝缘配电系统</w:t>
      </w:r>
      <w:r w:rsidRPr="00E7280B">
        <w:rPr>
          <w:color w:val="00B0F0"/>
          <w:szCs w:val="21"/>
        </w:rPr>
        <w:t>”</w:t>
      </w:r>
      <w:r w:rsidRPr="00E7280B">
        <w:rPr>
          <w:color w:val="00B0F0"/>
          <w:szCs w:val="21"/>
        </w:rPr>
        <w:t>一般都是不接地系统，但还不够明确，此处主要强调不接地，因此明确指出不接地更为明确也更容易理解。</w:t>
      </w:r>
    </w:p>
    <w:p w14:paraId="65F2FEF4" w14:textId="77777777" w:rsidR="00A416FF" w:rsidRPr="00E7280B" w:rsidRDefault="00A416FF" w:rsidP="00A416FF">
      <w:pPr>
        <w:widowControl/>
        <w:ind w:left="420"/>
        <w:jc w:val="left"/>
        <w:rPr>
          <w:color w:val="00B0F0"/>
          <w:kern w:val="0"/>
          <w:szCs w:val="21"/>
        </w:rPr>
      </w:pPr>
      <w:r w:rsidRPr="00E7280B">
        <w:rPr>
          <w:color w:val="00B0F0"/>
          <w:kern w:val="0"/>
          <w:szCs w:val="21"/>
        </w:rPr>
        <w:t>4.</w:t>
      </w:r>
      <w:r w:rsidRPr="00E7280B">
        <w:rPr>
          <w:color w:val="00B0F0"/>
          <w:kern w:val="0"/>
          <w:szCs w:val="21"/>
        </w:rPr>
        <w:t>原技术规则</w:t>
      </w:r>
      <w:r w:rsidRPr="00E7280B">
        <w:rPr>
          <w:color w:val="00B0F0"/>
          <w:kern w:val="0"/>
          <w:szCs w:val="21"/>
        </w:rPr>
        <w:t>“</w:t>
      </w:r>
      <w:r w:rsidRPr="00E7280B">
        <w:rPr>
          <w:color w:val="00B0F0"/>
          <w:kern w:val="0"/>
          <w:szCs w:val="21"/>
          <w:u w:val="single"/>
        </w:rPr>
        <w:t>5.1.7</w:t>
      </w:r>
      <w:r w:rsidRPr="00E7280B">
        <w:rPr>
          <w:color w:val="00B0F0"/>
          <w:kern w:val="0"/>
          <w:szCs w:val="21"/>
          <w:u w:val="single"/>
        </w:rPr>
        <w:t>除在例外情况下经船舶检验机构同意者外</w:t>
      </w:r>
      <w:r w:rsidRPr="00E7280B">
        <w:rPr>
          <w:color w:val="00B0F0"/>
          <w:kern w:val="0"/>
          <w:szCs w:val="21"/>
        </w:rPr>
        <w:t>，电缆的所有金属护</w:t>
      </w:r>
    </w:p>
    <w:p w14:paraId="362BC862" w14:textId="77777777" w:rsidR="00A416FF" w:rsidRPr="00E7280B" w:rsidRDefault="00A416FF" w:rsidP="00A416FF">
      <w:pPr>
        <w:widowControl/>
        <w:jc w:val="left"/>
        <w:rPr>
          <w:color w:val="00B0F0"/>
        </w:rPr>
      </w:pPr>
      <w:r w:rsidRPr="00E7280B">
        <w:rPr>
          <w:color w:val="00B0F0"/>
          <w:kern w:val="0"/>
          <w:szCs w:val="21"/>
        </w:rPr>
        <w:t>套和金属外护层均应在其全长上保持电气连续性，并应可靠接地。</w:t>
      </w:r>
      <w:r w:rsidRPr="00E7280B">
        <w:rPr>
          <w:color w:val="00B0F0"/>
          <w:kern w:val="0"/>
          <w:szCs w:val="21"/>
        </w:rPr>
        <w:t>”</w:t>
      </w:r>
      <w:r w:rsidRPr="00E7280B">
        <w:rPr>
          <w:color w:val="00B0F0"/>
          <w:kern w:val="0"/>
          <w:szCs w:val="21"/>
        </w:rPr>
        <w:t>调整为</w:t>
      </w:r>
      <w:r w:rsidRPr="00E7280B">
        <w:rPr>
          <w:color w:val="00B0F0"/>
          <w:kern w:val="0"/>
          <w:szCs w:val="21"/>
        </w:rPr>
        <w:t>“</w:t>
      </w:r>
      <w:r w:rsidRPr="00E7280B">
        <w:rPr>
          <w:color w:val="00B0F0"/>
        </w:rPr>
        <w:t>电缆的所有金属护套和金属外护层均应在其全长上保持电气连续性，并应可靠接地。</w:t>
      </w:r>
      <w:r w:rsidRPr="00E7280B">
        <w:rPr>
          <w:color w:val="00B0F0"/>
          <w:kern w:val="0"/>
          <w:szCs w:val="21"/>
        </w:rPr>
        <w:t>”</w:t>
      </w:r>
      <w:r w:rsidRPr="00E7280B">
        <w:rPr>
          <w:color w:val="00B0F0"/>
          <w:szCs w:val="21"/>
        </w:rPr>
        <w:t>删除了</w:t>
      </w:r>
      <w:r w:rsidRPr="00E7280B">
        <w:rPr>
          <w:color w:val="00B0F0"/>
          <w:szCs w:val="21"/>
        </w:rPr>
        <w:t>“</w:t>
      </w:r>
      <w:r w:rsidRPr="00E7280B">
        <w:rPr>
          <w:color w:val="00B0F0"/>
          <w:kern w:val="0"/>
          <w:szCs w:val="21"/>
        </w:rPr>
        <w:t>除在例外情况下经船舶检验机构同意者外</w:t>
      </w:r>
      <w:r w:rsidRPr="00E7280B">
        <w:rPr>
          <w:color w:val="00B0F0"/>
          <w:szCs w:val="21"/>
        </w:rPr>
        <w:t>”</w:t>
      </w:r>
      <w:r w:rsidRPr="00E7280B">
        <w:rPr>
          <w:color w:val="00B0F0"/>
          <w:szCs w:val="21"/>
        </w:rPr>
        <w:t>，</w:t>
      </w:r>
      <w:r w:rsidRPr="00E7280B">
        <w:rPr>
          <w:color w:val="00B0F0"/>
        </w:rPr>
        <w:t>减少验船人员自由裁量权。</w:t>
      </w:r>
    </w:p>
    <w:p w14:paraId="48B3271A" w14:textId="77777777" w:rsidR="0003166B" w:rsidRPr="00E7280B" w:rsidRDefault="00A416FF" w:rsidP="00A416FF">
      <w:pPr>
        <w:ind w:leftChars="200" w:left="420"/>
        <w:rPr>
          <w:color w:val="00B0F0"/>
          <w:kern w:val="0"/>
          <w:szCs w:val="21"/>
        </w:rPr>
      </w:pPr>
      <w:r w:rsidRPr="00E7280B">
        <w:rPr>
          <w:color w:val="00B0F0"/>
          <w:szCs w:val="21"/>
        </w:rPr>
        <w:t xml:space="preserve">5. </w:t>
      </w:r>
      <w:r w:rsidRPr="00E7280B">
        <w:rPr>
          <w:color w:val="00B0F0"/>
        </w:rPr>
        <w:t>其他内容与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）》内容相一致。</w:t>
      </w:r>
    </w:p>
    <w:p w14:paraId="1BEFDF92" w14:textId="77777777" w:rsidR="0003166B" w:rsidRPr="007227CC" w:rsidRDefault="0003166B" w:rsidP="00A416FF">
      <w:pPr>
        <w:pStyle w:val="31"/>
        <w:rPr>
          <w:rFonts w:cs="Times New Roman"/>
        </w:rPr>
      </w:pPr>
      <w:bookmarkStart w:id="496" w:name="_Toc529434083"/>
      <w:bookmarkStart w:id="497" w:name="_Toc529345860"/>
      <w:bookmarkStart w:id="498" w:name="_Toc48287725"/>
      <w:bookmarkStart w:id="499" w:name="_Toc48301933"/>
      <w:bookmarkStart w:id="500" w:name="_Toc48316795"/>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防火措施</w:t>
      </w:r>
      <w:bookmarkEnd w:id="496"/>
      <w:bookmarkEnd w:id="497"/>
      <w:bookmarkEnd w:id="498"/>
      <w:bookmarkEnd w:id="499"/>
      <w:bookmarkEnd w:id="500"/>
    </w:p>
    <w:p w14:paraId="5C60B6AF" w14:textId="77777777" w:rsidR="0003166B" w:rsidRPr="007227CC" w:rsidRDefault="0003166B" w:rsidP="0003166B">
      <w:pPr>
        <w:ind w:firstLineChars="200" w:firstLine="420"/>
        <w:rPr>
          <w:szCs w:val="22"/>
        </w:rPr>
      </w:pPr>
      <w:r w:rsidRPr="007227CC">
        <w:rPr>
          <w:szCs w:val="22"/>
        </w:rPr>
        <w:t xml:space="preserve">5.2.1  </w:t>
      </w:r>
      <w:r w:rsidRPr="007227CC">
        <w:rPr>
          <w:szCs w:val="22"/>
        </w:rPr>
        <w:t>设备外部的所有电缆和电线至少应为滞燃型，并应在敷设中不致损及它们原来的滞燃性能。因特殊需要可使用不符合上述要求的专用电缆，如射频电缆或数字计算机信息传输系统电缆。</w:t>
      </w:r>
    </w:p>
    <w:p w14:paraId="054D3ED4" w14:textId="77777777" w:rsidR="0003166B" w:rsidRPr="007227CC" w:rsidRDefault="0003166B" w:rsidP="0003166B">
      <w:pPr>
        <w:ind w:firstLineChars="200" w:firstLine="420"/>
      </w:pPr>
      <w:r w:rsidRPr="007227CC">
        <w:t xml:space="preserve">5.2.2  </w:t>
      </w:r>
      <w:r w:rsidRPr="007227CC">
        <w:rPr>
          <w:szCs w:val="22"/>
        </w:rPr>
        <w:t>重要设备或应急动力设备、照明、内部通信或信号设备用电缆和电线，应尽可能地避开厨房、洗衣间、鱼货加工处所、</w:t>
      </w:r>
      <w:r w:rsidRPr="007227CC">
        <w:rPr>
          <w:szCs w:val="22"/>
        </w:rPr>
        <w:t>A</w:t>
      </w:r>
      <w:r w:rsidRPr="007227CC">
        <w:rPr>
          <w:szCs w:val="22"/>
        </w:rPr>
        <w:t>类机器处所及机舱棚，以及其他有高度失火危险的区域。连接消防泵至应急配电板的电缆，如通过高度失火危险区域时，应为耐火型电缆。当实际可行时，所有这些电缆的敷设应使它们不因相邻处所失火所引起的舱壁变热而导致失效。</w:t>
      </w:r>
    </w:p>
    <w:p w14:paraId="7F700A07" w14:textId="77777777" w:rsidR="0003166B" w:rsidRPr="007227CC" w:rsidRDefault="0003166B" w:rsidP="0003166B">
      <w:pPr>
        <w:ind w:firstLineChars="200" w:firstLine="420"/>
        <w:rPr>
          <w:szCs w:val="22"/>
        </w:rPr>
      </w:pPr>
      <w:r w:rsidRPr="007227CC">
        <w:rPr>
          <w:szCs w:val="22"/>
        </w:rPr>
        <w:t xml:space="preserve">5.2.3  </w:t>
      </w:r>
      <w:r w:rsidRPr="007227CC">
        <w:rPr>
          <w:szCs w:val="22"/>
        </w:rPr>
        <w:t>如敷设在危险区域的电缆，存在因这类危险区的电气故障而引起火灾或爆炸危险时，则应采取防止这类危险的专门预防措施。</w:t>
      </w:r>
    </w:p>
    <w:p w14:paraId="083DA588" w14:textId="77777777" w:rsidR="0003166B" w:rsidRPr="007227CC" w:rsidRDefault="0003166B" w:rsidP="0003166B">
      <w:pPr>
        <w:ind w:firstLineChars="200" w:firstLine="420"/>
        <w:rPr>
          <w:szCs w:val="22"/>
        </w:rPr>
      </w:pPr>
      <w:r w:rsidRPr="007227CC">
        <w:rPr>
          <w:szCs w:val="22"/>
        </w:rPr>
        <w:t xml:space="preserve">5.2.4  </w:t>
      </w:r>
      <w:r w:rsidRPr="007227CC">
        <w:rPr>
          <w:szCs w:val="22"/>
        </w:rPr>
        <w:t>电缆和电线的敷设和支承，应避免其被磨损或其他损害。</w:t>
      </w:r>
    </w:p>
    <w:p w14:paraId="400416F7" w14:textId="77777777" w:rsidR="0003166B" w:rsidRPr="007227CC" w:rsidRDefault="0003166B" w:rsidP="0003166B">
      <w:pPr>
        <w:ind w:firstLineChars="200" w:firstLine="420"/>
        <w:rPr>
          <w:szCs w:val="22"/>
        </w:rPr>
      </w:pPr>
      <w:r w:rsidRPr="007227CC">
        <w:rPr>
          <w:szCs w:val="22"/>
        </w:rPr>
        <w:t xml:space="preserve">5.2.5  </w:t>
      </w:r>
      <w:r w:rsidRPr="007227CC">
        <w:rPr>
          <w:szCs w:val="22"/>
        </w:rPr>
        <w:t>所有导体的端子和接头，应保持电缆原有的电气、机械、滞燃以及必要时的耐火性能。</w:t>
      </w:r>
    </w:p>
    <w:p w14:paraId="77F1E349" w14:textId="77777777" w:rsidR="0003166B" w:rsidRPr="007227CC" w:rsidRDefault="0003166B" w:rsidP="0003166B">
      <w:pPr>
        <w:ind w:firstLineChars="200" w:firstLine="420"/>
        <w:rPr>
          <w:szCs w:val="22"/>
        </w:rPr>
      </w:pPr>
      <w:r w:rsidRPr="007227CC">
        <w:rPr>
          <w:szCs w:val="22"/>
        </w:rPr>
        <w:t xml:space="preserve">5.2.6  </w:t>
      </w:r>
      <w:r w:rsidRPr="007227CC">
        <w:rPr>
          <w:szCs w:val="22"/>
        </w:rPr>
        <w:t>蓄电池组应放置在适当的处所。主要用作存放蓄电池的舱室应有适当的构造和有效通风。</w:t>
      </w:r>
    </w:p>
    <w:p w14:paraId="15A95465" w14:textId="77777777" w:rsidR="0003166B" w:rsidRPr="007227CC" w:rsidRDefault="0003166B" w:rsidP="0003166B">
      <w:pPr>
        <w:ind w:firstLineChars="200" w:firstLine="420"/>
        <w:rPr>
          <w:szCs w:val="22"/>
        </w:rPr>
      </w:pPr>
      <w:r w:rsidRPr="007227CC">
        <w:rPr>
          <w:szCs w:val="22"/>
        </w:rPr>
        <w:t xml:space="preserve">5.2.7  </w:t>
      </w:r>
      <w:r w:rsidRPr="007227CC">
        <w:rPr>
          <w:szCs w:val="22"/>
        </w:rPr>
        <w:t>除本节</w:t>
      </w:r>
      <w:r w:rsidRPr="007227CC">
        <w:rPr>
          <w:szCs w:val="22"/>
        </w:rPr>
        <w:t>5.2.8</w:t>
      </w:r>
      <w:r w:rsidRPr="007227CC">
        <w:rPr>
          <w:szCs w:val="22"/>
        </w:rPr>
        <w:t>规定外，凡可能构成易燃气体着火源的电气设备，不应装设在这些易燃气体存在的舱室内。</w:t>
      </w:r>
    </w:p>
    <w:p w14:paraId="1C175753" w14:textId="77777777" w:rsidR="0003166B" w:rsidRPr="007227CC" w:rsidRDefault="0003166B" w:rsidP="0003166B">
      <w:pPr>
        <w:ind w:firstLineChars="200" w:firstLine="420"/>
        <w:rPr>
          <w:szCs w:val="22"/>
        </w:rPr>
      </w:pPr>
      <w:r w:rsidRPr="007227CC">
        <w:rPr>
          <w:szCs w:val="22"/>
        </w:rPr>
        <w:t xml:space="preserve">5.2.8  </w:t>
      </w:r>
      <w:r w:rsidRPr="007227CC">
        <w:rPr>
          <w:szCs w:val="22"/>
        </w:rPr>
        <w:t>除经认可的密封式结构外，蓄电池组不应放在居住处所内。</w:t>
      </w:r>
    </w:p>
    <w:p w14:paraId="467DBA35" w14:textId="77777777" w:rsidR="0003166B" w:rsidRPr="007227CC" w:rsidRDefault="0003166B" w:rsidP="0003166B">
      <w:pPr>
        <w:ind w:firstLineChars="200" w:firstLine="420"/>
        <w:rPr>
          <w:szCs w:val="22"/>
        </w:rPr>
      </w:pPr>
      <w:r w:rsidRPr="007227CC">
        <w:rPr>
          <w:szCs w:val="22"/>
        </w:rPr>
        <w:t xml:space="preserve">5.2.9  </w:t>
      </w:r>
      <w:r w:rsidRPr="007227CC">
        <w:rPr>
          <w:szCs w:val="22"/>
        </w:rPr>
        <w:t>电气设备不应安放在易燃混合气体或粉尘易于积聚的处所以及专门存放蓄电池</w:t>
      </w:r>
      <w:r w:rsidRPr="007227CC">
        <w:rPr>
          <w:szCs w:val="22"/>
        </w:rPr>
        <w:lastRenderedPageBreak/>
        <w:t>的舱室、油漆间、乙炔间或类似处所。除非这些设备是：</w:t>
      </w:r>
    </w:p>
    <w:p w14:paraId="605D5FCA" w14:textId="77777777" w:rsidR="0003166B" w:rsidRPr="007227CC" w:rsidRDefault="0003166B" w:rsidP="0003166B">
      <w:pPr>
        <w:ind w:firstLineChars="200" w:firstLine="420"/>
        <w:rPr>
          <w:szCs w:val="22"/>
        </w:rPr>
      </w:pPr>
      <w:r w:rsidRPr="007227CC">
        <w:rPr>
          <w:szCs w:val="22"/>
        </w:rPr>
        <w:t>（</w:t>
      </w:r>
      <w:r w:rsidRPr="007227CC">
        <w:rPr>
          <w:szCs w:val="22"/>
        </w:rPr>
        <w:t>1</w:t>
      </w:r>
      <w:r w:rsidRPr="007227CC">
        <w:rPr>
          <w:szCs w:val="22"/>
        </w:rPr>
        <w:t>）操作所必需的；</w:t>
      </w:r>
    </w:p>
    <w:p w14:paraId="7930AEBB" w14:textId="77777777" w:rsidR="0003166B" w:rsidRPr="007227CC" w:rsidRDefault="0003166B" w:rsidP="0003166B">
      <w:pPr>
        <w:ind w:firstLineChars="200" w:firstLine="420"/>
        <w:rPr>
          <w:szCs w:val="22"/>
        </w:rPr>
      </w:pPr>
      <w:r w:rsidRPr="007227CC">
        <w:rPr>
          <w:szCs w:val="22"/>
        </w:rPr>
        <w:t>（</w:t>
      </w:r>
      <w:r w:rsidRPr="007227CC">
        <w:rPr>
          <w:szCs w:val="22"/>
        </w:rPr>
        <w:t>2</w:t>
      </w:r>
      <w:r w:rsidRPr="007227CC">
        <w:rPr>
          <w:szCs w:val="22"/>
        </w:rPr>
        <w:t>）不致点燃易燃混合气体的型式；</w:t>
      </w:r>
    </w:p>
    <w:p w14:paraId="5BAC40C8" w14:textId="77777777" w:rsidR="0003166B" w:rsidRPr="007227CC" w:rsidRDefault="0003166B" w:rsidP="0003166B">
      <w:pPr>
        <w:ind w:firstLineChars="200" w:firstLine="420"/>
        <w:rPr>
          <w:szCs w:val="22"/>
        </w:rPr>
      </w:pPr>
      <w:r w:rsidRPr="007227CC">
        <w:rPr>
          <w:szCs w:val="22"/>
        </w:rPr>
        <w:t>（</w:t>
      </w:r>
      <w:r w:rsidRPr="007227CC">
        <w:rPr>
          <w:szCs w:val="22"/>
        </w:rPr>
        <w:t>3</w:t>
      </w:r>
      <w:r w:rsidRPr="007227CC">
        <w:rPr>
          <w:szCs w:val="22"/>
        </w:rPr>
        <w:t>）适用于有关处所；</w:t>
      </w:r>
    </w:p>
    <w:p w14:paraId="7A3E1471" w14:textId="77777777" w:rsidR="0003166B" w:rsidRPr="007227CC" w:rsidRDefault="0003166B" w:rsidP="0003166B">
      <w:pPr>
        <w:ind w:firstLineChars="200" w:firstLine="420"/>
        <w:rPr>
          <w:szCs w:val="22"/>
        </w:rPr>
      </w:pPr>
      <w:r w:rsidRPr="007227CC">
        <w:rPr>
          <w:szCs w:val="22"/>
        </w:rPr>
        <w:t>（</w:t>
      </w:r>
      <w:r w:rsidRPr="007227CC">
        <w:rPr>
          <w:szCs w:val="22"/>
        </w:rPr>
        <w:t>4</w:t>
      </w:r>
      <w:r w:rsidRPr="007227CC">
        <w:rPr>
          <w:szCs w:val="22"/>
        </w:rPr>
        <w:t>）持有相应证书可在可能遇到的粉尘、蒸汽或气体中能安全使用。</w:t>
      </w:r>
    </w:p>
    <w:p w14:paraId="3AA32072" w14:textId="77777777" w:rsidR="00A416FF" w:rsidRPr="007227CC" w:rsidRDefault="00A416FF" w:rsidP="0003166B">
      <w:pPr>
        <w:ind w:firstLineChars="200" w:firstLine="420"/>
        <w:rPr>
          <w:szCs w:val="22"/>
        </w:rPr>
      </w:pPr>
    </w:p>
    <w:p w14:paraId="1F2096C0" w14:textId="77777777" w:rsidR="00A416FF" w:rsidRPr="007227CC" w:rsidRDefault="00A416FF" w:rsidP="00E01440">
      <w:pPr>
        <w:ind w:firstLineChars="200" w:firstLine="422"/>
        <w:rPr>
          <w:color w:val="000000"/>
          <w:szCs w:val="21"/>
        </w:rPr>
      </w:pPr>
      <w:r w:rsidRPr="00E7280B">
        <w:rPr>
          <w:b/>
          <w:color w:val="00B0F0"/>
          <w:szCs w:val="21"/>
        </w:rPr>
        <w:t>【编制说明】</w:t>
      </w:r>
      <w:r w:rsidRPr="00E7280B">
        <w:rPr>
          <w:color w:val="00B0F0"/>
          <w:szCs w:val="21"/>
        </w:rPr>
        <w:t xml:space="preserve"> </w:t>
      </w:r>
      <w:r w:rsidRPr="00E7280B">
        <w:rPr>
          <w:color w:val="00B0F0"/>
        </w:rPr>
        <w:t>整节内容相较于《</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w:t>
      </w:r>
      <w:r w:rsidRPr="00E7280B">
        <w:rPr>
          <w:color w:val="00B0F0"/>
        </w:rPr>
        <w:t>》无大的变化，但对于在语句的描述做了调整，如</w:t>
      </w:r>
      <w:r w:rsidRPr="00E7280B">
        <w:rPr>
          <w:color w:val="00B0F0"/>
        </w:rPr>
        <w:t>“</w:t>
      </w:r>
      <w:r w:rsidRPr="00E7280B">
        <w:rPr>
          <w:color w:val="00B0F0"/>
          <w:kern w:val="0"/>
          <w:szCs w:val="21"/>
        </w:rPr>
        <w:t>电缆和电线的敷设和支承，应避免其被擦伤或其他损害。</w:t>
      </w:r>
      <w:r w:rsidRPr="00E7280B">
        <w:rPr>
          <w:color w:val="00B0F0"/>
          <w:kern w:val="0"/>
          <w:szCs w:val="21"/>
        </w:rPr>
        <w:t>”</w:t>
      </w:r>
      <w:r w:rsidRPr="00E7280B">
        <w:rPr>
          <w:color w:val="00B0F0"/>
          <w:kern w:val="0"/>
          <w:szCs w:val="21"/>
        </w:rPr>
        <w:t>调整为</w:t>
      </w:r>
      <w:r w:rsidRPr="00E7280B">
        <w:rPr>
          <w:color w:val="00B0F0"/>
          <w:kern w:val="0"/>
          <w:szCs w:val="21"/>
        </w:rPr>
        <w:t>“</w:t>
      </w:r>
      <w:r w:rsidRPr="00E7280B">
        <w:rPr>
          <w:color w:val="00B0F0"/>
          <w:kern w:val="0"/>
          <w:szCs w:val="21"/>
        </w:rPr>
        <w:t>电缆和电线的敷设和支承，应避免其被磨损或其他损害</w:t>
      </w:r>
      <w:r w:rsidRPr="00E7280B">
        <w:rPr>
          <w:color w:val="00B0F0"/>
          <w:kern w:val="0"/>
          <w:szCs w:val="21"/>
        </w:rPr>
        <w:t>”</w:t>
      </w:r>
      <w:r w:rsidRPr="00E7280B">
        <w:rPr>
          <w:color w:val="00B0F0"/>
          <w:kern w:val="0"/>
          <w:szCs w:val="21"/>
        </w:rPr>
        <w:t>；</w:t>
      </w:r>
      <w:r w:rsidRPr="00E7280B">
        <w:rPr>
          <w:color w:val="00B0F0"/>
          <w:kern w:val="0"/>
          <w:szCs w:val="21"/>
        </w:rPr>
        <w:t>“</w:t>
      </w:r>
      <w:r w:rsidRPr="00E7280B">
        <w:rPr>
          <w:color w:val="00B0F0"/>
          <w:kern w:val="0"/>
          <w:szCs w:val="21"/>
        </w:rPr>
        <w:t>经试验证明在可能遇到的粉尘、蒸汽或气体中能安全使用者。</w:t>
      </w:r>
      <w:r w:rsidRPr="00E7280B">
        <w:rPr>
          <w:color w:val="00B0F0"/>
          <w:kern w:val="0"/>
          <w:szCs w:val="21"/>
        </w:rPr>
        <w:t>”</w:t>
      </w:r>
      <w:r w:rsidRPr="00E7280B">
        <w:rPr>
          <w:color w:val="00B0F0"/>
          <w:kern w:val="0"/>
          <w:szCs w:val="21"/>
        </w:rPr>
        <w:t>调整为</w:t>
      </w:r>
      <w:r w:rsidRPr="00E7280B">
        <w:rPr>
          <w:color w:val="00B0F0"/>
          <w:kern w:val="0"/>
          <w:szCs w:val="21"/>
        </w:rPr>
        <w:t>“</w:t>
      </w:r>
      <w:r w:rsidRPr="00E7280B">
        <w:rPr>
          <w:color w:val="00B0F0"/>
          <w:kern w:val="0"/>
          <w:szCs w:val="21"/>
        </w:rPr>
        <w:t>持有相应证书可在可能遇到的粉尘、</w:t>
      </w:r>
      <w:r w:rsidRPr="00E7280B">
        <w:rPr>
          <w:color w:val="00B0F0"/>
          <w:szCs w:val="22"/>
        </w:rPr>
        <w:t>蒸汽或气体中能安全使用。</w:t>
      </w:r>
      <w:r w:rsidRPr="00E7280B">
        <w:rPr>
          <w:color w:val="00B0F0"/>
        </w:rPr>
        <w:t>”</w:t>
      </w:r>
    </w:p>
    <w:p w14:paraId="4043F55A" w14:textId="77777777" w:rsidR="0003166B" w:rsidRPr="007227CC" w:rsidRDefault="0003166B" w:rsidP="00E01440">
      <w:pPr>
        <w:pStyle w:val="31"/>
        <w:rPr>
          <w:rFonts w:cs="Times New Roman"/>
        </w:rPr>
      </w:pPr>
      <w:bookmarkStart w:id="501" w:name="_Toc529434084"/>
      <w:bookmarkStart w:id="502" w:name="_Toc529345861"/>
      <w:bookmarkStart w:id="503" w:name="_Toc48287726"/>
      <w:bookmarkStart w:id="504" w:name="_Toc48301934"/>
      <w:bookmarkStart w:id="505" w:name="_Toc48316796"/>
      <w:r w:rsidRPr="007227CC">
        <w:rPr>
          <w:rFonts w:cs="Times New Roman"/>
        </w:rPr>
        <w:t>第</w:t>
      </w:r>
      <w:r w:rsidRPr="007227CC">
        <w:rPr>
          <w:rFonts w:cs="Times New Roman"/>
        </w:rPr>
        <w:t>3</w:t>
      </w:r>
      <w:r w:rsidRPr="007227CC">
        <w:rPr>
          <w:rFonts w:cs="Times New Roman"/>
        </w:rPr>
        <w:t>节</w:t>
      </w:r>
      <w:r w:rsidRPr="007227CC">
        <w:rPr>
          <w:rFonts w:cs="Times New Roman"/>
        </w:rPr>
        <w:t xml:space="preserve">  </w:t>
      </w:r>
      <w:r w:rsidRPr="007227CC">
        <w:rPr>
          <w:rFonts w:cs="Times New Roman"/>
        </w:rPr>
        <w:t>系统和线路保护措施</w:t>
      </w:r>
      <w:bookmarkEnd w:id="501"/>
      <w:bookmarkEnd w:id="502"/>
      <w:bookmarkEnd w:id="503"/>
      <w:bookmarkEnd w:id="504"/>
      <w:bookmarkEnd w:id="505"/>
    </w:p>
    <w:p w14:paraId="0A2860FB" w14:textId="77777777" w:rsidR="0003166B" w:rsidRPr="007227CC" w:rsidRDefault="0003166B" w:rsidP="0003166B">
      <w:pPr>
        <w:ind w:firstLineChars="200" w:firstLine="420"/>
      </w:pPr>
      <w:r w:rsidRPr="007227CC">
        <w:t xml:space="preserve">5.3.1  </w:t>
      </w:r>
      <w:r w:rsidRPr="007227CC">
        <w:t>除另有规定外，例如操舵装置的电力供电电路不得设过载保护，每一独立电路均应设有可靠的短路保护和过载保护</w:t>
      </w:r>
    </w:p>
    <w:p w14:paraId="4A1D2425" w14:textId="77777777" w:rsidR="0003166B" w:rsidRPr="007227CC" w:rsidRDefault="0003166B" w:rsidP="0003166B">
      <w:pPr>
        <w:widowControl/>
        <w:ind w:firstLineChars="200" w:firstLine="420"/>
        <w:jc w:val="left"/>
      </w:pPr>
      <w:r w:rsidRPr="007227CC">
        <w:rPr>
          <w:szCs w:val="22"/>
        </w:rPr>
        <w:t xml:space="preserve">5.3.2  </w:t>
      </w:r>
      <w:r w:rsidRPr="007227CC">
        <w:rPr>
          <w:szCs w:val="22"/>
        </w:rPr>
        <w:t>每一电路的过载保护装置的额定值或相应的整定值，应在该保护装置所在位置有永久性的标示。</w:t>
      </w:r>
      <w:r w:rsidRPr="007227CC">
        <w:cr/>
        <w:t xml:space="preserve">    5.3.3  </w:t>
      </w:r>
      <w:r w:rsidRPr="007227CC">
        <w:t>照明附件应布置成能防止其温度升高而损坏电缆和电线，并能防止其周围的材料发生过热现象。</w:t>
      </w:r>
    </w:p>
    <w:p w14:paraId="5B008AAA" w14:textId="77777777" w:rsidR="0003166B" w:rsidRPr="007227CC" w:rsidRDefault="0003166B" w:rsidP="0003166B">
      <w:pPr>
        <w:ind w:firstLineChars="200" w:firstLine="420"/>
      </w:pPr>
      <w:r w:rsidRPr="007227CC">
        <w:t xml:space="preserve">5.3.4  </w:t>
      </w:r>
      <w:r w:rsidRPr="007227CC">
        <w:t>易于发生火灾或爆炸危险处所的照明和动力电路，均应在该处所以外设有能切断这些馈电线的多极开关。</w:t>
      </w:r>
    </w:p>
    <w:p w14:paraId="3ED472D3" w14:textId="77777777" w:rsidR="0003166B" w:rsidRPr="007227CC" w:rsidRDefault="0003166B" w:rsidP="0003166B">
      <w:pPr>
        <w:ind w:firstLineChars="200" w:firstLine="420"/>
      </w:pPr>
      <w:r w:rsidRPr="007227CC">
        <w:t xml:space="preserve">5.3.5  </w:t>
      </w:r>
      <w:r w:rsidRPr="007227CC">
        <w:t>所有非导体材料桅上均应设有避雷导体。非导体材料构造的船舶上的避雷导体，均应以适当的导体与可靠固定在轻载水线以下船体上的铜板相连接。</w:t>
      </w:r>
    </w:p>
    <w:p w14:paraId="7745E509" w14:textId="77777777" w:rsidR="00E01440" w:rsidRPr="007227CC" w:rsidRDefault="00E01440" w:rsidP="00E01440"/>
    <w:p w14:paraId="4F70890C" w14:textId="77777777" w:rsidR="00E01440" w:rsidRPr="007227CC" w:rsidRDefault="00E01440" w:rsidP="00E01440">
      <w:pPr>
        <w:widowControl/>
        <w:ind w:firstLineChars="200" w:firstLine="422"/>
        <w:jc w:val="left"/>
        <w:rPr>
          <w:szCs w:val="22"/>
        </w:rPr>
      </w:pPr>
      <w:r w:rsidRPr="00E7280B">
        <w:rPr>
          <w:b/>
          <w:color w:val="00B0F0"/>
          <w:szCs w:val="21"/>
        </w:rPr>
        <w:t>【编制说明】</w:t>
      </w:r>
      <w:r w:rsidRPr="00E7280B">
        <w:rPr>
          <w:color w:val="00B0F0"/>
          <w:szCs w:val="22"/>
        </w:rPr>
        <w:t>整节内容相较于《国内海洋渔船法定检验技术规则（</w:t>
      </w:r>
      <w:r w:rsidRPr="00E7280B">
        <w:rPr>
          <w:color w:val="00B0F0"/>
          <w:szCs w:val="22"/>
        </w:rPr>
        <w:t>2019</w:t>
      </w:r>
      <w:r w:rsidRPr="00E7280B">
        <w:rPr>
          <w:color w:val="00B0F0"/>
          <w:szCs w:val="22"/>
        </w:rPr>
        <w:t>）》无大的变化，但对于在语句的描述做了调整，如</w:t>
      </w:r>
      <w:r w:rsidRPr="00E7280B">
        <w:rPr>
          <w:color w:val="00B0F0"/>
          <w:szCs w:val="22"/>
        </w:rPr>
        <w:t>“</w:t>
      </w:r>
      <w:r w:rsidRPr="00E7280B">
        <w:rPr>
          <w:color w:val="00B0F0"/>
          <w:szCs w:val="22"/>
        </w:rPr>
        <w:t>每一独立电路均应设有可靠的短路保护和过载保护，如另有明文规定，例如操舵装置</w:t>
      </w:r>
      <w:r w:rsidRPr="00E7280B">
        <w:rPr>
          <w:color w:val="00B0F0"/>
          <w:szCs w:val="22"/>
        </w:rPr>
        <w:t xml:space="preserve"> </w:t>
      </w:r>
      <w:r w:rsidRPr="00E7280B">
        <w:rPr>
          <w:color w:val="00B0F0"/>
          <w:szCs w:val="22"/>
        </w:rPr>
        <w:t>的电力供电电路不得设过载保护。</w:t>
      </w:r>
      <w:r w:rsidRPr="00E7280B">
        <w:rPr>
          <w:color w:val="00B0F0"/>
          <w:szCs w:val="22"/>
        </w:rPr>
        <w:t>”</w:t>
      </w:r>
      <w:r w:rsidRPr="00E7280B">
        <w:rPr>
          <w:color w:val="00B0F0"/>
        </w:rPr>
        <w:t>调整为</w:t>
      </w:r>
      <w:r w:rsidRPr="00E7280B">
        <w:rPr>
          <w:color w:val="00B0F0"/>
        </w:rPr>
        <w:t>“</w:t>
      </w:r>
      <w:r w:rsidRPr="00E7280B">
        <w:rPr>
          <w:color w:val="00B0F0"/>
        </w:rPr>
        <w:t>除另有规定外，例如操舵装置的电力供电电路不得设过载保护，每一独立电路均应设有可靠的短路保护和过载保护</w:t>
      </w:r>
      <w:r w:rsidRPr="00E7280B">
        <w:rPr>
          <w:color w:val="00B0F0"/>
        </w:rPr>
        <w:t>”</w:t>
      </w:r>
      <w:r w:rsidRPr="00E7280B">
        <w:rPr>
          <w:color w:val="00B0F0"/>
        </w:rPr>
        <w:t>；</w:t>
      </w:r>
      <w:r w:rsidRPr="00E7280B">
        <w:rPr>
          <w:color w:val="00B0F0"/>
          <w:szCs w:val="22"/>
        </w:rPr>
        <w:t>“</w:t>
      </w:r>
      <w:r w:rsidRPr="00E7280B">
        <w:rPr>
          <w:color w:val="00B0F0"/>
          <w:szCs w:val="22"/>
        </w:rPr>
        <w:t>应有标明每一电路的过载保护电器额定值或相应整定值的耐久标志，该标志应设于保护电器的所在位置。</w:t>
      </w:r>
      <w:r w:rsidRPr="00E7280B">
        <w:rPr>
          <w:color w:val="00B0F0"/>
          <w:szCs w:val="22"/>
        </w:rPr>
        <w:t>”</w:t>
      </w:r>
      <w:r w:rsidRPr="00E7280B">
        <w:rPr>
          <w:color w:val="00B0F0"/>
        </w:rPr>
        <w:t>调整为</w:t>
      </w:r>
      <w:r w:rsidRPr="00E7280B">
        <w:rPr>
          <w:color w:val="00B0F0"/>
        </w:rPr>
        <w:t>“</w:t>
      </w:r>
      <w:r w:rsidRPr="00E7280B">
        <w:rPr>
          <w:color w:val="00B0F0"/>
          <w:szCs w:val="22"/>
        </w:rPr>
        <w:t>每一电路的过载保护装置的额定值或相应的整定值，应在该保护装置所在位置有永久性的标示。</w:t>
      </w:r>
      <w:r w:rsidRPr="007227CC">
        <w:t>”</w:t>
      </w:r>
    </w:p>
    <w:p w14:paraId="2B467816" w14:textId="77777777" w:rsidR="0003166B" w:rsidRPr="007227CC" w:rsidRDefault="0003166B" w:rsidP="006E0B7D">
      <w:pPr>
        <w:pStyle w:val="31"/>
        <w:rPr>
          <w:rFonts w:cs="Times New Roman"/>
        </w:rPr>
      </w:pPr>
      <w:bookmarkStart w:id="506" w:name="_Toc48287727"/>
      <w:bookmarkStart w:id="507" w:name="_Toc48301935"/>
      <w:bookmarkStart w:id="508" w:name="_Toc48316797"/>
      <w:r w:rsidRPr="007227CC">
        <w:rPr>
          <w:rFonts w:cs="Times New Roman"/>
        </w:rPr>
        <w:t>第</w:t>
      </w:r>
      <w:r w:rsidRPr="007227CC">
        <w:rPr>
          <w:rFonts w:cs="Times New Roman"/>
        </w:rPr>
        <w:t>4</w:t>
      </w:r>
      <w:r w:rsidRPr="007227CC">
        <w:rPr>
          <w:rFonts w:cs="Times New Roman"/>
        </w:rPr>
        <w:t>节</w:t>
      </w:r>
      <w:r w:rsidRPr="007227CC">
        <w:rPr>
          <w:rFonts w:cs="Times New Roman"/>
        </w:rPr>
        <w:t xml:space="preserve">  </w:t>
      </w:r>
      <w:r w:rsidRPr="007227CC">
        <w:rPr>
          <w:rFonts w:cs="Times New Roman"/>
        </w:rPr>
        <w:t>耐火电缆</w:t>
      </w:r>
      <w:bookmarkEnd w:id="506"/>
      <w:bookmarkEnd w:id="507"/>
      <w:bookmarkEnd w:id="508"/>
    </w:p>
    <w:p w14:paraId="4979BEF4" w14:textId="77777777" w:rsidR="0003166B" w:rsidRPr="004B1020" w:rsidRDefault="0003166B" w:rsidP="0003166B">
      <w:pPr>
        <w:widowControl/>
        <w:ind w:firstLineChars="200" w:firstLine="420"/>
        <w:jc w:val="left"/>
        <w:rPr>
          <w:szCs w:val="22"/>
          <w:u w:val="single"/>
        </w:rPr>
      </w:pPr>
      <w:r w:rsidRPr="004B1020">
        <w:rPr>
          <w:color w:val="C00000"/>
          <w:szCs w:val="22"/>
          <w:u w:val="single"/>
        </w:rPr>
        <w:t xml:space="preserve">5.4.1  </w:t>
      </w:r>
      <w:r w:rsidRPr="004B1020">
        <w:rPr>
          <w:color w:val="C00000"/>
          <w:szCs w:val="22"/>
          <w:u w:val="single"/>
        </w:rPr>
        <w:t>在失火状况下必需维持工作的重要设备的电缆，例如连接应急消防泵至应急配电板的电缆，若穿过较大失火危险区域时，则应采用符合本局接受标准</w:t>
      </w:r>
      <w:r w:rsidRPr="004B1020">
        <w:rPr>
          <w:rStyle w:val="af0"/>
          <w:color w:val="C00000"/>
          <w:szCs w:val="22"/>
          <w:u w:val="single"/>
        </w:rPr>
        <w:footnoteReference w:id="1"/>
      </w:r>
      <w:r w:rsidRPr="004B1020">
        <w:rPr>
          <w:color w:val="C00000"/>
          <w:szCs w:val="22"/>
          <w:u w:val="single"/>
        </w:rPr>
        <w:t>规定的耐火电缆。</w:t>
      </w:r>
    </w:p>
    <w:p w14:paraId="5E9F841C" w14:textId="77777777" w:rsidR="00E01440" w:rsidRPr="00E7280B" w:rsidRDefault="00E01440" w:rsidP="0003166B">
      <w:pPr>
        <w:widowControl/>
        <w:ind w:firstLineChars="200" w:firstLine="422"/>
        <w:jc w:val="left"/>
        <w:rPr>
          <w:color w:val="00B0F0"/>
          <w:szCs w:val="22"/>
        </w:rPr>
      </w:pPr>
      <w:r w:rsidRPr="00E7280B">
        <w:rPr>
          <w:b/>
          <w:color w:val="00B0F0"/>
          <w:szCs w:val="21"/>
        </w:rPr>
        <w:lastRenderedPageBreak/>
        <w:t>【编制说明】</w:t>
      </w:r>
      <w:r w:rsidRPr="00E7280B">
        <w:rPr>
          <w:color w:val="00B0F0"/>
          <w:szCs w:val="22"/>
        </w:rPr>
        <w:t>参照《钢质国内海洋渔船建造规范（船长大于或等于</w:t>
      </w:r>
      <w:r w:rsidRPr="00E7280B">
        <w:rPr>
          <w:color w:val="00B0F0"/>
          <w:szCs w:val="22"/>
        </w:rPr>
        <w:t>24m</w:t>
      </w:r>
      <w:r w:rsidRPr="00E7280B">
        <w:rPr>
          <w:color w:val="00B0F0"/>
          <w:szCs w:val="22"/>
        </w:rPr>
        <w:t>但小于或等于</w:t>
      </w:r>
      <w:r w:rsidRPr="00E7280B">
        <w:rPr>
          <w:color w:val="00B0F0"/>
          <w:szCs w:val="22"/>
        </w:rPr>
        <w:t>90m 2019</w:t>
      </w:r>
      <w:r w:rsidRPr="00E7280B">
        <w:rPr>
          <w:color w:val="00B0F0"/>
          <w:szCs w:val="22"/>
        </w:rPr>
        <w:t>）》第</w:t>
      </w:r>
      <w:r w:rsidRPr="00E7280B">
        <w:rPr>
          <w:color w:val="00B0F0"/>
          <w:szCs w:val="22"/>
        </w:rPr>
        <w:t>4</w:t>
      </w:r>
      <w:r w:rsidRPr="00E7280B">
        <w:rPr>
          <w:color w:val="00B0F0"/>
          <w:szCs w:val="22"/>
        </w:rPr>
        <w:t>篇</w:t>
      </w:r>
      <w:r w:rsidRPr="00E7280B">
        <w:rPr>
          <w:color w:val="00B0F0"/>
          <w:szCs w:val="22"/>
        </w:rPr>
        <w:t>2.13.3.3</w:t>
      </w:r>
    </w:p>
    <w:p w14:paraId="289C0E79"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 xml:space="preserve">5.4.2  </w:t>
      </w:r>
      <w:r w:rsidRPr="004B1020">
        <w:rPr>
          <w:color w:val="C00000"/>
          <w:kern w:val="0"/>
          <w:szCs w:val="21"/>
          <w:u w:val="single"/>
        </w:rPr>
        <w:t>需在失火状态下维持工作的设备包括：</w:t>
      </w:r>
      <w:r w:rsidRPr="004B1020">
        <w:rPr>
          <w:color w:val="C00000"/>
          <w:kern w:val="0"/>
          <w:szCs w:val="21"/>
          <w:u w:val="single"/>
        </w:rPr>
        <w:t xml:space="preserve"> </w:t>
      </w:r>
    </w:p>
    <w:p w14:paraId="05E40BCE"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1</w:t>
      </w:r>
      <w:r w:rsidRPr="004B1020">
        <w:rPr>
          <w:color w:val="C00000"/>
          <w:kern w:val="0"/>
          <w:szCs w:val="21"/>
          <w:u w:val="single"/>
        </w:rPr>
        <w:t>）通用紧急报警系统；</w:t>
      </w:r>
      <w:r w:rsidRPr="004B1020">
        <w:rPr>
          <w:color w:val="C00000"/>
          <w:kern w:val="0"/>
          <w:szCs w:val="21"/>
          <w:u w:val="single"/>
        </w:rPr>
        <w:t xml:space="preserve"> </w:t>
      </w:r>
    </w:p>
    <w:p w14:paraId="18A59B21"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2</w:t>
      </w:r>
      <w:r w:rsidRPr="004B1020">
        <w:rPr>
          <w:color w:val="C00000"/>
          <w:kern w:val="0"/>
          <w:szCs w:val="21"/>
          <w:u w:val="single"/>
        </w:rPr>
        <w:t>）探火和失火报警系统；</w:t>
      </w:r>
      <w:r w:rsidRPr="004B1020">
        <w:rPr>
          <w:color w:val="C00000"/>
          <w:kern w:val="0"/>
          <w:szCs w:val="21"/>
          <w:u w:val="single"/>
        </w:rPr>
        <w:t xml:space="preserve"> </w:t>
      </w:r>
    </w:p>
    <w:p w14:paraId="243D0ACB"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3</w:t>
      </w:r>
      <w:r w:rsidRPr="004B1020">
        <w:rPr>
          <w:color w:val="C00000"/>
          <w:kern w:val="0"/>
          <w:szCs w:val="21"/>
          <w:u w:val="single"/>
        </w:rPr>
        <w:t>）灭火系统和灭火剂施放报警系统；</w:t>
      </w:r>
      <w:r w:rsidRPr="004B1020">
        <w:rPr>
          <w:color w:val="C00000"/>
          <w:kern w:val="0"/>
          <w:szCs w:val="21"/>
          <w:u w:val="single"/>
        </w:rPr>
        <w:t xml:space="preserve"> </w:t>
      </w:r>
    </w:p>
    <w:p w14:paraId="54D3E45D"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4</w:t>
      </w:r>
      <w:r w:rsidRPr="004B1020">
        <w:rPr>
          <w:color w:val="C00000"/>
          <w:kern w:val="0"/>
          <w:szCs w:val="21"/>
          <w:u w:val="single"/>
        </w:rPr>
        <w:t>）公共广播系统；</w:t>
      </w:r>
      <w:r w:rsidRPr="004B1020">
        <w:rPr>
          <w:color w:val="C00000"/>
          <w:kern w:val="0"/>
          <w:szCs w:val="21"/>
          <w:u w:val="single"/>
        </w:rPr>
        <w:t xml:space="preserve"> </w:t>
      </w:r>
    </w:p>
    <w:p w14:paraId="5FEC9CB9"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5</w:t>
      </w:r>
      <w:r w:rsidRPr="004B1020">
        <w:rPr>
          <w:color w:val="C00000"/>
          <w:kern w:val="0"/>
          <w:szCs w:val="21"/>
          <w:u w:val="single"/>
        </w:rPr>
        <w:t>）动力操作防火门的控制和动力系统以及所有防火门的状态指示系统；</w:t>
      </w:r>
      <w:r w:rsidRPr="004B1020">
        <w:rPr>
          <w:color w:val="C00000"/>
          <w:kern w:val="0"/>
          <w:szCs w:val="21"/>
          <w:u w:val="single"/>
        </w:rPr>
        <w:t xml:space="preserve"> </w:t>
      </w:r>
    </w:p>
    <w:p w14:paraId="1345565A"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6</w:t>
      </w:r>
      <w:r w:rsidRPr="004B1020">
        <w:rPr>
          <w:color w:val="C00000"/>
          <w:kern w:val="0"/>
          <w:szCs w:val="21"/>
          <w:u w:val="single"/>
        </w:rPr>
        <w:t>）动力操作水密门的控制和动力系统以及它们的状态指示系统；</w:t>
      </w:r>
      <w:r w:rsidRPr="004B1020">
        <w:rPr>
          <w:color w:val="C00000"/>
          <w:kern w:val="0"/>
          <w:szCs w:val="21"/>
          <w:u w:val="single"/>
        </w:rPr>
        <w:t xml:space="preserve"> </w:t>
      </w:r>
    </w:p>
    <w:p w14:paraId="660E78CF"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7</w:t>
      </w:r>
      <w:r w:rsidRPr="004B1020">
        <w:rPr>
          <w:color w:val="C00000"/>
          <w:kern w:val="0"/>
          <w:szCs w:val="21"/>
          <w:u w:val="single"/>
        </w:rPr>
        <w:t>）应急照明；</w:t>
      </w:r>
    </w:p>
    <w:p w14:paraId="543D8D4B"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8</w:t>
      </w:r>
      <w:r w:rsidRPr="004B1020">
        <w:rPr>
          <w:color w:val="C00000"/>
          <w:kern w:val="0"/>
          <w:szCs w:val="21"/>
          <w:u w:val="single"/>
        </w:rPr>
        <w:t>）低位照明；</w:t>
      </w:r>
    </w:p>
    <w:p w14:paraId="586245E5"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9</w:t>
      </w:r>
      <w:r w:rsidRPr="004B1020">
        <w:rPr>
          <w:color w:val="C00000"/>
          <w:kern w:val="0"/>
          <w:szCs w:val="21"/>
          <w:u w:val="single"/>
        </w:rPr>
        <w:t>）可能形成火灾和／或爆炸蔓延系统的遥控停止／关闭设备。</w:t>
      </w:r>
    </w:p>
    <w:p w14:paraId="4D203F40" w14:textId="77777777" w:rsidR="00E01440" w:rsidRPr="00E7280B" w:rsidRDefault="00E01440" w:rsidP="0003166B">
      <w:pPr>
        <w:widowControl/>
        <w:ind w:firstLineChars="200" w:firstLine="422"/>
        <w:jc w:val="left"/>
        <w:rPr>
          <w:color w:val="00B0F0"/>
          <w:kern w:val="0"/>
          <w:szCs w:val="21"/>
        </w:rPr>
      </w:pPr>
      <w:r w:rsidRPr="00E7280B">
        <w:rPr>
          <w:b/>
          <w:color w:val="00B0F0"/>
          <w:szCs w:val="21"/>
        </w:rPr>
        <w:t>【编制说明】</w:t>
      </w:r>
      <w:r w:rsidR="00FB3702" w:rsidRPr="00E7280B">
        <w:rPr>
          <w:color w:val="00B0F0"/>
          <w:szCs w:val="22"/>
        </w:rPr>
        <w:t>参照《钢质国内海洋渔船建造规范（船长大于或等于</w:t>
      </w:r>
      <w:r w:rsidR="00FB3702" w:rsidRPr="00E7280B">
        <w:rPr>
          <w:color w:val="00B0F0"/>
          <w:szCs w:val="22"/>
        </w:rPr>
        <w:t>24m</w:t>
      </w:r>
      <w:r w:rsidR="00FB3702" w:rsidRPr="00E7280B">
        <w:rPr>
          <w:color w:val="00B0F0"/>
          <w:szCs w:val="22"/>
        </w:rPr>
        <w:t>但小于或等于</w:t>
      </w:r>
      <w:r w:rsidR="00FB3702" w:rsidRPr="00E7280B">
        <w:rPr>
          <w:color w:val="00B0F0"/>
          <w:szCs w:val="22"/>
        </w:rPr>
        <w:t>90m 2019</w:t>
      </w:r>
      <w:r w:rsidR="00FB3702" w:rsidRPr="00E7280B">
        <w:rPr>
          <w:color w:val="00B0F0"/>
          <w:szCs w:val="22"/>
        </w:rPr>
        <w:t>）》第</w:t>
      </w:r>
      <w:r w:rsidR="00FB3702" w:rsidRPr="00E7280B">
        <w:rPr>
          <w:color w:val="00B0F0"/>
          <w:szCs w:val="22"/>
        </w:rPr>
        <w:t>4</w:t>
      </w:r>
      <w:r w:rsidR="00FB3702" w:rsidRPr="00E7280B">
        <w:rPr>
          <w:color w:val="00B0F0"/>
          <w:szCs w:val="22"/>
        </w:rPr>
        <w:t>篇</w:t>
      </w:r>
      <w:r w:rsidR="00FB3702" w:rsidRPr="00E7280B">
        <w:rPr>
          <w:color w:val="00B0F0"/>
          <w:szCs w:val="22"/>
        </w:rPr>
        <w:t>2.13.3.4</w:t>
      </w:r>
    </w:p>
    <w:p w14:paraId="69276B04"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5.4.3  </w:t>
      </w:r>
      <w:r w:rsidRPr="004B1020">
        <w:rPr>
          <w:color w:val="C00000"/>
          <w:kern w:val="0"/>
          <w:szCs w:val="21"/>
          <w:u w:val="single"/>
        </w:rPr>
        <w:t>至应急消防泵的电缆，应尽可能不穿过装有主消防泵及其动力源和／或原动机所在处所。如果由于渔船布置使至应急消防泵的电缆必须穿过这些机械处所时，则应采用耐火电缆，并应有防止机械损伤的保护（例如敷设在厚壁管中）。</w:t>
      </w:r>
    </w:p>
    <w:p w14:paraId="28416075" w14:textId="77777777" w:rsidR="00FB3702" w:rsidRPr="00E7280B" w:rsidRDefault="00FB3702" w:rsidP="00FB3702">
      <w:pPr>
        <w:widowControl/>
        <w:ind w:firstLineChars="200" w:firstLine="422"/>
        <w:jc w:val="left"/>
        <w:rPr>
          <w:color w:val="00B0F0"/>
          <w:szCs w:val="22"/>
        </w:rPr>
      </w:pPr>
      <w:r w:rsidRPr="00E7280B">
        <w:rPr>
          <w:b/>
          <w:color w:val="00B0F0"/>
          <w:szCs w:val="21"/>
        </w:rPr>
        <w:t>【编制说明】</w:t>
      </w:r>
      <w:r w:rsidRPr="00E7280B">
        <w:rPr>
          <w:color w:val="00B0F0"/>
          <w:szCs w:val="22"/>
        </w:rPr>
        <w:t>参照《钢质国内海洋渔船建造规范（船长大于或等于</w:t>
      </w:r>
      <w:r w:rsidRPr="00E7280B">
        <w:rPr>
          <w:color w:val="00B0F0"/>
          <w:szCs w:val="22"/>
        </w:rPr>
        <w:t>24m</w:t>
      </w:r>
      <w:r w:rsidRPr="00E7280B">
        <w:rPr>
          <w:color w:val="00B0F0"/>
          <w:szCs w:val="22"/>
        </w:rPr>
        <w:t>但小于或等于</w:t>
      </w:r>
      <w:r w:rsidRPr="00E7280B">
        <w:rPr>
          <w:color w:val="00B0F0"/>
          <w:szCs w:val="22"/>
        </w:rPr>
        <w:t>90m 2019</w:t>
      </w:r>
      <w:r w:rsidRPr="00E7280B">
        <w:rPr>
          <w:color w:val="00B0F0"/>
          <w:szCs w:val="22"/>
        </w:rPr>
        <w:t>）》第</w:t>
      </w:r>
      <w:r w:rsidRPr="00E7280B">
        <w:rPr>
          <w:color w:val="00B0F0"/>
          <w:szCs w:val="22"/>
        </w:rPr>
        <w:t>4</w:t>
      </w:r>
      <w:r w:rsidRPr="00E7280B">
        <w:rPr>
          <w:color w:val="00B0F0"/>
          <w:szCs w:val="22"/>
        </w:rPr>
        <w:t>篇</w:t>
      </w:r>
      <w:r w:rsidRPr="00E7280B">
        <w:rPr>
          <w:color w:val="00B0F0"/>
          <w:szCs w:val="22"/>
        </w:rPr>
        <w:t>2.13.3.4</w:t>
      </w:r>
    </w:p>
    <w:p w14:paraId="6F1E2079" w14:textId="77777777" w:rsidR="00FB3702" w:rsidRPr="007227CC" w:rsidRDefault="00FB3702" w:rsidP="00FB3702">
      <w:pPr>
        <w:widowControl/>
        <w:ind w:firstLineChars="200" w:firstLine="420"/>
        <w:jc w:val="left"/>
      </w:pPr>
    </w:p>
    <w:p w14:paraId="71D0B618" w14:textId="77777777" w:rsidR="00FB3702" w:rsidRPr="00E7280B" w:rsidRDefault="00FB3702" w:rsidP="00FB3702">
      <w:pPr>
        <w:widowControl/>
        <w:ind w:firstLineChars="200" w:firstLine="422"/>
        <w:jc w:val="left"/>
        <w:rPr>
          <w:color w:val="00B0F0"/>
          <w:szCs w:val="22"/>
        </w:rPr>
      </w:pPr>
      <w:r w:rsidRPr="00E7280B">
        <w:rPr>
          <w:b/>
          <w:color w:val="00B0F0"/>
          <w:szCs w:val="21"/>
        </w:rPr>
        <w:t>【编制说明】</w:t>
      </w:r>
      <w:r w:rsidRPr="00E7280B">
        <w:rPr>
          <w:color w:val="00B0F0"/>
          <w:szCs w:val="21"/>
        </w:rPr>
        <w:t>耐火电缆是非常必要的火灾中预防电气灾害的必要的设施，因此需在技术规则有所规定。对于耐火电缆的性能要求，本着各技术规则一致性的原则参照了《国内航行海船法定检验技术规则</w:t>
      </w:r>
      <w:r w:rsidRPr="00E7280B">
        <w:rPr>
          <w:color w:val="00B0F0"/>
          <w:szCs w:val="21"/>
        </w:rPr>
        <w:t>2020</w:t>
      </w:r>
      <w:r w:rsidRPr="00E7280B">
        <w:rPr>
          <w:color w:val="00B0F0"/>
          <w:szCs w:val="21"/>
        </w:rPr>
        <w:t>》第</w:t>
      </w:r>
      <w:r w:rsidRPr="00E7280B">
        <w:rPr>
          <w:color w:val="00B0F0"/>
          <w:szCs w:val="21"/>
        </w:rPr>
        <w:t>4</w:t>
      </w:r>
      <w:r w:rsidRPr="00E7280B">
        <w:rPr>
          <w:color w:val="00B0F0"/>
          <w:szCs w:val="21"/>
        </w:rPr>
        <w:t>篇</w:t>
      </w:r>
      <w:r w:rsidRPr="00E7280B">
        <w:rPr>
          <w:color w:val="00B0F0"/>
          <w:szCs w:val="22"/>
        </w:rPr>
        <w:t>2-1.3.10.1</w:t>
      </w:r>
      <w:r w:rsidRPr="00E7280B">
        <w:rPr>
          <w:color w:val="00B0F0"/>
          <w:szCs w:val="22"/>
        </w:rPr>
        <w:t>的规定。</w:t>
      </w:r>
    </w:p>
    <w:p w14:paraId="6EE6A589" w14:textId="77777777" w:rsidR="00FB3702" w:rsidRPr="007227CC" w:rsidRDefault="00FB3702" w:rsidP="0003166B">
      <w:pPr>
        <w:widowControl/>
        <w:ind w:firstLineChars="200" w:firstLine="420"/>
        <w:jc w:val="left"/>
      </w:pPr>
    </w:p>
    <w:p w14:paraId="21696B7D" w14:textId="77777777" w:rsidR="0003166B" w:rsidRPr="007227CC" w:rsidRDefault="0003166B" w:rsidP="0003166B"/>
    <w:p w14:paraId="644D517B" w14:textId="77777777" w:rsidR="0003166B" w:rsidRPr="007227CC" w:rsidRDefault="0003166B" w:rsidP="0003166B">
      <w:r w:rsidRPr="007227CC">
        <w:br w:type="page"/>
      </w:r>
    </w:p>
    <w:p w14:paraId="053BC8EF" w14:textId="77777777" w:rsidR="0003166B" w:rsidRPr="004B1020" w:rsidRDefault="00A475C4" w:rsidP="00A475C4">
      <w:pPr>
        <w:pStyle w:val="2"/>
        <w:rPr>
          <w:rFonts w:cs="Times New Roman"/>
          <w:color w:val="C00000"/>
          <w:u w:val="single"/>
        </w:rPr>
      </w:pPr>
      <w:bookmarkStart w:id="509" w:name="_Toc48287728"/>
      <w:bookmarkStart w:id="510" w:name="_Toc48301936"/>
      <w:bookmarkStart w:id="511" w:name="_Toc48316798"/>
      <w:r w:rsidRPr="004B1020">
        <w:rPr>
          <w:rFonts w:cs="Times New Roman"/>
          <w:color w:val="C00000"/>
          <w:u w:val="single"/>
        </w:rPr>
        <w:lastRenderedPageBreak/>
        <w:t>第</w:t>
      </w:r>
      <w:r w:rsidRPr="004B1020">
        <w:rPr>
          <w:rFonts w:cs="Times New Roman"/>
          <w:color w:val="C00000"/>
          <w:u w:val="single"/>
        </w:rPr>
        <w:t>6</w:t>
      </w:r>
      <w:r w:rsidRPr="004B1020">
        <w:rPr>
          <w:rFonts w:cs="Times New Roman"/>
          <w:color w:val="C00000"/>
          <w:u w:val="single"/>
        </w:rPr>
        <w:t>章</w:t>
      </w:r>
      <w:r w:rsidRPr="004B1020">
        <w:rPr>
          <w:rFonts w:cs="Times New Roman"/>
          <w:color w:val="C00000"/>
          <w:u w:val="single"/>
        </w:rPr>
        <w:t xml:space="preserve">  </w:t>
      </w:r>
      <w:r w:rsidR="0003166B" w:rsidRPr="004B1020">
        <w:rPr>
          <w:rFonts w:cs="Times New Roman"/>
          <w:color w:val="C00000"/>
          <w:u w:val="single"/>
        </w:rPr>
        <w:t>船内通信与船员安全系统</w:t>
      </w:r>
      <w:bookmarkEnd w:id="509"/>
      <w:bookmarkEnd w:id="510"/>
      <w:bookmarkEnd w:id="511"/>
    </w:p>
    <w:p w14:paraId="619825DB" w14:textId="77777777" w:rsidR="0003166B" w:rsidRPr="004B1020" w:rsidRDefault="0003166B" w:rsidP="0003166B">
      <w:pPr>
        <w:adjustRightInd w:val="0"/>
        <w:ind w:firstLineChars="200" w:firstLine="422"/>
        <w:jc w:val="left"/>
        <w:textAlignment w:val="center"/>
        <w:rPr>
          <w:b/>
          <w:color w:val="C00000"/>
          <w:kern w:val="0"/>
          <w:szCs w:val="21"/>
          <w:u w:val="single"/>
        </w:rPr>
      </w:pPr>
      <w:r w:rsidRPr="004B1020">
        <w:rPr>
          <w:b/>
          <w:color w:val="C00000"/>
          <w:kern w:val="0"/>
          <w:szCs w:val="21"/>
          <w:u w:val="single"/>
        </w:rPr>
        <w:t xml:space="preserve">6.1  </w:t>
      </w:r>
      <w:r w:rsidRPr="004B1020">
        <w:rPr>
          <w:b/>
          <w:color w:val="C00000"/>
          <w:kern w:val="0"/>
          <w:szCs w:val="21"/>
          <w:u w:val="single"/>
        </w:rPr>
        <w:t>船内通信</w:t>
      </w:r>
    </w:p>
    <w:p w14:paraId="24F122C5"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6.1.1  </w:t>
      </w:r>
      <w:r w:rsidRPr="004B1020">
        <w:rPr>
          <w:color w:val="C00000"/>
          <w:kern w:val="0"/>
          <w:szCs w:val="21"/>
          <w:u w:val="single"/>
        </w:rPr>
        <w:t>应提供</w:t>
      </w:r>
      <w:r w:rsidRPr="004B1020">
        <w:rPr>
          <w:color w:val="C00000"/>
          <w:kern w:val="0"/>
          <w:szCs w:val="21"/>
          <w:u w:val="single"/>
        </w:rPr>
        <w:t>1</w:t>
      </w:r>
      <w:r w:rsidRPr="004B1020">
        <w:rPr>
          <w:color w:val="C00000"/>
          <w:kern w:val="0"/>
          <w:szCs w:val="21"/>
          <w:u w:val="single"/>
        </w:rPr>
        <w:t>套固定式或便携式或由这两种型式设备兼容的应急措施，以供船上应急控制站、集合站和登乘站及要害位置之间的双向通信联络。</w:t>
      </w:r>
    </w:p>
    <w:p w14:paraId="51CF9BBC" w14:textId="77777777" w:rsidR="00FB3702" w:rsidRPr="00E7280B" w:rsidRDefault="00FB3702" w:rsidP="0003166B">
      <w:pPr>
        <w:widowControl/>
        <w:ind w:firstLineChars="200" w:firstLine="422"/>
        <w:jc w:val="left"/>
        <w:rPr>
          <w:color w:val="00B0F0"/>
          <w:kern w:val="0"/>
          <w:szCs w:val="21"/>
        </w:rPr>
      </w:pPr>
      <w:r w:rsidRPr="00E7280B">
        <w:rPr>
          <w:b/>
          <w:color w:val="00B0F0"/>
          <w:szCs w:val="21"/>
        </w:rPr>
        <w:t>【编制说明】</w:t>
      </w:r>
      <w:r w:rsidRPr="00E7280B">
        <w:rPr>
          <w:color w:val="00B0F0"/>
          <w:kern w:val="0"/>
          <w:szCs w:val="21"/>
        </w:rPr>
        <w:t>参照</w:t>
      </w:r>
      <w:r w:rsidRPr="00E7280B">
        <w:rPr>
          <w:color w:val="00B0F0"/>
          <w:szCs w:val="21"/>
        </w:rPr>
        <w:t>《国内航行海船法定检验技术规则</w:t>
      </w:r>
      <w:r w:rsidRPr="00E7280B">
        <w:rPr>
          <w:color w:val="00B0F0"/>
          <w:szCs w:val="21"/>
        </w:rPr>
        <w:t>2020</w:t>
      </w:r>
      <w:r w:rsidRPr="00E7280B">
        <w:rPr>
          <w:color w:val="00B0F0"/>
          <w:szCs w:val="21"/>
        </w:rPr>
        <w:t>》第</w:t>
      </w:r>
      <w:r w:rsidRPr="00E7280B">
        <w:rPr>
          <w:color w:val="00B0F0"/>
          <w:szCs w:val="21"/>
        </w:rPr>
        <w:t>4</w:t>
      </w:r>
      <w:r w:rsidRPr="00E7280B">
        <w:rPr>
          <w:color w:val="00B0F0"/>
          <w:szCs w:val="21"/>
        </w:rPr>
        <w:t>篇</w:t>
      </w:r>
      <w:r w:rsidRPr="00E7280B">
        <w:rPr>
          <w:color w:val="00B0F0"/>
          <w:szCs w:val="21"/>
        </w:rPr>
        <w:t>3.2.5.3.</w:t>
      </w:r>
      <w:r w:rsidRPr="00E7280B">
        <w:rPr>
          <w:color w:val="00B0F0"/>
          <w:szCs w:val="21"/>
        </w:rPr>
        <w:t>（</w:t>
      </w:r>
      <w:r w:rsidRPr="00E7280B">
        <w:rPr>
          <w:color w:val="00B0F0"/>
          <w:szCs w:val="21"/>
        </w:rPr>
        <w:t>1</w:t>
      </w:r>
      <w:r w:rsidRPr="00E7280B">
        <w:rPr>
          <w:color w:val="00B0F0"/>
          <w:szCs w:val="21"/>
        </w:rPr>
        <w:t>）</w:t>
      </w:r>
    </w:p>
    <w:p w14:paraId="24964FAB" w14:textId="77777777" w:rsidR="0003166B" w:rsidRPr="007227CC" w:rsidRDefault="0003166B" w:rsidP="0003166B">
      <w:pPr>
        <w:widowControl/>
        <w:ind w:firstLineChars="200" w:firstLine="420"/>
        <w:jc w:val="left"/>
        <w:rPr>
          <w:color w:val="000000"/>
          <w:kern w:val="0"/>
          <w:szCs w:val="21"/>
        </w:rPr>
      </w:pPr>
    </w:p>
    <w:p w14:paraId="357B1AD4" w14:textId="77777777" w:rsidR="00FB3702" w:rsidRPr="004B1020" w:rsidRDefault="0003166B" w:rsidP="00FB3702">
      <w:pPr>
        <w:adjustRightInd w:val="0"/>
        <w:ind w:firstLineChars="200" w:firstLine="422"/>
        <w:jc w:val="left"/>
        <w:textAlignment w:val="center"/>
        <w:rPr>
          <w:b/>
          <w:color w:val="C00000"/>
          <w:kern w:val="0"/>
          <w:szCs w:val="21"/>
          <w:u w:val="single"/>
        </w:rPr>
      </w:pPr>
      <w:r w:rsidRPr="004B1020">
        <w:rPr>
          <w:b/>
          <w:color w:val="C00000"/>
          <w:kern w:val="0"/>
          <w:szCs w:val="21"/>
          <w:u w:val="single"/>
        </w:rPr>
        <w:t xml:space="preserve">6.2  </w:t>
      </w:r>
      <w:r w:rsidRPr="004B1020">
        <w:rPr>
          <w:b/>
          <w:color w:val="C00000"/>
          <w:kern w:val="0"/>
          <w:szCs w:val="21"/>
          <w:u w:val="single"/>
        </w:rPr>
        <w:t>通用紧急报警系统</w:t>
      </w:r>
    </w:p>
    <w:p w14:paraId="4EC10A56"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6.2.1  </w:t>
      </w:r>
      <w:r w:rsidRPr="004B1020">
        <w:rPr>
          <w:color w:val="C00000"/>
          <w:kern w:val="0"/>
          <w:szCs w:val="21"/>
          <w:u w:val="single"/>
        </w:rPr>
        <w:t>船长大于或等于</w:t>
      </w:r>
      <w:r w:rsidRPr="004B1020">
        <w:rPr>
          <w:color w:val="C00000"/>
          <w:kern w:val="0"/>
          <w:szCs w:val="21"/>
          <w:u w:val="single"/>
        </w:rPr>
        <w:t>24m</w:t>
      </w:r>
      <w:r w:rsidRPr="004B1020">
        <w:rPr>
          <w:color w:val="C00000"/>
          <w:kern w:val="0"/>
          <w:szCs w:val="21"/>
          <w:u w:val="single"/>
        </w:rPr>
        <w:t>的船舶，应配备</w:t>
      </w:r>
      <w:r w:rsidRPr="004B1020">
        <w:rPr>
          <w:color w:val="C00000"/>
          <w:kern w:val="0"/>
          <w:szCs w:val="21"/>
          <w:u w:val="single"/>
        </w:rPr>
        <w:t>1</w:t>
      </w:r>
      <w:r w:rsidRPr="004B1020">
        <w:rPr>
          <w:color w:val="C00000"/>
          <w:kern w:val="0"/>
          <w:szCs w:val="21"/>
          <w:u w:val="single"/>
        </w:rPr>
        <w:t>套通用紧急报警系统，以供召集船员至集合地点和采取应变部署表所列行动之用。当通用紧急报警系统启动时，娱乐声响系统应自动关闭。</w:t>
      </w:r>
    </w:p>
    <w:p w14:paraId="5EB65E7B" w14:textId="77777777" w:rsidR="000C07E2" w:rsidRPr="004B1020" w:rsidRDefault="0003166B" w:rsidP="000C07E2">
      <w:pPr>
        <w:adjustRightInd w:val="0"/>
        <w:ind w:firstLineChars="200" w:firstLine="420"/>
        <w:jc w:val="left"/>
        <w:textAlignment w:val="center"/>
        <w:rPr>
          <w:color w:val="C00000"/>
          <w:kern w:val="0"/>
          <w:szCs w:val="21"/>
          <w:u w:val="single"/>
        </w:rPr>
      </w:pPr>
      <w:r w:rsidRPr="004B1020">
        <w:rPr>
          <w:color w:val="C00000"/>
          <w:kern w:val="0"/>
          <w:szCs w:val="21"/>
          <w:u w:val="single"/>
        </w:rPr>
        <w:t xml:space="preserve">6.2.2  </w:t>
      </w:r>
      <w:r w:rsidRPr="004B1020">
        <w:rPr>
          <w:color w:val="C00000"/>
          <w:kern w:val="0"/>
          <w:szCs w:val="21"/>
          <w:u w:val="single"/>
        </w:rPr>
        <w:t>通用紧急报警系统应能采用船舶号笛、由船舶主电源和应急电源供电的电铃、电笛或其他等效报警系统，发出不少于７个短声、继以１个长声组成的通用应急报警信号。</w:t>
      </w:r>
    </w:p>
    <w:p w14:paraId="15537B57" w14:textId="77777777" w:rsidR="000C07E2" w:rsidRPr="00E7280B" w:rsidRDefault="000C07E2" w:rsidP="000C07E2">
      <w:pPr>
        <w:adjustRightInd w:val="0"/>
        <w:ind w:firstLineChars="200" w:firstLine="422"/>
        <w:jc w:val="left"/>
        <w:textAlignment w:val="center"/>
        <w:rPr>
          <w:b/>
          <w:color w:val="00B0F0"/>
          <w:kern w:val="0"/>
          <w:szCs w:val="21"/>
        </w:rPr>
      </w:pPr>
      <w:r w:rsidRPr="00E7280B">
        <w:rPr>
          <w:b/>
          <w:color w:val="00B0F0"/>
          <w:szCs w:val="21"/>
        </w:rPr>
        <w:t>【编制说明】</w:t>
      </w:r>
      <w:r w:rsidRPr="00E7280B">
        <w:rPr>
          <w:color w:val="00B0F0"/>
          <w:szCs w:val="22"/>
        </w:rPr>
        <w:t>参照《钢质国内海洋渔船建造规范（船长大于或等于</w:t>
      </w:r>
      <w:r w:rsidRPr="00E7280B">
        <w:rPr>
          <w:color w:val="00B0F0"/>
          <w:szCs w:val="22"/>
        </w:rPr>
        <w:t>24m</w:t>
      </w:r>
      <w:r w:rsidRPr="00E7280B">
        <w:rPr>
          <w:color w:val="00B0F0"/>
          <w:szCs w:val="22"/>
        </w:rPr>
        <w:t>但小于或等于</w:t>
      </w:r>
      <w:r w:rsidRPr="00E7280B">
        <w:rPr>
          <w:color w:val="00B0F0"/>
          <w:szCs w:val="22"/>
        </w:rPr>
        <w:t>90m 2019</w:t>
      </w:r>
      <w:r w:rsidRPr="00E7280B">
        <w:rPr>
          <w:color w:val="00B0F0"/>
          <w:szCs w:val="22"/>
        </w:rPr>
        <w:t>）》第</w:t>
      </w:r>
      <w:r w:rsidRPr="00E7280B">
        <w:rPr>
          <w:color w:val="00B0F0"/>
          <w:szCs w:val="22"/>
        </w:rPr>
        <w:t>4</w:t>
      </w:r>
      <w:r w:rsidRPr="00E7280B">
        <w:rPr>
          <w:color w:val="00B0F0"/>
          <w:szCs w:val="22"/>
        </w:rPr>
        <w:t>篇</w:t>
      </w:r>
      <w:r w:rsidRPr="00E7280B">
        <w:rPr>
          <w:color w:val="00B0F0"/>
          <w:szCs w:val="22"/>
        </w:rPr>
        <w:t>2.10.4</w:t>
      </w:r>
      <w:r w:rsidRPr="00E7280B">
        <w:rPr>
          <w:rFonts w:hint="eastAsia"/>
          <w:color w:val="00B0F0"/>
          <w:szCs w:val="22"/>
        </w:rPr>
        <w:t>新增</w:t>
      </w:r>
      <w:r w:rsidRPr="00E7280B">
        <w:rPr>
          <w:color w:val="00B0F0"/>
          <w:szCs w:val="22"/>
        </w:rPr>
        <w:t>。</w:t>
      </w:r>
    </w:p>
    <w:p w14:paraId="3EAF663D" w14:textId="77777777" w:rsidR="0003166B" w:rsidRPr="007227CC" w:rsidRDefault="0003166B" w:rsidP="0003166B">
      <w:pPr>
        <w:widowControl/>
        <w:ind w:firstLineChars="200" w:firstLine="420"/>
        <w:jc w:val="left"/>
        <w:rPr>
          <w:color w:val="000000"/>
          <w:kern w:val="0"/>
          <w:szCs w:val="21"/>
        </w:rPr>
      </w:pPr>
    </w:p>
    <w:p w14:paraId="69F1FD63"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6.2.3  </w:t>
      </w:r>
      <w:r w:rsidRPr="004B1020">
        <w:rPr>
          <w:color w:val="C00000"/>
          <w:kern w:val="0"/>
          <w:szCs w:val="21"/>
          <w:u w:val="single"/>
        </w:rPr>
        <w:t>通用紧急报警系统应在所有起居处所和船员通常工作处所都能听到其报警。报警器在被触发后一直保持报警状态，直至人工将其关闭或由于广播系统工作而暂时中止。</w:t>
      </w:r>
    </w:p>
    <w:p w14:paraId="0392A6E5"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6.2.4  </w:t>
      </w:r>
      <w:r w:rsidRPr="004B1020">
        <w:rPr>
          <w:color w:val="C00000"/>
          <w:kern w:val="0"/>
          <w:szCs w:val="21"/>
          <w:u w:val="single"/>
        </w:rPr>
        <w:t>通用紧急报警系统应能在驾驶室、消防控制站控制。</w:t>
      </w:r>
    </w:p>
    <w:p w14:paraId="2C195032"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 xml:space="preserve">6.2.5  </w:t>
      </w:r>
      <w:r w:rsidRPr="004B1020">
        <w:rPr>
          <w:color w:val="C00000"/>
          <w:kern w:val="0"/>
          <w:szCs w:val="21"/>
          <w:u w:val="single"/>
        </w:rPr>
        <w:t>当所有的门和通道都关闭的情况下，在居住舱室内睡眠位置和距声源</w:t>
      </w:r>
      <w:r w:rsidRPr="004B1020">
        <w:rPr>
          <w:color w:val="C00000"/>
          <w:kern w:val="0"/>
          <w:szCs w:val="21"/>
          <w:u w:val="single"/>
        </w:rPr>
        <w:t>1m</w:t>
      </w:r>
      <w:r w:rsidRPr="004B1020">
        <w:rPr>
          <w:color w:val="C00000"/>
          <w:kern w:val="0"/>
          <w:szCs w:val="21"/>
          <w:u w:val="single"/>
        </w:rPr>
        <w:t>处，音响报警信号的声压级至少应达到</w:t>
      </w:r>
      <w:r w:rsidRPr="004B1020">
        <w:rPr>
          <w:color w:val="C00000"/>
          <w:kern w:val="0"/>
          <w:szCs w:val="21"/>
          <w:u w:val="single"/>
        </w:rPr>
        <w:t>75dB</w:t>
      </w:r>
      <w:r w:rsidRPr="004B1020">
        <w:rPr>
          <w:color w:val="C00000"/>
          <w:kern w:val="0"/>
          <w:szCs w:val="21"/>
          <w:u w:val="single"/>
        </w:rPr>
        <w:t>（</w:t>
      </w:r>
      <w:r w:rsidRPr="004B1020">
        <w:rPr>
          <w:color w:val="C00000"/>
          <w:kern w:val="0"/>
          <w:szCs w:val="21"/>
          <w:u w:val="single"/>
        </w:rPr>
        <w:t>A</w:t>
      </w:r>
      <w:r w:rsidRPr="004B1020">
        <w:rPr>
          <w:color w:val="C00000"/>
          <w:kern w:val="0"/>
          <w:szCs w:val="21"/>
          <w:u w:val="single"/>
        </w:rPr>
        <w:t>），并至少要比船舶在较好天气状况下航行时的正常设备操作的环境噪音级高出</w:t>
      </w:r>
      <w:r w:rsidRPr="004B1020">
        <w:rPr>
          <w:color w:val="C00000"/>
          <w:kern w:val="0"/>
          <w:szCs w:val="21"/>
          <w:u w:val="single"/>
        </w:rPr>
        <w:t>10dB</w:t>
      </w:r>
      <w:r w:rsidRPr="004B1020">
        <w:rPr>
          <w:color w:val="C00000"/>
          <w:kern w:val="0"/>
          <w:szCs w:val="21"/>
          <w:u w:val="single"/>
        </w:rPr>
        <w:t>（</w:t>
      </w:r>
      <w:r w:rsidRPr="004B1020">
        <w:rPr>
          <w:color w:val="C00000"/>
          <w:kern w:val="0"/>
          <w:szCs w:val="21"/>
          <w:u w:val="single"/>
        </w:rPr>
        <w:t>A</w:t>
      </w:r>
      <w:r w:rsidRPr="004B1020">
        <w:rPr>
          <w:color w:val="C00000"/>
          <w:kern w:val="0"/>
          <w:szCs w:val="21"/>
          <w:u w:val="single"/>
        </w:rPr>
        <w:t>）。声压级应在基频附近的三分之一倍频带之内。在任何情况下，某一处所内的音响报警信号声压级应不得超过</w:t>
      </w:r>
      <w:r w:rsidRPr="004B1020">
        <w:rPr>
          <w:color w:val="C00000"/>
          <w:kern w:val="0"/>
          <w:szCs w:val="21"/>
          <w:u w:val="single"/>
        </w:rPr>
        <w:t>120dB</w:t>
      </w:r>
      <w:r w:rsidRPr="004B1020">
        <w:rPr>
          <w:color w:val="C00000"/>
          <w:kern w:val="0"/>
          <w:szCs w:val="21"/>
          <w:u w:val="single"/>
        </w:rPr>
        <w:t>（</w:t>
      </w:r>
      <w:r w:rsidRPr="004B1020">
        <w:rPr>
          <w:color w:val="C00000"/>
          <w:kern w:val="0"/>
          <w:szCs w:val="21"/>
          <w:u w:val="single"/>
        </w:rPr>
        <w:t>A</w:t>
      </w:r>
      <w:r w:rsidRPr="004B1020">
        <w:rPr>
          <w:color w:val="C00000"/>
          <w:kern w:val="0"/>
          <w:szCs w:val="21"/>
          <w:u w:val="single"/>
        </w:rPr>
        <w:t>）。</w:t>
      </w:r>
    </w:p>
    <w:p w14:paraId="6226600F" w14:textId="77777777" w:rsidR="0003166B" w:rsidRPr="004B1020" w:rsidRDefault="0003166B" w:rsidP="0003166B">
      <w:pPr>
        <w:widowControl/>
        <w:ind w:firstLineChars="200" w:firstLine="400"/>
        <w:jc w:val="left"/>
        <w:rPr>
          <w:color w:val="C00000"/>
          <w:kern w:val="0"/>
          <w:szCs w:val="21"/>
          <w:u w:val="single"/>
        </w:rPr>
      </w:pPr>
      <w:r w:rsidRPr="004B1020">
        <w:rPr>
          <w:rFonts w:eastAsia="TimesNewRomanPSMT"/>
          <w:color w:val="C00000"/>
          <w:kern w:val="0"/>
          <w:sz w:val="20"/>
          <w:u w:val="single"/>
        </w:rPr>
        <w:t xml:space="preserve">6.2.6  </w:t>
      </w:r>
      <w:r w:rsidRPr="004B1020">
        <w:rPr>
          <w:color w:val="C00000"/>
          <w:kern w:val="0"/>
          <w:szCs w:val="21"/>
          <w:u w:val="single"/>
        </w:rPr>
        <w:t>除电铃外，报警音响信号的频率应在</w:t>
      </w:r>
      <w:r w:rsidRPr="004B1020">
        <w:rPr>
          <w:color w:val="C00000"/>
          <w:kern w:val="0"/>
          <w:szCs w:val="21"/>
          <w:u w:val="single"/>
        </w:rPr>
        <w:t>200Hz</w:t>
      </w:r>
      <w:r w:rsidRPr="004B1020">
        <w:rPr>
          <w:color w:val="C00000"/>
          <w:kern w:val="0"/>
          <w:szCs w:val="21"/>
          <w:u w:val="single"/>
        </w:rPr>
        <w:t>～</w:t>
      </w:r>
      <w:r w:rsidRPr="004B1020">
        <w:rPr>
          <w:color w:val="C00000"/>
          <w:kern w:val="0"/>
          <w:szCs w:val="21"/>
          <w:u w:val="single"/>
        </w:rPr>
        <w:t>2500Hz</w:t>
      </w:r>
      <w:r w:rsidRPr="004B1020">
        <w:rPr>
          <w:color w:val="C00000"/>
          <w:kern w:val="0"/>
          <w:szCs w:val="21"/>
          <w:u w:val="single"/>
        </w:rPr>
        <w:t>之间。</w:t>
      </w:r>
    </w:p>
    <w:p w14:paraId="75400DBE" w14:textId="77777777" w:rsidR="000C07E2" w:rsidRPr="007227CC" w:rsidRDefault="000C07E2" w:rsidP="000C07E2">
      <w:pPr>
        <w:widowControl/>
        <w:ind w:firstLineChars="200" w:firstLine="422"/>
        <w:jc w:val="left"/>
        <w:rPr>
          <w:color w:val="000000"/>
          <w:kern w:val="0"/>
          <w:szCs w:val="21"/>
        </w:rPr>
      </w:pPr>
      <w:r w:rsidRPr="00E7280B">
        <w:rPr>
          <w:b/>
          <w:color w:val="00B0F0"/>
          <w:szCs w:val="21"/>
        </w:rPr>
        <w:t>【编制说明】</w:t>
      </w:r>
      <w:r w:rsidRPr="00E7280B">
        <w:rPr>
          <w:color w:val="00B0F0"/>
          <w:szCs w:val="21"/>
        </w:rPr>
        <w:t>参照</w:t>
      </w:r>
      <w:r w:rsidRPr="00E7280B">
        <w:rPr>
          <w:color w:val="00B0F0"/>
          <w:kern w:val="0"/>
          <w:szCs w:val="21"/>
        </w:rPr>
        <w:t>《国际渔船安全公约》第</w:t>
      </w:r>
      <w:r w:rsidRPr="00E7280B">
        <w:rPr>
          <w:color w:val="00B0F0"/>
          <w:kern w:val="0"/>
          <w:szCs w:val="21"/>
        </w:rPr>
        <w:t>VIII</w:t>
      </w:r>
      <w:r w:rsidRPr="00E7280B">
        <w:rPr>
          <w:color w:val="00B0F0"/>
          <w:kern w:val="0"/>
          <w:szCs w:val="21"/>
        </w:rPr>
        <w:t>章第</w:t>
      </w:r>
      <w:r w:rsidRPr="00E7280B">
        <w:rPr>
          <w:color w:val="00B0F0"/>
          <w:kern w:val="0"/>
          <w:szCs w:val="21"/>
        </w:rPr>
        <w:t>2</w:t>
      </w:r>
      <w:r w:rsidRPr="00E7280B">
        <w:rPr>
          <w:color w:val="00B0F0"/>
          <w:kern w:val="0"/>
          <w:szCs w:val="21"/>
        </w:rPr>
        <w:t>条（</w:t>
      </w:r>
      <w:r w:rsidRPr="00E7280B">
        <w:rPr>
          <w:color w:val="00B0F0"/>
          <w:kern w:val="0"/>
          <w:szCs w:val="21"/>
        </w:rPr>
        <w:t>1</w:t>
      </w:r>
      <w:r w:rsidRPr="00E7280B">
        <w:rPr>
          <w:color w:val="00B0F0"/>
          <w:kern w:val="0"/>
          <w:szCs w:val="21"/>
        </w:rPr>
        <w:t>）</w:t>
      </w:r>
      <w:r w:rsidRPr="00E7280B">
        <w:rPr>
          <w:rFonts w:hint="eastAsia"/>
          <w:color w:val="00B0F0"/>
          <w:szCs w:val="22"/>
        </w:rPr>
        <w:t>新增</w:t>
      </w:r>
      <w:r>
        <w:rPr>
          <w:szCs w:val="22"/>
        </w:rPr>
        <w:t>。</w:t>
      </w:r>
    </w:p>
    <w:p w14:paraId="355C1A40" w14:textId="77777777" w:rsidR="0003166B" w:rsidRPr="007227CC" w:rsidRDefault="0003166B" w:rsidP="0003166B">
      <w:pPr>
        <w:widowControl/>
        <w:ind w:firstLineChars="200" w:firstLine="420"/>
        <w:jc w:val="left"/>
        <w:rPr>
          <w:color w:val="000000"/>
          <w:kern w:val="0"/>
          <w:szCs w:val="21"/>
        </w:rPr>
      </w:pPr>
    </w:p>
    <w:p w14:paraId="2967D634" w14:textId="77777777" w:rsidR="0003166B" w:rsidRPr="004B1020" w:rsidRDefault="0003166B" w:rsidP="00FB3702">
      <w:pPr>
        <w:adjustRightInd w:val="0"/>
        <w:ind w:firstLineChars="200" w:firstLine="422"/>
        <w:jc w:val="left"/>
        <w:textAlignment w:val="center"/>
        <w:rPr>
          <w:b/>
          <w:color w:val="C00000"/>
          <w:kern w:val="0"/>
          <w:szCs w:val="21"/>
          <w:u w:val="single"/>
        </w:rPr>
      </w:pPr>
      <w:r w:rsidRPr="004B1020">
        <w:rPr>
          <w:b/>
          <w:color w:val="C00000"/>
          <w:kern w:val="0"/>
          <w:szCs w:val="21"/>
          <w:u w:val="single"/>
        </w:rPr>
        <w:t xml:space="preserve">6.3  </w:t>
      </w:r>
      <w:r w:rsidRPr="004B1020">
        <w:rPr>
          <w:b/>
          <w:color w:val="C00000"/>
          <w:kern w:val="0"/>
          <w:szCs w:val="21"/>
          <w:u w:val="single"/>
        </w:rPr>
        <w:t>公共广播系统</w:t>
      </w:r>
    </w:p>
    <w:p w14:paraId="0F915146"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6.3.1  </w:t>
      </w:r>
      <w:r w:rsidRPr="004B1020">
        <w:rPr>
          <w:color w:val="C00000"/>
          <w:kern w:val="0"/>
          <w:szCs w:val="21"/>
          <w:u w:val="single"/>
        </w:rPr>
        <w:t>船长大于或等于</w:t>
      </w:r>
      <w:r w:rsidRPr="004B1020">
        <w:rPr>
          <w:color w:val="C00000"/>
          <w:kern w:val="0"/>
          <w:szCs w:val="21"/>
          <w:u w:val="single"/>
        </w:rPr>
        <w:t>24m</w:t>
      </w:r>
      <w:r w:rsidRPr="004B1020">
        <w:rPr>
          <w:color w:val="C00000"/>
          <w:kern w:val="0"/>
          <w:szCs w:val="21"/>
          <w:u w:val="single"/>
        </w:rPr>
        <w:t>的船舶，应设有符合下列规定的公共广播系统：</w:t>
      </w:r>
    </w:p>
    <w:p w14:paraId="54E7AFBD"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1</w:t>
      </w:r>
      <w:r w:rsidRPr="004B1020">
        <w:rPr>
          <w:color w:val="C00000"/>
          <w:kern w:val="0"/>
          <w:szCs w:val="21"/>
          <w:u w:val="single"/>
        </w:rPr>
        <w:t>）应能从驾驶室和消防控制站等处所，向船员通常所在的所有处所以及集合站发送广播信息；</w:t>
      </w:r>
    </w:p>
    <w:p w14:paraId="574DC02C"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2</w:t>
      </w:r>
      <w:r w:rsidRPr="004B1020">
        <w:rPr>
          <w:color w:val="C00000"/>
          <w:kern w:val="0"/>
          <w:szCs w:val="21"/>
          <w:u w:val="single"/>
        </w:rPr>
        <w:t>）应不需要接收者进行任何操作即可接收广播信息；</w:t>
      </w:r>
    </w:p>
    <w:p w14:paraId="5CD24202"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3</w:t>
      </w:r>
      <w:r w:rsidRPr="004B1020">
        <w:rPr>
          <w:color w:val="C00000"/>
          <w:kern w:val="0"/>
          <w:szCs w:val="21"/>
          <w:u w:val="single"/>
        </w:rPr>
        <w:t>）应有防止未经许可使用的保护；</w:t>
      </w:r>
      <w:r w:rsidRPr="004B1020">
        <w:rPr>
          <w:color w:val="C00000"/>
          <w:kern w:val="0"/>
          <w:szCs w:val="21"/>
          <w:u w:val="single"/>
        </w:rPr>
        <w:t xml:space="preserve"> </w:t>
      </w:r>
    </w:p>
    <w:p w14:paraId="093B2165"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4</w:t>
      </w:r>
      <w:r w:rsidRPr="004B1020">
        <w:rPr>
          <w:color w:val="C00000"/>
          <w:kern w:val="0"/>
          <w:szCs w:val="21"/>
          <w:u w:val="single"/>
        </w:rPr>
        <w:t>）放大器应有足够的输出功率，以使作广播紧急通告用的所有扬声器能同时工作；</w:t>
      </w:r>
    </w:p>
    <w:p w14:paraId="3C7CCAED"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5</w:t>
      </w:r>
      <w:r w:rsidRPr="004B1020">
        <w:rPr>
          <w:color w:val="C00000"/>
          <w:kern w:val="0"/>
          <w:szCs w:val="21"/>
          <w:u w:val="single"/>
        </w:rPr>
        <w:t>）其布置应能防止音频反馈或其他干扰；</w:t>
      </w:r>
      <w:r w:rsidRPr="004B1020">
        <w:rPr>
          <w:color w:val="C00000"/>
          <w:kern w:val="0"/>
          <w:szCs w:val="21"/>
          <w:u w:val="single"/>
        </w:rPr>
        <w:t xml:space="preserve"> </w:t>
      </w:r>
    </w:p>
    <w:p w14:paraId="1A81B885"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6</w:t>
      </w:r>
      <w:r w:rsidRPr="004B1020">
        <w:rPr>
          <w:color w:val="C00000"/>
          <w:kern w:val="0"/>
          <w:szCs w:val="21"/>
          <w:u w:val="single"/>
        </w:rPr>
        <w:t>）当船舶在正常航行状态下航行时，广播紧急通告的声压级应不低于：</w:t>
      </w:r>
    </w:p>
    <w:p w14:paraId="7D9098A9" w14:textId="77777777" w:rsidR="0003166B" w:rsidRPr="004B1020" w:rsidRDefault="0003166B" w:rsidP="0003166B">
      <w:pPr>
        <w:ind w:firstLineChars="450" w:firstLine="945"/>
        <w:rPr>
          <w:color w:val="C00000"/>
          <w:szCs w:val="22"/>
          <w:u w:val="single"/>
        </w:rPr>
      </w:pPr>
      <w:r w:rsidRPr="004B1020">
        <w:rPr>
          <w:rFonts w:ascii="宋体" w:hAnsi="宋体" w:cs="宋体" w:hint="eastAsia"/>
          <w:color w:val="C00000"/>
          <w:szCs w:val="22"/>
          <w:u w:val="single"/>
        </w:rPr>
        <w:t>①</w:t>
      </w:r>
      <w:r w:rsidRPr="004B1020">
        <w:rPr>
          <w:color w:val="C00000"/>
          <w:szCs w:val="22"/>
          <w:u w:val="single"/>
        </w:rPr>
        <w:t xml:space="preserve"> </w:t>
      </w:r>
      <w:r w:rsidRPr="004B1020">
        <w:rPr>
          <w:color w:val="C00000"/>
          <w:szCs w:val="22"/>
          <w:u w:val="single"/>
        </w:rPr>
        <w:t>内部处所</w:t>
      </w:r>
      <w:r w:rsidRPr="004B1020">
        <w:rPr>
          <w:color w:val="C00000"/>
          <w:szCs w:val="22"/>
          <w:u w:val="single"/>
        </w:rPr>
        <w:t>75dB(A)</w:t>
      </w:r>
      <w:r w:rsidRPr="004B1020">
        <w:rPr>
          <w:color w:val="C00000"/>
          <w:szCs w:val="22"/>
          <w:u w:val="single"/>
        </w:rPr>
        <w:t>，并应至少高于语音干扰声压级</w:t>
      </w:r>
      <w:r w:rsidRPr="004B1020">
        <w:rPr>
          <w:color w:val="C00000"/>
          <w:szCs w:val="22"/>
          <w:u w:val="single"/>
        </w:rPr>
        <w:t>20dB(A)</w:t>
      </w:r>
      <w:r w:rsidRPr="004B1020">
        <w:rPr>
          <w:color w:val="C00000"/>
          <w:szCs w:val="22"/>
          <w:u w:val="single"/>
        </w:rPr>
        <w:t>；</w:t>
      </w:r>
    </w:p>
    <w:p w14:paraId="2F3D7D23" w14:textId="77777777" w:rsidR="0003166B" w:rsidRPr="004B1020" w:rsidRDefault="0003166B" w:rsidP="0003166B">
      <w:pPr>
        <w:ind w:firstLineChars="450" w:firstLine="945"/>
        <w:rPr>
          <w:color w:val="C00000"/>
          <w:u w:val="single"/>
        </w:rPr>
      </w:pPr>
      <w:r w:rsidRPr="004B1020">
        <w:rPr>
          <w:rFonts w:ascii="宋体" w:hAnsi="宋体" w:cs="宋体" w:hint="eastAsia"/>
          <w:color w:val="C00000"/>
          <w:szCs w:val="22"/>
          <w:u w:val="single"/>
        </w:rPr>
        <w:t>②</w:t>
      </w:r>
      <w:r w:rsidRPr="004B1020">
        <w:rPr>
          <w:color w:val="C00000"/>
          <w:szCs w:val="22"/>
          <w:u w:val="single"/>
        </w:rPr>
        <w:t xml:space="preserve"> </w:t>
      </w:r>
      <w:r w:rsidRPr="004B1020">
        <w:rPr>
          <w:color w:val="C00000"/>
          <w:szCs w:val="22"/>
          <w:u w:val="single"/>
        </w:rPr>
        <w:t>外部处所</w:t>
      </w:r>
      <w:r w:rsidRPr="004B1020">
        <w:rPr>
          <w:color w:val="C00000"/>
          <w:szCs w:val="22"/>
          <w:u w:val="single"/>
        </w:rPr>
        <w:t>80dB(A)</w:t>
      </w:r>
      <w:r w:rsidRPr="004B1020">
        <w:rPr>
          <w:color w:val="C00000"/>
          <w:szCs w:val="22"/>
          <w:u w:val="single"/>
        </w:rPr>
        <w:t>，并应至少高于语音干扰声压级</w:t>
      </w:r>
      <w:r w:rsidRPr="004B1020">
        <w:rPr>
          <w:color w:val="C00000"/>
          <w:szCs w:val="22"/>
          <w:u w:val="single"/>
        </w:rPr>
        <w:t>15dB(A)</w:t>
      </w:r>
      <w:r w:rsidRPr="004B1020">
        <w:rPr>
          <w:color w:val="C00000"/>
          <w:szCs w:val="22"/>
          <w:u w:val="single"/>
        </w:rPr>
        <w:t>；</w:t>
      </w:r>
    </w:p>
    <w:p w14:paraId="64F6775D"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7</w:t>
      </w:r>
      <w:r w:rsidRPr="004B1020">
        <w:rPr>
          <w:color w:val="C00000"/>
          <w:kern w:val="0"/>
          <w:szCs w:val="21"/>
          <w:u w:val="single"/>
        </w:rPr>
        <w:t>）应能由主电源和应急电源供电。</w:t>
      </w:r>
    </w:p>
    <w:p w14:paraId="5E4E07D8"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 xml:space="preserve">6.3.2  </w:t>
      </w:r>
      <w:r w:rsidRPr="004B1020">
        <w:rPr>
          <w:color w:val="C00000"/>
          <w:kern w:val="0"/>
          <w:szCs w:val="21"/>
          <w:u w:val="single"/>
        </w:rPr>
        <w:t>如采用公共广播系统发出通用紧急报警信号，并符合下列规定时，可不要求设置本章</w:t>
      </w:r>
      <w:r w:rsidRPr="004B1020">
        <w:rPr>
          <w:color w:val="C00000"/>
          <w:kern w:val="0"/>
          <w:szCs w:val="21"/>
          <w:u w:val="single"/>
        </w:rPr>
        <w:t>6.2</w:t>
      </w:r>
      <w:r w:rsidRPr="004B1020">
        <w:rPr>
          <w:color w:val="C00000"/>
          <w:kern w:val="0"/>
          <w:szCs w:val="21"/>
          <w:u w:val="single"/>
        </w:rPr>
        <w:t>要求的通用紧急报警系统：</w:t>
      </w:r>
    </w:p>
    <w:p w14:paraId="728FDA3C"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1</w:t>
      </w:r>
      <w:r w:rsidRPr="004B1020">
        <w:rPr>
          <w:color w:val="C00000"/>
          <w:kern w:val="0"/>
          <w:szCs w:val="21"/>
          <w:u w:val="single"/>
        </w:rPr>
        <w:t>）符合本章</w:t>
      </w:r>
      <w:r w:rsidRPr="004B1020">
        <w:rPr>
          <w:color w:val="C00000"/>
          <w:kern w:val="0"/>
          <w:szCs w:val="21"/>
          <w:u w:val="single"/>
        </w:rPr>
        <w:t>6.3.1</w:t>
      </w:r>
      <w:r w:rsidRPr="004B1020">
        <w:rPr>
          <w:color w:val="C00000"/>
          <w:kern w:val="0"/>
          <w:szCs w:val="21"/>
          <w:u w:val="single"/>
        </w:rPr>
        <w:t>的性能要求；</w:t>
      </w:r>
    </w:p>
    <w:p w14:paraId="13B417CD"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2</w:t>
      </w:r>
      <w:r w:rsidRPr="004B1020">
        <w:rPr>
          <w:color w:val="C00000"/>
          <w:kern w:val="0"/>
          <w:szCs w:val="21"/>
          <w:u w:val="single"/>
        </w:rPr>
        <w:t>）至少设置两个放大器，并单独供电；</w:t>
      </w:r>
    </w:p>
    <w:p w14:paraId="7F01CB71"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lastRenderedPageBreak/>
        <w:t>（</w:t>
      </w:r>
      <w:r w:rsidRPr="004B1020">
        <w:rPr>
          <w:color w:val="C00000"/>
          <w:kern w:val="0"/>
          <w:szCs w:val="21"/>
          <w:u w:val="single"/>
        </w:rPr>
        <w:t>3</w:t>
      </w:r>
      <w:r w:rsidRPr="004B1020">
        <w:rPr>
          <w:color w:val="C00000"/>
          <w:kern w:val="0"/>
          <w:szCs w:val="21"/>
          <w:u w:val="single"/>
        </w:rPr>
        <w:t>）扬声器电路应布置成即使一个放大器或一个扬声器电路发生故障，仍能维持报警信号的发送，但其强度可以有所减弱；</w:t>
      </w:r>
    </w:p>
    <w:p w14:paraId="02E6A232"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4</w:t>
      </w:r>
      <w:r w:rsidRPr="004B1020">
        <w:rPr>
          <w:color w:val="C00000"/>
          <w:kern w:val="0"/>
          <w:szCs w:val="21"/>
          <w:u w:val="single"/>
        </w:rPr>
        <w:t>）当扬声器由内置音量控制器控制时，在发出报警信号时，音量控制应自动失效；</w:t>
      </w:r>
    </w:p>
    <w:p w14:paraId="64E8FA41" w14:textId="77777777" w:rsidR="0003166B" w:rsidRPr="004B1020" w:rsidRDefault="0003166B" w:rsidP="0003166B">
      <w:pPr>
        <w:widowControl/>
        <w:ind w:firstLineChars="200" w:firstLine="420"/>
        <w:jc w:val="left"/>
        <w:rPr>
          <w:color w:val="C00000"/>
          <w:u w:val="single"/>
        </w:rPr>
      </w:pPr>
      <w:r w:rsidRPr="004B1020">
        <w:rPr>
          <w:color w:val="C00000"/>
          <w:kern w:val="0"/>
          <w:szCs w:val="21"/>
          <w:u w:val="single"/>
        </w:rPr>
        <w:t>（</w:t>
      </w:r>
      <w:r w:rsidRPr="004B1020">
        <w:rPr>
          <w:color w:val="C00000"/>
          <w:kern w:val="0"/>
          <w:szCs w:val="21"/>
          <w:u w:val="single"/>
        </w:rPr>
        <w:t>5</w:t>
      </w:r>
      <w:r w:rsidRPr="004B1020">
        <w:rPr>
          <w:color w:val="C00000"/>
          <w:kern w:val="0"/>
          <w:szCs w:val="21"/>
          <w:u w:val="single"/>
        </w:rPr>
        <w:t>）能随时发出清晰的报警信号，其他同时发送的信号应自动中断；</w:t>
      </w:r>
    </w:p>
    <w:p w14:paraId="58D58241" w14:textId="77777777" w:rsidR="0003166B" w:rsidRPr="004B1020" w:rsidRDefault="0003166B" w:rsidP="0003166B">
      <w:pPr>
        <w:widowControl/>
        <w:ind w:firstLineChars="200" w:firstLine="420"/>
        <w:jc w:val="left"/>
        <w:rPr>
          <w:color w:val="C00000"/>
          <w:kern w:val="0"/>
          <w:szCs w:val="21"/>
          <w:u w:val="single"/>
        </w:rPr>
      </w:pPr>
      <w:r w:rsidRPr="004B1020">
        <w:rPr>
          <w:color w:val="C00000"/>
          <w:kern w:val="0"/>
          <w:szCs w:val="21"/>
          <w:u w:val="single"/>
        </w:rPr>
        <w:t>（</w:t>
      </w:r>
      <w:r w:rsidRPr="004B1020">
        <w:rPr>
          <w:color w:val="C00000"/>
          <w:kern w:val="0"/>
          <w:szCs w:val="21"/>
          <w:u w:val="single"/>
        </w:rPr>
        <w:t>6</w:t>
      </w:r>
      <w:r w:rsidRPr="004B1020">
        <w:rPr>
          <w:color w:val="C00000"/>
          <w:kern w:val="0"/>
          <w:szCs w:val="21"/>
          <w:u w:val="single"/>
        </w:rPr>
        <w:t>）每一扬声器应设有独立的短路保护。</w:t>
      </w:r>
    </w:p>
    <w:p w14:paraId="11F2E503" w14:textId="77777777" w:rsidR="000C07E2" w:rsidRPr="00E7280B" w:rsidRDefault="000C07E2" w:rsidP="000C07E2">
      <w:pPr>
        <w:widowControl/>
        <w:ind w:firstLineChars="200" w:firstLine="422"/>
        <w:jc w:val="left"/>
        <w:rPr>
          <w:color w:val="00B0F0"/>
          <w:kern w:val="0"/>
          <w:szCs w:val="21"/>
        </w:rPr>
      </w:pPr>
      <w:r w:rsidRPr="00E7280B">
        <w:rPr>
          <w:b/>
          <w:color w:val="00B0F0"/>
          <w:szCs w:val="21"/>
        </w:rPr>
        <w:t>【编制说明】</w:t>
      </w:r>
      <w:r w:rsidRPr="00E7280B">
        <w:rPr>
          <w:color w:val="00B0F0"/>
          <w:szCs w:val="21"/>
        </w:rPr>
        <w:t>参照</w:t>
      </w:r>
      <w:r w:rsidRPr="00E7280B">
        <w:rPr>
          <w:color w:val="00B0F0"/>
          <w:kern w:val="0"/>
          <w:szCs w:val="21"/>
        </w:rPr>
        <w:t>《国内航行海船建造规范（</w:t>
      </w:r>
      <w:r w:rsidRPr="00E7280B">
        <w:rPr>
          <w:color w:val="00B0F0"/>
          <w:kern w:val="0"/>
          <w:szCs w:val="21"/>
        </w:rPr>
        <w:t>2018</w:t>
      </w:r>
      <w:r w:rsidRPr="00E7280B">
        <w:rPr>
          <w:color w:val="00B0F0"/>
          <w:kern w:val="0"/>
          <w:szCs w:val="21"/>
        </w:rPr>
        <w:t>）》第</w:t>
      </w:r>
      <w:r w:rsidRPr="00E7280B">
        <w:rPr>
          <w:color w:val="00B0F0"/>
          <w:kern w:val="0"/>
          <w:szCs w:val="21"/>
        </w:rPr>
        <w:t>4</w:t>
      </w:r>
      <w:r w:rsidRPr="00E7280B">
        <w:rPr>
          <w:color w:val="00B0F0"/>
          <w:kern w:val="0"/>
          <w:szCs w:val="21"/>
        </w:rPr>
        <w:t>篇</w:t>
      </w:r>
      <w:r w:rsidRPr="00E7280B">
        <w:rPr>
          <w:color w:val="00B0F0"/>
          <w:kern w:val="0"/>
          <w:szCs w:val="21"/>
        </w:rPr>
        <w:t>2.9.2.1</w:t>
      </w:r>
      <w:r w:rsidRPr="00E7280B">
        <w:rPr>
          <w:rFonts w:hint="eastAsia"/>
          <w:color w:val="00B0F0"/>
          <w:kern w:val="0"/>
          <w:szCs w:val="21"/>
        </w:rPr>
        <w:t>新增</w:t>
      </w:r>
      <w:r w:rsidRPr="00E7280B">
        <w:rPr>
          <w:color w:val="00B0F0"/>
          <w:kern w:val="0"/>
          <w:szCs w:val="21"/>
        </w:rPr>
        <w:t>。</w:t>
      </w:r>
    </w:p>
    <w:p w14:paraId="2E485F0F" w14:textId="77777777" w:rsidR="000C07E2" w:rsidRPr="00E7280B" w:rsidRDefault="000C07E2" w:rsidP="0003166B">
      <w:pPr>
        <w:widowControl/>
        <w:ind w:firstLineChars="200" w:firstLine="420"/>
        <w:jc w:val="left"/>
        <w:rPr>
          <w:color w:val="00B0F0"/>
        </w:rPr>
      </w:pPr>
    </w:p>
    <w:p w14:paraId="29739A6B" w14:textId="77777777" w:rsidR="00FB3702" w:rsidRPr="00E7280B" w:rsidRDefault="00FB3702" w:rsidP="00FB3702">
      <w:pPr>
        <w:ind w:firstLineChars="200" w:firstLine="422"/>
        <w:rPr>
          <w:color w:val="00B0F0"/>
          <w:szCs w:val="22"/>
        </w:rPr>
      </w:pPr>
      <w:r w:rsidRPr="00E7280B">
        <w:rPr>
          <w:b/>
          <w:color w:val="00B0F0"/>
          <w:szCs w:val="21"/>
        </w:rPr>
        <w:t>【编制说明】</w:t>
      </w:r>
      <w:r w:rsidRPr="00E7280B">
        <w:rPr>
          <w:color w:val="00B0F0"/>
        </w:rPr>
        <w:t>本章相较于</w:t>
      </w:r>
      <w:r w:rsidRPr="00E7280B">
        <w:rPr>
          <w:color w:val="00B0F0"/>
          <w:szCs w:val="22"/>
        </w:rPr>
        <w:t>《国内海洋渔船法定检验技术规则（</w:t>
      </w:r>
      <w:r w:rsidRPr="00E7280B">
        <w:rPr>
          <w:color w:val="00B0F0"/>
          <w:szCs w:val="22"/>
        </w:rPr>
        <w:t>2019</w:t>
      </w:r>
      <w:r w:rsidRPr="00E7280B">
        <w:rPr>
          <w:color w:val="00B0F0"/>
          <w:szCs w:val="22"/>
        </w:rPr>
        <w:t>）》为新增内容。</w:t>
      </w:r>
    </w:p>
    <w:p w14:paraId="52F7B7C9" w14:textId="77777777" w:rsidR="0003166B" w:rsidRPr="00E7280B" w:rsidRDefault="00FB3702" w:rsidP="000C07E2">
      <w:pPr>
        <w:rPr>
          <w:color w:val="00B0F0"/>
          <w:szCs w:val="22"/>
        </w:rPr>
      </w:pPr>
      <w:r w:rsidRPr="00E7280B">
        <w:rPr>
          <w:color w:val="00B0F0"/>
          <w:szCs w:val="22"/>
        </w:rPr>
        <w:t>对于渔船的技术体系，本章节的内容之前在一直在建造规范中体现，而对于商船技术体系，本章节的内容一直属于技术规则的救生设备篇中的其他设备，而在建造规范中一直在电气篇中体现。由于本章所提到的船内通信与船员安全系统属于安全类必配设备，应该在技术规则中有所规定，而且本章内容在船舶图纸审查与建造过程中一直属于电气专业关注的点，顺理成章地应该属于电气篇的内容，因此在新的技术规则中作为单独章节放在电气篇中。</w:t>
      </w:r>
    </w:p>
    <w:p w14:paraId="04528DB6" w14:textId="77777777" w:rsidR="00FB3702" w:rsidRPr="007227CC" w:rsidRDefault="00FB3702">
      <w:pPr>
        <w:widowControl/>
        <w:jc w:val="left"/>
      </w:pPr>
      <w:r w:rsidRPr="007227CC">
        <w:br w:type="page"/>
      </w:r>
    </w:p>
    <w:p w14:paraId="6E1343F9" w14:textId="77777777" w:rsidR="00FB3702" w:rsidRPr="007227CC" w:rsidRDefault="00FB3702" w:rsidP="0081328F">
      <w:pPr>
        <w:pStyle w:val="1"/>
      </w:pPr>
      <w:bookmarkStart w:id="512" w:name="_Toc48287729"/>
      <w:bookmarkStart w:id="513" w:name="_Toc48301937"/>
      <w:bookmarkStart w:id="514" w:name="_Toc48316799"/>
      <w:r w:rsidRPr="007227CC">
        <w:lastRenderedPageBreak/>
        <w:t>第</w:t>
      </w:r>
      <w:r w:rsidRPr="007227CC">
        <w:t>7</w:t>
      </w:r>
      <w:r w:rsidRPr="007227CC">
        <w:t>篇</w:t>
      </w:r>
      <w:r w:rsidRPr="007227CC">
        <w:t xml:space="preserve">  </w:t>
      </w:r>
      <w:r w:rsidRPr="007227CC">
        <w:t>防火、探火、灭火</w:t>
      </w:r>
      <w:bookmarkEnd w:id="512"/>
      <w:bookmarkEnd w:id="513"/>
      <w:bookmarkEnd w:id="514"/>
    </w:p>
    <w:p w14:paraId="7423A4E2" w14:textId="77777777" w:rsidR="00FB3702" w:rsidRPr="00E7280B" w:rsidRDefault="00FB3702" w:rsidP="00FB3702">
      <w:pPr>
        <w:rPr>
          <w:b/>
          <w:color w:val="00B0F0"/>
        </w:rPr>
      </w:pPr>
      <w:r w:rsidRPr="00E7280B">
        <w:rPr>
          <w:b/>
          <w:color w:val="00B0F0"/>
        </w:rPr>
        <w:t>【编写说明】</w:t>
      </w:r>
    </w:p>
    <w:p w14:paraId="16797501" w14:textId="77777777" w:rsidR="00FB3702" w:rsidRPr="00E7280B" w:rsidRDefault="00FB3702" w:rsidP="00FB3702">
      <w:pPr>
        <w:ind w:firstLineChars="200" w:firstLine="420"/>
        <w:rPr>
          <w:color w:val="00B0F0"/>
        </w:rPr>
      </w:pPr>
      <w:r w:rsidRPr="00E7280B">
        <w:rPr>
          <w:color w:val="00B0F0"/>
        </w:rPr>
        <w:t xml:space="preserve">1. </w:t>
      </w:r>
      <w:r w:rsidRPr="00E7280B">
        <w:rPr>
          <w:color w:val="00B0F0"/>
        </w:rPr>
        <w:t>纳入了《国内海洋渔船法定检验技术规则</w:t>
      </w:r>
      <w:r w:rsidRPr="00E7280B">
        <w:rPr>
          <w:color w:val="00B0F0"/>
        </w:rPr>
        <w:t>2019</w:t>
      </w:r>
      <w:r w:rsidRPr="00E7280B">
        <w:rPr>
          <w:color w:val="00B0F0"/>
        </w:rPr>
        <w:t>》修改通报内容；</w:t>
      </w:r>
    </w:p>
    <w:p w14:paraId="4C8A676D" w14:textId="77777777" w:rsidR="00FB3702" w:rsidRPr="00E7280B" w:rsidRDefault="00FB3702" w:rsidP="00FB3702">
      <w:pPr>
        <w:ind w:firstLineChars="200" w:firstLine="420"/>
        <w:rPr>
          <w:color w:val="00B0F0"/>
        </w:rPr>
      </w:pPr>
      <w:r w:rsidRPr="00E7280B">
        <w:rPr>
          <w:color w:val="00B0F0"/>
        </w:rPr>
        <w:t xml:space="preserve">2. </w:t>
      </w:r>
      <w:r w:rsidRPr="00E7280B">
        <w:rPr>
          <w:color w:val="00B0F0"/>
        </w:rPr>
        <w:t>补充了船长大于或等于</w:t>
      </w:r>
      <w:r w:rsidRPr="00E7280B">
        <w:rPr>
          <w:color w:val="00B0F0"/>
        </w:rPr>
        <w:t>30m</w:t>
      </w:r>
      <w:r w:rsidRPr="00E7280B">
        <w:rPr>
          <w:color w:val="00B0F0"/>
        </w:rPr>
        <w:t>小于</w:t>
      </w:r>
      <w:r w:rsidRPr="00E7280B">
        <w:rPr>
          <w:color w:val="00B0F0"/>
        </w:rPr>
        <w:t>45m</w:t>
      </w:r>
      <w:r w:rsidRPr="00E7280B">
        <w:rPr>
          <w:color w:val="00B0F0"/>
        </w:rPr>
        <w:t>的渔船应急消防水的来源规定；</w:t>
      </w:r>
    </w:p>
    <w:p w14:paraId="74AEA60C" w14:textId="77777777" w:rsidR="00FB3702" w:rsidRPr="00E7280B" w:rsidRDefault="00FB3702" w:rsidP="00FB3702">
      <w:pPr>
        <w:ind w:firstLineChars="200" w:firstLine="420"/>
        <w:rPr>
          <w:color w:val="00B0F0"/>
        </w:rPr>
      </w:pPr>
      <w:r w:rsidRPr="00E7280B">
        <w:rPr>
          <w:color w:val="00B0F0"/>
        </w:rPr>
        <w:t xml:space="preserve">3. </w:t>
      </w:r>
      <w:r w:rsidRPr="00E7280B">
        <w:rPr>
          <w:color w:val="00B0F0"/>
        </w:rPr>
        <w:t>进行了文字性修改和勘误。</w:t>
      </w:r>
    </w:p>
    <w:p w14:paraId="6B251850" w14:textId="77777777" w:rsidR="00FB3702" w:rsidRPr="007227CC" w:rsidRDefault="00FB3702" w:rsidP="0081328F">
      <w:pPr>
        <w:pStyle w:val="2"/>
        <w:rPr>
          <w:rFonts w:cs="Times New Roman"/>
        </w:rPr>
      </w:pPr>
      <w:bookmarkStart w:id="515" w:name="_Toc48287730"/>
      <w:bookmarkStart w:id="516" w:name="_Toc48301938"/>
      <w:bookmarkStart w:id="517" w:name="_Toc48316800"/>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515"/>
      <w:bookmarkEnd w:id="516"/>
      <w:bookmarkEnd w:id="517"/>
    </w:p>
    <w:p w14:paraId="09229BF1" w14:textId="77777777" w:rsidR="00FB3702" w:rsidRPr="007227CC" w:rsidRDefault="00FB3702" w:rsidP="0081328F">
      <w:pPr>
        <w:pStyle w:val="3"/>
      </w:pPr>
      <w:bookmarkStart w:id="518" w:name="_Toc48287731"/>
      <w:bookmarkStart w:id="519" w:name="_Toc48301939"/>
      <w:bookmarkStart w:id="520" w:name="_Toc48316801"/>
      <w:r w:rsidRPr="007227CC">
        <w:t>第</w:t>
      </w:r>
      <w:r w:rsidRPr="007227CC">
        <w:t>1</w:t>
      </w:r>
      <w:r w:rsidRPr="007227CC">
        <w:t>节</w:t>
      </w:r>
      <w:r w:rsidRPr="007227CC">
        <w:t xml:space="preserve">  </w:t>
      </w:r>
      <w:r w:rsidRPr="007227CC">
        <w:t>一般规定</w:t>
      </w:r>
      <w:bookmarkEnd w:id="518"/>
      <w:bookmarkEnd w:id="519"/>
      <w:bookmarkEnd w:id="520"/>
    </w:p>
    <w:p w14:paraId="0FC52F2A"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1.1.1  </w:t>
      </w:r>
      <w:r w:rsidRPr="007227CC">
        <w:rPr>
          <w:b/>
          <w:kern w:val="0"/>
          <w:szCs w:val="22"/>
        </w:rPr>
        <w:t>适用范围</w:t>
      </w:r>
    </w:p>
    <w:p w14:paraId="1AAF2418" w14:textId="77777777" w:rsidR="00FB3702" w:rsidRPr="007227CC" w:rsidRDefault="00FB3702" w:rsidP="00FB3702">
      <w:pPr>
        <w:widowControl/>
        <w:ind w:right="-1" w:firstLineChars="200" w:firstLine="420"/>
        <w:jc w:val="left"/>
        <w:rPr>
          <w:kern w:val="0"/>
          <w:szCs w:val="22"/>
        </w:rPr>
      </w:pPr>
      <w:r w:rsidRPr="007227CC">
        <w:rPr>
          <w:kern w:val="0"/>
          <w:szCs w:val="22"/>
        </w:rPr>
        <w:t>1.1.1.1</w:t>
      </w:r>
      <w:r w:rsidRPr="007227CC">
        <w:rPr>
          <w:kern w:val="0"/>
          <w:szCs w:val="22"/>
        </w:rPr>
        <w:t>除另有明文规定外，本篇适用于船长大于或等于</w:t>
      </w:r>
      <w:r w:rsidRPr="007227CC">
        <w:rPr>
          <w:kern w:val="0"/>
          <w:szCs w:val="22"/>
        </w:rPr>
        <w:t>12m</w:t>
      </w:r>
      <w:r w:rsidRPr="007227CC">
        <w:rPr>
          <w:kern w:val="0"/>
          <w:szCs w:val="22"/>
        </w:rPr>
        <w:t>的新船。</w:t>
      </w:r>
    </w:p>
    <w:p w14:paraId="4C086B49" w14:textId="77777777" w:rsidR="00FB3702" w:rsidRPr="007227CC" w:rsidRDefault="00FB3702" w:rsidP="00FB3702">
      <w:pPr>
        <w:widowControl/>
        <w:ind w:right="-1" w:firstLineChars="200" w:firstLine="420"/>
        <w:jc w:val="left"/>
        <w:rPr>
          <w:kern w:val="0"/>
          <w:szCs w:val="22"/>
        </w:rPr>
      </w:pPr>
    </w:p>
    <w:p w14:paraId="7A089CB1"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1.1.2  </w:t>
      </w:r>
      <w:r w:rsidRPr="007227CC">
        <w:rPr>
          <w:b/>
          <w:kern w:val="0"/>
          <w:szCs w:val="22"/>
        </w:rPr>
        <w:t>起居处所的保护方法</w:t>
      </w:r>
    </w:p>
    <w:p w14:paraId="377035F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1.1.2.1  </w:t>
      </w:r>
      <w:r w:rsidRPr="007227CC">
        <w:rPr>
          <w:kern w:val="0"/>
          <w:szCs w:val="22"/>
        </w:rPr>
        <w:t>在起居处所和服务处所内应采取下列保护方法之一：</w:t>
      </w:r>
    </w:p>
    <w:p w14:paraId="66D28AA9" w14:textId="77777777" w:rsidR="00FB3702" w:rsidRPr="007227CC" w:rsidRDefault="00FB3702" w:rsidP="00FB3702">
      <w:pPr>
        <w:widowControl/>
        <w:ind w:right="-1" w:firstLineChars="200" w:firstLine="420"/>
        <w:jc w:val="left"/>
        <w:rPr>
          <w:kern w:val="0"/>
        </w:rPr>
      </w:pPr>
      <w:r w:rsidRPr="007227CC">
        <w:rPr>
          <w:kern w:val="0"/>
          <w:szCs w:val="22"/>
        </w:rPr>
        <w:t>（</w:t>
      </w:r>
      <w:r w:rsidRPr="007227CC">
        <w:rPr>
          <w:kern w:val="0"/>
          <w:szCs w:val="22"/>
        </w:rPr>
        <w:t>1</w:t>
      </w:r>
      <w:r w:rsidRPr="007227CC">
        <w:rPr>
          <w:kern w:val="0"/>
          <w:szCs w:val="22"/>
        </w:rPr>
        <w:t>）</w:t>
      </w:r>
      <w:r w:rsidRPr="007227CC">
        <w:rPr>
          <w:kern w:val="0"/>
        </w:rPr>
        <w:t>IF</w:t>
      </w:r>
      <w:r w:rsidRPr="007227CC">
        <w:rPr>
          <w:kern w:val="0"/>
        </w:rPr>
        <w:t>法：在起居处所和服务处所内以不燃的</w:t>
      </w:r>
      <w:r w:rsidRPr="007227CC">
        <w:rPr>
          <w:kern w:val="0"/>
        </w:rPr>
        <w:t>“B”</w:t>
      </w:r>
      <w:r w:rsidRPr="007227CC">
        <w:rPr>
          <w:kern w:val="0"/>
        </w:rPr>
        <w:t>级或</w:t>
      </w:r>
      <w:r w:rsidRPr="007227CC">
        <w:rPr>
          <w:kern w:val="0"/>
        </w:rPr>
        <w:t>“C”</w:t>
      </w:r>
      <w:r w:rsidRPr="007227CC">
        <w:rPr>
          <w:kern w:val="0"/>
        </w:rPr>
        <w:t>级分隔作为内部分隔舱壁</w:t>
      </w:r>
      <w:r w:rsidRPr="007227CC">
        <w:rPr>
          <w:strike/>
          <w:szCs w:val="24"/>
        </w:rPr>
        <w:t>时</w:t>
      </w:r>
      <w:r w:rsidRPr="007227CC">
        <w:rPr>
          <w:kern w:val="0"/>
        </w:rPr>
        <w:t>，一般不设喷水系统或探火系统；或</w:t>
      </w:r>
    </w:p>
    <w:p w14:paraId="361E580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w:t>
      </w:r>
      <w:r w:rsidRPr="007227CC">
        <w:rPr>
          <w:kern w:val="0"/>
          <w:szCs w:val="22"/>
        </w:rPr>
        <w:t>IIF</w:t>
      </w:r>
      <w:r w:rsidRPr="007227CC">
        <w:rPr>
          <w:kern w:val="0"/>
          <w:szCs w:val="22"/>
        </w:rPr>
        <w:t>法：在可能产生火源的所有处所设有探火和灭火用的自动喷水器和失火报警系统，一般对内部分隔舱壁类型不加限制；或</w:t>
      </w:r>
    </w:p>
    <w:p w14:paraId="4522D35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w:t>
      </w:r>
      <w:r w:rsidRPr="007227CC">
        <w:rPr>
          <w:kern w:val="0"/>
          <w:szCs w:val="22"/>
        </w:rPr>
        <w:t>IIIF</w:t>
      </w:r>
      <w:r w:rsidRPr="007227CC">
        <w:rPr>
          <w:kern w:val="0"/>
          <w:szCs w:val="22"/>
        </w:rPr>
        <w:t>法：在可能产生火源的所有处所设有探火和自动失火报警系统，一般对内部分隔舱壁类型不加限制，但在任何情况下由</w:t>
      </w:r>
      <w:r w:rsidRPr="007227CC">
        <w:rPr>
          <w:kern w:val="0"/>
          <w:szCs w:val="22"/>
        </w:rPr>
        <w:t>“A”</w:t>
      </w:r>
      <w:r w:rsidRPr="007227CC">
        <w:rPr>
          <w:kern w:val="0"/>
          <w:szCs w:val="22"/>
        </w:rPr>
        <w:t>级或</w:t>
      </w:r>
      <w:r w:rsidRPr="007227CC">
        <w:rPr>
          <w:kern w:val="0"/>
          <w:szCs w:val="22"/>
        </w:rPr>
        <w:t>“B”</w:t>
      </w:r>
      <w:r w:rsidRPr="007227CC">
        <w:rPr>
          <w:kern w:val="0"/>
          <w:szCs w:val="22"/>
        </w:rPr>
        <w:t>级分隔限界的任何一处或多处起居处所的面积不得超过</w:t>
      </w:r>
      <w:r w:rsidRPr="007227CC">
        <w:rPr>
          <w:kern w:val="0"/>
          <w:szCs w:val="22"/>
        </w:rPr>
        <w:t>50m</w:t>
      </w:r>
      <w:r w:rsidRPr="007227CC">
        <w:rPr>
          <w:kern w:val="0"/>
          <w:szCs w:val="22"/>
          <w:vertAlign w:val="superscript"/>
        </w:rPr>
        <w:t>2</w:t>
      </w:r>
      <w:r w:rsidRPr="007227CC">
        <w:rPr>
          <w:kern w:val="0"/>
          <w:szCs w:val="22"/>
        </w:rPr>
        <w:t>。对其中的公共处所，此面积值可放宽至</w:t>
      </w:r>
      <w:r w:rsidRPr="007227CC">
        <w:rPr>
          <w:kern w:val="0"/>
          <w:szCs w:val="22"/>
        </w:rPr>
        <w:t>75m</w:t>
      </w:r>
      <w:r w:rsidRPr="007227CC">
        <w:rPr>
          <w:kern w:val="0"/>
          <w:szCs w:val="22"/>
          <w:vertAlign w:val="superscript"/>
        </w:rPr>
        <w:t>2</w:t>
      </w:r>
      <w:r w:rsidRPr="007227CC">
        <w:rPr>
          <w:kern w:val="0"/>
          <w:szCs w:val="22"/>
        </w:rPr>
        <w:t>。</w:t>
      </w:r>
    </w:p>
    <w:p w14:paraId="64127430" w14:textId="77777777" w:rsidR="00FB3702" w:rsidRPr="007227CC" w:rsidRDefault="00FB3702" w:rsidP="00FB3702">
      <w:pPr>
        <w:widowControl/>
        <w:ind w:right="-1" w:firstLineChars="200" w:firstLine="420"/>
        <w:jc w:val="left"/>
        <w:rPr>
          <w:kern w:val="0"/>
          <w:szCs w:val="22"/>
        </w:rPr>
      </w:pPr>
    </w:p>
    <w:p w14:paraId="33004F7F"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1.1.3  </w:t>
      </w:r>
      <w:r w:rsidRPr="007227CC">
        <w:rPr>
          <w:b/>
          <w:kern w:val="0"/>
          <w:szCs w:val="22"/>
        </w:rPr>
        <w:t>机器处所、控制站的保护方法</w:t>
      </w:r>
    </w:p>
    <w:p w14:paraId="2DF690D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1.1.3.1  </w:t>
      </w:r>
      <w:r w:rsidRPr="007227CC">
        <w:rPr>
          <w:kern w:val="0"/>
          <w:szCs w:val="22"/>
        </w:rPr>
        <w:t>机器处所、控制站等的限界面，其绝热和构造所使用的不燃材料的要求，以及对梯道</w:t>
      </w:r>
      <w:r w:rsidRPr="007227CC">
        <w:rPr>
          <w:szCs w:val="21"/>
        </w:rPr>
        <w:t>围蔽</w:t>
      </w:r>
      <w:r w:rsidRPr="007227CC">
        <w:rPr>
          <w:kern w:val="0"/>
          <w:szCs w:val="22"/>
        </w:rPr>
        <w:t>和走廊的保护，以上所述的</w:t>
      </w:r>
      <w:r w:rsidRPr="007227CC">
        <w:rPr>
          <w:kern w:val="0"/>
          <w:szCs w:val="22"/>
        </w:rPr>
        <w:t>3</w:t>
      </w:r>
      <w:r w:rsidRPr="007227CC">
        <w:rPr>
          <w:kern w:val="0"/>
          <w:szCs w:val="22"/>
        </w:rPr>
        <w:t>种方法均可采用。</w:t>
      </w:r>
    </w:p>
    <w:p w14:paraId="671FF39A" w14:textId="77777777" w:rsidR="00FB3702" w:rsidRPr="007227CC" w:rsidRDefault="00FB3702" w:rsidP="0081328F">
      <w:pPr>
        <w:pStyle w:val="3"/>
      </w:pPr>
      <w:bookmarkStart w:id="521" w:name="_Toc48287732"/>
      <w:bookmarkStart w:id="522" w:name="_Toc48301940"/>
      <w:bookmarkStart w:id="523" w:name="_Toc48316802"/>
      <w:r w:rsidRPr="007227CC">
        <w:t>第</w:t>
      </w:r>
      <w:r w:rsidRPr="007227CC">
        <w:t>2</w:t>
      </w:r>
      <w:r w:rsidRPr="007227CC">
        <w:t>节</w:t>
      </w:r>
      <w:r w:rsidRPr="007227CC">
        <w:t xml:space="preserve">  </w:t>
      </w:r>
      <w:r w:rsidRPr="007227CC">
        <w:t>定义</w:t>
      </w:r>
      <w:bookmarkEnd w:id="521"/>
      <w:bookmarkEnd w:id="522"/>
      <w:bookmarkEnd w:id="523"/>
    </w:p>
    <w:p w14:paraId="4FD1572D"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1.2.1  </w:t>
      </w:r>
      <w:r w:rsidRPr="007227CC">
        <w:rPr>
          <w:b/>
          <w:kern w:val="0"/>
          <w:szCs w:val="22"/>
        </w:rPr>
        <w:t>下列定义适用于本章</w:t>
      </w:r>
    </w:p>
    <w:p w14:paraId="2D0A3955" w14:textId="77777777" w:rsidR="0081328F" w:rsidRPr="007227CC" w:rsidRDefault="00FB3702" w:rsidP="00FB3702">
      <w:pPr>
        <w:widowControl/>
        <w:ind w:firstLineChars="200" w:firstLine="420"/>
        <w:jc w:val="left"/>
        <w:rPr>
          <w:kern w:val="0"/>
          <w:szCs w:val="22"/>
        </w:rPr>
        <w:sectPr w:rsidR="0081328F" w:rsidRPr="007227CC" w:rsidSect="00967D4C">
          <w:footerReference w:type="even" r:id="rId122"/>
          <w:footerReference w:type="default" r:id="rId123"/>
          <w:footnotePr>
            <w:numFmt w:val="decimalEnclosedCircleChinese"/>
            <w:numRestart w:val="eachPage"/>
          </w:footnotePr>
          <w:pgSz w:w="11906" w:h="16838"/>
          <w:pgMar w:top="1440" w:right="1800" w:bottom="1440" w:left="1800" w:header="851" w:footer="992" w:gutter="0"/>
          <w:cols w:space="425"/>
          <w:docGrid w:type="lines" w:linePitch="312"/>
        </w:sectPr>
      </w:pPr>
      <w:r w:rsidRPr="007227CC">
        <w:rPr>
          <w:kern w:val="0"/>
          <w:szCs w:val="22"/>
        </w:rPr>
        <w:t xml:space="preserve">1.2.1.1  </w:t>
      </w:r>
      <w:r w:rsidRPr="007227CC">
        <w:rPr>
          <w:kern w:val="0"/>
          <w:szCs w:val="22"/>
        </w:rPr>
        <w:t>不燃材料：系指根据《国际耐火试验程序应用规则》要求，加热至约</w:t>
      </w:r>
      <w:r w:rsidRPr="007227CC">
        <w:rPr>
          <w:kern w:val="0"/>
          <w:szCs w:val="22"/>
        </w:rPr>
        <w:t>750</w:t>
      </w:r>
      <w:r w:rsidRPr="007227CC">
        <w:rPr>
          <w:rFonts w:ascii="宋体" w:hAnsi="宋体" w:cs="宋体" w:hint="eastAsia"/>
          <w:kern w:val="0"/>
          <w:szCs w:val="22"/>
        </w:rPr>
        <w:t>℃</w:t>
      </w:r>
      <w:r w:rsidRPr="007227CC">
        <w:rPr>
          <w:kern w:val="0"/>
          <w:szCs w:val="22"/>
        </w:rPr>
        <w:t>时，既不燃烧，亦不产生足量的能造成自燃的易燃气体的材料。除此以外的任何其他材料，均为</w:t>
      </w:r>
      <w:r w:rsidRPr="007227CC">
        <w:rPr>
          <w:kern w:val="0"/>
          <w:szCs w:val="22"/>
        </w:rPr>
        <w:t>“</w:t>
      </w:r>
      <w:r w:rsidRPr="007227CC">
        <w:rPr>
          <w:kern w:val="0"/>
          <w:szCs w:val="22"/>
        </w:rPr>
        <w:t>可燃材料</w:t>
      </w:r>
      <w:r w:rsidRPr="007227CC">
        <w:rPr>
          <w:kern w:val="0"/>
          <w:szCs w:val="22"/>
        </w:rPr>
        <w:t>”</w:t>
      </w:r>
      <w:r w:rsidR="0081328F" w:rsidRPr="007227CC">
        <w:rPr>
          <w:kern w:val="0"/>
          <w:sz w:val="28"/>
          <w:szCs w:val="28"/>
          <w:vertAlign w:val="superscript"/>
        </w:rPr>
        <w:footnoteReference w:id="2"/>
      </w:r>
    </w:p>
    <w:p w14:paraId="7C463F80" w14:textId="77777777" w:rsidR="0081328F" w:rsidRPr="007227CC" w:rsidRDefault="0081328F" w:rsidP="0081328F">
      <w:pPr>
        <w:widowControl/>
        <w:tabs>
          <w:tab w:val="left" w:pos="75"/>
        </w:tabs>
        <w:jc w:val="left"/>
        <w:rPr>
          <w:kern w:val="0"/>
          <w:szCs w:val="22"/>
        </w:rPr>
      </w:pPr>
      <w:r w:rsidRPr="007227CC">
        <w:rPr>
          <w:kern w:val="0"/>
          <w:szCs w:val="22"/>
        </w:rPr>
        <w:lastRenderedPageBreak/>
        <w:tab/>
        <w:t>1.2.1.2  “</w:t>
      </w:r>
      <w:r w:rsidRPr="007227CC">
        <w:rPr>
          <w:kern w:val="0"/>
          <w:szCs w:val="22"/>
        </w:rPr>
        <w:t>标准耐火试验</w:t>
      </w:r>
      <w:r w:rsidRPr="007227CC">
        <w:rPr>
          <w:kern w:val="0"/>
          <w:szCs w:val="22"/>
        </w:rPr>
        <w:t>”</w:t>
      </w:r>
      <w:r w:rsidRPr="007227CC">
        <w:rPr>
          <w:kern w:val="0"/>
          <w:szCs w:val="22"/>
        </w:rPr>
        <w:t>系指将需要试验的舱壁或甲板的试样裸置于试验炉中，按大致相当于下列标准时间</w:t>
      </w:r>
      <w:r w:rsidRPr="007227CC">
        <w:rPr>
          <w:kern w:val="0"/>
          <w:szCs w:val="22"/>
        </w:rPr>
        <w:t>―</w:t>
      </w:r>
      <w:r w:rsidRPr="007227CC">
        <w:rPr>
          <w:kern w:val="0"/>
          <w:szCs w:val="22"/>
        </w:rPr>
        <w:t>温度曲线进行加温的一种试验。试样暴露表面面积应不少于</w:t>
      </w:r>
      <w:r w:rsidRPr="007227CC">
        <w:rPr>
          <w:kern w:val="0"/>
          <w:szCs w:val="22"/>
        </w:rPr>
        <w:t>4.65m2</w:t>
      </w:r>
      <w:r w:rsidRPr="007227CC">
        <w:rPr>
          <w:kern w:val="0"/>
          <w:szCs w:val="22"/>
        </w:rPr>
        <w:t>，其高度</w:t>
      </w:r>
      <w:r w:rsidRPr="007227CC">
        <w:rPr>
          <w:kern w:val="0"/>
          <w:szCs w:val="22"/>
        </w:rPr>
        <w:t>(</w:t>
      </w:r>
      <w:r w:rsidRPr="007227CC">
        <w:rPr>
          <w:kern w:val="0"/>
          <w:szCs w:val="22"/>
        </w:rPr>
        <w:t>或甲板长度</w:t>
      </w:r>
      <w:r w:rsidRPr="007227CC">
        <w:rPr>
          <w:kern w:val="0"/>
          <w:szCs w:val="22"/>
        </w:rPr>
        <w:t>)</w:t>
      </w:r>
      <w:r w:rsidRPr="007227CC">
        <w:rPr>
          <w:kern w:val="0"/>
          <w:szCs w:val="22"/>
        </w:rPr>
        <w:t>应不少于</w:t>
      </w:r>
      <w:r w:rsidRPr="007227CC">
        <w:rPr>
          <w:kern w:val="0"/>
          <w:szCs w:val="22"/>
        </w:rPr>
        <w:t>2.44m</w:t>
      </w:r>
      <w:r w:rsidRPr="007227CC">
        <w:rPr>
          <w:kern w:val="0"/>
          <w:szCs w:val="22"/>
        </w:rPr>
        <w:t>，试样应尽可能近似于所设计的结构，如合适时，应至少包括一个接头。标准时间</w:t>
      </w:r>
      <w:r w:rsidRPr="007227CC">
        <w:rPr>
          <w:kern w:val="0"/>
          <w:szCs w:val="22"/>
        </w:rPr>
        <w:t>―</w:t>
      </w:r>
      <w:r w:rsidRPr="007227CC">
        <w:rPr>
          <w:kern w:val="0"/>
          <w:szCs w:val="22"/>
        </w:rPr>
        <w:t>温度曲线系指连接下列各温度点</w:t>
      </w:r>
      <w:r w:rsidRPr="007227CC">
        <w:rPr>
          <w:kern w:val="0"/>
          <w:szCs w:val="22"/>
        </w:rPr>
        <w:t>(</w:t>
      </w:r>
      <w:r w:rsidRPr="007227CC">
        <w:rPr>
          <w:kern w:val="0"/>
          <w:szCs w:val="22"/>
        </w:rPr>
        <w:t>在起始炉温以上测量</w:t>
      </w:r>
      <w:r w:rsidRPr="007227CC">
        <w:rPr>
          <w:kern w:val="0"/>
          <w:szCs w:val="22"/>
        </w:rPr>
        <w:t>)</w:t>
      </w:r>
      <w:r w:rsidRPr="007227CC">
        <w:rPr>
          <w:kern w:val="0"/>
          <w:szCs w:val="22"/>
        </w:rPr>
        <w:t>的一条光顺曲线：</w:t>
      </w:r>
    </w:p>
    <w:p w14:paraId="2DFF1899" w14:textId="77777777" w:rsidR="00FB3702" w:rsidRPr="007227CC" w:rsidRDefault="0081328F" w:rsidP="00FB3702">
      <w:pPr>
        <w:widowControl/>
        <w:ind w:right="-1" w:firstLineChars="200" w:firstLine="420"/>
        <w:jc w:val="left"/>
        <w:rPr>
          <w:kern w:val="0"/>
          <w:szCs w:val="22"/>
        </w:rPr>
      </w:pPr>
      <w:r w:rsidRPr="007227CC">
        <w:t>（</w:t>
      </w:r>
      <w:r w:rsidRPr="007227CC">
        <w:t>1</w:t>
      </w:r>
      <w:r w:rsidRPr="007227CC">
        <w:t>）</w:t>
      </w:r>
      <w:r w:rsidR="00FB3702" w:rsidRPr="007227CC">
        <w:rPr>
          <w:kern w:val="0"/>
          <w:szCs w:val="22"/>
        </w:rPr>
        <w:t>自开始至满</w:t>
      </w:r>
      <w:r w:rsidR="00FB3702" w:rsidRPr="007227CC">
        <w:rPr>
          <w:kern w:val="0"/>
          <w:szCs w:val="22"/>
        </w:rPr>
        <w:t xml:space="preserve"> 5min</w:t>
      </w:r>
      <w:r w:rsidR="00FB3702" w:rsidRPr="007227CC">
        <w:rPr>
          <w:kern w:val="0"/>
          <w:szCs w:val="22"/>
        </w:rPr>
        <w:t>时</w:t>
      </w:r>
      <w:r w:rsidR="00FB3702" w:rsidRPr="007227CC">
        <w:rPr>
          <w:kern w:val="0"/>
          <w:szCs w:val="22"/>
        </w:rPr>
        <w:t xml:space="preserve">     556</w:t>
      </w:r>
      <w:r w:rsidR="00FB3702" w:rsidRPr="007227CC">
        <w:rPr>
          <w:rFonts w:ascii="宋体" w:hAnsi="宋体" w:cs="宋体" w:hint="eastAsia"/>
          <w:kern w:val="0"/>
          <w:szCs w:val="22"/>
        </w:rPr>
        <w:t>℃</w:t>
      </w:r>
    </w:p>
    <w:p w14:paraId="2E5F6C3E" w14:textId="77777777" w:rsidR="00FB3702" w:rsidRPr="007227CC" w:rsidRDefault="0081328F"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w:t>
      </w:r>
      <w:r w:rsidR="00FB3702" w:rsidRPr="007227CC">
        <w:rPr>
          <w:kern w:val="0"/>
          <w:szCs w:val="22"/>
        </w:rPr>
        <w:t>自开始至满</w:t>
      </w:r>
      <w:r w:rsidR="00FB3702" w:rsidRPr="007227CC">
        <w:rPr>
          <w:kern w:val="0"/>
          <w:szCs w:val="22"/>
        </w:rPr>
        <w:t>10min</w:t>
      </w:r>
      <w:r w:rsidR="00FB3702" w:rsidRPr="007227CC">
        <w:rPr>
          <w:kern w:val="0"/>
          <w:szCs w:val="22"/>
        </w:rPr>
        <w:t>时</w:t>
      </w:r>
      <w:r w:rsidR="00FB3702" w:rsidRPr="007227CC">
        <w:rPr>
          <w:kern w:val="0"/>
          <w:szCs w:val="22"/>
        </w:rPr>
        <w:t xml:space="preserve">     659</w:t>
      </w:r>
      <w:r w:rsidR="00FB3702" w:rsidRPr="007227CC">
        <w:rPr>
          <w:rFonts w:ascii="宋体" w:hAnsi="宋体" w:cs="宋体" w:hint="eastAsia"/>
          <w:kern w:val="0"/>
          <w:szCs w:val="22"/>
        </w:rPr>
        <w:t>℃</w:t>
      </w:r>
    </w:p>
    <w:p w14:paraId="1DC84504" w14:textId="77777777" w:rsidR="00FB3702" w:rsidRPr="007227CC" w:rsidRDefault="0081328F"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w:t>
      </w:r>
      <w:r w:rsidR="00FB3702" w:rsidRPr="007227CC">
        <w:rPr>
          <w:kern w:val="0"/>
          <w:szCs w:val="22"/>
        </w:rPr>
        <w:t>自开始至满</w:t>
      </w:r>
      <w:r w:rsidR="00FB3702" w:rsidRPr="007227CC">
        <w:rPr>
          <w:kern w:val="0"/>
          <w:szCs w:val="22"/>
        </w:rPr>
        <w:t>15min</w:t>
      </w:r>
      <w:r w:rsidR="00FB3702" w:rsidRPr="007227CC">
        <w:rPr>
          <w:kern w:val="0"/>
          <w:szCs w:val="22"/>
        </w:rPr>
        <w:t>时</w:t>
      </w:r>
      <w:r w:rsidR="00FB3702" w:rsidRPr="007227CC">
        <w:rPr>
          <w:kern w:val="0"/>
          <w:szCs w:val="22"/>
        </w:rPr>
        <w:t xml:space="preserve">     718</w:t>
      </w:r>
      <w:r w:rsidR="00FB3702" w:rsidRPr="007227CC">
        <w:rPr>
          <w:rFonts w:ascii="宋体" w:hAnsi="宋体" w:cs="宋体" w:hint="eastAsia"/>
          <w:kern w:val="0"/>
          <w:szCs w:val="22"/>
        </w:rPr>
        <w:t>℃</w:t>
      </w:r>
    </w:p>
    <w:p w14:paraId="270C70AA" w14:textId="77777777" w:rsidR="00FB3702" w:rsidRPr="007227CC" w:rsidRDefault="0081328F"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w:t>
      </w:r>
      <w:r w:rsidR="00FB3702" w:rsidRPr="007227CC">
        <w:rPr>
          <w:kern w:val="0"/>
          <w:szCs w:val="22"/>
        </w:rPr>
        <w:t>自开始至满</w:t>
      </w:r>
      <w:r w:rsidR="00FB3702" w:rsidRPr="007227CC">
        <w:rPr>
          <w:kern w:val="0"/>
          <w:szCs w:val="22"/>
        </w:rPr>
        <w:t>30min</w:t>
      </w:r>
      <w:r w:rsidR="00FB3702" w:rsidRPr="007227CC">
        <w:rPr>
          <w:kern w:val="0"/>
          <w:szCs w:val="22"/>
        </w:rPr>
        <w:t>时</w:t>
      </w:r>
      <w:r w:rsidR="00FB3702" w:rsidRPr="007227CC">
        <w:rPr>
          <w:kern w:val="0"/>
          <w:szCs w:val="22"/>
        </w:rPr>
        <w:t xml:space="preserve">     821</w:t>
      </w:r>
      <w:r w:rsidR="00FB3702" w:rsidRPr="007227CC">
        <w:rPr>
          <w:rFonts w:ascii="宋体" w:hAnsi="宋体" w:cs="宋体" w:hint="eastAsia"/>
          <w:kern w:val="0"/>
          <w:szCs w:val="22"/>
        </w:rPr>
        <w:t>℃</w:t>
      </w:r>
    </w:p>
    <w:p w14:paraId="234AE4CE" w14:textId="77777777" w:rsidR="00FB3702" w:rsidRPr="007227CC" w:rsidRDefault="0081328F"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kern w:val="0"/>
          <w:szCs w:val="22"/>
        </w:rPr>
        <w:t>5</w:t>
      </w:r>
      <w:r w:rsidRPr="007227CC">
        <w:rPr>
          <w:kern w:val="0"/>
          <w:szCs w:val="22"/>
        </w:rPr>
        <w:t>）</w:t>
      </w:r>
      <w:r w:rsidR="00FB3702" w:rsidRPr="007227CC">
        <w:rPr>
          <w:kern w:val="0"/>
          <w:szCs w:val="22"/>
        </w:rPr>
        <w:t>自开始至满</w:t>
      </w:r>
      <w:r w:rsidR="00FB3702" w:rsidRPr="007227CC">
        <w:rPr>
          <w:kern w:val="0"/>
          <w:szCs w:val="22"/>
        </w:rPr>
        <w:t>60min</w:t>
      </w:r>
      <w:r w:rsidR="00FB3702" w:rsidRPr="007227CC">
        <w:rPr>
          <w:kern w:val="0"/>
          <w:szCs w:val="22"/>
        </w:rPr>
        <w:t>时</w:t>
      </w:r>
      <w:r w:rsidR="00FB3702" w:rsidRPr="007227CC">
        <w:rPr>
          <w:kern w:val="0"/>
          <w:szCs w:val="22"/>
        </w:rPr>
        <w:t xml:space="preserve">     925</w:t>
      </w:r>
      <w:r w:rsidR="00FB3702" w:rsidRPr="007227CC">
        <w:rPr>
          <w:rFonts w:ascii="宋体" w:hAnsi="宋体" w:cs="宋体" w:hint="eastAsia"/>
          <w:kern w:val="0"/>
          <w:szCs w:val="22"/>
        </w:rPr>
        <w:t>℃</w:t>
      </w:r>
    </w:p>
    <w:p w14:paraId="0B386B69" w14:textId="77777777" w:rsidR="00FB3702" w:rsidRPr="007227CC" w:rsidRDefault="00FB3702" w:rsidP="00FB3702">
      <w:pPr>
        <w:widowControl/>
        <w:ind w:right="-1" w:firstLineChars="200" w:firstLine="420"/>
        <w:jc w:val="left"/>
        <w:rPr>
          <w:kern w:val="0"/>
          <w:szCs w:val="22"/>
        </w:rPr>
      </w:pPr>
      <w:r w:rsidRPr="007227CC">
        <w:rPr>
          <w:kern w:val="0"/>
          <w:szCs w:val="22"/>
        </w:rPr>
        <w:t>1.2.1.3  “‘A’</w:t>
      </w:r>
      <w:r w:rsidRPr="007227CC">
        <w:rPr>
          <w:kern w:val="0"/>
          <w:szCs w:val="22"/>
        </w:rPr>
        <w:t>级分隔</w:t>
      </w:r>
      <w:r w:rsidRPr="007227CC">
        <w:rPr>
          <w:kern w:val="0"/>
          <w:szCs w:val="22"/>
        </w:rPr>
        <w:t>”</w:t>
      </w:r>
      <w:r w:rsidRPr="007227CC">
        <w:rPr>
          <w:kern w:val="0"/>
          <w:szCs w:val="22"/>
        </w:rPr>
        <w:t>是由符合下列要求的舱壁与甲板所构成的分隔：</w:t>
      </w:r>
    </w:p>
    <w:p w14:paraId="0E7D53F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）以钢或其他等效材料制造；</w:t>
      </w:r>
    </w:p>
    <w:p w14:paraId="790A124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）应有适当的防挠加强；</w:t>
      </w:r>
    </w:p>
    <w:p w14:paraId="126B08F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）在</w:t>
      </w:r>
      <w:r w:rsidRPr="007227CC">
        <w:rPr>
          <w:kern w:val="0"/>
          <w:szCs w:val="22"/>
        </w:rPr>
        <w:t>1h</w:t>
      </w:r>
      <w:r w:rsidRPr="007227CC">
        <w:rPr>
          <w:kern w:val="0"/>
          <w:szCs w:val="22"/>
        </w:rPr>
        <w:t>的标准耐火试验结束时，其构造应能防止烟及火焰通过；</w:t>
      </w:r>
    </w:p>
    <w:p w14:paraId="2F433B1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）应用经认可的不燃材料隔热，使在下列时间内，其背火的一面的平均温度，较初始温度增高不超过</w:t>
      </w:r>
      <w:r w:rsidRPr="007227CC">
        <w:rPr>
          <w:kern w:val="0"/>
          <w:szCs w:val="22"/>
        </w:rPr>
        <w:t>140</w:t>
      </w:r>
      <w:r w:rsidRPr="007227CC">
        <w:rPr>
          <w:rFonts w:ascii="宋体" w:hAnsi="宋体" w:cs="宋体" w:hint="eastAsia"/>
          <w:kern w:val="0"/>
          <w:szCs w:val="22"/>
        </w:rPr>
        <w:t>℃</w:t>
      </w:r>
      <w:r w:rsidRPr="007227CC">
        <w:rPr>
          <w:kern w:val="0"/>
          <w:szCs w:val="22"/>
        </w:rPr>
        <w:t>，且在下列时间内，包括任何接头在内的任何一点的温度较初始温度升高不超过</w:t>
      </w:r>
      <w:r w:rsidRPr="007227CC">
        <w:rPr>
          <w:kern w:val="0"/>
          <w:szCs w:val="22"/>
        </w:rPr>
        <w:t>180</w:t>
      </w:r>
      <w:r w:rsidRPr="007227CC">
        <w:rPr>
          <w:rFonts w:ascii="宋体" w:hAnsi="宋体" w:cs="宋体" w:hint="eastAsia"/>
          <w:kern w:val="0"/>
          <w:szCs w:val="22"/>
        </w:rPr>
        <w:t>℃</w:t>
      </w:r>
      <w:r w:rsidRPr="007227CC">
        <w:rPr>
          <w:kern w:val="0"/>
          <w:szCs w:val="22"/>
        </w:rPr>
        <w:t>。</w:t>
      </w:r>
    </w:p>
    <w:p w14:paraId="413F32B5"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①</w:t>
      </w:r>
      <w:r w:rsidRPr="007227CC">
        <w:rPr>
          <w:kern w:val="0"/>
          <w:szCs w:val="22"/>
        </w:rPr>
        <w:t>“A-60”</w:t>
      </w:r>
      <w:r w:rsidRPr="007227CC">
        <w:rPr>
          <w:kern w:val="0"/>
          <w:szCs w:val="22"/>
        </w:rPr>
        <w:t>级</w:t>
      </w:r>
      <w:r w:rsidRPr="007227CC">
        <w:rPr>
          <w:kern w:val="0"/>
          <w:szCs w:val="22"/>
        </w:rPr>
        <w:t xml:space="preserve">     60min</w:t>
      </w:r>
    </w:p>
    <w:p w14:paraId="3089109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②</w:t>
      </w:r>
      <w:r w:rsidRPr="007227CC">
        <w:rPr>
          <w:kern w:val="0"/>
          <w:szCs w:val="22"/>
        </w:rPr>
        <w:t>“A-30”</w:t>
      </w:r>
      <w:r w:rsidRPr="007227CC">
        <w:rPr>
          <w:kern w:val="0"/>
          <w:szCs w:val="22"/>
        </w:rPr>
        <w:t>级</w:t>
      </w:r>
      <w:r w:rsidRPr="007227CC">
        <w:rPr>
          <w:kern w:val="0"/>
          <w:szCs w:val="22"/>
        </w:rPr>
        <w:t xml:space="preserve">     30min</w:t>
      </w:r>
    </w:p>
    <w:p w14:paraId="154D30B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③</w:t>
      </w:r>
      <w:r w:rsidRPr="007227CC">
        <w:rPr>
          <w:kern w:val="0"/>
          <w:szCs w:val="22"/>
        </w:rPr>
        <w:t>“A-15”</w:t>
      </w:r>
      <w:r w:rsidRPr="007227CC">
        <w:rPr>
          <w:kern w:val="0"/>
          <w:szCs w:val="22"/>
        </w:rPr>
        <w:t>级</w:t>
      </w:r>
      <w:r w:rsidRPr="007227CC">
        <w:rPr>
          <w:kern w:val="0"/>
          <w:szCs w:val="22"/>
        </w:rPr>
        <w:t xml:space="preserve">     15min</w:t>
      </w:r>
    </w:p>
    <w:p w14:paraId="4D53A6F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④</w:t>
      </w:r>
      <w:r w:rsidRPr="007227CC">
        <w:rPr>
          <w:kern w:val="0"/>
          <w:szCs w:val="22"/>
        </w:rPr>
        <w:t>“A-0</w:t>
      </w:r>
      <w:r w:rsidRPr="007227CC">
        <w:rPr>
          <w:spacing w:val="12"/>
          <w:kern w:val="0"/>
          <w:szCs w:val="22"/>
        </w:rPr>
        <w:t>”</w:t>
      </w:r>
      <w:r w:rsidRPr="007227CC">
        <w:rPr>
          <w:spacing w:val="12"/>
          <w:kern w:val="0"/>
          <w:szCs w:val="22"/>
        </w:rPr>
        <w:t>级</w:t>
      </w:r>
      <w:r w:rsidRPr="007227CC">
        <w:rPr>
          <w:kern w:val="0"/>
          <w:szCs w:val="22"/>
        </w:rPr>
        <w:t xml:space="preserve">      0min</w:t>
      </w:r>
    </w:p>
    <w:p w14:paraId="1D3A1A12"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5</w:t>
      </w:r>
      <w:r w:rsidRPr="007227CC">
        <w:rPr>
          <w:kern w:val="0"/>
          <w:szCs w:val="22"/>
        </w:rPr>
        <w:t>）已按《国际耐火试验程序应用规则》要求对原型舱壁或甲板进行一次试验，以保证满足上述完整性及温升的要求</w:t>
      </w:r>
      <w:r w:rsidRPr="007227CC">
        <w:rPr>
          <w:kern w:val="0"/>
          <w:sz w:val="28"/>
          <w:szCs w:val="22"/>
          <w:vertAlign w:val="superscript"/>
        </w:rPr>
        <w:footnoteReference w:id="3"/>
      </w:r>
      <w:r w:rsidRPr="007227CC">
        <w:rPr>
          <w:kern w:val="0"/>
          <w:szCs w:val="22"/>
        </w:rPr>
        <w:t>。</w:t>
      </w:r>
    </w:p>
    <w:p w14:paraId="5906D611" w14:textId="77777777" w:rsidR="00FB3702" w:rsidRPr="007227CC" w:rsidRDefault="00FB3702" w:rsidP="00FB3702">
      <w:pPr>
        <w:widowControl/>
        <w:ind w:right="-1" w:firstLineChars="200" w:firstLine="420"/>
        <w:jc w:val="left"/>
        <w:rPr>
          <w:kern w:val="0"/>
          <w:szCs w:val="22"/>
        </w:rPr>
      </w:pPr>
      <w:r w:rsidRPr="007227CC">
        <w:rPr>
          <w:kern w:val="0"/>
          <w:szCs w:val="22"/>
        </w:rPr>
        <w:t>1.2.1.4  “‘B’</w:t>
      </w:r>
      <w:r w:rsidRPr="007227CC">
        <w:rPr>
          <w:kern w:val="0"/>
          <w:szCs w:val="22"/>
        </w:rPr>
        <w:t>级分隔</w:t>
      </w:r>
      <w:r w:rsidRPr="007227CC">
        <w:rPr>
          <w:kern w:val="0"/>
          <w:szCs w:val="22"/>
        </w:rPr>
        <w:t>”</w:t>
      </w:r>
      <w:r w:rsidRPr="007227CC">
        <w:rPr>
          <w:kern w:val="0"/>
          <w:szCs w:val="22"/>
        </w:rPr>
        <w:t>是由符合下列要求的舱壁、甲板、天花板或衬板所构成的分隔</w:t>
      </w:r>
      <w:r w:rsidRPr="007227CC">
        <w:rPr>
          <w:kern w:val="0"/>
          <w:szCs w:val="22"/>
        </w:rPr>
        <w:t>:</w:t>
      </w:r>
    </w:p>
    <w:p w14:paraId="764F267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）在最初</w:t>
      </w:r>
      <w:r w:rsidRPr="007227CC">
        <w:rPr>
          <w:kern w:val="0"/>
          <w:szCs w:val="22"/>
        </w:rPr>
        <w:t>0.5h</w:t>
      </w:r>
      <w:r w:rsidRPr="007227CC">
        <w:rPr>
          <w:kern w:val="0"/>
          <w:szCs w:val="22"/>
        </w:rPr>
        <w:t>的标准耐火试验结束时，其构造能防止火焰通过；</w:t>
      </w:r>
    </w:p>
    <w:p w14:paraId="55845AD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）其隔热效能应使在下列时间内，其背火的一面的平均温度较初始温度升高不超过</w:t>
      </w:r>
      <w:r w:rsidRPr="007227CC">
        <w:rPr>
          <w:kern w:val="0"/>
          <w:szCs w:val="22"/>
        </w:rPr>
        <w:t>140</w:t>
      </w:r>
      <w:r w:rsidRPr="007227CC">
        <w:rPr>
          <w:rFonts w:ascii="宋体" w:hAnsi="宋体" w:cs="宋体" w:hint="eastAsia"/>
          <w:kern w:val="0"/>
          <w:szCs w:val="22"/>
        </w:rPr>
        <w:t>℃</w:t>
      </w:r>
      <w:r w:rsidRPr="007227CC">
        <w:rPr>
          <w:kern w:val="0"/>
          <w:szCs w:val="22"/>
        </w:rPr>
        <w:t>，且在下列时间内，包括任何接头在内的任何一点的温度较初始温度升高不超过</w:t>
      </w:r>
      <w:r w:rsidRPr="007227CC">
        <w:rPr>
          <w:kern w:val="0"/>
          <w:szCs w:val="22"/>
        </w:rPr>
        <w:t>225</w:t>
      </w:r>
      <w:r w:rsidRPr="007227CC">
        <w:rPr>
          <w:rFonts w:ascii="宋体" w:hAnsi="宋体" w:cs="宋体" w:hint="eastAsia"/>
          <w:kern w:val="0"/>
          <w:szCs w:val="22"/>
        </w:rPr>
        <w:t>℃</w:t>
      </w:r>
      <w:r w:rsidRPr="007227CC">
        <w:rPr>
          <w:kern w:val="0"/>
          <w:szCs w:val="22"/>
        </w:rPr>
        <w:t>：</w:t>
      </w:r>
    </w:p>
    <w:p w14:paraId="519E6E7B" w14:textId="77777777" w:rsidR="00FB3702" w:rsidRPr="007227CC" w:rsidRDefault="00FB3702" w:rsidP="00FB3702">
      <w:pPr>
        <w:widowControl/>
        <w:ind w:right="-1" w:firstLineChars="202" w:firstLine="424"/>
        <w:jc w:val="left"/>
        <w:rPr>
          <w:kern w:val="0"/>
          <w:szCs w:val="22"/>
        </w:rPr>
      </w:pPr>
      <w:r w:rsidRPr="007227CC">
        <w:rPr>
          <w:kern w:val="0"/>
          <w:szCs w:val="22"/>
        </w:rPr>
        <w:t xml:space="preserve">   </w:t>
      </w:r>
      <w:r w:rsidRPr="007227CC">
        <w:rPr>
          <w:rFonts w:ascii="宋体" w:hAnsi="宋体" w:cs="宋体" w:hint="eastAsia"/>
          <w:kern w:val="0"/>
          <w:szCs w:val="22"/>
        </w:rPr>
        <w:t>①</w:t>
      </w:r>
      <w:r w:rsidRPr="007227CC">
        <w:rPr>
          <w:kern w:val="0"/>
          <w:szCs w:val="22"/>
        </w:rPr>
        <w:t>“</w:t>
      </w:r>
      <w:r w:rsidRPr="007227CC">
        <w:rPr>
          <w:spacing w:val="-10"/>
          <w:kern w:val="0"/>
          <w:szCs w:val="22"/>
        </w:rPr>
        <w:t>B</w:t>
      </w:r>
      <w:r w:rsidRPr="007227CC">
        <w:rPr>
          <w:kern w:val="0"/>
          <w:szCs w:val="22"/>
        </w:rPr>
        <w:t>-</w:t>
      </w:r>
      <w:r w:rsidRPr="007227CC">
        <w:rPr>
          <w:spacing w:val="-10"/>
          <w:kern w:val="0"/>
          <w:szCs w:val="22"/>
        </w:rPr>
        <w:t>15”</w:t>
      </w:r>
      <w:r w:rsidRPr="007227CC">
        <w:rPr>
          <w:spacing w:val="-10"/>
          <w:kern w:val="0"/>
          <w:szCs w:val="22"/>
        </w:rPr>
        <w:t>级</w:t>
      </w:r>
      <w:r w:rsidRPr="007227CC">
        <w:rPr>
          <w:spacing w:val="-10"/>
          <w:kern w:val="0"/>
          <w:szCs w:val="22"/>
        </w:rPr>
        <w:t xml:space="preserve"> </w:t>
      </w:r>
      <w:r w:rsidRPr="007227CC">
        <w:rPr>
          <w:spacing w:val="28"/>
          <w:kern w:val="0"/>
          <w:szCs w:val="22"/>
        </w:rPr>
        <w:t xml:space="preserve">    </w:t>
      </w:r>
      <w:r w:rsidRPr="007227CC">
        <w:rPr>
          <w:kern w:val="0"/>
          <w:szCs w:val="22"/>
        </w:rPr>
        <w:t>15min</w:t>
      </w:r>
    </w:p>
    <w:p w14:paraId="4601463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②</w:t>
      </w:r>
      <w:r w:rsidRPr="007227CC">
        <w:rPr>
          <w:kern w:val="0"/>
          <w:szCs w:val="22"/>
        </w:rPr>
        <w:t>“B-0”</w:t>
      </w:r>
      <w:r w:rsidRPr="007227CC">
        <w:rPr>
          <w:kern w:val="0"/>
          <w:szCs w:val="22"/>
        </w:rPr>
        <w:t>级</w:t>
      </w:r>
      <w:r w:rsidRPr="007227CC">
        <w:rPr>
          <w:kern w:val="0"/>
          <w:szCs w:val="22"/>
        </w:rPr>
        <w:t xml:space="preserve">        0min</w:t>
      </w:r>
    </w:p>
    <w:p w14:paraId="39F07F08" w14:textId="77777777" w:rsidR="000C07E2" w:rsidRDefault="00FB3702" w:rsidP="000C07E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）用经认可的不燃材料制成。参与制造和装配的</w:t>
      </w:r>
      <w:r w:rsidRPr="007227CC">
        <w:rPr>
          <w:kern w:val="0"/>
          <w:szCs w:val="22"/>
        </w:rPr>
        <w:t>“B”</w:t>
      </w:r>
      <w:r w:rsidRPr="007227CC">
        <w:rPr>
          <w:kern w:val="0"/>
          <w:szCs w:val="22"/>
        </w:rPr>
        <w:t>级分隔所用的所有材料均应为不燃材料。可允许使用符合本篇有关要求的可燃表面装饰片。</w:t>
      </w:r>
    </w:p>
    <w:p w14:paraId="5A462CD2" w14:textId="77777777" w:rsidR="00FB3702" w:rsidRPr="007227CC" w:rsidRDefault="00FB3702" w:rsidP="000C07E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）已按《国际耐火试验程序应用规则》要求对原型舱壁或甲板进行一次试验，以保证满足上述完整性和温升的要求</w:t>
      </w:r>
      <w:r w:rsidRPr="007227CC">
        <w:rPr>
          <w:kern w:val="0"/>
          <w:sz w:val="28"/>
          <w:szCs w:val="22"/>
          <w:vertAlign w:val="superscript"/>
        </w:rPr>
        <w:footnoteReference w:id="4"/>
      </w:r>
      <w:r w:rsidRPr="007227CC">
        <w:rPr>
          <w:kern w:val="0"/>
          <w:szCs w:val="22"/>
        </w:rPr>
        <w:t>。</w:t>
      </w:r>
    </w:p>
    <w:p w14:paraId="5132691A" w14:textId="77777777" w:rsidR="00FB3702" w:rsidRPr="007227CC" w:rsidRDefault="00FB3702" w:rsidP="00FB3702">
      <w:pPr>
        <w:widowControl/>
        <w:ind w:right="-1" w:firstLineChars="200" w:firstLine="420"/>
        <w:jc w:val="left"/>
        <w:rPr>
          <w:kern w:val="0"/>
          <w:szCs w:val="22"/>
        </w:rPr>
      </w:pPr>
      <w:r w:rsidRPr="007227CC">
        <w:rPr>
          <w:kern w:val="0"/>
          <w:szCs w:val="22"/>
        </w:rPr>
        <w:t>1.2.1.5  “‘C’</w:t>
      </w:r>
      <w:r w:rsidRPr="007227CC">
        <w:rPr>
          <w:kern w:val="0"/>
          <w:szCs w:val="22"/>
        </w:rPr>
        <w:t>级分隔</w:t>
      </w:r>
      <w:r w:rsidRPr="007227CC">
        <w:rPr>
          <w:kern w:val="0"/>
          <w:szCs w:val="22"/>
        </w:rPr>
        <w:t>”</w:t>
      </w:r>
      <w:r w:rsidRPr="007227CC">
        <w:rPr>
          <w:kern w:val="0"/>
          <w:szCs w:val="22"/>
        </w:rPr>
        <w:t>是以认可的不燃材料制成的分隔，但不需满足有关防止烟及火焰通过以及限制温升的要求。可允许使用符合本篇有关要求的可燃表面装饰片。</w:t>
      </w:r>
    </w:p>
    <w:p w14:paraId="15F6EB1B" w14:textId="77777777" w:rsidR="00FB3702" w:rsidRPr="007227CC" w:rsidRDefault="00FB3702" w:rsidP="00FB3702">
      <w:pPr>
        <w:widowControl/>
        <w:ind w:right="-1" w:firstLineChars="200" w:firstLine="420"/>
        <w:jc w:val="left"/>
        <w:rPr>
          <w:kern w:val="0"/>
          <w:szCs w:val="22"/>
        </w:rPr>
      </w:pPr>
      <w:r w:rsidRPr="007227CC">
        <w:rPr>
          <w:kern w:val="0"/>
          <w:szCs w:val="22"/>
        </w:rPr>
        <w:t>1.2.1.6  “‘F’</w:t>
      </w:r>
      <w:r w:rsidRPr="007227CC">
        <w:rPr>
          <w:kern w:val="0"/>
          <w:szCs w:val="22"/>
        </w:rPr>
        <w:t>级分隔</w:t>
      </w:r>
      <w:r w:rsidRPr="007227CC">
        <w:rPr>
          <w:kern w:val="0"/>
          <w:szCs w:val="22"/>
        </w:rPr>
        <w:t>”</w:t>
      </w:r>
      <w:r w:rsidRPr="007227CC">
        <w:rPr>
          <w:kern w:val="0"/>
          <w:szCs w:val="22"/>
        </w:rPr>
        <w:t>是由符合下列要求的舱壁、甲板、天花板或衬板所构成的分隔</w:t>
      </w:r>
      <w:r w:rsidRPr="007227CC">
        <w:rPr>
          <w:kern w:val="0"/>
          <w:szCs w:val="22"/>
        </w:rPr>
        <w:t>:</w:t>
      </w:r>
    </w:p>
    <w:p w14:paraId="3CA62A6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）在最初</w:t>
      </w:r>
      <w:r w:rsidRPr="007227CC">
        <w:rPr>
          <w:kern w:val="0"/>
          <w:szCs w:val="22"/>
        </w:rPr>
        <w:t>0.5h</w:t>
      </w:r>
      <w:r w:rsidRPr="007227CC">
        <w:rPr>
          <w:kern w:val="0"/>
          <w:szCs w:val="22"/>
        </w:rPr>
        <w:t>的标准耐火试验结束时，其构造能防止火焰通过；</w:t>
      </w:r>
    </w:p>
    <w:p w14:paraId="4DB6533D"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2</w:t>
      </w:r>
      <w:r w:rsidRPr="007227CC">
        <w:rPr>
          <w:kern w:val="0"/>
          <w:szCs w:val="22"/>
        </w:rPr>
        <w:t>）其隔热应能在最初</w:t>
      </w:r>
      <w:r w:rsidRPr="007227CC">
        <w:rPr>
          <w:kern w:val="0"/>
          <w:szCs w:val="22"/>
        </w:rPr>
        <w:t>0.5h</w:t>
      </w:r>
      <w:r w:rsidRPr="007227CC">
        <w:rPr>
          <w:kern w:val="0"/>
          <w:szCs w:val="22"/>
        </w:rPr>
        <w:t>的标准耐火试验结束时，使其背火的一面的平均温度较初始温度升高不超过</w:t>
      </w:r>
      <w:r w:rsidRPr="007227CC">
        <w:rPr>
          <w:kern w:val="0"/>
          <w:szCs w:val="22"/>
        </w:rPr>
        <w:t>140</w:t>
      </w:r>
      <w:r w:rsidRPr="007227CC">
        <w:rPr>
          <w:rFonts w:ascii="宋体" w:hAnsi="宋体" w:cs="宋体" w:hint="eastAsia"/>
          <w:kern w:val="0"/>
          <w:szCs w:val="22"/>
        </w:rPr>
        <w:t>℃</w:t>
      </w:r>
      <w:r w:rsidRPr="007227CC">
        <w:rPr>
          <w:kern w:val="0"/>
          <w:szCs w:val="22"/>
        </w:rPr>
        <w:t>，且在包括任何接头在内的任何一点的温度较初始温度升高不超过</w:t>
      </w:r>
      <w:r w:rsidRPr="007227CC">
        <w:rPr>
          <w:kern w:val="0"/>
          <w:szCs w:val="22"/>
        </w:rPr>
        <w:t>225</w:t>
      </w:r>
      <w:r w:rsidRPr="007227CC">
        <w:rPr>
          <w:rFonts w:ascii="宋体" w:hAnsi="宋体" w:cs="宋体" w:hint="eastAsia"/>
          <w:kern w:val="0"/>
          <w:szCs w:val="22"/>
        </w:rPr>
        <w:t>℃</w:t>
      </w:r>
      <w:r w:rsidRPr="007227CC">
        <w:rPr>
          <w:kern w:val="0"/>
          <w:szCs w:val="22"/>
        </w:rPr>
        <w:t>；</w:t>
      </w:r>
    </w:p>
    <w:p w14:paraId="66A43B7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）已按《国际耐火试验程序应用规则》要求对原型舱壁或甲板进行试验，以保证满足上述完整性及温升的要求</w:t>
      </w:r>
      <w:r w:rsidRPr="007227CC">
        <w:rPr>
          <w:kern w:val="0"/>
          <w:sz w:val="28"/>
          <w:szCs w:val="22"/>
          <w:vertAlign w:val="superscript"/>
        </w:rPr>
        <w:footnoteReference w:id="5"/>
      </w:r>
      <w:r w:rsidRPr="007227CC">
        <w:rPr>
          <w:kern w:val="0"/>
          <w:szCs w:val="22"/>
        </w:rPr>
        <w:t>。</w:t>
      </w:r>
    </w:p>
    <w:p w14:paraId="458A9BE0" w14:textId="77777777" w:rsidR="00FB3702" w:rsidRPr="007227CC" w:rsidRDefault="00FB3702" w:rsidP="00FB3702">
      <w:pPr>
        <w:widowControl/>
        <w:ind w:right="-1" w:firstLineChars="200" w:firstLine="420"/>
        <w:jc w:val="left"/>
        <w:rPr>
          <w:kern w:val="0"/>
          <w:szCs w:val="22"/>
        </w:rPr>
      </w:pPr>
      <w:r w:rsidRPr="007227CC">
        <w:rPr>
          <w:kern w:val="0"/>
          <w:szCs w:val="22"/>
        </w:rPr>
        <w:t>1.2.1.7  “</w:t>
      </w:r>
      <w:r w:rsidRPr="007227CC">
        <w:rPr>
          <w:kern w:val="0"/>
          <w:szCs w:val="22"/>
        </w:rPr>
        <w:t>连续</w:t>
      </w:r>
      <w:r w:rsidRPr="007227CC">
        <w:rPr>
          <w:kern w:val="0"/>
          <w:szCs w:val="22"/>
        </w:rPr>
        <w:t>B</w:t>
      </w:r>
      <w:r w:rsidRPr="007227CC">
        <w:rPr>
          <w:kern w:val="0"/>
          <w:szCs w:val="22"/>
        </w:rPr>
        <w:t>级天花板或衬板</w:t>
      </w:r>
      <w:r w:rsidRPr="007227CC">
        <w:rPr>
          <w:kern w:val="0"/>
          <w:szCs w:val="22"/>
        </w:rPr>
        <w:t>”</w:t>
      </w:r>
      <w:r w:rsidRPr="007227CC">
        <w:rPr>
          <w:kern w:val="0"/>
          <w:szCs w:val="22"/>
        </w:rPr>
        <w:t>系指仅终止于</w:t>
      </w:r>
      <w:r w:rsidRPr="007227CC">
        <w:rPr>
          <w:kern w:val="0"/>
          <w:szCs w:val="22"/>
        </w:rPr>
        <w:t>“A”</w:t>
      </w:r>
      <w:r w:rsidRPr="007227CC">
        <w:rPr>
          <w:kern w:val="0"/>
          <w:szCs w:val="22"/>
        </w:rPr>
        <w:t>级或</w:t>
      </w:r>
      <w:r w:rsidRPr="007227CC">
        <w:rPr>
          <w:kern w:val="0"/>
          <w:szCs w:val="22"/>
        </w:rPr>
        <w:t>“B”</w:t>
      </w:r>
      <w:r w:rsidRPr="007227CC">
        <w:rPr>
          <w:kern w:val="0"/>
          <w:szCs w:val="22"/>
        </w:rPr>
        <w:t>级分隔处的</w:t>
      </w:r>
      <w:r w:rsidRPr="007227CC">
        <w:rPr>
          <w:kern w:val="0"/>
          <w:szCs w:val="22"/>
        </w:rPr>
        <w:t>“B”</w:t>
      </w:r>
      <w:r w:rsidRPr="007227CC">
        <w:rPr>
          <w:kern w:val="0"/>
          <w:szCs w:val="22"/>
        </w:rPr>
        <w:t>级天花板或衬板。</w:t>
      </w:r>
    </w:p>
    <w:p w14:paraId="718AB112" w14:textId="77777777" w:rsidR="00FB3702" w:rsidRPr="007227CC" w:rsidRDefault="00FB3702" w:rsidP="00FB3702">
      <w:pPr>
        <w:widowControl/>
        <w:ind w:right="-1" w:firstLineChars="200" w:firstLine="420"/>
        <w:jc w:val="left"/>
        <w:rPr>
          <w:kern w:val="0"/>
          <w:szCs w:val="22"/>
        </w:rPr>
      </w:pPr>
      <w:r w:rsidRPr="007227CC">
        <w:rPr>
          <w:kern w:val="0"/>
          <w:szCs w:val="22"/>
        </w:rPr>
        <w:t>1.2.1.8  “</w:t>
      </w:r>
      <w:r w:rsidRPr="007227CC">
        <w:rPr>
          <w:kern w:val="0"/>
          <w:szCs w:val="22"/>
        </w:rPr>
        <w:t>钢或其他等效材料</w:t>
      </w:r>
      <w:r w:rsidRPr="007227CC">
        <w:rPr>
          <w:kern w:val="0"/>
          <w:szCs w:val="22"/>
        </w:rPr>
        <w:t>”</w:t>
      </w:r>
      <w:r w:rsidRPr="007227CC">
        <w:rPr>
          <w:kern w:val="0"/>
          <w:szCs w:val="22"/>
        </w:rPr>
        <w:t>系指钢或任何不燃材料本身或由于所设隔热层，经过标准耐火试验规定的相应曝火时间后，在结构性和完整性上与钢具有同等的效能（例如设有适当隔热材料的铝合金）的材料。</w:t>
      </w:r>
    </w:p>
    <w:p w14:paraId="70B7F16D" w14:textId="77777777" w:rsidR="00FB3702" w:rsidRPr="007227CC" w:rsidRDefault="00FB3702" w:rsidP="00FB3702">
      <w:pPr>
        <w:widowControl/>
        <w:ind w:right="-1" w:firstLineChars="200" w:firstLine="420"/>
        <w:jc w:val="left"/>
        <w:rPr>
          <w:kern w:val="0"/>
          <w:szCs w:val="22"/>
        </w:rPr>
      </w:pPr>
      <w:r w:rsidRPr="007227CC">
        <w:rPr>
          <w:kern w:val="0"/>
          <w:szCs w:val="22"/>
        </w:rPr>
        <w:t>1.2.1.9  “</w:t>
      </w:r>
      <w:r w:rsidRPr="007227CC">
        <w:rPr>
          <w:szCs w:val="21"/>
        </w:rPr>
        <w:t>低播焰</w:t>
      </w:r>
      <w:r w:rsidRPr="007227CC">
        <w:rPr>
          <w:kern w:val="0"/>
          <w:szCs w:val="22"/>
        </w:rPr>
        <w:t>”</w:t>
      </w:r>
      <w:r w:rsidRPr="007227CC">
        <w:rPr>
          <w:kern w:val="0"/>
          <w:szCs w:val="22"/>
        </w:rPr>
        <w:t>系指按《国际耐火试验程序应用规则》要求，被试表面能有效地限制火焰的蔓延。</w:t>
      </w:r>
    </w:p>
    <w:p w14:paraId="5BB5E665" w14:textId="77777777" w:rsidR="00FB3702" w:rsidRPr="007227CC" w:rsidRDefault="00FB3702" w:rsidP="00FB3702">
      <w:pPr>
        <w:widowControl/>
        <w:ind w:right="-1" w:firstLineChars="200" w:firstLine="420"/>
        <w:jc w:val="left"/>
        <w:rPr>
          <w:kern w:val="0"/>
          <w:szCs w:val="22"/>
        </w:rPr>
      </w:pPr>
      <w:r w:rsidRPr="007227CC">
        <w:rPr>
          <w:kern w:val="0"/>
          <w:szCs w:val="22"/>
        </w:rPr>
        <w:t>1.2.1.10  “</w:t>
      </w:r>
      <w:r w:rsidRPr="007227CC">
        <w:rPr>
          <w:kern w:val="0"/>
          <w:szCs w:val="22"/>
        </w:rPr>
        <w:t>起居处所</w:t>
      </w:r>
      <w:r w:rsidRPr="007227CC">
        <w:rPr>
          <w:kern w:val="0"/>
          <w:szCs w:val="22"/>
        </w:rPr>
        <w:t>”</w:t>
      </w:r>
      <w:r w:rsidRPr="007227CC">
        <w:rPr>
          <w:kern w:val="0"/>
          <w:szCs w:val="22"/>
        </w:rPr>
        <w:t>系指用作公共处所、走廊、盥洗室、住室、办公室、医务室、放映室、游戏室、娱乐室、无烹调设备的配膳室以及类似的处所。</w:t>
      </w:r>
    </w:p>
    <w:p w14:paraId="6C549E02" w14:textId="77777777" w:rsidR="00FB3702" w:rsidRPr="007227CC" w:rsidRDefault="00FB3702" w:rsidP="00FB3702">
      <w:pPr>
        <w:widowControl/>
        <w:ind w:right="-1" w:firstLineChars="200" w:firstLine="420"/>
        <w:jc w:val="left"/>
        <w:rPr>
          <w:kern w:val="0"/>
          <w:szCs w:val="22"/>
        </w:rPr>
      </w:pPr>
      <w:r w:rsidRPr="007227CC">
        <w:rPr>
          <w:kern w:val="0"/>
          <w:szCs w:val="22"/>
        </w:rPr>
        <w:t>1.2.1.11  “</w:t>
      </w:r>
      <w:r w:rsidRPr="007227CC">
        <w:rPr>
          <w:kern w:val="0"/>
          <w:szCs w:val="22"/>
        </w:rPr>
        <w:t>公共处所</w:t>
      </w:r>
      <w:r w:rsidRPr="007227CC">
        <w:rPr>
          <w:kern w:val="0"/>
          <w:szCs w:val="22"/>
        </w:rPr>
        <w:t>”</w:t>
      </w:r>
      <w:r w:rsidRPr="007227CC">
        <w:rPr>
          <w:kern w:val="0"/>
          <w:szCs w:val="22"/>
        </w:rPr>
        <w:t>系指起居处所中用作大厅、餐室、休息室以及类似的固定</w:t>
      </w:r>
      <w:r w:rsidRPr="007227CC">
        <w:rPr>
          <w:szCs w:val="21"/>
        </w:rPr>
        <w:t>围蔽</w:t>
      </w:r>
      <w:r w:rsidRPr="007227CC">
        <w:rPr>
          <w:kern w:val="0"/>
          <w:szCs w:val="22"/>
        </w:rPr>
        <w:t>处所。</w:t>
      </w:r>
    </w:p>
    <w:p w14:paraId="053EB375" w14:textId="77777777" w:rsidR="00FB3702" w:rsidRPr="007227CC" w:rsidRDefault="00FB3702" w:rsidP="00FB3702">
      <w:pPr>
        <w:widowControl/>
        <w:ind w:right="-1" w:firstLineChars="200" w:firstLine="420"/>
        <w:jc w:val="left"/>
        <w:rPr>
          <w:kern w:val="0"/>
          <w:szCs w:val="22"/>
        </w:rPr>
      </w:pPr>
      <w:r w:rsidRPr="007227CC">
        <w:rPr>
          <w:kern w:val="0"/>
          <w:szCs w:val="22"/>
        </w:rPr>
        <w:t>1.2.1.12  “</w:t>
      </w:r>
      <w:r w:rsidRPr="007227CC">
        <w:rPr>
          <w:kern w:val="0"/>
          <w:szCs w:val="22"/>
        </w:rPr>
        <w:t>服务处所</w:t>
      </w:r>
      <w:r w:rsidRPr="007227CC">
        <w:rPr>
          <w:kern w:val="0"/>
          <w:szCs w:val="22"/>
        </w:rPr>
        <w:t>”</w:t>
      </w:r>
      <w:r w:rsidRPr="007227CC">
        <w:rPr>
          <w:kern w:val="0"/>
          <w:szCs w:val="22"/>
        </w:rPr>
        <w:t>系指用作厨房、有烹调设备的配膳室、储藏室、不作为机器处所组成部分的工作间和类似处所以及通往这些处所的</w:t>
      </w:r>
      <w:r w:rsidRPr="007227CC">
        <w:rPr>
          <w:szCs w:val="21"/>
        </w:rPr>
        <w:t>围蔽</w:t>
      </w:r>
      <w:r w:rsidRPr="007227CC">
        <w:rPr>
          <w:kern w:val="0"/>
          <w:szCs w:val="22"/>
        </w:rPr>
        <w:t>通道。</w:t>
      </w:r>
    </w:p>
    <w:p w14:paraId="51774560" w14:textId="77777777" w:rsidR="00FB3702" w:rsidRPr="007227CC" w:rsidRDefault="00FB3702" w:rsidP="00FB3702">
      <w:pPr>
        <w:widowControl/>
        <w:ind w:right="-1" w:firstLineChars="200" w:firstLine="420"/>
        <w:jc w:val="left"/>
        <w:rPr>
          <w:kern w:val="0"/>
          <w:szCs w:val="22"/>
        </w:rPr>
      </w:pPr>
      <w:r w:rsidRPr="007227CC">
        <w:rPr>
          <w:kern w:val="0"/>
          <w:szCs w:val="22"/>
        </w:rPr>
        <w:t>1.2.1.13  “</w:t>
      </w:r>
      <w:r w:rsidRPr="007227CC">
        <w:rPr>
          <w:kern w:val="0"/>
          <w:szCs w:val="22"/>
        </w:rPr>
        <w:t>控制站</w:t>
      </w:r>
      <w:r w:rsidRPr="007227CC">
        <w:rPr>
          <w:kern w:val="0"/>
          <w:szCs w:val="22"/>
        </w:rPr>
        <w:t>”</w:t>
      </w:r>
      <w:r w:rsidRPr="007227CC">
        <w:rPr>
          <w:kern w:val="0"/>
          <w:szCs w:val="22"/>
        </w:rPr>
        <w:t>系指船舶无线电设备、主要航行设备或应急动力源所在的处所，或者是指火警指示器或失火控制设备集中的处所。</w:t>
      </w:r>
    </w:p>
    <w:p w14:paraId="67AD64B7" w14:textId="77777777" w:rsidR="00FB3702" w:rsidRPr="007227CC" w:rsidRDefault="00FB3702" w:rsidP="00FB3702">
      <w:pPr>
        <w:widowControl/>
        <w:ind w:right="-1" w:firstLineChars="200" w:firstLine="420"/>
        <w:jc w:val="left"/>
        <w:rPr>
          <w:kern w:val="0"/>
          <w:szCs w:val="22"/>
        </w:rPr>
      </w:pPr>
      <w:r w:rsidRPr="007227CC">
        <w:rPr>
          <w:kern w:val="0"/>
          <w:szCs w:val="22"/>
        </w:rPr>
        <w:t>1.2.1.14  A</w:t>
      </w:r>
      <w:r w:rsidRPr="007227CC">
        <w:rPr>
          <w:kern w:val="0"/>
          <w:szCs w:val="22"/>
        </w:rPr>
        <w:t>类机器处所系指装有下列用途之一的内燃机处所以及通往这些处所的</w:t>
      </w:r>
      <w:r w:rsidRPr="007227CC">
        <w:rPr>
          <w:szCs w:val="21"/>
        </w:rPr>
        <w:t>围蔽</w:t>
      </w:r>
      <w:r w:rsidRPr="007227CC">
        <w:rPr>
          <w:kern w:val="0"/>
          <w:szCs w:val="22"/>
        </w:rPr>
        <w:t>通道：</w:t>
      </w:r>
    </w:p>
    <w:p w14:paraId="01FDAF7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）用于主推进的内燃机；或</w:t>
      </w:r>
    </w:p>
    <w:p w14:paraId="7C40A8F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）作其他用途的合计总输出功率大于或等于</w:t>
      </w:r>
      <w:r w:rsidRPr="007227CC">
        <w:rPr>
          <w:kern w:val="0"/>
          <w:szCs w:val="22"/>
        </w:rPr>
        <w:t>375kW</w:t>
      </w:r>
      <w:r w:rsidRPr="007227CC">
        <w:rPr>
          <w:kern w:val="0"/>
          <w:szCs w:val="22"/>
        </w:rPr>
        <w:t>的内燃机；或</w:t>
      </w:r>
    </w:p>
    <w:p w14:paraId="579FE66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）任何燃油锅炉或燃油装置。</w:t>
      </w:r>
    </w:p>
    <w:p w14:paraId="2C57BF63" w14:textId="77777777" w:rsidR="00FB3702" w:rsidRPr="007227CC" w:rsidRDefault="00FB3702" w:rsidP="00FB3702">
      <w:pPr>
        <w:widowControl/>
        <w:ind w:right="-1" w:firstLineChars="200" w:firstLine="420"/>
        <w:jc w:val="left"/>
        <w:rPr>
          <w:kern w:val="0"/>
          <w:szCs w:val="22"/>
        </w:rPr>
      </w:pPr>
      <w:r w:rsidRPr="007227CC">
        <w:rPr>
          <w:kern w:val="0"/>
          <w:szCs w:val="22"/>
        </w:rPr>
        <w:t>1.2.1.15  “</w:t>
      </w:r>
      <w:r w:rsidRPr="007227CC">
        <w:rPr>
          <w:kern w:val="0"/>
          <w:szCs w:val="22"/>
        </w:rPr>
        <w:t>机器处所</w:t>
      </w:r>
      <w:r w:rsidRPr="007227CC">
        <w:rPr>
          <w:kern w:val="0"/>
          <w:szCs w:val="22"/>
        </w:rPr>
        <w:t>”</w:t>
      </w:r>
      <w:r w:rsidRPr="007227CC">
        <w:rPr>
          <w:kern w:val="0"/>
          <w:szCs w:val="22"/>
        </w:rPr>
        <w:t>系指所有</w:t>
      </w:r>
      <w:r w:rsidRPr="007227CC">
        <w:rPr>
          <w:kern w:val="0"/>
          <w:szCs w:val="22"/>
        </w:rPr>
        <w:t>A</w:t>
      </w:r>
      <w:r w:rsidRPr="007227CC">
        <w:rPr>
          <w:kern w:val="0"/>
          <w:szCs w:val="22"/>
        </w:rPr>
        <w:t>类机器处所和所有其他设有推进机械、锅炉、内燃机、发电机、操舵装置、主要电动机、加油站、制冷压缩机、减摇装置、通风机和空气调节机械的处所和类似处所以及通往这些处所的</w:t>
      </w:r>
      <w:r w:rsidRPr="007227CC">
        <w:rPr>
          <w:szCs w:val="21"/>
        </w:rPr>
        <w:t>围蔽</w:t>
      </w:r>
      <w:r w:rsidRPr="007227CC">
        <w:rPr>
          <w:kern w:val="0"/>
          <w:szCs w:val="22"/>
        </w:rPr>
        <w:t>通道。</w:t>
      </w:r>
    </w:p>
    <w:p w14:paraId="3D55FFFF" w14:textId="77777777" w:rsidR="00FB3702" w:rsidRPr="007227CC" w:rsidRDefault="00FB3702" w:rsidP="00FB3702">
      <w:pPr>
        <w:widowControl/>
        <w:autoSpaceDE w:val="0"/>
        <w:autoSpaceDN w:val="0"/>
        <w:adjustRightInd w:val="0"/>
        <w:ind w:right="-1" w:firstLineChars="200" w:firstLine="420"/>
        <w:jc w:val="left"/>
        <w:rPr>
          <w:kern w:val="0"/>
          <w:szCs w:val="22"/>
        </w:rPr>
      </w:pPr>
      <w:r w:rsidRPr="007227CC">
        <w:rPr>
          <w:kern w:val="0"/>
          <w:szCs w:val="22"/>
        </w:rPr>
        <w:t xml:space="preserve">1.2.1.16  </w:t>
      </w:r>
      <w:r w:rsidRPr="007227CC">
        <w:rPr>
          <w:kern w:val="0"/>
          <w:szCs w:val="22"/>
        </w:rPr>
        <w:t>《国际消防安全系统规则》：系指国际海事组织海上安全委员会以</w:t>
      </w:r>
      <w:r w:rsidRPr="007227CC">
        <w:rPr>
          <w:kern w:val="0"/>
          <w:szCs w:val="22"/>
        </w:rPr>
        <w:t xml:space="preserve">MSC.98(73) </w:t>
      </w:r>
      <w:r w:rsidRPr="007227CC">
        <w:rPr>
          <w:kern w:val="0"/>
          <w:szCs w:val="22"/>
        </w:rPr>
        <w:t>决议通过的《国际消防安全系统规则》。</w:t>
      </w:r>
    </w:p>
    <w:p w14:paraId="274ABAF8" w14:textId="77777777" w:rsidR="00FB3702" w:rsidRPr="007227CC" w:rsidRDefault="00FB3702" w:rsidP="00FB3702">
      <w:pPr>
        <w:widowControl/>
        <w:autoSpaceDE w:val="0"/>
        <w:autoSpaceDN w:val="0"/>
        <w:adjustRightInd w:val="0"/>
        <w:ind w:right="-1" w:firstLineChars="200" w:firstLine="420"/>
        <w:jc w:val="left"/>
        <w:rPr>
          <w:kern w:val="0"/>
          <w:szCs w:val="22"/>
        </w:rPr>
      </w:pPr>
      <w:r w:rsidRPr="007227CC">
        <w:rPr>
          <w:kern w:val="0"/>
          <w:szCs w:val="22"/>
        </w:rPr>
        <w:t xml:space="preserve">1.2.1.17  </w:t>
      </w:r>
      <w:r w:rsidRPr="007227CC">
        <w:rPr>
          <w:szCs w:val="21"/>
        </w:rPr>
        <w:t>《国际耐火试验程序应用规则》：系指国际海事组织海上安全委员会以</w:t>
      </w:r>
      <w:r w:rsidRPr="007227CC">
        <w:rPr>
          <w:szCs w:val="21"/>
        </w:rPr>
        <w:t>MSC.307(88)</w:t>
      </w:r>
      <w:r w:rsidRPr="007227CC">
        <w:rPr>
          <w:szCs w:val="21"/>
        </w:rPr>
        <w:t>决议通过的《</w:t>
      </w:r>
      <w:r w:rsidRPr="007227CC">
        <w:rPr>
          <w:szCs w:val="21"/>
        </w:rPr>
        <w:t>2010</w:t>
      </w:r>
      <w:r w:rsidRPr="007227CC">
        <w:rPr>
          <w:szCs w:val="21"/>
        </w:rPr>
        <w:t>年国际耐火试验程序应用规则》，包括该委员会后续通过的有关修正案。</w:t>
      </w:r>
    </w:p>
    <w:p w14:paraId="78F3940E" w14:textId="77777777" w:rsidR="00FB3702" w:rsidRPr="007227CC" w:rsidRDefault="00FB3702" w:rsidP="00FB3702">
      <w:pPr>
        <w:widowControl/>
        <w:autoSpaceDE w:val="0"/>
        <w:autoSpaceDN w:val="0"/>
        <w:adjustRightInd w:val="0"/>
        <w:ind w:right="-1" w:firstLineChars="200" w:firstLine="420"/>
        <w:jc w:val="left"/>
        <w:rPr>
          <w:kern w:val="0"/>
          <w:szCs w:val="22"/>
        </w:rPr>
      </w:pPr>
      <w:r w:rsidRPr="007227CC">
        <w:rPr>
          <w:kern w:val="0"/>
          <w:szCs w:val="22"/>
        </w:rPr>
        <w:t xml:space="preserve">1.2.1.18  </w:t>
      </w:r>
      <w:r w:rsidRPr="007227CC">
        <w:rPr>
          <w:kern w:val="0"/>
          <w:szCs w:val="22"/>
        </w:rPr>
        <w:t>露天甲板：系指在上方且至少有两侧完全暴露于露天的甲板。</w:t>
      </w:r>
    </w:p>
    <w:p w14:paraId="3383E6BB" w14:textId="77777777" w:rsidR="00FB3702" w:rsidRPr="007227CC" w:rsidRDefault="00FB3702" w:rsidP="00FB3702">
      <w:pPr>
        <w:widowControl/>
        <w:autoSpaceDE w:val="0"/>
        <w:autoSpaceDN w:val="0"/>
        <w:adjustRightInd w:val="0"/>
        <w:ind w:right="-1" w:firstLineChars="200" w:firstLine="420"/>
        <w:jc w:val="left"/>
        <w:rPr>
          <w:kern w:val="0"/>
          <w:szCs w:val="22"/>
        </w:rPr>
      </w:pPr>
      <w:r w:rsidRPr="007227CC">
        <w:rPr>
          <w:kern w:val="0"/>
          <w:szCs w:val="22"/>
        </w:rPr>
        <w:br w:type="page"/>
      </w:r>
    </w:p>
    <w:p w14:paraId="66376155" w14:textId="77777777" w:rsidR="00FB3702" w:rsidRPr="007227CC" w:rsidRDefault="00FB3702" w:rsidP="007249B7">
      <w:pPr>
        <w:pStyle w:val="2"/>
        <w:rPr>
          <w:rFonts w:cs="Times New Roman"/>
        </w:rPr>
      </w:pPr>
      <w:bookmarkStart w:id="524" w:name="_Toc48287733"/>
      <w:bookmarkStart w:id="525" w:name="_Toc48301941"/>
      <w:bookmarkStart w:id="526" w:name="_Toc48316803"/>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船长大于或等于</w:t>
      </w:r>
      <w:r w:rsidRPr="007227CC">
        <w:rPr>
          <w:rFonts w:cs="Times New Roman"/>
        </w:rPr>
        <w:t>60m</w:t>
      </w:r>
      <w:r w:rsidRPr="007227CC">
        <w:rPr>
          <w:rFonts w:cs="Times New Roman"/>
        </w:rPr>
        <w:t>船舶的消防措施</w:t>
      </w:r>
      <w:bookmarkEnd w:id="524"/>
      <w:bookmarkEnd w:id="525"/>
      <w:bookmarkEnd w:id="526"/>
    </w:p>
    <w:p w14:paraId="759DEC11" w14:textId="77777777" w:rsidR="00FB3702" w:rsidRPr="007227CC" w:rsidRDefault="00FB3702" w:rsidP="00FB3702">
      <w:pPr>
        <w:widowControl/>
        <w:ind w:firstLineChars="200" w:firstLine="422"/>
        <w:jc w:val="left"/>
        <w:rPr>
          <w:b/>
          <w:kern w:val="0"/>
          <w:szCs w:val="22"/>
        </w:rPr>
      </w:pPr>
      <w:r w:rsidRPr="007227CC">
        <w:rPr>
          <w:b/>
          <w:kern w:val="0"/>
          <w:szCs w:val="22"/>
        </w:rPr>
        <w:t xml:space="preserve">2.1  </w:t>
      </w:r>
      <w:r w:rsidRPr="007227CC">
        <w:rPr>
          <w:b/>
          <w:kern w:val="0"/>
          <w:szCs w:val="22"/>
        </w:rPr>
        <w:t>结构的防火保护</w:t>
      </w:r>
    </w:p>
    <w:p w14:paraId="4676417C" w14:textId="77777777" w:rsidR="00FB3702" w:rsidRPr="007227CC" w:rsidRDefault="00FB3702" w:rsidP="00FB3702">
      <w:pPr>
        <w:widowControl/>
        <w:ind w:firstLineChars="200" w:firstLine="420"/>
        <w:jc w:val="left"/>
        <w:rPr>
          <w:kern w:val="0"/>
          <w:szCs w:val="22"/>
        </w:rPr>
      </w:pPr>
      <w:r w:rsidRPr="007227CC">
        <w:rPr>
          <w:kern w:val="0"/>
          <w:szCs w:val="22"/>
        </w:rPr>
        <w:t xml:space="preserve">2.1.1  </w:t>
      </w:r>
      <w:r w:rsidRPr="007227CC">
        <w:rPr>
          <w:kern w:val="0"/>
          <w:szCs w:val="22"/>
        </w:rPr>
        <w:t>船体、上层建筑、结构舱壁、甲板及甲板室均应以钢或其他等效材料建造。</w:t>
      </w:r>
    </w:p>
    <w:p w14:paraId="41BB0EE2" w14:textId="77777777" w:rsidR="00FB3702" w:rsidRPr="007227CC" w:rsidRDefault="00FB3702" w:rsidP="00FB3702">
      <w:pPr>
        <w:widowControl/>
        <w:ind w:firstLineChars="200" w:firstLine="420"/>
        <w:jc w:val="left"/>
        <w:rPr>
          <w:kern w:val="0"/>
          <w:szCs w:val="22"/>
        </w:rPr>
      </w:pPr>
      <w:r w:rsidRPr="007227CC">
        <w:rPr>
          <w:kern w:val="0"/>
          <w:szCs w:val="22"/>
        </w:rPr>
        <w:t>2.1.2  “A”</w:t>
      </w:r>
      <w:r w:rsidRPr="007227CC">
        <w:rPr>
          <w:kern w:val="0"/>
          <w:szCs w:val="22"/>
        </w:rPr>
        <w:t>级或</w:t>
      </w:r>
      <w:r w:rsidRPr="007227CC">
        <w:rPr>
          <w:kern w:val="0"/>
          <w:szCs w:val="22"/>
        </w:rPr>
        <w:t>“B”</w:t>
      </w:r>
      <w:r w:rsidRPr="007227CC">
        <w:rPr>
          <w:kern w:val="0"/>
          <w:szCs w:val="22"/>
        </w:rPr>
        <w:t>级分隔的铝合金构件的隔热，除不承受负荷者外，其隔热层在进行标准耐火试验的任何</w:t>
      </w:r>
      <w:r w:rsidRPr="007227CC">
        <w:rPr>
          <w:kern w:val="0"/>
          <w:szCs w:val="22"/>
        </w:rPr>
        <w:t>“</w:t>
      </w:r>
      <w:r w:rsidRPr="007227CC">
        <w:rPr>
          <w:kern w:val="0"/>
          <w:szCs w:val="22"/>
        </w:rPr>
        <w:t>适用曝火时间</w:t>
      </w:r>
      <w:r w:rsidRPr="007227CC">
        <w:rPr>
          <w:kern w:val="0"/>
          <w:szCs w:val="22"/>
        </w:rPr>
        <w:t>”</w:t>
      </w:r>
      <w:r w:rsidRPr="007227CC">
        <w:rPr>
          <w:kern w:val="0"/>
          <w:szCs w:val="22"/>
        </w:rPr>
        <w:t>内，应能使结构芯材的温升不超过其环境温度</w:t>
      </w:r>
      <w:r w:rsidRPr="007227CC">
        <w:rPr>
          <w:kern w:val="0"/>
          <w:szCs w:val="22"/>
        </w:rPr>
        <w:t>200</w:t>
      </w:r>
      <w:r w:rsidRPr="007227CC">
        <w:rPr>
          <w:rFonts w:ascii="宋体" w:hAnsi="宋体" w:cs="宋体" w:hint="eastAsia"/>
          <w:kern w:val="0"/>
          <w:szCs w:val="22"/>
        </w:rPr>
        <w:t>℃</w:t>
      </w:r>
      <w:r w:rsidRPr="007227CC">
        <w:rPr>
          <w:kern w:val="0"/>
          <w:szCs w:val="22"/>
        </w:rPr>
        <w:t>。</w:t>
      </w:r>
    </w:p>
    <w:p w14:paraId="4036CFF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  </w:t>
      </w:r>
      <w:r w:rsidRPr="007227CC">
        <w:rPr>
          <w:kern w:val="0"/>
          <w:szCs w:val="22"/>
        </w:rPr>
        <w:t>用于支承救生艇、筏的存放、降落和登乘区域以及支承</w:t>
      </w:r>
      <w:r w:rsidRPr="007227CC">
        <w:rPr>
          <w:kern w:val="0"/>
          <w:szCs w:val="22"/>
        </w:rPr>
        <w:t>“A”</w:t>
      </w:r>
      <w:r w:rsidRPr="007227CC">
        <w:rPr>
          <w:kern w:val="0"/>
          <w:szCs w:val="22"/>
        </w:rPr>
        <w:t>和</w:t>
      </w:r>
      <w:r w:rsidRPr="007227CC">
        <w:rPr>
          <w:kern w:val="0"/>
          <w:szCs w:val="22"/>
        </w:rPr>
        <w:t>“B”</w:t>
      </w:r>
      <w:r w:rsidRPr="007227CC">
        <w:rPr>
          <w:kern w:val="0"/>
          <w:szCs w:val="22"/>
        </w:rPr>
        <w:t>级分隔的铝合金圆柱、支柱和其他构件的隔热，应满足以下要求：</w:t>
      </w:r>
    </w:p>
    <w:p w14:paraId="11D504BC"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1</w:t>
      </w:r>
      <w:r w:rsidRPr="007227CC">
        <w:rPr>
          <w:kern w:val="0"/>
          <w:szCs w:val="22"/>
        </w:rPr>
        <w:t>）对用于支撑救生艇、筏区域及</w:t>
      </w:r>
      <w:r w:rsidRPr="007227CC">
        <w:rPr>
          <w:kern w:val="0"/>
          <w:szCs w:val="22"/>
        </w:rPr>
        <w:t>“A”</w:t>
      </w:r>
      <w:r w:rsidRPr="007227CC">
        <w:rPr>
          <w:kern w:val="0"/>
          <w:szCs w:val="22"/>
        </w:rPr>
        <w:t>级分隔的构件，在标准耐火试验的</w:t>
      </w:r>
      <w:r w:rsidRPr="007227CC">
        <w:rPr>
          <w:kern w:val="0"/>
          <w:szCs w:val="22"/>
        </w:rPr>
        <w:t>1h</w:t>
      </w:r>
      <w:r w:rsidRPr="007227CC">
        <w:rPr>
          <w:kern w:val="0"/>
          <w:szCs w:val="22"/>
        </w:rPr>
        <w:t>结束时，其温升限度应不超过本章</w:t>
      </w:r>
      <w:r w:rsidRPr="007227CC">
        <w:rPr>
          <w:kern w:val="0"/>
          <w:szCs w:val="22"/>
        </w:rPr>
        <w:t>2.1.2</w:t>
      </w:r>
      <w:r w:rsidRPr="007227CC">
        <w:rPr>
          <w:kern w:val="0"/>
          <w:szCs w:val="22"/>
        </w:rPr>
        <w:t>的规定；和</w:t>
      </w:r>
    </w:p>
    <w:p w14:paraId="34235725" w14:textId="77777777" w:rsidR="00FB3702" w:rsidRPr="007227CC" w:rsidRDefault="00FB3702" w:rsidP="00FB3702">
      <w:pPr>
        <w:widowControl/>
        <w:ind w:leftChars="200" w:left="420"/>
        <w:jc w:val="left"/>
        <w:rPr>
          <w:kern w:val="0"/>
          <w:szCs w:val="22"/>
        </w:rPr>
      </w:pPr>
      <w:r w:rsidRPr="007227CC">
        <w:rPr>
          <w:kern w:val="0"/>
          <w:szCs w:val="22"/>
        </w:rPr>
        <w:t>（</w:t>
      </w:r>
      <w:r w:rsidRPr="007227CC">
        <w:rPr>
          <w:kern w:val="0"/>
          <w:szCs w:val="22"/>
        </w:rPr>
        <w:t>2</w:t>
      </w:r>
      <w:r w:rsidRPr="007227CC">
        <w:rPr>
          <w:kern w:val="0"/>
          <w:szCs w:val="22"/>
        </w:rPr>
        <w:t>）对用于支撑</w:t>
      </w:r>
      <w:r w:rsidRPr="007227CC">
        <w:rPr>
          <w:kern w:val="0"/>
          <w:szCs w:val="22"/>
        </w:rPr>
        <w:t>“B”</w:t>
      </w:r>
      <w:r w:rsidRPr="007227CC">
        <w:rPr>
          <w:kern w:val="0"/>
          <w:szCs w:val="22"/>
        </w:rPr>
        <w:t>级分隔的构件，在标准耐火试验的</w:t>
      </w:r>
      <w:r w:rsidRPr="007227CC">
        <w:rPr>
          <w:kern w:val="0"/>
          <w:szCs w:val="22"/>
        </w:rPr>
        <w:t>0.5h</w:t>
      </w:r>
      <w:r w:rsidRPr="007227CC">
        <w:rPr>
          <w:kern w:val="0"/>
          <w:szCs w:val="22"/>
        </w:rPr>
        <w:t>结束时，其温升限度应不超过本节</w:t>
      </w:r>
      <w:r w:rsidRPr="007227CC">
        <w:rPr>
          <w:kern w:val="0"/>
          <w:szCs w:val="22"/>
        </w:rPr>
        <w:t>2.1.2</w:t>
      </w:r>
      <w:r w:rsidRPr="007227CC">
        <w:rPr>
          <w:kern w:val="0"/>
          <w:szCs w:val="22"/>
        </w:rPr>
        <w:t>的规定。</w:t>
      </w:r>
    </w:p>
    <w:p w14:paraId="4AD2FEC8" w14:textId="77777777" w:rsidR="00FB3702" w:rsidRPr="007227CC" w:rsidRDefault="00FB3702" w:rsidP="00FB3702">
      <w:pPr>
        <w:widowControl/>
        <w:ind w:right="-1" w:firstLineChars="200" w:firstLine="420"/>
        <w:jc w:val="left"/>
        <w:rPr>
          <w:kern w:val="0"/>
          <w:szCs w:val="22"/>
        </w:rPr>
      </w:pPr>
      <w:r w:rsidRPr="007227CC">
        <w:rPr>
          <w:kern w:val="0"/>
          <w:szCs w:val="22"/>
        </w:rPr>
        <w:t>2.1.4  A</w:t>
      </w:r>
      <w:r w:rsidRPr="007227CC">
        <w:rPr>
          <w:kern w:val="0"/>
          <w:szCs w:val="22"/>
        </w:rPr>
        <w:t>类机器处所的机舱棚及顶盖应为足够隔热的钢结构，其上的任何开口均应妥善布置和保护，以防止火灾蔓延。</w:t>
      </w:r>
    </w:p>
    <w:p w14:paraId="1B851E6B" w14:textId="77777777" w:rsidR="00FB3702" w:rsidRPr="007227CC" w:rsidRDefault="00FB3702" w:rsidP="00FB3702">
      <w:pPr>
        <w:widowControl/>
        <w:ind w:right="-1" w:firstLineChars="200" w:firstLine="420"/>
        <w:jc w:val="left"/>
        <w:rPr>
          <w:kern w:val="0"/>
          <w:szCs w:val="22"/>
        </w:rPr>
      </w:pPr>
    </w:p>
    <w:p w14:paraId="5CECA797"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  </w:t>
      </w:r>
      <w:r w:rsidRPr="007227CC">
        <w:rPr>
          <w:b/>
          <w:kern w:val="0"/>
          <w:szCs w:val="22"/>
        </w:rPr>
        <w:t>起居处所和服务处所内的舱壁</w:t>
      </w:r>
    </w:p>
    <w:p w14:paraId="7DE638F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2.2.1  </w:t>
      </w:r>
      <w:r w:rsidRPr="007227CC">
        <w:rPr>
          <w:kern w:val="0"/>
          <w:szCs w:val="22"/>
        </w:rPr>
        <w:t>在起居处所和服务处所内，所有要求为</w:t>
      </w:r>
      <w:r w:rsidRPr="007227CC">
        <w:rPr>
          <w:kern w:val="0"/>
          <w:szCs w:val="22"/>
        </w:rPr>
        <w:t>“B”</w:t>
      </w:r>
      <w:r w:rsidRPr="007227CC">
        <w:rPr>
          <w:kern w:val="0"/>
          <w:szCs w:val="22"/>
        </w:rPr>
        <w:t>级分隔的舱壁应由甲板延伸至甲板，并延伸至船壳或其他限界面。但如在舱壁两侧均设有连续的</w:t>
      </w:r>
      <w:r w:rsidRPr="007227CC">
        <w:rPr>
          <w:kern w:val="0"/>
          <w:szCs w:val="22"/>
        </w:rPr>
        <w:t>“B”</w:t>
      </w:r>
      <w:r w:rsidRPr="007227CC">
        <w:rPr>
          <w:kern w:val="0"/>
          <w:szCs w:val="22"/>
        </w:rPr>
        <w:t>级天花板或衬板或兼有天花板和衬板时，则此舱壁可终止于连续的天花板或衬板。</w:t>
      </w:r>
    </w:p>
    <w:p w14:paraId="0423AE1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2.2.2  </w:t>
      </w:r>
      <w:r w:rsidRPr="007227CC">
        <w:rPr>
          <w:kern w:val="0"/>
          <w:szCs w:val="22"/>
        </w:rPr>
        <w:t>如采取</w:t>
      </w:r>
      <w:r w:rsidRPr="007227CC">
        <w:rPr>
          <w:kern w:val="0"/>
          <w:szCs w:val="22"/>
        </w:rPr>
        <w:t>IF</w:t>
      </w:r>
      <w:r w:rsidRPr="007227CC">
        <w:rPr>
          <w:kern w:val="0"/>
          <w:szCs w:val="22"/>
        </w:rPr>
        <w:t>法，凡</w:t>
      </w:r>
      <w:r w:rsidRPr="007227CC">
        <w:rPr>
          <w:szCs w:val="21"/>
        </w:rPr>
        <w:t>本节</w:t>
      </w:r>
      <w:r w:rsidRPr="007227CC">
        <w:rPr>
          <w:kern w:val="0"/>
          <w:szCs w:val="22"/>
        </w:rPr>
        <w:t>或其他条款未规定为</w:t>
      </w:r>
      <w:r w:rsidRPr="007227CC">
        <w:rPr>
          <w:kern w:val="0"/>
          <w:szCs w:val="22"/>
        </w:rPr>
        <w:t>“A”</w:t>
      </w:r>
      <w:r w:rsidRPr="007227CC">
        <w:rPr>
          <w:kern w:val="0"/>
          <w:szCs w:val="22"/>
        </w:rPr>
        <w:t>级或</w:t>
      </w:r>
      <w:r w:rsidRPr="007227CC">
        <w:rPr>
          <w:kern w:val="0"/>
          <w:szCs w:val="22"/>
        </w:rPr>
        <w:t>“B”</w:t>
      </w:r>
      <w:r w:rsidRPr="007227CC">
        <w:rPr>
          <w:kern w:val="0"/>
          <w:szCs w:val="22"/>
        </w:rPr>
        <w:t>级分隔的所有舱壁，应至少为</w:t>
      </w:r>
      <w:r w:rsidRPr="007227CC">
        <w:rPr>
          <w:kern w:val="0"/>
          <w:szCs w:val="22"/>
        </w:rPr>
        <w:t>“C”</w:t>
      </w:r>
      <w:r w:rsidRPr="007227CC">
        <w:rPr>
          <w:kern w:val="0"/>
          <w:szCs w:val="22"/>
        </w:rPr>
        <w:t>级分隔。</w:t>
      </w:r>
    </w:p>
    <w:p w14:paraId="67DADD9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2.2.3  </w:t>
      </w:r>
      <w:r w:rsidRPr="007227CC">
        <w:rPr>
          <w:kern w:val="0"/>
          <w:szCs w:val="22"/>
        </w:rPr>
        <w:t>如采取</w:t>
      </w:r>
      <w:r w:rsidRPr="007227CC">
        <w:rPr>
          <w:kern w:val="0"/>
          <w:szCs w:val="22"/>
        </w:rPr>
        <w:t>IIF</w:t>
      </w:r>
      <w:r w:rsidRPr="007227CC">
        <w:rPr>
          <w:kern w:val="0"/>
          <w:szCs w:val="22"/>
        </w:rPr>
        <w:t>法，凡</w:t>
      </w:r>
      <w:r w:rsidRPr="007227CC">
        <w:rPr>
          <w:szCs w:val="21"/>
        </w:rPr>
        <w:t>本节</w:t>
      </w:r>
      <w:r w:rsidRPr="007227CC">
        <w:rPr>
          <w:kern w:val="0"/>
          <w:szCs w:val="22"/>
        </w:rPr>
        <w:t>或其他条款未规定为</w:t>
      </w:r>
      <w:r w:rsidRPr="007227CC">
        <w:rPr>
          <w:kern w:val="0"/>
          <w:szCs w:val="22"/>
        </w:rPr>
        <w:t>“A”</w:t>
      </w:r>
      <w:r w:rsidRPr="007227CC">
        <w:rPr>
          <w:kern w:val="0"/>
          <w:szCs w:val="22"/>
        </w:rPr>
        <w:t>级或</w:t>
      </w:r>
      <w:r w:rsidRPr="007227CC">
        <w:rPr>
          <w:kern w:val="0"/>
          <w:szCs w:val="22"/>
        </w:rPr>
        <w:t>“B”</w:t>
      </w:r>
      <w:r w:rsidRPr="007227CC">
        <w:rPr>
          <w:kern w:val="0"/>
          <w:szCs w:val="22"/>
        </w:rPr>
        <w:t>级分隔的舱壁，在构造型式上可不予限制。但个别根据本章表</w:t>
      </w:r>
      <w:r w:rsidRPr="007227CC">
        <w:rPr>
          <w:kern w:val="0"/>
          <w:szCs w:val="22"/>
        </w:rPr>
        <w:t>2.5.1.1</w:t>
      </w:r>
      <w:r w:rsidRPr="007227CC">
        <w:rPr>
          <w:kern w:val="0"/>
          <w:szCs w:val="22"/>
        </w:rPr>
        <w:t>的规定要求为</w:t>
      </w:r>
      <w:r w:rsidRPr="007227CC">
        <w:rPr>
          <w:kern w:val="0"/>
          <w:szCs w:val="22"/>
        </w:rPr>
        <w:t>“C”</w:t>
      </w:r>
      <w:r w:rsidRPr="007227CC">
        <w:rPr>
          <w:kern w:val="0"/>
          <w:szCs w:val="22"/>
        </w:rPr>
        <w:t>级分隔的舱壁除外。</w:t>
      </w:r>
    </w:p>
    <w:p w14:paraId="52746C0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2.2.4  </w:t>
      </w:r>
      <w:r w:rsidRPr="007227CC">
        <w:rPr>
          <w:kern w:val="0"/>
          <w:szCs w:val="22"/>
        </w:rPr>
        <w:t>如采取</w:t>
      </w:r>
      <w:r w:rsidRPr="007227CC">
        <w:rPr>
          <w:kern w:val="0"/>
          <w:szCs w:val="22"/>
        </w:rPr>
        <w:t>IIIF</w:t>
      </w:r>
      <w:r w:rsidRPr="007227CC">
        <w:rPr>
          <w:kern w:val="0"/>
          <w:szCs w:val="22"/>
        </w:rPr>
        <w:t>法，除个别情况根据本章表</w:t>
      </w:r>
      <w:r w:rsidRPr="007227CC">
        <w:rPr>
          <w:kern w:val="0"/>
          <w:szCs w:val="22"/>
        </w:rPr>
        <w:t>2.5.1.1</w:t>
      </w:r>
      <w:r w:rsidRPr="007227CC">
        <w:rPr>
          <w:kern w:val="0"/>
          <w:szCs w:val="22"/>
        </w:rPr>
        <w:t>的规定要求为</w:t>
      </w:r>
      <w:r w:rsidRPr="007227CC">
        <w:rPr>
          <w:kern w:val="0"/>
          <w:szCs w:val="22"/>
        </w:rPr>
        <w:t>“C”</w:t>
      </w:r>
      <w:r w:rsidRPr="007227CC">
        <w:rPr>
          <w:kern w:val="0"/>
          <w:szCs w:val="22"/>
        </w:rPr>
        <w:t>级分隔的舱壁除外，凡</w:t>
      </w:r>
      <w:r w:rsidRPr="007227CC">
        <w:rPr>
          <w:szCs w:val="21"/>
        </w:rPr>
        <w:t>本节</w:t>
      </w:r>
      <w:r w:rsidRPr="007227CC">
        <w:rPr>
          <w:kern w:val="0"/>
          <w:szCs w:val="22"/>
        </w:rPr>
        <w:t>或其他条款未规定为</w:t>
      </w:r>
      <w:r w:rsidRPr="007227CC">
        <w:rPr>
          <w:kern w:val="0"/>
          <w:szCs w:val="22"/>
        </w:rPr>
        <w:t>“A”</w:t>
      </w:r>
      <w:r w:rsidRPr="007227CC">
        <w:rPr>
          <w:kern w:val="0"/>
          <w:szCs w:val="22"/>
        </w:rPr>
        <w:t>级或</w:t>
      </w:r>
      <w:r w:rsidRPr="007227CC">
        <w:rPr>
          <w:kern w:val="0"/>
          <w:szCs w:val="22"/>
        </w:rPr>
        <w:t>“B”</w:t>
      </w:r>
      <w:r w:rsidRPr="007227CC">
        <w:rPr>
          <w:kern w:val="0"/>
          <w:szCs w:val="22"/>
        </w:rPr>
        <w:t>级分隔者，对其舱壁的构造型式可不加限制。但在任何情况下，由连续</w:t>
      </w:r>
      <w:r w:rsidRPr="007227CC">
        <w:rPr>
          <w:kern w:val="0"/>
          <w:szCs w:val="22"/>
        </w:rPr>
        <w:t>“A”</w:t>
      </w:r>
      <w:r w:rsidRPr="007227CC">
        <w:rPr>
          <w:kern w:val="0"/>
          <w:szCs w:val="22"/>
        </w:rPr>
        <w:t>级或</w:t>
      </w:r>
      <w:r w:rsidRPr="007227CC">
        <w:rPr>
          <w:kern w:val="0"/>
          <w:szCs w:val="22"/>
        </w:rPr>
        <w:t>“B”</w:t>
      </w:r>
      <w:r w:rsidRPr="007227CC">
        <w:rPr>
          <w:kern w:val="0"/>
          <w:szCs w:val="22"/>
        </w:rPr>
        <w:t>级分隔所限界的任一起居处所或处所群，其面积不得超过</w:t>
      </w:r>
      <w:r w:rsidRPr="007227CC">
        <w:rPr>
          <w:kern w:val="0"/>
          <w:szCs w:val="22"/>
        </w:rPr>
        <w:t>50m</w:t>
      </w:r>
      <w:r w:rsidRPr="007227CC">
        <w:rPr>
          <w:kern w:val="0"/>
          <w:szCs w:val="22"/>
          <w:vertAlign w:val="superscript"/>
        </w:rPr>
        <w:t>2</w:t>
      </w:r>
      <w:r w:rsidRPr="007227CC">
        <w:rPr>
          <w:kern w:val="0"/>
          <w:szCs w:val="22"/>
        </w:rPr>
        <w:t>；但对其中的公共处所，此面积值可放宽至</w:t>
      </w:r>
      <w:r w:rsidRPr="007227CC">
        <w:rPr>
          <w:kern w:val="0"/>
          <w:szCs w:val="22"/>
        </w:rPr>
        <w:t>75m</w:t>
      </w:r>
      <w:r w:rsidRPr="007227CC">
        <w:rPr>
          <w:kern w:val="0"/>
          <w:szCs w:val="22"/>
          <w:vertAlign w:val="superscript"/>
        </w:rPr>
        <w:t>2</w:t>
      </w:r>
      <w:r w:rsidRPr="007227CC">
        <w:rPr>
          <w:kern w:val="0"/>
          <w:szCs w:val="22"/>
        </w:rPr>
        <w:t>。</w:t>
      </w:r>
    </w:p>
    <w:p w14:paraId="576252BD" w14:textId="77777777" w:rsidR="00FB3702" w:rsidRPr="007227CC" w:rsidRDefault="00FB3702" w:rsidP="00FB3702">
      <w:pPr>
        <w:widowControl/>
        <w:ind w:right="-1" w:firstLineChars="200" w:firstLine="420"/>
        <w:jc w:val="left"/>
        <w:rPr>
          <w:kern w:val="0"/>
          <w:szCs w:val="22"/>
        </w:rPr>
      </w:pPr>
    </w:p>
    <w:p w14:paraId="720D0DF3"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2.3  </w:t>
      </w:r>
      <w:r w:rsidRPr="007227CC">
        <w:rPr>
          <w:b/>
          <w:kern w:val="0"/>
          <w:szCs w:val="22"/>
        </w:rPr>
        <w:t>起居处所、服务处所和控制站内梯道与升降机围阱</w:t>
      </w:r>
    </w:p>
    <w:p w14:paraId="79DD15B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2.3.1  </w:t>
      </w:r>
      <w:r w:rsidRPr="007227CC">
        <w:rPr>
          <w:kern w:val="0"/>
          <w:szCs w:val="22"/>
        </w:rPr>
        <w:t>仅穿过一层甲板的梯道，应至少在一个平面上用不低于</w:t>
      </w:r>
      <w:r w:rsidRPr="007227CC">
        <w:rPr>
          <w:kern w:val="0"/>
          <w:szCs w:val="22"/>
        </w:rPr>
        <w:t>“B-0”</w:t>
      </w:r>
      <w:r w:rsidRPr="007227CC">
        <w:rPr>
          <w:kern w:val="0"/>
          <w:szCs w:val="22"/>
        </w:rPr>
        <w:t>级的分隔和自闭式门保护。仅穿过一层甲板的升降机应在两层甲板上用装有钢质门的</w:t>
      </w:r>
      <w:r w:rsidRPr="007227CC">
        <w:rPr>
          <w:kern w:val="0"/>
          <w:szCs w:val="22"/>
        </w:rPr>
        <w:t>“A-0”</w:t>
      </w:r>
      <w:r w:rsidRPr="007227CC">
        <w:rPr>
          <w:kern w:val="0"/>
          <w:szCs w:val="22"/>
        </w:rPr>
        <w:t>级分隔</w:t>
      </w:r>
      <w:r w:rsidRPr="007227CC">
        <w:rPr>
          <w:szCs w:val="21"/>
        </w:rPr>
        <w:t>环围</w:t>
      </w:r>
      <w:r w:rsidRPr="007227CC">
        <w:rPr>
          <w:kern w:val="0"/>
          <w:szCs w:val="22"/>
        </w:rPr>
        <w:t>。穿过多于一层甲板的梯道与升降机的围阱应在每层上至少用</w:t>
      </w:r>
      <w:r w:rsidRPr="007227CC">
        <w:rPr>
          <w:kern w:val="0"/>
          <w:szCs w:val="22"/>
        </w:rPr>
        <w:t>“A-0”</w:t>
      </w:r>
      <w:r w:rsidRPr="007227CC">
        <w:rPr>
          <w:kern w:val="0"/>
          <w:szCs w:val="22"/>
        </w:rPr>
        <w:t>级分隔环围，并用自闭式门保护。</w:t>
      </w:r>
    </w:p>
    <w:p w14:paraId="31960F3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2.3.2  </w:t>
      </w:r>
      <w:r w:rsidRPr="007227CC">
        <w:rPr>
          <w:kern w:val="0"/>
          <w:szCs w:val="22"/>
        </w:rPr>
        <w:t>所有梯道应为钢质结构。</w:t>
      </w:r>
    </w:p>
    <w:p w14:paraId="64D2FB82" w14:textId="77777777" w:rsidR="00FB3702" w:rsidRPr="007227CC" w:rsidRDefault="00FB3702" w:rsidP="00FB3702">
      <w:pPr>
        <w:widowControl/>
        <w:ind w:right="-1" w:firstLineChars="200" w:firstLine="420"/>
        <w:jc w:val="left"/>
        <w:rPr>
          <w:kern w:val="0"/>
          <w:szCs w:val="22"/>
        </w:rPr>
      </w:pPr>
    </w:p>
    <w:p w14:paraId="0D07A975"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2.4  </w:t>
      </w:r>
      <w:r w:rsidRPr="007227CC">
        <w:rPr>
          <w:b/>
          <w:kern w:val="0"/>
          <w:szCs w:val="22"/>
        </w:rPr>
        <w:t>耐火分隔上的门</w:t>
      </w:r>
    </w:p>
    <w:p w14:paraId="79FCB15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2.4.1  </w:t>
      </w:r>
      <w:r w:rsidRPr="007227CC">
        <w:rPr>
          <w:kern w:val="0"/>
          <w:szCs w:val="22"/>
        </w:rPr>
        <w:t>所有的门应尽可能与其所在分隔具有等效的耐火性能。在</w:t>
      </w:r>
      <w:r w:rsidRPr="007227CC">
        <w:rPr>
          <w:kern w:val="0"/>
          <w:szCs w:val="22"/>
        </w:rPr>
        <w:t>“A”</w:t>
      </w:r>
      <w:r w:rsidRPr="007227CC">
        <w:rPr>
          <w:kern w:val="0"/>
          <w:szCs w:val="22"/>
        </w:rPr>
        <w:t>级分隔上的门及门框应为钢质结构。</w:t>
      </w:r>
      <w:r w:rsidRPr="007227CC">
        <w:rPr>
          <w:kern w:val="0"/>
          <w:szCs w:val="22"/>
        </w:rPr>
        <w:t>“B”</w:t>
      </w:r>
      <w:r w:rsidRPr="007227CC">
        <w:rPr>
          <w:kern w:val="0"/>
          <w:szCs w:val="22"/>
        </w:rPr>
        <w:t>级分隔上的门及门框应为不燃材料。装设于</w:t>
      </w:r>
      <w:r w:rsidRPr="007227CC">
        <w:rPr>
          <w:kern w:val="0"/>
          <w:szCs w:val="22"/>
        </w:rPr>
        <w:t>A</w:t>
      </w:r>
      <w:r w:rsidRPr="007227CC">
        <w:rPr>
          <w:kern w:val="0"/>
          <w:szCs w:val="22"/>
        </w:rPr>
        <w:t>类机器处所限界面上的门应为自闭式，且能保持适当的气密。若采用</w:t>
      </w:r>
      <w:r w:rsidRPr="007227CC">
        <w:rPr>
          <w:kern w:val="0"/>
          <w:szCs w:val="22"/>
        </w:rPr>
        <w:t>IF</w:t>
      </w:r>
      <w:r w:rsidRPr="007227CC">
        <w:rPr>
          <w:kern w:val="0"/>
          <w:szCs w:val="22"/>
        </w:rPr>
        <w:t>方法建造，隔离船员住室与其单独内部卫生间（例如淋浴间）的门，可允许使用可燃材料。</w:t>
      </w:r>
    </w:p>
    <w:p w14:paraId="6E2B32A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2.4.2  </w:t>
      </w:r>
      <w:r w:rsidRPr="007227CC">
        <w:rPr>
          <w:kern w:val="0"/>
          <w:szCs w:val="22"/>
        </w:rPr>
        <w:t>要求自闭的门不得装设门背钩，但装有故障安全型的遥控释放设备的门背钩可允许使用。</w:t>
      </w:r>
    </w:p>
    <w:p w14:paraId="0A436D1E"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2.4.3  </w:t>
      </w:r>
      <w:r w:rsidRPr="007227CC">
        <w:rPr>
          <w:kern w:val="0"/>
          <w:szCs w:val="22"/>
        </w:rPr>
        <w:t>除梯道</w:t>
      </w:r>
      <w:r w:rsidRPr="007227CC">
        <w:rPr>
          <w:szCs w:val="21"/>
        </w:rPr>
        <w:t>围蔽</w:t>
      </w:r>
      <w:r w:rsidRPr="007227CC">
        <w:rPr>
          <w:kern w:val="0"/>
          <w:szCs w:val="22"/>
        </w:rPr>
        <w:t>的门其上下不允许开设通风口外，对走廊舱壁的门可允许在其下部及以下开设通风口，如此通风口系开在门上或以下时，则这种开口的总净面积不得超过</w:t>
      </w:r>
      <w:r w:rsidRPr="007227CC">
        <w:rPr>
          <w:kern w:val="0"/>
          <w:szCs w:val="22"/>
        </w:rPr>
        <w:t>0.05m</w:t>
      </w:r>
      <w:r w:rsidRPr="007227CC">
        <w:rPr>
          <w:kern w:val="0"/>
          <w:szCs w:val="22"/>
          <w:vertAlign w:val="superscript"/>
        </w:rPr>
        <w:t>2</w:t>
      </w:r>
      <w:r w:rsidRPr="007227CC">
        <w:rPr>
          <w:kern w:val="0"/>
          <w:szCs w:val="22"/>
        </w:rPr>
        <w:t>。当此种开口开在门上时，此开口应装设用不燃材料制成的百叶栅。</w:t>
      </w:r>
    </w:p>
    <w:p w14:paraId="57BDC4C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2.4.4  </w:t>
      </w:r>
      <w:r w:rsidRPr="007227CC">
        <w:rPr>
          <w:kern w:val="0"/>
          <w:szCs w:val="22"/>
        </w:rPr>
        <w:t>水密门不需隔热。</w:t>
      </w:r>
    </w:p>
    <w:p w14:paraId="2632FEEE" w14:textId="77777777" w:rsidR="00FB3702" w:rsidRPr="007227CC" w:rsidRDefault="00FB3702" w:rsidP="00FB3702">
      <w:pPr>
        <w:widowControl/>
        <w:ind w:right="-1" w:firstLineChars="200" w:firstLine="420"/>
        <w:jc w:val="left"/>
        <w:rPr>
          <w:kern w:val="0"/>
          <w:szCs w:val="22"/>
        </w:rPr>
      </w:pPr>
    </w:p>
    <w:p w14:paraId="0D6AB4E0"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2.5  </w:t>
      </w:r>
      <w:r w:rsidRPr="007227CC">
        <w:rPr>
          <w:b/>
          <w:kern w:val="0"/>
          <w:szCs w:val="22"/>
        </w:rPr>
        <w:t>舱壁和甲板的耐火完整性</w:t>
      </w:r>
    </w:p>
    <w:p w14:paraId="51A9A2A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2.5.1  </w:t>
      </w:r>
      <w:r w:rsidRPr="007227CC">
        <w:rPr>
          <w:kern w:val="0"/>
          <w:szCs w:val="22"/>
        </w:rPr>
        <w:t>所有舱壁及甲板的最低耐火完整性除应符合本部分的明文规定外，还应符合本篇表</w:t>
      </w:r>
      <w:r w:rsidRPr="007227CC">
        <w:rPr>
          <w:kern w:val="0"/>
          <w:szCs w:val="22"/>
        </w:rPr>
        <w:t>2.5.2-1</w:t>
      </w:r>
      <w:r w:rsidRPr="007227CC">
        <w:rPr>
          <w:kern w:val="0"/>
          <w:szCs w:val="22"/>
        </w:rPr>
        <w:t>和表</w:t>
      </w:r>
      <w:r w:rsidRPr="007227CC">
        <w:rPr>
          <w:kern w:val="0"/>
          <w:szCs w:val="22"/>
        </w:rPr>
        <w:t>2.5.2-2</w:t>
      </w:r>
      <w:r w:rsidRPr="007227CC">
        <w:rPr>
          <w:kern w:val="0"/>
          <w:szCs w:val="22"/>
        </w:rPr>
        <w:t>对舱壁及甲板的最低耐火完整性的规定。</w:t>
      </w:r>
    </w:p>
    <w:p w14:paraId="73D0EF9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2.5.2  </w:t>
      </w:r>
      <w:r w:rsidRPr="007227CC">
        <w:rPr>
          <w:kern w:val="0"/>
          <w:szCs w:val="22"/>
        </w:rPr>
        <w:t>本篇表</w:t>
      </w:r>
      <w:r w:rsidRPr="007227CC">
        <w:rPr>
          <w:kern w:val="0"/>
          <w:szCs w:val="22"/>
        </w:rPr>
        <w:t>2.5.2-1</w:t>
      </w:r>
      <w:r w:rsidRPr="007227CC">
        <w:rPr>
          <w:kern w:val="0"/>
          <w:szCs w:val="22"/>
        </w:rPr>
        <w:t>和表</w:t>
      </w:r>
      <w:r w:rsidRPr="007227CC">
        <w:rPr>
          <w:kern w:val="0"/>
          <w:szCs w:val="22"/>
        </w:rPr>
        <w:t>2.5.2-2</w:t>
      </w:r>
      <w:r w:rsidRPr="007227CC">
        <w:rPr>
          <w:kern w:val="0"/>
          <w:szCs w:val="22"/>
        </w:rPr>
        <w:t>中所述处所的适用范围应满足如下要求：</w:t>
      </w:r>
    </w:p>
    <w:p w14:paraId="3184BD1D"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1</w:t>
      </w:r>
      <w:r w:rsidRPr="007227CC">
        <w:rPr>
          <w:kern w:val="0"/>
          <w:szCs w:val="22"/>
        </w:rPr>
        <w:t>）表</w:t>
      </w:r>
      <w:r w:rsidRPr="007227CC">
        <w:rPr>
          <w:kern w:val="0"/>
          <w:szCs w:val="22"/>
        </w:rPr>
        <w:t>2.5.2-1</w:t>
      </w:r>
      <w:r w:rsidRPr="007227CC">
        <w:rPr>
          <w:kern w:val="0"/>
          <w:szCs w:val="22"/>
        </w:rPr>
        <w:t>和表</w:t>
      </w:r>
      <w:r w:rsidRPr="007227CC">
        <w:rPr>
          <w:kern w:val="0"/>
          <w:szCs w:val="22"/>
        </w:rPr>
        <w:t>2.5.2-2</w:t>
      </w:r>
      <w:r w:rsidRPr="007227CC">
        <w:rPr>
          <w:kern w:val="0"/>
          <w:szCs w:val="22"/>
        </w:rPr>
        <w:t>分别应用于分隔相邻处所的舱壁和甲板；和</w:t>
      </w:r>
    </w:p>
    <w:p w14:paraId="4C57D72E"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2</w:t>
      </w:r>
      <w:r w:rsidRPr="007227CC">
        <w:rPr>
          <w:kern w:val="0"/>
          <w:szCs w:val="22"/>
        </w:rPr>
        <w:t>）为了确定相邻处所限界面所适用的相应耐火完整性标准，将处所按其失火危险程度分为以下</w:t>
      </w:r>
      <w:r w:rsidRPr="007227CC">
        <w:rPr>
          <w:kern w:val="0"/>
          <w:szCs w:val="22"/>
        </w:rPr>
        <w:t>10</w:t>
      </w:r>
      <w:r w:rsidRPr="007227CC">
        <w:rPr>
          <w:kern w:val="0"/>
          <w:szCs w:val="22"/>
        </w:rPr>
        <w:t>类：</w:t>
      </w:r>
    </w:p>
    <w:p w14:paraId="60E6CAC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Pr="007227CC">
        <w:rPr>
          <w:rFonts w:ascii="宋体" w:hAnsi="宋体" w:cs="宋体" w:hint="eastAsia"/>
          <w:kern w:val="0"/>
          <w:szCs w:val="22"/>
        </w:rPr>
        <w:t>①</w:t>
      </w:r>
      <w:r w:rsidR="007249B7" w:rsidRPr="007227CC">
        <w:rPr>
          <w:kern w:val="0"/>
          <w:szCs w:val="22"/>
        </w:rPr>
        <w:t xml:space="preserve"> </w:t>
      </w:r>
      <w:r w:rsidRPr="007227CC">
        <w:rPr>
          <w:kern w:val="0"/>
          <w:szCs w:val="22"/>
        </w:rPr>
        <w:t>控制站：</w:t>
      </w:r>
    </w:p>
    <w:p w14:paraId="10FE816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a</w:t>
      </w:r>
      <w:r w:rsidRPr="007227CC">
        <w:rPr>
          <w:kern w:val="0"/>
          <w:szCs w:val="22"/>
        </w:rPr>
        <w:t>）设有应急电源和应急照明电源的处所；</w:t>
      </w:r>
    </w:p>
    <w:p w14:paraId="0EB5F92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b</w:t>
      </w:r>
      <w:r w:rsidRPr="007227CC">
        <w:rPr>
          <w:kern w:val="0"/>
          <w:szCs w:val="22"/>
        </w:rPr>
        <w:t>）驾驶室及海图室；</w:t>
      </w:r>
    </w:p>
    <w:p w14:paraId="7622EB6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c</w:t>
      </w:r>
      <w:r w:rsidRPr="007227CC">
        <w:rPr>
          <w:kern w:val="0"/>
          <w:szCs w:val="22"/>
        </w:rPr>
        <w:t>）设有船舶无线电设备的处所；</w:t>
      </w:r>
    </w:p>
    <w:p w14:paraId="34ADEA1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d</w:t>
      </w:r>
      <w:r w:rsidRPr="007227CC">
        <w:rPr>
          <w:kern w:val="0"/>
          <w:szCs w:val="22"/>
        </w:rPr>
        <w:t>）灭火设备室、</w:t>
      </w:r>
      <w:r w:rsidRPr="007227CC">
        <w:rPr>
          <w:szCs w:val="21"/>
        </w:rPr>
        <w:t>消防控制站</w:t>
      </w:r>
      <w:r w:rsidRPr="007227CC">
        <w:rPr>
          <w:kern w:val="0"/>
          <w:szCs w:val="22"/>
        </w:rPr>
        <w:t>；</w:t>
      </w:r>
    </w:p>
    <w:p w14:paraId="0EFB6C2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e</w:t>
      </w:r>
      <w:r w:rsidRPr="007227CC">
        <w:rPr>
          <w:kern w:val="0"/>
          <w:szCs w:val="22"/>
        </w:rPr>
        <w:t>）位于推进机器处所外的推进机械控制室；</w:t>
      </w:r>
    </w:p>
    <w:p w14:paraId="5E6FB85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kern w:val="0"/>
          <w:szCs w:val="22"/>
        </w:rPr>
        <w:t>（</w:t>
      </w:r>
      <w:r w:rsidRPr="007227CC">
        <w:rPr>
          <w:i/>
          <w:kern w:val="0"/>
          <w:szCs w:val="22"/>
        </w:rPr>
        <w:t>f</w:t>
      </w:r>
      <w:r w:rsidRPr="007227CC">
        <w:rPr>
          <w:kern w:val="0"/>
          <w:szCs w:val="22"/>
        </w:rPr>
        <w:t>）设有集中失火报警设备的处所。</w:t>
      </w:r>
    </w:p>
    <w:p w14:paraId="7EFF4AE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007249B7" w:rsidRPr="007227CC">
        <w:rPr>
          <w:kern w:val="0"/>
          <w:szCs w:val="22"/>
        </w:rPr>
        <w:t xml:space="preserve">  </w:t>
      </w:r>
      <w:r w:rsidRPr="007227CC">
        <w:rPr>
          <w:rFonts w:ascii="宋体" w:hAnsi="宋体" w:cs="宋体" w:hint="eastAsia"/>
          <w:kern w:val="0"/>
          <w:szCs w:val="22"/>
        </w:rPr>
        <w:t>②</w:t>
      </w:r>
      <w:r w:rsidR="007249B7" w:rsidRPr="007227CC">
        <w:rPr>
          <w:kern w:val="0"/>
          <w:szCs w:val="22"/>
        </w:rPr>
        <w:t xml:space="preserve"> </w:t>
      </w:r>
      <w:r w:rsidRPr="007227CC">
        <w:rPr>
          <w:kern w:val="0"/>
          <w:szCs w:val="22"/>
        </w:rPr>
        <w:t>走廊：船上人员使用的走廊及门廊。</w:t>
      </w:r>
    </w:p>
    <w:p w14:paraId="22E95856" w14:textId="77777777" w:rsidR="00FB3702" w:rsidRPr="007227CC" w:rsidRDefault="00C26D02" w:rsidP="007249B7">
      <w:pPr>
        <w:widowControl/>
        <w:ind w:left="840" w:right="-1"/>
        <w:jc w:val="left"/>
        <w:rPr>
          <w:kern w:val="0"/>
          <w:szCs w:val="22"/>
        </w:rPr>
      </w:pPr>
      <w:r w:rsidRPr="007227CC">
        <w:rPr>
          <w:kern w:val="0"/>
          <w:szCs w:val="22"/>
        </w:rPr>
        <w:fldChar w:fldCharType="begin"/>
      </w:r>
      <w:r w:rsidR="007249B7" w:rsidRPr="007227CC">
        <w:rPr>
          <w:kern w:val="0"/>
          <w:szCs w:val="22"/>
        </w:rPr>
        <w:instrText xml:space="preserve"> = 3 \* GB3 </w:instrText>
      </w:r>
      <w:r w:rsidRPr="007227CC">
        <w:rPr>
          <w:kern w:val="0"/>
          <w:szCs w:val="22"/>
        </w:rPr>
        <w:fldChar w:fldCharType="separate"/>
      </w:r>
      <w:r w:rsidR="007249B7" w:rsidRPr="007227CC">
        <w:rPr>
          <w:rFonts w:ascii="宋体" w:hAnsi="宋体" w:cs="宋体" w:hint="eastAsia"/>
          <w:noProof/>
          <w:kern w:val="0"/>
          <w:szCs w:val="22"/>
        </w:rPr>
        <w:t>③</w:t>
      </w:r>
      <w:r w:rsidRPr="007227CC">
        <w:rPr>
          <w:kern w:val="0"/>
          <w:szCs w:val="22"/>
        </w:rPr>
        <w:fldChar w:fldCharType="end"/>
      </w:r>
      <w:r w:rsidR="007249B7" w:rsidRPr="007227CC">
        <w:rPr>
          <w:kern w:val="0"/>
          <w:szCs w:val="22"/>
        </w:rPr>
        <w:t xml:space="preserve"> </w:t>
      </w:r>
      <w:r w:rsidR="00FB3702" w:rsidRPr="007227CC">
        <w:rPr>
          <w:kern w:val="0"/>
          <w:szCs w:val="22"/>
        </w:rPr>
        <w:t>起居处所：本篇</w:t>
      </w:r>
      <w:r w:rsidR="00FB3702" w:rsidRPr="007227CC">
        <w:rPr>
          <w:kern w:val="0"/>
          <w:szCs w:val="22"/>
        </w:rPr>
        <w:t>1.2.10</w:t>
      </w:r>
      <w:r w:rsidR="00FB3702" w:rsidRPr="007227CC">
        <w:rPr>
          <w:kern w:val="0"/>
          <w:szCs w:val="22"/>
        </w:rPr>
        <w:t>、</w:t>
      </w:r>
      <w:r w:rsidR="00FB3702" w:rsidRPr="007227CC">
        <w:rPr>
          <w:kern w:val="0"/>
          <w:szCs w:val="22"/>
        </w:rPr>
        <w:t>1.2.11</w:t>
      </w:r>
      <w:r w:rsidR="00FB3702" w:rsidRPr="007227CC">
        <w:rPr>
          <w:kern w:val="0"/>
          <w:szCs w:val="22"/>
        </w:rPr>
        <w:t>所规定的除走廊外的各处所。</w:t>
      </w:r>
    </w:p>
    <w:p w14:paraId="6CEE9B9A" w14:textId="77777777" w:rsidR="00FB3702" w:rsidRPr="007227CC" w:rsidRDefault="00FB3702" w:rsidP="007249B7">
      <w:pPr>
        <w:widowControl/>
        <w:ind w:leftChars="200" w:left="1134" w:right="-1" w:hangingChars="340" w:hanging="714"/>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Pr="007227CC">
        <w:rPr>
          <w:rFonts w:ascii="宋体" w:hAnsi="宋体" w:cs="宋体" w:hint="eastAsia"/>
          <w:kern w:val="0"/>
          <w:szCs w:val="22"/>
        </w:rPr>
        <w:t>④</w:t>
      </w:r>
      <w:r w:rsidR="007249B7" w:rsidRPr="007227CC">
        <w:rPr>
          <w:kern w:val="0"/>
          <w:szCs w:val="22"/>
        </w:rPr>
        <w:t xml:space="preserve"> </w:t>
      </w:r>
      <w:r w:rsidRPr="007227CC">
        <w:rPr>
          <w:kern w:val="0"/>
          <w:szCs w:val="22"/>
        </w:rPr>
        <w:t>梯道：内部梯道、升降机以及设在机器处所以外的自动扶梯以及通往上述梯道和升降机的环围。对仅环围于一层甲板的梯道，应</w:t>
      </w:r>
      <w:r w:rsidRPr="007227CC">
        <w:rPr>
          <w:szCs w:val="21"/>
        </w:rPr>
        <w:t>视为</w:t>
      </w:r>
      <w:r w:rsidRPr="007227CC">
        <w:rPr>
          <w:kern w:val="0"/>
          <w:szCs w:val="22"/>
        </w:rPr>
        <w:t>未被防火门分隔的处所的一部分。</w:t>
      </w:r>
    </w:p>
    <w:p w14:paraId="18D46446" w14:textId="77777777" w:rsidR="00FB3702" w:rsidRPr="007227CC" w:rsidRDefault="00FB3702" w:rsidP="007249B7">
      <w:pPr>
        <w:widowControl/>
        <w:ind w:leftChars="205" w:left="1133" w:right="-1" w:hangingChars="335" w:hanging="703"/>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007249B7" w:rsidRPr="007227CC">
        <w:rPr>
          <w:kern w:val="0"/>
          <w:szCs w:val="22"/>
        </w:rPr>
        <w:t xml:space="preserve"> </w:t>
      </w:r>
      <w:r w:rsidRPr="007227CC">
        <w:rPr>
          <w:rFonts w:ascii="宋体" w:hAnsi="宋体" w:cs="宋体" w:hint="eastAsia"/>
          <w:kern w:val="0"/>
          <w:szCs w:val="22"/>
        </w:rPr>
        <w:t>⑤</w:t>
      </w:r>
      <w:r w:rsidR="007249B7" w:rsidRPr="007227CC">
        <w:rPr>
          <w:kern w:val="0"/>
          <w:szCs w:val="22"/>
        </w:rPr>
        <w:t xml:space="preserve"> </w:t>
      </w:r>
      <w:r w:rsidRPr="007227CC">
        <w:rPr>
          <w:kern w:val="0"/>
          <w:szCs w:val="22"/>
        </w:rPr>
        <w:t>较小失火危险的服务处所：不贮存易燃液体且面积小于</w:t>
      </w:r>
      <w:r w:rsidRPr="007227CC">
        <w:rPr>
          <w:kern w:val="0"/>
          <w:szCs w:val="22"/>
        </w:rPr>
        <w:t>4m</w:t>
      </w:r>
      <w:r w:rsidRPr="007227CC">
        <w:rPr>
          <w:kern w:val="0"/>
          <w:szCs w:val="22"/>
          <w:vertAlign w:val="superscript"/>
        </w:rPr>
        <w:t>2</w:t>
      </w:r>
      <w:r w:rsidRPr="007227CC">
        <w:rPr>
          <w:kern w:val="0"/>
          <w:szCs w:val="22"/>
        </w:rPr>
        <w:t>的小间及储物室、干燥室及洗衣间。</w:t>
      </w:r>
    </w:p>
    <w:p w14:paraId="271798B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007249B7" w:rsidRPr="007227CC">
        <w:rPr>
          <w:kern w:val="0"/>
          <w:szCs w:val="22"/>
        </w:rPr>
        <w:t xml:space="preserve">  </w:t>
      </w:r>
      <w:r w:rsidRPr="007227CC">
        <w:rPr>
          <w:rFonts w:ascii="宋体" w:hAnsi="宋体" w:cs="宋体" w:hint="eastAsia"/>
          <w:kern w:val="0"/>
          <w:szCs w:val="22"/>
        </w:rPr>
        <w:t>⑥</w:t>
      </w:r>
      <w:r w:rsidR="007249B7" w:rsidRPr="007227CC">
        <w:rPr>
          <w:kern w:val="0"/>
          <w:szCs w:val="22"/>
        </w:rPr>
        <w:t xml:space="preserve"> </w:t>
      </w:r>
      <w:r w:rsidRPr="007227CC">
        <w:rPr>
          <w:kern w:val="0"/>
          <w:szCs w:val="22"/>
        </w:rPr>
        <w:t>A</w:t>
      </w:r>
      <w:r w:rsidRPr="007227CC">
        <w:rPr>
          <w:kern w:val="0"/>
          <w:szCs w:val="22"/>
        </w:rPr>
        <w:t>类机器处所：本篇</w:t>
      </w:r>
      <w:r w:rsidRPr="007227CC">
        <w:rPr>
          <w:kern w:val="0"/>
          <w:szCs w:val="22"/>
        </w:rPr>
        <w:t>1.2.14</w:t>
      </w:r>
      <w:r w:rsidRPr="007227CC">
        <w:rPr>
          <w:kern w:val="0"/>
          <w:szCs w:val="22"/>
        </w:rPr>
        <w:t>所定义的处所。</w:t>
      </w:r>
    </w:p>
    <w:p w14:paraId="4F4967CF" w14:textId="77777777" w:rsidR="00FB3702" w:rsidRPr="007227CC" w:rsidRDefault="00FB3702" w:rsidP="007249B7">
      <w:pPr>
        <w:widowControl/>
        <w:ind w:leftChars="200" w:left="1134" w:right="-1" w:hangingChars="340" w:hanging="714"/>
        <w:jc w:val="left"/>
        <w:rPr>
          <w:kern w:val="0"/>
          <w:szCs w:val="22"/>
        </w:rPr>
      </w:pPr>
      <w:r w:rsidRPr="007227CC">
        <w:rPr>
          <w:kern w:val="0"/>
          <w:szCs w:val="22"/>
        </w:rPr>
        <w:t xml:space="preserve">  </w:t>
      </w:r>
      <w:r w:rsidR="007249B7" w:rsidRPr="007227CC">
        <w:rPr>
          <w:kern w:val="0"/>
          <w:szCs w:val="22"/>
        </w:rPr>
        <w:t xml:space="preserve">  </w:t>
      </w:r>
      <w:r w:rsidRPr="007227CC">
        <w:rPr>
          <w:rFonts w:ascii="宋体" w:hAnsi="宋体" w:cs="宋体" w:hint="eastAsia"/>
          <w:kern w:val="0"/>
          <w:szCs w:val="22"/>
        </w:rPr>
        <w:t>⑦</w:t>
      </w:r>
      <w:r w:rsidR="007249B7" w:rsidRPr="007227CC">
        <w:rPr>
          <w:kern w:val="0"/>
          <w:szCs w:val="22"/>
        </w:rPr>
        <w:t xml:space="preserve"> </w:t>
      </w:r>
      <w:r w:rsidRPr="007227CC">
        <w:rPr>
          <w:kern w:val="0"/>
          <w:szCs w:val="22"/>
        </w:rPr>
        <w:t>其他机器处所：本篇</w:t>
      </w:r>
      <w:r w:rsidRPr="007227CC">
        <w:rPr>
          <w:kern w:val="0"/>
          <w:szCs w:val="22"/>
        </w:rPr>
        <w:t>1.2.14</w:t>
      </w:r>
      <w:r w:rsidRPr="007227CC">
        <w:rPr>
          <w:kern w:val="0"/>
          <w:szCs w:val="22"/>
        </w:rPr>
        <w:t>所定义的除</w:t>
      </w:r>
      <w:r w:rsidRPr="007227CC">
        <w:rPr>
          <w:kern w:val="0"/>
          <w:szCs w:val="22"/>
        </w:rPr>
        <w:t>A</w:t>
      </w:r>
      <w:r w:rsidRPr="007227CC">
        <w:rPr>
          <w:kern w:val="0"/>
          <w:szCs w:val="22"/>
        </w:rPr>
        <w:t>类机器处所以外的各处所，包括鱼粉加工处所。</w:t>
      </w:r>
    </w:p>
    <w:p w14:paraId="4E20622A" w14:textId="77777777" w:rsidR="00FB3702" w:rsidRPr="007227CC" w:rsidRDefault="00FB3702" w:rsidP="00FB3702">
      <w:pPr>
        <w:widowControl/>
        <w:ind w:leftChars="200" w:left="840" w:right="-1" w:hangingChars="200" w:hanging="420"/>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Pr="007227CC">
        <w:rPr>
          <w:rFonts w:ascii="宋体" w:hAnsi="宋体" w:cs="宋体" w:hint="eastAsia"/>
          <w:kern w:val="0"/>
          <w:szCs w:val="22"/>
        </w:rPr>
        <w:t>⑧</w:t>
      </w:r>
      <w:r w:rsidR="007249B7" w:rsidRPr="007227CC">
        <w:rPr>
          <w:kern w:val="0"/>
          <w:szCs w:val="22"/>
        </w:rPr>
        <w:t xml:space="preserve"> </w:t>
      </w:r>
      <w:r w:rsidRPr="007227CC">
        <w:rPr>
          <w:kern w:val="0"/>
          <w:szCs w:val="22"/>
        </w:rPr>
        <w:t>装货处所：所有用于装载货物的处所及通往这些处所的</w:t>
      </w:r>
      <w:r w:rsidRPr="007227CC">
        <w:rPr>
          <w:szCs w:val="21"/>
        </w:rPr>
        <w:t>围蔽</w:t>
      </w:r>
      <w:r w:rsidRPr="007227CC">
        <w:rPr>
          <w:kern w:val="0"/>
          <w:szCs w:val="22"/>
        </w:rPr>
        <w:t>通道及舱口。</w:t>
      </w:r>
    </w:p>
    <w:p w14:paraId="4B62C9A9" w14:textId="77777777" w:rsidR="00FB3702" w:rsidRPr="00E7280B" w:rsidRDefault="00FB3702" w:rsidP="00FB3702">
      <w:pPr>
        <w:ind w:firstLineChars="200" w:firstLine="422"/>
        <w:rPr>
          <w:color w:val="00B0F0"/>
        </w:rPr>
      </w:pPr>
      <w:r w:rsidRPr="00E7280B">
        <w:rPr>
          <w:b/>
          <w:color w:val="00B0F0"/>
        </w:rPr>
        <w:t>【编制说明】</w:t>
      </w:r>
      <w:r w:rsidRPr="00E7280B">
        <w:rPr>
          <w:color w:val="00B0F0"/>
        </w:rPr>
        <w:t>渔船没有运载货油情况，因此货物处所不包括货油舱。</w:t>
      </w:r>
    </w:p>
    <w:p w14:paraId="27DF4185" w14:textId="77777777" w:rsidR="00FB3702" w:rsidRPr="007227CC" w:rsidRDefault="00FB3702" w:rsidP="00FB3702">
      <w:pPr>
        <w:widowControl/>
        <w:ind w:leftChars="200" w:left="840" w:right="-1" w:hangingChars="200" w:hanging="420"/>
        <w:jc w:val="left"/>
        <w:rPr>
          <w:kern w:val="0"/>
          <w:szCs w:val="22"/>
        </w:rPr>
      </w:pPr>
    </w:p>
    <w:p w14:paraId="3AE15F16" w14:textId="77777777" w:rsidR="00FB3702" w:rsidRPr="007227CC" w:rsidRDefault="00FB3702" w:rsidP="007249B7">
      <w:pPr>
        <w:widowControl/>
        <w:ind w:leftChars="200" w:left="1134" w:right="-1" w:hangingChars="340" w:hanging="714"/>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Pr="007227CC">
        <w:rPr>
          <w:rFonts w:ascii="宋体" w:hAnsi="宋体" w:cs="宋体" w:hint="eastAsia"/>
          <w:kern w:val="0"/>
          <w:szCs w:val="22"/>
        </w:rPr>
        <w:t>⑨</w:t>
      </w:r>
      <w:r w:rsidR="007249B7" w:rsidRPr="007227CC">
        <w:rPr>
          <w:kern w:val="0"/>
          <w:szCs w:val="22"/>
        </w:rPr>
        <w:t xml:space="preserve"> </w:t>
      </w:r>
      <w:r w:rsidRPr="007227CC">
        <w:rPr>
          <w:kern w:val="0"/>
          <w:szCs w:val="22"/>
        </w:rPr>
        <w:t>较大失火危险的服务处所：厨房、具有烹调设备的配膳室、油漆间、灯具间、面积大于或等于</w:t>
      </w:r>
      <w:r w:rsidRPr="007227CC">
        <w:rPr>
          <w:kern w:val="0"/>
          <w:szCs w:val="22"/>
        </w:rPr>
        <w:t>4m</w:t>
      </w:r>
      <w:r w:rsidRPr="007227CC">
        <w:rPr>
          <w:kern w:val="0"/>
          <w:szCs w:val="22"/>
          <w:vertAlign w:val="superscript"/>
        </w:rPr>
        <w:t>2</w:t>
      </w:r>
      <w:r w:rsidRPr="007227CC">
        <w:rPr>
          <w:kern w:val="0"/>
          <w:szCs w:val="22"/>
        </w:rPr>
        <w:t>小间和储藏室以及不属于机器处所的工作间。</w:t>
      </w:r>
    </w:p>
    <w:p w14:paraId="7309ABA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007249B7" w:rsidRPr="007227CC">
        <w:rPr>
          <w:kern w:val="0"/>
          <w:szCs w:val="22"/>
        </w:rPr>
        <w:t xml:space="preserve">  </w:t>
      </w:r>
      <w:r w:rsidRPr="007227CC">
        <w:rPr>
          <w:kern w:val="0"/>
          <w:szCs w:val="22"/>
        </w:rPr>
        <w:t xml:space="preserve"> </w:t>
      </w:r>
      <w:r w:rsidRPr="007227CC">
        <w:rPr>
          <w:rFonts w:ascii="宋体" w:hAnsi="宋体" w:cs="宋体" w:hint="eastAsia"/>
          <w:kern w:val="0"/>
          <w:szCs w:val="22"/>
        </w:rPr>
        <w:t>⑩</w:t>
      </w:r>
      <w:r w:rsidRPr="007227CC">
        <w:rPr>
          <w:kern w:val="0"/>
          <w:szCs w:val="22"/>
        </w:rPr>
        <w:t xml:space="preserve"> </w:t>
      </w:r>
      <w:r w:rsidRPr="007227CC">
        <w:rPr>
          <w:kern w:val="0"/>
          <w:szCs w:val="22"/>
        </w:rPr>
        <w:t>开敞甲板：</w:t>
      </w:r>
    </w:p>
    <w:p w14:paraId="550C0023" w14:textId="77777777" w:rsidR="007249B7" w:rsidRPr="007227CC" w:rsidRDefault="00FB3702" w:rsidP="007249B7">
      <w:pPr>
        <w:widowControl/>
        <w:ind w:leftChars="200" w:left="1558" w:right="-1" w:hangingChars="542" w:hanging="1138"/>
        <w:jc w:val="left"/>
        <w:rPr>
          <w:kern w:val="0"/>
          <w:szCs w:val="22"/>
        </w:rPr>
      </w:pPr>
      <w:r w:rsidRPr="007227CC">
        <w:rPr>
          <w:kern w:val="0"/>
          <w:szCs w:val="22"/>
        </w:rPr>
        <w:t xml:space="preserve">     </w:t>
      </w:r>
      <w:r w:rsidRPr="007227CC">
        <w:rPr>
          <w:kern w:val="0"/>
          <w:szCs w:val="22"/>
        </w:rPr>
        <w:t>（</w:t>
      </w:r>
      <w:r w:rsidRPr="007227CC">
        <w:rPr>
          <w:i/>
          <w:kern w:val="0"/>
          <w:szCs w:val="22"/>
        </w:rPr>
        <w:t>a</w:t>
      </w:r>
      <w:r w:rsidRPr="007227CC">
        <w:rPr>
          <w:kern w:val="0"/>
          <w:szCs w:val="22"/>
        </w:rPr>
        <w:t>）开敞甲板处所和</w:t>
      </w:r>
      <w:r w:rsidRPr="007227CC">
        <w:rPr>
          <w:szCs w:val="21"/>
        </w:rPr>
        <w:t>围蔽</w:t>
      </w:r>
      <w:r w:rsidRPr="007227CC">
        <w:rPr>
          <w:kern w:val="0"/>
          <w:szCs w:val="22"/>
        </w:rPr>
        <w:t>走廊，以及渔获物初加工处所、洗鱼处所及无失火危</w:t>
      </w:r>
    </w:p>
    <w:p w14:paraId="486E14F5" w14:textId="77777777" w:rsidR="00FB3702" w:rsidRPr="007227CC" w:rsidRDefault="00FB3702" w:rsidP="007249B7">
      <w:pPr>
        <w:widowControl/>
        <w:ind w:leftChars="700" w:left="1558" w:right="-1" w:hangingChars="42" w:hanging="88"/>
        <w:jc w:val="left"/>
        <w:rPr>
          <w:kern w:val="0"/>
          <w:szCs w:val="22"/>
        </w:rPr>
      </w:pPr>
      <w:r w:rsidRPr="007227CC">
        <w:rPr>
          <w:kern w:val="0"/>
          <w:szCs w:val="22"/>
        </w:rPr>
        <w:t>险的类似处所。上层建筑和甲板室外面的露天处所。</w:t>
      </w:r>
    </w:p>
    <w:p w14:paraId="4226D777" w14:textId="77777777" w:rsidR="00FB3702" w:rsidRPr="007227CC" w:rsidRDefault="00FB3702" w:rsidP="007249B7">
      <w:pPr>
        <w:widowControl/>
        <w:ind w:leftChars="200" w:left="1470" w:right="-1" w:hangingChars="500" w:hanging="1050"/>
        <w:jc w:val="left"/>
        <w:rPr>
          <w:kern w:val="0"/>
          <w:szCs w:val="22"/>
        </w:rPr>
      </w:pPr>
      <w:r w:rsidRPr="007227CC">
        <w:rPr>
          <w:kern w:val="0"/>
          <w:szCs w:val="22"/>
        </w:rPr>
        <w:t xml:space="preserve">     </w:t>
      </w:r>
      <w:r w:rsidRPr="007227CC">
        <w:rPr>
          <w:kern w:val="0"/>
          <w:szCs w:val="22"/>
        </w:rPr>
        <w:t>（</w:t>
      </w:r>
      <w:r w:rsidRPr="007227CC">
        <w:rPr>
          <w:i/>
          <w:kern w:val="0"/>
          <w:szCs w:val="22"/>
        </w:rPr>
        <w:t>b</w:t>
      </w:r>
      <w:r w:rsidRPr="007227CC">
        <w:rPr>
          <w:kern w:val="0"/>
          <w:szCs w:val="22"/>
        </w:rPr>
        <w:t>）每类的名称系典型举例而不仅限于此。各名称后括号里的数字是指表中相应的竖列或横列。</w:t>
      </w:r>
    </w:p>
    <w:p w14:paraId="6724CF9D" w14:textId="77777777" w:rsidR="00FB3702" w:rsidRPr="007227CC" w:rsidRDefault="00FB3702" w:rsidP="00FB3702">
      <w:pPr>
        <w:widowControl/>
        <w:ind w:right="-1" w:firstLineChars="200" w:firstLine="420"/>
        <w:jc w:val="right"/>
        <w:rPr>
          <w:rFonts w:eastAsia="黑体"/>
          <w:kern w:val="0"/>
          <w:szCs w:val="21"/>
        </w:rPr>
      </w:pPr>
      <w:r w:rsidRPr="007227CC">
        <w:rPr>
          <w:rFonts w:eastAsia="黑体"/>
          <w:kern w:val="0"/>
          <w:szCs w:val="22"/>
        </w:rPr>
        <w:t xml:space="preserve">                     </w:t>
      </w:r>
      <w:r w:rsidRPr="007227CC">
        <w:rPr>
          <w:rFonts w:eastAsia="黑体"/>
        </w:rPr>
        <w:t>分隔相邻处所的舱壁的耐火完整性</w:t>
      </w:r>
      <w:r w:rsidRPr="007227CC">
        <w:rPr>
          <w:rFonts w:eastAsia="黑体"/>
          <w:kern w:val="0"/>
          <w:szCs w:val="21"/>
        </w:rPr>
        <w:t xml:space="preserve">            </w:t>
      </w:r>
      <w:r w:rsidRPr="007227CC">
        <w:rPr>
          <w:rFonts w:eastAsia="黑体"/>
          <w:kern w:val="0"/>
          <w:szCs w:val="21"/>
        </w:rPr>
        <w:t>表</w:t>
      </w:r>
      <w:r w:rsidRPr="007227CC">
        <w:rPr>
          <w:rFonts w:eastAsia="黑体"/>
          <w:kern w:val="0"/>
          <w:szCs w:val="21"/>
        </w:rPr>
        <w:t>2.5.2-1</w:t>
      </w: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754"/>
        <w:gridCol w:w="665"/>
        <w:gridCol w:w="739"/>
        <w:gridCol w:w="665"/>
        <w:gridCol w:w="739"/>
        <w:gridCol w:w="665"/>
        <w:gridCol w:w="665"/>
        <w:gridCol w:w="665"/>
        <w:gridCol w:w="741"/>
        <w:gridCol w:w="755"/>
      </w:tblGrid>
      <w:tr w:rsidR="00FB3702" w:rsidRPr="007227CC" w14:paraId="31E9B55E" w14:textId="77777777" w:rsidTr="00FB3702">
        <w:trPr>
          <w:trHeight w:val="327"/>
          <w:jc w:val="center"/>
        </w:trPr>
        <w:tc>
          <w:tcPr>
            <w:tcW w:w="1369" w:type="dxa"/>
            <w:vAlign w:val="center"/>
          </w:tcPr>
          <w:p w14:paraId="0A3D9CA5" w14:textId="77777777" w:rsidR="00FB3702" w:rsidRPr="007227CC" w:rsidRDefault="00FB3702" w:rsidP="00FB3702">
            <w:pPr>
              <w:widowControl/>
              <w:adjustRightInd w:val="0"/>
              <w:snapToGrid w:val="0"/>
              <w:ind w:right="-1" w:firstLineChars="200" w:firstLine="360"/>
              <w:rPr>
                <w:kern w:val="0"/>
                <w:sz w:val="18"/>
                <w:szCs w:val="18"/>
              </w:rPr>
            </w:pPr>
            <w:r w:rsidRPr="007227CC">
              <w:rPr>
                <w:kern w:val="0"/>
                <w:sz w:val="18"/>
                <w:szCs w:val="18"/>
              </w:rPr>
              <w:t>处</w:t>
            </w:r>
            <w:r w:rsidRPr="007227CC">
              <w:rPr>
                <w:kern w:val="0"/>
                <w:sz w:val="18"/>
                <w:szCs w:val="18"/>
              </w:rPr>
              <w:t xml:space="preserve"> </w:t>
            </w:r>
            <w:r w:rsidRPr="007227CC">
              <w:rPr>
                <w:kern w:val="0"/>
                <w:sz w:val="18"/>
                <w:szCs w:val="18"/>
              </w:rPr>
              <w:t>所</w:t>
            </w:r>
          </w:p>
        </w:tc>
        <w:tc>
          <w:tcPr>
            <w:tcW w:w="754" w:type="dxa"/>
            <w:vAlign w:val="center"/>
          </w:tcPr>
          <w:p w14:paraId="78AF1AEA"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①</w:t>
            </w:r>
          </w:p>
        </w:tc>
        <w:tc>
          <w:tcPr>
            <w:tcW w:w="665" w:type="dxa"/>
            <w:vAlign w:val="center"/>
          </w:tcPr>
          <w:p w14:paraId="70A86CF4"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②</w:t>
            </w:r>
          </w:p>
        </w:tc>
        <w:tc>
          <w:tcPr>
            <w:tcW w:w="739" w:type="dxa"/>
            <w:vAlign w:val="center"/>
          </w:tcPr>
          <w:p w14:paraId="0868C6DA"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③</w:t>
            </w:r>
          </w:p>
        </w:tc>
        <w:tc>
          <w:tcPr>
            <w:tcW w:w="665" w:type="dxa"/>
            <w:vAlign w:val="center"/>
          </w:tcPr>
          <w:p w14:paraId="36A15690"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④</w:t>
            </w:r>
          </w:p>
        </w:tc>
        <w:tc>
          <w:tcPr>
            <w:tcW w:w="739" w:type="dxa"/>
            <w:vAlign w:val="center"/>
          </w:tcPr>
          <w:p w14:paraId="6682A31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⑤</w:t>
            </w:r>
          </w:p>
        </w:tc>
        <w:tc>
          <w:tcPr>
            <w:tcW w:w="665" w:type="dxa"/>
            <w:vAlign w:val="center"/>
          </w:tcPr>
          <w:p w14:paraId="3CB7557D"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⑥</w:t>
            </w:r>
          </w:p>
        </w:tc>
        <w:tc>
          <w:tcPr>
            <w:tcW w:w="665" w:type="dxa"/>
            <w:vAlign w:val="center"/>
          </w:tcPr>
          <w:p w14:paraId="605775B9"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⑦</w:t>
            </w:r>
          </w:p>
        </w:tc>
        <w:tc>
          <w:tcPr>
            <w:tcW w:w="665" w:type="dxa"/>
            <w:vAlign w:val="center"/>
          </w:tcPr>
          <w:p w14:paraId="164C27D4"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⑧</w:t>
            </w:r>
          </w:p>
        </w:tc>
        <w:tc>
          <w:tcPr>
            <w:tcW w:w="741" w:type="dxa"/>
            <w:vAlign w:val="center"/>
          </w:tcPr>
          <w:p w14:paraId="02A0BFE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⑨</w:t>
            </w:r>
          </w:p>
        </w:tc>
        <w:tc>
          <w:tcPr>
            <w:tcW w:w="755" w:type="dxa"/>
            <w:vAlign w:val="center"/>
          </w:tcPr>
          <w:p w14:paraId="6BEE596E"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⑩</w:t>
            </w:r>
          </w:p>
        </w:tc>
      </w:tr>
      <w:tr w:rsidR="00FB3702" w:rsidRPr="007227CC" w14:paraId="1DD88D75" w14:textId="77777777" w:rsidTr="00FB3702">
        <w:trPr>
          <w:trHeight w:val="297"/>
          <w:jc w:val="center"/>
        </w:trPr>
        <w:tc>
          <w:tcPr>
            <w:tcW w:w="1369" w:type="dxa"/>
            <w:vAlign w:val="center"/>
          </w:tcPr>
          <w:p w14:paraId="6DDFB0FC"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控制站</w:t>
            </w:r>
          </w:p>
          <w:p w14:paraId="3995AB9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①</w:t>
            </w:r>
          </w:p>
        </w:tc>
        <w:tc>
          <w:tcPr>
            <w:tcW w:w="754" w:type="dxa"/>
            <w:vAlign w:val="center"/>
          </w:tcPr>
          <w:p w14:paraId="3DE44CA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e</w:t>
            </w:r>
          </w:p>
        </w:tc>
        <w:tc>
          <w:tcPr>
            <w:tcW w:w="665" w:type="dxa"/>
            <w:vAlign w:val="center"/>
          </w:tcPr>
          <w:p w14:paraId="7A5E1848"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39" w:type="dxa"/>
            <w:vAlign w:val="center"/>
          </w:tcPr>
          <w:p w14:paraId="06D66C0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6AFB3BB5"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39" w:type="dxa"/>
            <w:vAlign w:val="center"/>
          </w:tcPr>
          <w:p w14:paraId="432E6F90"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A-15</w:t>
            </w:r>
          </w:p>
        </w:tc>
        <w:tc>
          <w:tcPr>
            <w:tcW w:w="665" w:type="dxa"/>
            <w:vAlign w:val="center"/>
          </w:tcPr>
          <w:p w14:paraId="677AB4D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69795C0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A-15</w:t>
            </w:r>
          </w:p>
        </w:tc>
        <w:tc>
          <w:tcPr>
            <w:tcW w:w="665" w:type="dxa"/>
            <w:vAlign w:val="center"/>
          </w:tcPr>
          <w:p w14:paraId="6FCD296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2CBB181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755" w:type="dxa"/>
            <w:vAlign w:val="center"/>
          </w:tcPr>
          <w:p w14:paraId="2098B806"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433D221E" w14:textId="77777777" w:rsidTr="00FB3702">
        <w:trPr>
          <w:trHeight w:val="383"/>
          <w:jc w:val="center"/>
        </w:trPr>
        <w:tc>
          <w:tcPr>
            <w:tcW w:w="1369" w:type="dxa"/>
            <w:vAlign w:val="center"/>
          </w:tcPr>
          <w:p w14:paraId="17B77BBA"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走廊</w:t>
            </w:r>
          </w:p>
          <w:p w14:paraId="75124737"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②</w:t>
            </w:r>
          </w:p>
        </w:tc>
        <w:tc>
          <w:tcPr>
            <w:tcW w:w="754" w:type="dxa"/>
            <w:vAlign w:val="center"/>
          </w:tcPr>
          <w:p w14:paraId="5942EF1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77DBCED3" w14:textId="77777777" w:rsidR="00FB3702" w:rsidRPr="007227CC" w:rsidRDefault="00FB3702" w:rsidP="00FB3702">
            <w:pPr>
              <w:widowControl/>
              <w:adjustRightInd w:val="0"/>
              <w:snapToGrid w:val="0"/>
              <w:ind w:right="-1"/>
              <w:rPr>
                <w:kern w:val="0"/>
                <w:sz w:val="18"/>
                <w:szCs w:val="18"/>
              </w:rPr>
            </w:pPr>
            <w:r w:rsidRPr="007227CC">
              <w:rPr>
                <w:kern w:val="0"/>
                <w:sz w:val="18"/>
                <w:szCs w:val="18"/>
              </w:rPr>
              <w:t>C</w:t>
            </w:r>
          </w:p>
        </w:tc>
        <w:tc>
          <w:tcPr>
            <w:tcW w:w="739" w:type="dxa"/>
            <w:vAlign w:val="center"/>
          </w:tcPr>
          <w:p w14:paraId="469A63B2"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tc>
        <w:tc>
          <w:tcPr>
            <w:tcW w:w="665" w:type="dxa"/>
            <w:vAlign w:val="center"/>
          </w:tcPr>
          <w:p w14:paraId="2BEF84FF"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p w14:paraId="1ECE029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c</w:t>
            </w:r>
          </w:p>
        </w:tc>
        <w:tc>
          <w:tcPr>
            <w:tcW w:w="739" w:type="dxa"/>
            <w:vAlign w:val="center"/>
          </w:tcPr>
          <w:p w14:paraId="6046B13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tc>
        <w:tc>
          <w:tcPr>
            <w:tcW w:w="665" w:type="dxa"/>
            <w:vAlign w:val="center"/>
          </w:tcPr>
          <w:p w14:paraId="1309CB66"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79CCCCE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665" w:type="dxa"/>
            <w:vAlign w:val="center"/>
          </w:tcPr>
          <w:p w14:paraId="40DE0413"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204F2971"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17F5940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4B8CA8F2" w14:textId="77777777" w:rsidTr="00FB3702">
        <w:trPr>
          <w:trHeight w:val="363"/>
          <w:jc w:val="center"/>
        </w:trPr>
        <w:tc>
          <w:tcPr>
            <w:tcW w:w="1369" w:type="dxa"/>
            <w:vAlign w:val="center"/>
          </w:tcPr>
          <w:p w14:paraId="1B52B49D"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lastRenderedPageBreak/>
              <w:t>起居处所</w:t>
            </w:r>
          </w:p>
          <w:p w14:paraId="4EE7AB19"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③</w:t>
            </w:r>
          </w:p>
        </w:tc>
        <w:tc>
          <w:tcPr>
            <w:tcW w:w="754" w:type="dxa"/>
            <w:vAlign w:val="center"/>
          </w:tcPr>
          <w:p w14:paraId="289BC389"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7AA9365C" w14:textId="77777777" w:rsidR="00FB3702" w:rsidRPr="007227CC" w:rsidRDefault="00FB3702" w:rsidP="00FB3702">
            <w:pPr>
              <w:widowControl/>
              <w:adjustRightInd w:val="0"/>
              <w:snapToGrid w:val="0"/>
              <w:ind w:right="-1" w:firstLineChars="200" w:firstLine="360"/>
              <w:rPr>
                <w:kern w:val="0"/>
                <w:sz w:val="18"/>
                <w:szCs w:val="18"/>
              </w:rPr>
            </w:pPr>
          </w:p>
        </w:tc>
        <w:tc>
          <w:tcPr>
            <w:tcW w:w="739" w:type="dxa"/>
            <w:vAlign w:val="center"/>
          </w:tcPr>
          <w:p w14:paraId="48974E3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C</w:t>
            </w:r>
            <w:r w:rsidRPr="007227CC">
              <w:rPr>
                <w:i/>
                <w:sz w:val="18"/>
                <w:szCs w:val="18"/>
                <w:vertAlign w:val="superscript"/>
              </w:rPr>
              <w:t xml:space="preserve"> a</w:t>
            </w:r>
            <w:r w:rsidRPr="007227CC">
              <w:rPr>
                <w:kern w:val="0"/>
                <w:sz w:val="18"/>
                <w:szCs w:val="18"/>
                <w:vertAlign w:val="superscript"/>
              </w:rPr>
              <w:t xml:space="preserve"> </w:t>
            </w:r>
            <w:r w:rsidRPr="007227CC">
              <w:rPr>
                <w:i/>
                <w:sz w:val="18"/>
                <w:szCs w:val="18"/>
                <w:vertAlign w:val="superscript"/>
              </w:rPr>
              <w:t>b</w:t>
            </w:r>
          </w:p>
        </w:tc>
        <w:tc>
          <w:tcPr>
            <w:tcW w:w="665" w:type="dxa"/>
            <w:vAlign w:val="center"/>
          </w:tcPr>
          <w:p w14:paraId="6FA0C2A3"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p w14:paraId="0557D091"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c</w:t>
            </w:r>
          </w:p>
        </w:tc>
        <w:tc>
          <w:tcPr>
            <w:tcW w:w="739" w:type="dxa"/>
            <w:vAlign w:val="center"/>
          </w:tcPr>
          <w:p w14:paraId="14E90D24"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tc>
        <w:tc>
          <w:tcPr>
            <w:tcW w:w="665" w:type="dxa"/>
            <w:vAlign w:val="center"/>
          </w:tcPr>
          <w:p w14:paraId="4BA9D5F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4D829EA1"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665" w:type="dxa"/>
            <w:vAlign w:val="center"/>
          </w:tcPr>
          <w:p w14:paraId="270C52E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1ED5BF57"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091A2867"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29DBAEB9" w14:textId="77777777" w:rsidTr="00FB3702">
        <w:trPr>
          <w:trHeight w:val="347"/>
          <w:jc w:val="center"/>
        </w:trPr>
        <w:tc>
          <w:tcPr>
            <w:tcW w:w="1369" w:type="dxa"/>
            <w:vAlign w:val="center"/>
          </w:tcPr>
          <w:p w14:paraId="6E3A2839"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梯道</w:t>
            </w:r>
          </w:p>
          <w:p w14:paraId="48260A84"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④</w:t>
            </w:r>
          </w:p>
        </w:tc>
        <w:tc>
          <w:tcPr>
            <w:tcW w:w="754" w:type="dxa"/>
            <w:vAlign w:val="center"/>
          </w:tcPr>
          <w:p w14:paraId="766E54DF"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01BAF6F0"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7C9FF57A"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F99548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p w14:paraId="584D0F6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c</w:t>
            </w:r>
          </w:p>
        </w:tc>
        <w:tc>
          <w:tcPr>
            <w:tcW w:w="739" w:type="dxa"/>
            <w:vAlign w:val="center"/>
          </w:tcPr>
          <w:p w14:paraId="1F555B2F" w14:textId="77777777" w:rsidR="00FB3702" w:rsidRPr="007227CC" w:rsidRDefault="00FB3702" w:rsidP="00FB3702">
            <w:pPr>
              <w:widowControl/>
              <w:adjustRightInd w:val="0"/>
              <w:snapToGrid w:val="0"/>
              <w:ind w:right="-1"/>
              <w:rPr>
                <w:kern w:val="0"/>
                <w:sz w:val="18"/>
                <w:szCs w:val="18"/>
              </w:rPr>
            </w:pPr>
            <w:r w:rsidRPr="007227CC">
              <w:rPr>
                <w:kern w:val="0"/>
                <w:sz w:val="18"/>
                <w:szCs w:val="18"/>
              </w:rPr>
              <w:t>B-0</w:t>
            </w:r>
          </w:p>
          <w:p w14:paraId="2897CF5A"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c</w:t>
            </w:r>
          </w:p>
        </w:tc>
        <w:tc>
          <w:tcPr>
            <w:tcW w:w="665" w:type="dxa"/>
            <w:vAlign w:val="center"/>
          </w:tcPr>
          <w:p w14:paraId="62FA68CA"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3B92F6F5"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665" w:type="dxa"/>
            <w:vAlign w:val="center"/>
          </w:tcPr>
          <w:p w14:paraId="1018EC3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272B0AA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3945124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0F8F4CCE" w14:textId="77777777" w:rsidTr="00FB3702">
        <w:trPr>
          <w:trHeight w:val="439"/>
          <w:jc w:val="center"/>
        </w:trPr>
        <w:tc>
          <w:tcPr>
            <w:tcW w:w="1369" w:type="dxa"/>
            <w:vAlign w:val="center"/>
          </w:tcPr>
          <w:p w14:paraId="6BCAC320"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较小失火危险</w:t>
            </w:r>
          </w:p>
          <w:p w14:paraId="5CAC8D3F"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的服务处所</w:t>
            </w:r>
          </w:p>
          <w:p w14:paraId="62B39602"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⑤</w:t>
            </w:r>
          </w:p>
        </w:tc>
        <w:tc>
          <w:tcPr>
            <w:tcW w:w="754" w:type="dxa"/>
            <w:vAlign w:val="center"/>
          </w:tcPr>
          <w:p w14:paraId="1E8EA8B0"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61EA393C"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71A28FB5"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046FF597"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562D4572" w14:textId="77777777" w:rsidR="00FB3702" w:rsidRPr="007227CC" w:rsidRDefault="00FB3702" w:rsidP="00FB3702">
            <w:pPr>
              <w:widowControl/>
              <w:adjustRightInd w:val="0"/>
              <w:snapToGrid w:val="0"/>
              <w:ind w:right="-1"/>
              <w:rPr>
                <w:kern w:val="0"/>
                <w:sz w:val="18"/>
                <w:szCs w:val="18"/>
              </w:rPr>
            </w:pPr>
            <w:r w:rsidRPr="007227CC">
              <w:rPr>
                <w:kern w:val="0"/>
                <w:sz w:val="18"/>
                <w:szCs w:val="18"/>
              </w:rPr>
              <w:t>C</w:t>
            </w:r>
          </w:p>
        </w:tc>
        <w:tc>
          <w:tcPr>
            <w:tcW w:w="665" w:type="dxa"/>
            <w:vAlign w:val="center"/>
          </w:tcPr>
          <w:p w14:paraId="21CE0AF8"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665" w:type="dxa"/>
            <w:vAlign w:val="center"/>
          </w:tcPr>
          <w:p w14:paraId="78879CCA"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665" w:type="dxa"/>
            <w:vAlign w:val="center"/>
          </w:tcPr>
          <w:p w14:paraId="0596E347"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0899D1DE"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1014F889"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0507B4E3" w14:textId="77777777" w:rsidTr="00FB3702">
        <w:trPr>
          <w:trHeight w:val="349"/>
          <w:jc w:val="center"/>
        </w:trPr>
        <w:tc>
          <w:tcPr>
            <w:tcW w:w="1369" w:type="dxa"/>
            <w:vAlign w:val="center"/>
          </w:tcPr>
          <w:p w14:paraId="078234AF"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A</w:t>
            </w:r>
            <w:r w:rsidRPr="007227CC">
              <w:rPr>
                <w:kern w:val="0"/>
                <w:sz w:val="18"/>
                <w:szCs w:val="18"/>
              </w:rPr>
              <w:t>类机器处所</w:t>
            </w:r>
            <w:r w:rsidRPr="007227CC">
              <w:rPr>
                <w:rFonts w:ascii="宋体" w:hAnsi="宋体" w:cs="宋体" w:hint="eastAsia"/>
                <w:kern w:val="0"/>
                <w:sz w:val="18"/>
                <w:szCs w:val="18"/>
              </w:rPr>
              <w:t>⑥</w:t>
            </w:r>
          </w:p>
        </w:tc>
        <w:tc>
          <w:tcPr>
            <w:tcW w:w="754" w:type="dxa"/>
            <w:vAlign w:val="center"/>
          </w:tcPr>
          <w:p w14:paraId="292BD9BE"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24D2265"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342D4466"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47A5D060"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3F37CC1D"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5A9E5B30"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c>
          <w:tcPr>
            <w:tcW w:w="665" w:type="dxa"/>
            <w:vAlign w:val="center"/>
          </w:tcPr>
          <w:p w14:paraId="081D1470"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665" w:type="dxa"/>
            <w:vAlign w:val="center"/>
          </w:tcPr>
          <w:p w14:paraId="5EA5B18D"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15995627"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A-60</w:t>
            </w:r>
          </w:p>
        </w:tc>
        <w:tc>
          <w:tcPr>
            <w:tcW w:w="755" w:type="dxa"/>
            <w:vAlign w:val="center"/>
          </w:tcPr>
          <w:p w14:paraId="368AC72C"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32690582" w14:textId="77777777" w:rsidTr="00FB3702">
        <w:trPr>
          <w:trHeight w:val="298"/>
          <w:jc w:val="center"/>
        </w:trPr>
        <w:tc>
          <w:tcPr>
            <w:tcW w:w="1369" w:type="dxa"/>
            <w:vAlign w:val="center"/>
          </w:tcPr>
          <w:p w14:paraId="13B30A09"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其他机器处所</w:t>
            </w:r>
            <w:r w:rsidRPr="007227CC">
              <w:rPr>
                <w:rFonts w:ascii="宋体" w:hAnsi="宋体" w:cs="宋体" w:hint="eastAsia"/>
                <w:kern w:val="0"/>
                <w:sz w:val="18"/>
                <w:szCs w:val="18"/>
              </w:rPr>
              <w:t>⑦</w:t>
            </w:r>
          </w:p>
        </w:tc>
        <w:tc>
          <w:tcPr>
            <w:tcW w:w="754" w:type="dxa"/>
            <w:vAlign w:val="center"/>
          </w:tcPr>
          <w:p w14:paraId="5694BD21"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23288E3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65E52ED8"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24430444"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3A07587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46DA2DDE"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3B1E668E"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d</w:t>
            </w:r>
          </w:p>
        </w:tc>
        <w:tc>
          <w:tcPr>
            <w:tcW w:w="665" w:type="dxa"/>
            <w:vAlign w:val="center"/>
          </w:tcPr>
          <w:p w14:paraId="18512550"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41" w:type="dxa"/>
            <w:vAlign w:val="center"/>
          </w:tcPr>
          <w:p w14:paraId="7C112BBA"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39C76B38"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5B45CDDF" w14:textId="77777777" w:rsidTr="00FB3702">
        <w:trPr>
          <w:trHeight w:val="383"/>
          <w:jc w:val="center"/>
        </w:trPr>
        <w:tc>
          <w:tcPr>
            <w:tcW w:w="1369" w:type="dxa"/>
            <w:vAlign w:val="center"/>
          </w:tcPr>
          <w:p w14:paraId="02050E9E"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装货处所</w:t>
            </w:r>
          </w:p>
          <w:p w14:paraId="170E7454"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⑧</w:t>
            </w:r>
          </w:p>
        </w:tc>
        <w:tc>
          <w:tcPr>
            <w:tcW w:w="754" w:type="dxa"/>
            <w:vAlign w:val="center"/>
          </w:tcPr>
          <w:p w14:paraId="20918573"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09B94979"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24445F61"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6E0BDD75"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583BCDCF"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0953653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5F5F328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6222DB7B" w14:textId="77777777" w:rsidR="00FB3702" w:rsidRPr="007227CC" w:rsidRDefault="00FB3702" w:rsidP="00FB3702">
            <w:pPr>
              <w:widowControl/>
              <w:adjustRightInd w:val="0"/>
              <w:snapToGrid w:val="0"/>
              <w:ind w:right="-1" w:firstLineChars="200" w:firstLine="360"/>
              <w:jc w:val="center"/>
              <w:rPr>
                <w:kern w:val="0"/>
                <w:sz w:val="18"/>
                <w:szCs w:val="18"/>
              </w:rPr>
            </w:pPr>
            <w:r w:rsidRPr="007227CC">
              <w:rPr>
                <w:kern w:val="0"/>
                <w:sz w:val="18"/>
                <w:szCs w:val="18"/>
              </w:rPr>
              <w:t>*</w:t>
            </w:r>
          </w:p>
        </w:tc>
        <w:tc>
          <w:tcPr>
            <w:tcW w:w="741" w:type="dxa"/>
            <w:vAlign w:val="center"/>
          </w:tcPr>
          <w:p w14:paraId="6E4AE77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p>
        </w:tc>
        <w:tc>
          <w:tcPr>
            <w:tcW w:w="755" w:type="dxa"/>
            <w:vAlign w:val="center"/>
          </w:tcPr>
          <w:p w14:paraId="4A9F45CE"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61773D04" w14:textId="77777777" w:rsidTr="00FB3702">
        <w:trPr>
          <w:trHeight w:val="141"/>
          <w:jc w:val="center"/>
        </w:trPr>
        <w:tc>
          <w:tcPr>
            <w:tcW w:w="1369" w:type="dxa"/>
            <w:vAlign w:val="center"/>
          </w:tcPr>
          <w:p w14:paraId="1FF7BC48"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较大失火危险</w:t>
            </w:r>
          </w:p>
          <w:p w14:paraId="7DFEC894"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的服务处所</w:t>
            </w:r>
          </w:p>
          <w:p w14:paraId="3261DF56"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⑨</w:t>
            </w:r>
          </w:p>
        </w:tc>
        <w:tc>
          <w:tcPr>
            <w:tcW w:w="754" w:type="dxa"/>
            <w:vAlign w:val="center"/>
          </w:tcPr>
          <w:p w14:paraId="6FC1AC99"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740758EC"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58EB52F0"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56D9AF1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781F8A8D"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6D134B11"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833B128"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2200741"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41" w:type="dxa"/>
            <w:vAlign w:val="center"/>
          </w:tcPr>
          <w:p w14:paraId="71C2F32B" w14:textId="77777777" w:rsidR="00FB3702" w:rsidRPr="007227CC" w:rsidRDefault="00FB3702" w:rsidP="00FB3702">
            <w:pPr>
              <w:widowControl/>
              <w:adjustRightInd w:val="0"/>
              <w:snapToGrid w:val="0"/>
              <w:ind w:right="-1"/>
              <w:rPr>
                <w:kern w:val="0"/>
                <w:sz w:val="18"/>
                <w:szCs w:val="18"/>
              </w:rPr>
            </w:pPr>
            <w:r w:rsidRPr="007227CC">
              <w:rPr>
                <w:kern w:val="0"/>
                <w:sz w:val="18"/>
                <w:szCs w:val="18"/>
              </w:rPr>
              <w:t>A-0</w:t>
            </w:r>
            <w:r w:rsidRPr="007227CC">
              <w:rPr>
                <w:i/>
                <w:sz w:val="18"/>
                <w:szCs w:val="18"/>
                <w:vertAlign w:val="superscript"/>
              </w:rPr>
              <w:t>d</w:t>
            </w:r>
          </w:p>
        </w:tc>
        <w:tc>
          <w:tcPr>
            <w:tcW w:w="755" w:type="dxa"/>
            <w:vAlign w:val="center"/>
          </w:tcPr>
          <w:p w14:paraId="5EF7BF6A"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1B31E189" w14:textId="77777777" w:rsidTr="00FB3702">
        <w:trPr>
          <w:trHeight w:val="194"/>
          <w:jc w:val="center"/>
        </w:trPr>
        <w:tc>
          <w:tcPr>
            <w:tcW w:w="1369" w:type="dxa"/>
            <w:vAlign w:val="center"/>
          </w:tcPr>
          <w:p w14:paraId="366CB7CB"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开敞甲板处所</w:t>
            </w:r>
            <w:r w:rsidRPr="007227CC">
              <w:rPr>
                <w:rFonts w:ascii="宋体" w:hAnsi="宋体" w:cs="宋体" w:hint="eastAsia"/>
                <w:kern w:val="0"/>
                <w:sz w:val="18"/>
                <w:szCs w:val="18"/>
              </w:rPr>
              <w:t>⑩</w:t>
            </w:r>
          </w:p>
        </w:tc>
        <w:tc>
          <w:tcPr>
            <w:tcW w:w="754" w:type="dxa"/>
            <w:vAlign w:val="center"/>
          </w:tcPr>
          <w:p w14:paraId="03D3AB76"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6A6570A2"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509EDB7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7956D559"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39" w:type="dxa"/>
            <w:vAlign w:val="center"/>
          </w:tcPr>
          <w:p w14:paraId="1343A51B"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2521B455"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90FEB36"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665" w:type="dxa"/>
            <w:vAlign w:val="center"/>
          </w:tcPr>
          <w:p w14:paraId="12BF314A"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41" w:type="dxa"/>
            <w:vAlign w:val="center"/>
          </w:tcPr>
          <w:p w14:paraId="4BD29FFA" w14:textId="77777777" w:rsidR="00FB3702" w:rsidRPr="007227CC" w:rsidRDefault="00FB3702" w:rsidP="00FB3702">
            <w:pPr>
              <w:widowControl/>
              <w:adjustRightInd w:val="0"/>
              <w:snapToGrid w:val="0"/>
              <w:ind w:right="-1" w:firstLineChars="200" w:firstLine="360"/>
              <w:jc w:val="center"/>
              <w:rPr>
                <w:kern w:val="0"/>
                <w:sz w:val="18"/>
                <w:szCs w:val="18"/>
              </w:rPr>
            </w:pPr>
          </w:p>
        </w:tc>
        <w:tc>
          <w:tcPr>
            <w:tcW w:w="755" w:type="dxa"/>
            <w:vAlign w:val="center"/>
          </w:tcPr>
          <w:p w14:paraId="6A500738" w14:textId="77777777" w:rsidR="00FB3702" w:rsidRPr="007227CC" w:rsidRDefault="00FB3702" w:rsidP="00FB3702">
            <w:pPr>
              <w:widowControl/>
              <w:adjustRightInd w:val="0"/>
              <w:snapToGrid w:val="0"/>
              <w:ind w:right="-1"/>
              <w:rPr>
                <w:kern w:val="0"/>
                <w:sz w:val="18"/>
                <w:szCs w:val="18"/>
              </w:rPr>
            </w:pPr>
            <w:r w:rsidRPr="007227CC">
              <w:rPr>
                <w:kern w:val="0"/>
                <w:sz w:val="18"/>
                <w:szCs w:val="18"/>
              </w:rPr>
              <w:t>—</w:t>
            </w:r>
          </w:p>
        </w:tc>
      </w:tr>
      <w:tr w:rsidR="00FB3702" w:rsidRPr="007227CC" w14:paraId="78F1B36A" w14:textId="77777777" w:rsidTr="00FB3702">
        <w:trPr>
          <w:trHeight w:val="194"/>
          <w:jc w:val="center"/>
        </w:trPr>
        <w:tc>
          <w:tcPr>
            <w:tcW w:w="8422" w:type="dxa"/>
            <w:gridSpan w:val="11"/>
            <w:vAlign w:val="center"/>
          </w:tcPr>
          <w:p w14:paraId="63A617B7" w14:textId="77777777" w:rsidR="00FB3702" w:rsidRPr="007227CC" w:rsidRDefault="00FB3702" w:rsidP="00FB3702">
            <w:pPr>
              <w:widowControl/>
              <w:adjustRightInd w:val="0"/>
              <w:snapToGrid w:val="0"/>
              <w:ind w:right="-1" w:firstLineChars="200" w:firstLine="360"/>
              <w:jc w:val="left"/>
              <w:rPr>
                <w:kern w:val="0"/>
                <w:sz w:val="18"/>
                <w:szCs w:val="18"/>
              </w:rPr>
            </w:pPr>
            <w:r w:rsidRPr="007227CC">
              <w:rPr>
                <w:kern w:val="0"/>
                <w:sz w:val="18"/>
                <w:szCs w:val="18"/>
              </w:rPr>
              <w:t>注</w:t>
            </w:r>
            <w:r w:rsidRPr="007227CC">
              <w:rPr>
                <w:kern w:val="0"/>
                <w:sz w:val="18"/>
                <w:szCs w:val="18"/>
              </w:rPr>
              <w:t>1</w:t>
            </w:r>
            <w:r w:rsidRPr="007227CC">
              <w:rPr>
                <w:kern w:val="0"/>
                <w:sz w:val="18"/>
                <w:szCs w:val="18"/>
              </w:rPr>
              <w:t>：对于很少或没有失火危险的第</w:t>
            </w:r>
            <w:r w:rsidRPr="007227CC">
              <w:rPr>
                <w:rFonts w:ascii="宋体" w:hAnsi="宋体" w:cs="宋体" w:hint="eastAsia"/>
                <w:kern w:val="0"/>
                <w:sz w:val="18"/>
                <w:szCs w:val="18"/>
              </w:rPr>
              <w:t>⑦</w:t>
            </w:r>
            <w:r w:rsidRPr="007227CC">
              <w:rPr>
                <w:kern w:val="0"/>
                <w:sz w:val="18"/>
                <w:szCs w:val="18"/>
              </w:rPr>
              <w:t>类中的机器处所可以不设置耐火隔热层。</w:t>
            </w:r>
          </w:p>
          <w:p w14:paraId="75E8A43D"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注</w:t>
            </w:r>
            <w:r w:rsidRPr="007227CC">
              <w:rPr>
                <w:kern w:val="0"/>
                <w:sz w:val="18"/>
                <w:szCs w:val="18"/>
              </w:rPr>
              <w:t>2</w:t>
            </w:r>
            <w:r w:rsidRPr="007227CC">
              <w:rPr>
                <w:kern w:val="0"/>
                <w:sz w:val="18"/>
                <w:szCs w:val="18"/>
              </w:rPr>
              <w:t>：表中注有星形（</w:t>
            </w:r>
            <w:r w:rsidRPr="007227CC">
              <w:rPr>
                <w:kern w:val="0"/>
                <w:sz w:val="18"/>
                <w:szCs w:val="18"/>
              </w:rPr>
              <w:t>*</w:t>
            </w:r>
            <w:r w:rsidRPr="007227CC">
              <w:rPr>
                <w:kern w:val="0"/>
                <w:sz w:val="18"/>
                <w:szCs w:val="18"/>
              </w:rPr>
              <w:t>）符号处要求用钢材或等效材料作分隔，但并不要求为</w:t>
            </w:r>
            <w:r w:rsidRPr="007227CC">
              <w:rPr>
                <w:kern w:val="0"/>
                <w:sz w:val="18"/>
                <w:szCs w:val="18"/>
              </w:rPr>
              <w:t>“A”</w:t>
            </w:r>
            <w:r w:rsidRPr="007227CC">
              <w:rPr>
                <w:kern w:val="0"/>
                <w:sz w:val="18"/>
                <w:szCs w:val="18"/>
              </w:rPr>
              <w:t>级标准。</w:t>
            </w:r>
          </w:p>
        </w:tc>
      </w:tr>
      <w:tr w:rsidR="00FB3702" w:rsidRPr="007227CC" w14:paraId="5C84799C" w14:textId="77777777" w:rsidTr="00FB3702">
        <w:trPr>
          <w:trHeight w:val="194"/>
          <w:jc w:val="center"/>
        </w:trPr>
        <w:tc>
          <w:tcPr>
            <w:tcW w:w="8422" w:type="dxa"/>
            <w:gridSpan w:val="11"/>
            <w:vAlign w:val="center"/>
          </w:tcPr>
          <w:p w14:paraId="6B7CE211"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a</w:t>
            </w:r>
            <w:r w:rsidRPr="007227CC">
              <w:rPr>
                <w:kern w:val="0"/>
                <w:sz w:val="18"/>
                <w:szCs w:val="18"/>
              </w:rPr>
              <w:t>采用</w:t>
            </w:r>
            <w:r w:rsidRPr="007227CC">
              <w:rPr>
                <w:rFonts w:ascii="宋体" w:hAnsi="宋体" w:cs="宋体" w:hint="eastAsia"/>
                <w:kern w:val="0"/>
                <w:sz w:val="18"/>
                <w:szCs w:val="18"/>
              </w:rPr>
              <w:t>Ⅱ</w:t>
            </w:r>
            <w:r w:rsidRPr="007227CC">
              <w:rPr>
                <w:kern w:val="0"/>
                <w:sz w:val="18"/>
                <w:szCs w:val="18"/>
              </w:rPr>
              <w:t>F</w:t>
            </w:r>
            <w:r w:rsidRPr="007227CC">
              <w:rPr>
                <w:kern w:val="0"/>
                <w:sz w:val="18"/>
                <w:szCs w:val="18"/>
              </w:rPr>
              <w:t>和</w:t>
            </w:r>
            <w:r w:rsidRPr="007227CC">
              <w:rPr>
                <w:rFonts w:ascii="宋体" w:hAnsi="宋体" w:cs="宋体" w:hint="eastAsia"/>
                <w:kern w:val="0"/>
                <w:sz w:val="18"/>
                <w:szCs w:val="18"/>
              </w:rPr>
              <w:t>Ⅲ</w:t>
            </w:r>
            <w:r w:rsidRPr="007227CC">
              <w:rPr>
                <w:kern w:val="0"/>
                <w:sz w:val="18"/>
                <w:szCs w:val="18"/>
              </w:rPr>
              <w:t>F</w:t>
            </w:r>
            <w:r w:rsidRPr="007227CC">
              <w:rPr>
                <w:kern w:val="0"/>
                <w:sz w:val="18"/>
                <w:szCs w:val="18"/>
              </w:rPr>
              <w:t>防火法时，对舱壁无强制的特殊要求。</w:t>
            </w:r>
          </w:p>
          <w:p w14:paraId="30F98A0E"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 xml:space="preserve"> b</w:t>
            </w:r>
            <w:r w:rsidRPr="007227CC">
              <w:rPr>
                <w:kern w:val="0"/>
                <w:sz w:val="18"/>
                <w:szCs w:val="18"/>
              </w:rPr>
              <w:t>采用</w:t>
            </w:r>
            <w:r w:rsidRPr="007227CC">
              <w:rPr>
                <w:rFonts w:ascii="宋体" w:hAnsi="宋体" w:cs="宋体" w:hint="eastAsia"/>
                <w:kern w:val="0"/>
                <w:sz w:val="18"/>
                <w:szCs w:val="18"/>
              </w:rPr>
              <w:t>Ⅲ</w:t>
            </w:r>
            <w:r w:rsidRPr="007227CC">
              <w:rPr>
                <w:kern w:val="0"/>
                <w:sz w:val="18"/>
                <w:szCs w:val="18"/>
              </w:rPr>
              <w:t>F</w:t>
            </w:r>
            <w:r w:rsidRPr="007227CC">
              <w:rPr>
                <w:kern w:val="0"/>
                <w:sz w:val="18"/>
                <w:szCs w:val="18"/>
              </w:rPr>
              <w:t>防火法时，对面积大于或等于</w:t>
            </w:r>
            <w:r w:rsidRPr="007227CC">
              <w:rPr>
                <w:kern w:val="0"/>
                <w:sz w:val="18"/>
                <w:szCs w:val="18"/>
              </w:rPr>
              <w:t>50m</w:t>
            </w:r>
            <w:r w:rsidRPr="007227CC">
              <w:rPr>
                <w:kern w:val="0"/>
                <w:sz w:val="18"/>
                <w:szCs w:val="18"/>
                <w:vertAlign w:val="superscript"/>
              </w:rPr>
              <w:t>2</w:t>
            </w:r>
            <w:r w:rsidRPr="007227CC">
              <w:rPr>
                <w:kern w:val="0"/>
                <w:sz w:val="18"/>
                <w:szCs w:val="18"/>
              </w:rPr>
              <w:t>的处所或处所群之间，应装设</w:t>
            </w:r>
            <w:r w:rsidRPr="007227CC">
              <w:rPr>
                <w:kern w:val="0"/>
                <w:sz w:val="18"/>
                <w:szCs w:val="18"/>
              </w:rPr>
              <w:t>“B-0”</w:t>
            </w:r>
            <w:r w:rsidRPr="007227CC">
              <w:rPr>
                <w:kern w:val="0"/>
                <w:sz w:val="18"/>
                <w:szCs w:val="18"/>
              </w:rPr>
              <w:t>级舱壁。</w:t>
            </w:r>
          </w:p>
          <w:p w14:paraId="703219DE"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c</w:t>
            </w:r>
            <w:r w:rsidRPr="007227CC">
              <w:rPr>
                <w:kern w:val="0"/>
                <w:sz w:val="18"/>
                <w:szCs w:val="18"/>
              </w:rPr>
              <w:t>有关实施的说明见本章</w:t>
            </w:r>
            <w:r w:rsidRPr="007227CC">
              <w:rPr>
                <w:kern w:val="0"/>
                <w:sz w:val="18"/>
                <w:szCs w:val="18"/>
              </w:rPr>
              <w:t>2.2</w:t>
            </w:r>
            <w:r w:rsidRPr="007227CC">
              <w:rPr>
                <w:kern w:val="0"/>
                <w:sz w:val="18"/>
                <w:szCs w:val="18"/>
              </w:rPr>
              <w:t>和</w:t>
            </w:r>
            <w:r w:rsidRPr="007227CC">
              <w:rPr>
                <w:kern w:val="0"/>
                <w:sz w:val="18"/>
                <w:szCs w:val="18"/>
              </w:rPr>
              <w:t>2.3</w:t>
            </w:r>
            <w:r w:rsidRPr="007227CC">
              <w:rPr>
                <w:kern w:val="0"/>
                <w:sz w:val="18"/>
                <w:szCs w:val="18"/>
              </w:rPr>
              <w:t>规定。</w:t>
            </w:r>
          </w:p>
          <w:p w14:paraId="4D17513C"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d</w:t>
            </w:r>
            <w:r w:rsidRPr="007227CC">
              <w:rPr>
                <w:kern w:val="0"/>
                <w:sz w:val="18"/>
                <w:szCs w:val="18"/>
              </w:rPr>
              <w:t>当具有相同序数类别的处所出现脚注</w:t>
            </w:r>
            <w:r w:rsidRPr="007227CC">
              <w:rPr>
                <w:i/>
                <w:sz w:val="18"/>
                <w:szCs w:val="18"/>
                <w:vertAlign w:val="superscript"/>
              </w:rPr>
              <w:t>d</w:t>
            </w:r>
            <w:r w:rsidRPr="007227CC">
              <w:rPr>
                <w:kern w:val="0"/>
                <w:sz w:val="18"/>
                <w:szCs w:val="18"/>
              </w:rPr>
              <w:t>符号时，是指只有当两个的相邻处所用途不同，才要求表中所规定等级的舱壁或甲板，例如在第</w:t>
            </w:r>
            <w:r w:rsidRPr="007227CC">
              <w:rPr>
                <w:rFonts w:ascii="宋体" w:hAnsi="宋体" w:cs="宋体" w:hint="eastAsia"/>
                <w:kern w:val="0"/>
                <w:sz w:val="18"/>
                <w:szCs w:val="18"/>
              </w:rPr>
              <w:t>⑨</w:t>
            </w:r>
            <w:r w:rsidRPr="007227CC">
              <w:rPr>
                <w:kern w:val="0"/>
                <w:sz w:val="18"/>
                <w:szCs w:val="18"/>
              </w:rPr>
              <w:t>类的情况</w:t>
            </w:r>
            <w:r w:rsidRPr="007227CC">
              <w:rPr>
                <w:kern w:val="0"/>
                <w:sz w:val="18"/>
                <w:szCs w:val="18"/>
              </w:rPr>
              <w:t>:</w:t>
            </w:r>
            <w:r w:rsidRPr="007227CC">
              <w:rPr>
                <w:kern w:val="0"/>
                <w:sz w:val="18"/>
                <w:szCs w:val="18"/>
              </w:rPr>
              <w:t>厨房与厨房相邻时，其间并不要求有舱壁分隔，但厨房与油漆间之间，则要求设</w:t>
            </w:r>
            <w:r w:rsidRPr="007227CC">
              <w:rPr>
                <w:kern w:val="0"/>
                <w:sz w:val="18"/>
                <w:szCs w:val="18"/>
              </w:rPr>
              <w:t>“A-0”</w:t>
            </w:r>
            <w:r w:rsidRPr="007227CC">
              <w:rPr>
                <w:kern w:val="0"/>
                <w:sz w:val="18"/>
                <w:szCs w:val="18"/>
              </w:rPr>
              <w:t>级舱壁。</w:t>
            </w:r>
          </w:p>
          <w:p w14:paraId="129440BE" w14:textId="77777777" w:rsidR="00FB3702" w:rsidRPr="007227CC" w:rsidRDefault="00FB3702" w:rsidP="00FB3702">
            <w:pPr>
              <w:widowControl/>
              <w:adjustRightInd w:val="0"/>
              <w:snapToGrid w:val="0"/>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e</w:t>
            </w:r>
            <w:r w:rsidRPr="007227CC">
              <w:rPr>
                <w:kern w:val="0"/>
                <w:sz w:val="18"/>
                <w:szCs w:val="18"/>
              </w:rPr>
              <w:t>驾驶室、海图室和无线电室相互分隔的舱壁可采用</w:t>
            </w:r>
            <w:r w:rsidRPr="007227CC">
              <w:rPr>
                <w:kern w:val="0"/>
                <w:sz w:val="18"/>
                <w:szCs w:val="18"/>
              </w:rPr>
              <w:t>“B-0”</w:t>
            </w:r>
            <w:r w:rsidRPr="007227CC">
              <w:rPr>
                <w:kern w:val="0"/>
                <w:sz w:val="18"/>
                <w:szCs w:val="18"/>
              </w:rPr>
              <w:t>级。</w:t>
            </w:r>
          </w:p>
        </w:tc>
      </w:tr>
    </w:tbl>
    <w:p w14:paraId="613A458A" w14:textId="77777777" w:rsidR="00FB3702" w:rsidRPr="007227CC" w:rsidRDefault="00FB3702" w:rsidP="00FB3702">
      <w:pPr>
        <w:widowControl/>
        <w:ind w:right="-1" w:firstLineChars="200" w:firstLine="420"/>
        <w:jc w:val="right"/>
        <w:rPr>
          <w:rFonts w:eastAsia="黑体"/>
          <w:kern w:val="0"/>
          <w:szCs w:val="22"/>
        </w:rPr>
      </w:pPr>
      <w:r w:rsidRPr="007227CC">
        <w:rPr>
          <w:rFonts w:eastAsia="黑体"/>
          <w:kern w:val="0"/>
          <w:szCs w:val="22"/>
        </w:rPr>
        <w:t xml:space="preserve">                 </w:t>
      </w:r>
    </w:p>
    <w:p w14:paraId="138AA03E" w14:textId="77777777" w:rsidR="00FB3702" w:rsidRPr="007227CC" w:rsidRDefault="00FB3702" w:rsidP="00FB3702">
      <w:pPr>
        <w:widowControl/>
        <w:ind w:right="-1" w:firstLineChars="200" w:firstLine="420"/>
        <w:jc w:val="right"/>
        <w:rPr>
          <w:rFonts w:eastAsia="黑体"/>
          <w:kern w:val="0"/>
          <w:sz w:val="18"/>
          <w:szCs w:val="18"/>
        </w:rPr>
      </w:pPr>
      <w:r w:rsidRPr="007227CC">
        <w:rPr>
          <w:rFonts w:eastAsia="黑体"/>
        </w:rPr>
        <w:t>分隔相邻处所甲板的耐火完整性</w:t>
      </w:r>
      <w:r w:rsidRPr="007227CC">
        <w:rPr>
          <w:rFonts w:eastAsia="黑体"/>
        </w:rPr>
        <w:t xml:space="preserve"> </w:t>
      </w:r>
      <w:r w:rsidRPr="007227CC">
        <w:rPr>
          <w:rFonts w:eastAsia="黑体"/>
          <w:kern w:val="0"/>
          <w:sz w:val="18"/>
          <w:szCs w:val="18"/>
        </w:rPr>
        <w:t xml:space="preserve">                 </w:t>
      </w:r>
      <w:r w:rsidRPr="007227CC">
        <w:rPr>
          <w:rFonts w:eastAsia="黑体"/>
          <w:kern w:val="0"/>
          <w:szCs w:val="21"/>
        </w:rPr>
        <w:t>表</w:t>
      </w:r>
      <w:r w:rsidRPr="007227CC">
        <w:rPr>
          <w:rFonts w:eastAsia="黑体"/>
          <w:kern w:val="0"/>
          <w:szCs w:val="21"/>
        </w:rPr>
        <w:t>2.5.2-2</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665"/>
        <w:gridCol w:w="665"/>
        <w:gridCol w:w="665"/>
        <w:gridCol w:w="665"/>
        <w:gridCol w:w="665"/>
        <w:gridCol w:w="665"/>
        <w:gridCol w:w="665"/>
        <w:gridCol w:w="665"/>
        <w:gridCol w:w="665"/>
        <w:gridCol w:w="755"/>
      </w:tblGrid>
      <w:tr w:rsidR="00FB3702" w:rsidRPr="007227CC" w14:paraId="2064C5D5" w14:textId="77777777" w:rsidTr="00FB3702">
        <w:trPr>
          <w:trHeight w:val="745"/>
        </w:trPr>
        <w:tc>
          <w:tcPr>
            <w:tcW w:w="1789" w:type="dxa"/>
            <w:vAlign w:val="center"/>
          </w:tcPr>
          <w:p w14:paraId="48322D96" w14:textId="77777777" w:rsidR="00FB3702" w:rsidRPr="007227CC" w:rsidRDefault="00FB3702" w:rsidP="00FB3702">
            <w:pPr>
              <w:widowControl/>
              <w:ind w:left="-108" w:right="-1" w:firstLineChars="200" w:firstLine="360"/>
              <w:jc w:val="left"/>
              <w:rPr>
                <w:kern w:val="0"/>
                <w:sz w:val="18"/>
                <w:szCs w:val="18"/>
              </w:rPr>
            </w:pPr>
            <w:r w:rsidRPr="007227CC">
              <w:rPr>
                <w:kern w:val="0"/>
                <w:sz w:val="18"/>
                <w:szCs w:val="18"/>
              </w:rPr>
              <w:t xml:space="preserve">  </w:t>
            </w:r>
            <w:r w:rsidRPr="007227CC">
              <w:rPr>
                <w:kern w:val="0"/>
                <w:sz w:val="18"/>
                <w:szCs w:val="18"/>
              </w:rPr>
              <w:t>甲板以上处所</w:t>
            </w:r>
          </w:p>
          <w:p w14:paraId="480B9CC6" w14:textId="77777777" w:rsidR="00FB3702" w:rsidRPr="007227CC" w:rsidRDefault="00FB3702" w:rsidP="00FB3702">
            <w:pPr>
              <w:widowControl/>
              <w:ind w:right="-1"/>
              <w:jc w:val="left"/>
              <w:rPr>
                <w:kern w:val="0"/>
                <w:sz w:val="18"/>
                <w:szCs w:val="18"/>
              </w:rPr>
            </w:pPr>
            <w:r w:rsidRPr="007227CC">
              <w:rPr>
                <w:kern w:val="0"/>
                <w:sz w:val="18"/>
                <w:szCs w:val="18"/>
              </w:rPr>
              <w:t>甲板以下处所</w:t>
            </w:r>
          </w:p>
        </w:tc>
        <w:tc>
          <w:tcPr>
            <w:tcW w:w="665" w:type="dxa"/>
            <w:vAlign w:val="center"/>
          </w:tcPr>
          <w:p w14:paraId="008A2423"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①</w:t>
            </w:r>
          </w:p>
        </w:tc>
        <w:tc>
          <w:tcPr>
            <w:tcW w:w="665" w:type="dxa"/>
            <w:vAlign w:val="center"/>
          </w:tcPr>
          <w:p w14:paraId="4E98FBC6"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②</w:t>
            </w:r>
          </w:p>
        </w:tc>
        <w:tc>
          <w:tcPr>
            <w:tcW w:w="665" w:type="dxa"/>
            <w:vAlign w:val="center"/>
          </w:tcPr>
          <w:p w14:paraId="5DFFC973"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③</w:t>
            </w:r>
          </w:p>
        </w:tc>
        <w:tc>
          <w:tcPr>
            <w:tcW w:w="665" w:type="dxa"/>
            <w:vAlign w:val="center"/>
          </w:tcPr>
          <w:p w14:paraId="38E02302"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④</w:t>
            </w:r>
          </w:p>
        </w:tc>
        <w:tc>
          <w:tcPr>
            <w:tcW w:w="665" w:type="dxa"/>
            <w:vAlign w:val="center"/>
          </w:tcPr>
          <w:p w14:paraId="09ABE297"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⑤</w:t>
            </w:r>
          </w:p>
        </w:tc>
        <w:tc>
          <w:tcPr>
            <w:tcW w:w="665" w:type="dxa"/>
            <w:vAlign w:val="center"/>
          </w:tcPr>
          <w:p w14:paraId="22206CAF"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⑥</w:t>
            </w:r>
          </w:p>
        </w:tc>
        <w:tc>
          <w:tcPr>
            <w:tcW w:w="665" w:type="dxa"/>
            <w:vAlign w:val="center"/>
          </w:tcPr>
          <w:p w14:paraId="50F6476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⑦</w:t>
            </w:r>
          </w:p>
        </w:tc>
        <w:tc>
          <w:tcPr>
            <w:tcW w:w="665" w:type="dxa"/>
            <w:vAlign w:val="center"/>
          </w:tcPr>
          <w:p w14:paraId="131DD50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⑧</w:t>
            </w:r>
          </w:p>
        </w:tc>
        <w:tc>
          <w:tcPr>
            <w:tcW w:w="665" w:type="dxa"/>
            <w:vAlign w:val="center"/>
          </w:tcPr>
          <w:p w14:paraId="7A81E6CC"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⑨</w:t>
            </w:r>
          </w:p>
        </w:tc>
        <w:tc>
          <w:tcPr>
            <w:tcW w:w="755" w:type="dxa"/>
            <w:vAlign w:val="center"/>
          </w:tcPr>
          <w:p w14:paraId="648012F9"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⑩</w:t>
            </w:r>
          </w:p>
        </w:tc>
      </w:tr>
      <w:tr w:rsidR="00FB3702" w:rsidRPr="007227CC" w14:paraId="733A9A0E" w14:textId="77777777" w:rsidTr="00FB3702">
        <w:trPr>
          <w:trHeight w:val="339"/>
        </w:trPr>
        <w:tc>
          <w:tcPr>
            <w:tcW w:w="1789" w:type="dxa"/>
            <w:vAlign w:val="center"/>
          </w:tcPr>
          <w:p w14:paraId="55063B05"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控制站</w:t>
            </w:r>
          </w:p>
          <w:p w14:paraId="6B1302F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①</w:t>
            </w:r>
          </w:p>
        </w:tc>
        <w:tc>
          <w:tcPr>
            <w:tcW w:w="665" w:type="dxa"/>
            <w:vAlign w:val="center"/>
          </w:tcPr>
          <w:p w14:paraId="53657088"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759AF13D"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4259736"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4126DBBE"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AC8DBCC"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6A4D76E"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0CE98B41"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768FEC7D"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A707A3D"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180E2F55"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7DB9158E" w14:textId="77777777" w:rsidTr="00FB3702">
        <w:trPr>
          <w:trHeight w:val="340"/>
        </w:trPr>
        <w:tc>
          <w:tcPr>
            <w:tcW w:w="1789" w:type="dxa"/>
            <w:vAlign w:val="center"/>
          </w:tcPr>
          <w:p w14:paraId="2A35048C"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走廊</w:t>
            </w:r>
          </w:p>
          <w:p w14:paraId="4EFC3345"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②</w:t>
            </w:r>
          </w:p>
        </w:tc>
        <w:tc>
          <w:tcPr>
            <w:tcW w:w="665" w:type="dxa"/>
            <w:vAlign w:val="center"/>
          </w:tcPr>
          <w:p w14:paraId="3C47B1B0"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25787BB0"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1A2DE51C"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6DBB124D"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3CB9F77A"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4557E58D"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580E3115"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337DCAD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7BDAAC1C"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0F099580"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35C9A8C4" w14:textId="77777777" w:rsidTr="00FB3702">
        <w:trPr>
          <w:trHeight w:val="340"/>
        </w:trPr>
        <w:tc>
          <w:tcPr>
            <w:tcW w:w="1789" w:type="dxa"/>
            <w:vAlign w:val="center"/>
          </w:tcPr>
          <w:p w14:paraId="407CE26B"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起居处所</w:t>
            </w:r>
          </w:p>
          <w:p w14:paraId="12070A33"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③</w:t>
            </w:r>
          </w:p>
        </w:tc>
        <w:tc>
          <w:tcPr>
            <w:tcW w:w="665" w:type="dxa"/>
            <w:vAlign w:val="center"/>
          </w:tcPr>
          <w:p w14:paraId="331F0C83"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492FCA17"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4968BFA7"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528D47B4"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1049CA9"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78FAB1D1"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4484A87F"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3040D67F"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42718F1E"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198C4898"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16B33C7C" w14:textId="77777777" w:rsidTr="00FB3702">
        <w:trPr>
          <w:trHeight w:val="339"/>
        </w:trPr>
        <w:tc>
          <w:tcPr>
            <w:tcW w:w="1789" w:type="dxa"/>
            <w:vAlign w:val="center"/>
          </w:tcPr>
          <w:p w14:paraId="145C2DDD"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梯道</w:t>
            </w:r>
          </w:p>
          <w:p w14:paraId="2F5835C7"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④</w:t>
            </w:r>
          </w:p>
        </w:tc>
        <w:tc>
          <w:tcPr>
            <w:tcW w:w="665" w:type="dxa"/>
            <w:vAlign w:val="center"/>
          </w:tcPr>
          <w:p w14:paraId="6613D980"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228BE4E9"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6BD97737"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0BF5825"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17A52AEE"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366CBBBC"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046AFBE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74DC5C0"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DA81684"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54748F88"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7BD9C933" w14:textId="77777777" w:rsidTr="00FB3702">
        <w:trPr>
          <w:trHeight w:val="220"/>
        </w:trPr>
        <w:tc>
          <w:tcPr>
            <w:tcW w:w="1789" w:type="dxa"/>
            <w:vAlign w:val="center"/>
          </w:tcPr>
          <w:p w14:paraId="75241FFC"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较小失火危险</w:t>
            </w:r>
          </w:p>
          <w:p w14:paraId="05EBF692"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的服务处所</w:t>
            </w:r>
          </w:p>
          <w:p w14:paraId="485EE16E"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⑤</w:t>
            </w:r>
          </w:p>
        </w:tc>
        <w:tc>
          <w:tcPr>
            <w:tcW w:w="665" w:type="dxa"/>
            <w:vAlign w:val="center"/>
          </w:tcPr>
          <w:p w14:paraId="7AFB211C" w14:textId="77777777" w:rsidR="00FB3702" w:rsidRPr="007227CC" w:rsidRDefault="00FB3702" w:rsidP="00FB3702">
            <w:pPr>
              <w:widowControl/>
              <w:ind w:right="-1"/>
              <w:rPr>
                <w:kern w:val="0"/>
                <w:sz w:val="18"/>
                <w:szCs w:val="18"/>
              </w:rPr>
            </w:pPr>
            <w:r w:rsidRPr="007227CC">
              <w:rPr>
                <w:kern w:val="0"/>
                <w:sz w:val="18"/>
                <w:szCs w:val="18"/>
              </w:rPr>
              <w:t>A-15</w:t>
            </w:r>
          </w:p>
        </w:tc>
        <w:tc>
          <w:tcPr>
            <w:tcW w:w="665" w:type="dxa"/>
            <w:vAlign w:val="center"/>
          </w:tcPr>
          <w:p w14:paraId="0F321B7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053AA07"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74AE7833"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64463C6E"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75892432"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293E830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E34AC7B"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25C9D2D6"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4AAA21A6"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7974F0E5" w14:textId="77777777" w:rsidTr="00FB3702">
        <w:trPr>
          <w:trHeight w:val="340"/>
        </w:trPr>
        <w:tc>
          <w:tcPr>
            <w:tcW w:w="1789" w:type="dxa"/>
            <w:vAlign w:val="center"/>
          </w:tcPr>
          <w:p w14:paraId="6D0898F1"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A</w:t>
            </w:r>
            <w:r w:rsidRPr="007227CC">
              <w:rPr>
                <w:kern w:val="0"/>
                <w:sz w:val="18"/>
                <w:szCs w:val="18"/>
              </w:rPr>
              <w:t>类机器处所</w:t>
            </w:r>
            <w:r w:rsidRPr="007227CC">
              <w:rPr>
                <w:rFonts w:ascii="宋体" w:hAnsi="宋体" w:cs="宋体" w:hint="eastAsia"/>
                <w:kern w:val="0"/>
                <w:sz w:val="18"/>
                <w:szCs w:val="18"/>
              </w:rPr>
              <w:t>⑥</w:t>
            </w:r>
          </w:p>
        </w:tc>
        <w:tc>
          <w:tcPr>
            <w:tcW w:w="665" w:type="dxa"/>
            <w:vAlign w:val="center"/>
          </w:tcPr>
          <w:p w14:paraId="7DE059A5"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22DC1823"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7096C0AB"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626A44AC"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21D971B3"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2DEB9321"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41782E2F"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3A9088B5" w14:textId="77777777" w:rsidR="00FB3702" w:rsidRPr="007227CC" w:rsidRDefault="00FB3702" w:rsidP="00FB3702">
            <w:pPr>
              <w:widowControl/>
              <w:ind w:right="-1"/>
              <w:rPr>
                <w:kern w:val="0"/>
                <w:sz w:val="18"/>
                <w:szCs w:val="18"/>
              </w:rPr>
            </w:pPr>
            <w:r w:rsidRPr="007227CC">
              <w:rPr>
                <w:kern w:val="0"/>
                <w:sz w:val="18"/>
                <w:szCs w:val="18"/>
              </w:rPr>
              <w:t>A-30</w:t>
            </w:r>
          </w:p>
        </w:tc>
        <w:tc>
          <w:tcPr>
            <w:tcW w:w="665" w:type="dxa"/>
            <w:vAlign w:val="center"/>
          </w:tcPr>
          <w:p w14:paraId="55D9541B" w14:textId="77777777" w:rsidR="00FB3702" w:rsidRPr="007227CC" w:rsidRDefault="00FB3702" w:rsidP="00FB3702">
            <w:pPr>
              <w:widowControl/>
              <w:ind w:right="-1"/>
              <w:rPr>
                <w:kern w:val="0"/>
                <w:sz w:val="18"/>
                <w:szCs w:val="18"/>
              </w:rPr>
            </w:pPr>
            <w:r w:rsidRPr="007227CC">
              <w:rPr>
                <w:kern w:val="0"/>
                <w:sz w:val="18"/>
                <w:szCs w:val="18"/>
              </w:rPr>
              <w:t>A-60</w:t>
            </w:r>
          </w:p>
        </w:tc>
        <w:tc>
          <w:tcPr>
            <w:tcW w:w="755" w:type="dxa"/>
            <w:vAlign w:val="center"/>
          </w:tcPr>
          <w:p w14:paraId="0D7C6D2C"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19A4B4E7" w14:textId="77777777" w:rsidTr="00FB3702">
        <w:trPr>
          <w:trHeight w:val="339"/>
        </w:trPr>
        <w:tc>
          <w:tcPr>
            <w:tcW w:w="1789" w:type="dxa"/>
            <w:vAlign w:val="center"/>
          </w:tcPr>
          <w:p w14:paraId="164A7F13"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其他机器处所</w:t>
            </w:r>
            <w:r w:rsidRPr="007227CC">
              <w:rPr>
                <w:rFonts w:ascii="宋体" w:hAnsi="宋体" w:cs="宋体" w:hint="eastAsia"/>
                <w:kern w:val="0"/>
                <w:sz w:val="18"/>
                <w:szCs w:val="18"/>
              </w:rPr>
              <w:t>⑦</w:t>
            </w:r>
          </w:p>
        </w:tc>
        <w:tc>
          <w:tcPr>
            <w:tcW w:w="665" w:type="dxa"/>
            <w:vAlign w:val="center"/>
          </w:tcPr>
          <w:p w14:paraId="42F9B55F" w14:textId="77777777" w:rsidR="00FB3702" w:rsidRPr="007227CC" w:rsidRDefault="00FB3702" w:rsidP="00FB3702">
            <w:pPr>
              <w:widowControl/>
              <w:ind w:right="-1"/>
              <w:rPr>
                <w:kern w:val="0"/>
                <w:sz w:val="18"/>
                <w:szCs w:val="18"/>
              </w:rPr>
            </w:pPr>
            <w:r w:rsidRPr="007227CC">
              <w:rPr>
                <w:kern w:val="0"/>
                <w:sz w:val="18"/>
                <w:szCs w:val="18"/>
              </w:rPr>
              <w:t>A-15</w:t>
            </w:r>
          </w:p>
        </w:tc>
        <w:tc>
          <w:tcPr>
            <w:tcW w:w="665" w:type="dxa"/>
            <w:vAlign w:val="center"/>
          </w:tcPr>
          <w:p w14:paraId="00AFE391"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76B9F449"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6DD80B7"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A9FDCF4"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31EC2268"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4AF0B83D"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0FD8C871"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A8E4715"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0F49B4AB"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7651DEAD" w14:textId="77777777" w:rsidTr="00FB3702">
        <w:trPr>
          <w:trHeight w:val="354"/>
        </w:trPr>
        <w:tc>
          <w:tcPr>
            <w:tcW w:w="1789" w:type="dxa"/>
            <w:vAlign w:val="center"/>
          </w:tcPr>
          <w:p w14:paraId="5EBCBEE8"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装货处所</w:t>
            </w:r>
          </w:p>
          <w:p w14:paraId="09F4C4F1"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⑧</w:t>
            </w:r>
          </w:p>
        </w:tc>
        <w:tc>
          <w:tcPr>
            <w:tcW w:w="665" w:type="dxa"/>
            <w:vAlign w:val="center"/>
          </w:tcPr>
          <w:p w14:paraId="0E34124B" w14:textId="77777777" w:rsidR="00FB3702" w:rsidRPr="007227CC" w:rsidRDefault="00FB3702" w:rsidP="00FB3702">
            <w:pPr>
              <w:widowControl/>
              <w:ind w:right="-1"/>
              <w:rPr>
                <w:kern w:val="0"/>
                <w:sz w:val="18"/>
                <w:szCs w:val="18"/>
              </w:rPr>
            </w:pPr>
            <w:r w:rsidRPr="007227CC">
              <w:rPr>
                <w:kern w:val="0"/>
                <w:sz w:val="18"/>
                <w:szCs w:val="18"/>
              </w:rPr>
              <w:t>A-60</w:t>
            </w:r>
          </w:p>
        </w:tc>
        <w:tc>
          <w:tcPr>
            <w:tcW w:w="665" w:type="dxa"/>
            <w:vAlign w:val="center"/>
          </w:tcPr>
          <w:p w14:paraId="7EAE785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64AE105"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1A740C8"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86CE278"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438D6B5"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2391BD2D"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29133A38"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61AD4C23" w14:textId="77777777" w:rsidR="00FB3702" w:rsidRPr="007227CC" w:rsidRDefault="00FB3702" w:rsidP="00FB3702">
            <w:pPr>
              <w:widowControl/>
              <w:ind w:right="-1"/>
              <w:rPr>
                <w:kern w:val="0"/>
                <w:sz w:val="18"/>
                <w:szCs w:val="18"/>
              </w:rPr>
            </w:pPr>
            <w:r w:rsidRPr="007227CC">
              <w:rPr>
                <w:kern w:val="0"/>
                <w:sz w:val="18"/>
                <w:szCs w:val="18"/>
              </w:rPr>
              <w:t>A-0</w:t>
            </w:r>
          </w:p>
        </w:tc>
        <w:tc>
          <w:tcPr>
            <w:tcW w:w="755" w:type="dxa"/>
            <w:vAlign w:val="center"/>
          </w:tcPr>
          <w:p w14:paraId="504EB3BB"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37C4767C" w14:textId="77777777" w:rsidTr="00FB3702">
        <w:trPr>
          <w:trHeight w:val="340"/>
        </w:trPr>
        <w:tc>
          <w:tcPr>
            <w:tcW w:w="1789" w:type="dxa"/>
            <w:vAlign w:val="center"/>
          </w:tcPr>
          <w:p w14:paraId="3DD89992"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较大失火危险</w:t>
            </w:r>
          </w:p>
          <w:p w14:paraId="3988404B"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的服务处所</w:t>
            </w:r>
          </w:p>
          <w:p w14:paraId="3B17574F" w14:textId="77777777" w:rsidR="00FB3702" w:rsidRPr="007227CC" w:rsidRDefault="00FB3702" w:rsidP="00FB3702">
            <w:pPr>
              <w:widowControl/>
              <w:adjustRightInd w:val="0"/>
              <w:snapToGrid w:val="0"/>
              <w:ind w:right="-1"/>
              <w:jc w:val="center"/>
              <w:rPr>
                <w:kern w:val="0"/>
                <w:sz w:val="18"/>
                <w:szCs w:val="18"/>
              </w:rPr>
            </w:pPr>
            <w:r w:rsidRPr="007227CC">
              <w:rPr>
                <w:rFonts w:ascii="宋体" w:hAnsi="宋体" w:cs="宋体" w:hint="eastAsia"/>
                <w:kern w:val="0"/>
                <w:sz w:val="18"/>
                <w:szCs w:val="18"/>
              </w:rPr>
              <w:t>⑨</w:t>
            </w:r>
          </w:p>
        </w:tc>
        <w:tc>
          <w:tcPr>
            <w:tcW w:w="665" w:type="dxa"/>
            <w:vAlign w:val="center"/>
          </w:tcPr>
          <w:p w14:paraId="097D5848" w14:textId="77777777" w:rsidR="00FB3702" w:rsidRPr="004B1020" w:rsidRDefault="00FB3702" w:rsidP="00FB3702">
            <w:pPr>
              <w:widowControl/>
              <w:ind w:right="-1"/>
              <w:rPr>
                <w:kern w:val="0"/>
                <w:sz w:val="18"/>
                <w:szCs w:val="18"/>
                <w:u w:val="single"/>
              </w:rPr>
            </w:pPr>
            <w:r w:rsidRPr="004B1020">
              <w:rPr>
                <w:color w:val="C00000"/>
                <w:kern w:val="0"/>
                <w:sz w:val="18"/>
                <w:szCs w:val="18"/>
                <w:u w:val="single"/>
              </w:rPr>
              <w:t>A-60</w:t>
            </w:r>
          </w:p>
        </w:tc>
        <w:tc>
          <w:tcPr>
            <w:tcW w:w="665" w:type="dxa"/>
            <w:vAlign w:val="center"/>
          </w:tcPr>
          <w:p w14:paraId="28B068D2"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2B20FA4"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40EC7C4"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6128517"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1F88A9DC"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58E922FB"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02EFCAA8" w14:textId="77777777" w:rsidR="00FB3702" w:rsidRPr="007227CC" w:rsidRDefault="00FB3702" w:rsidP="00FB3702">
            <w:pPr>
              <w:widowControl/>
              <w:ind w:right="-1"/>
              <w:rPr>
                <w:kern w:val="0"/>
                <w:sz w:val="18"/>
                <w:szCs w:val="18"/>
              </w:rPr>
            </w:pPr>
            <w:r w:rsidRPr="007227CC">
              <w:rPr>
                <w:kern w:val="0"/>
                <w:sz w:val="18"/>
                <w:szCs w:val="18"/>
              </w:rPr>
              <w:t>A-0</w:t>
            </w:r>
          </w:p>
        </w:tc>
        <w:tc>
          <w:tcPr>
            <w:tcW w:w="665" w:type="dxa"/>
            <w:vAlign w:val="center"/>
          </w:tcPr>
          <w:p w14:paraId="443E4FD8" w14:textId="77777777" w:rsidR="00FB3702" w:rsidRPr="007227CC" w:rsidRDefault="00FB3702" w:rsidP="00FB3702">
            <w:pPr>
              <w:widowControl/>
              <w:ind w:right="-1"/>
              <w:rPr>
                <w:kern w:val="0"/>
                <w:sz w:val="18"/>
                <w:szCs w:val="18"/>
              </w:rPr>
            </w:pPr>
            <w:r w:rsidRPr="007227CC">
              <w:rPr>
                <w:kern w:val="0"/>
                <w:sz w:val="18"/>
                <w:szCs w:val="18"/>
              </w:rPr>
              <w:t>A-0</w:t>
            </w:r>
            <w:r w:rsidRPr="007227CC">
              <w:rPr>
                <w:i/>
                <w:sz w:val="18"/>
                <w:szCs w:val="18"/>
                <w:vertAlign w:val="superscript"/>
              </w:rPr>
              <w:t>d</w:t>
            </w:r>
          </w:p>
        </w:tc>
        <w:tc>
          <w:tcPr>
            <w:tcW w:w="755" w:type="dxa"/>
            <w:vAlign w:val="center"/>
          </w:tcPr>
          <w:p w14:paraId="2589EFE2"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0A344531" w14:textId="77777777" w:rsidTr="00FB3702">
        <w:trPr>
          <w:trHeight w:val="340"/>
        </w:trPr>
        <w:tc>
          <w:tcPr>
            <w:tcW w:w="1789" w:type="dxa"/>
            <w:vAlign w:val="center"/>
          </w:tcPr>
          <w:p w14:paraId="07025488" w14:textId="77777777" w:rsidR="00FB3702" w:rsidRPr="007227CC" w:rsidRDefault="00FB3702" w:rsidP="00FB3702">
            <w:pPr>
              <w:widowControl/>
              <w:adjustRightInd w:val="0"/>
              <w:snapToGrid w:val="0"/>
              <w:ind w:right="-1"/>
              <w:jc w:val="center"/>
              <w:rPr>
                <w:kern w:val="0"/>
                <w:sz w:val="18"/>
                <w:szCs w:val="18"/>
              </w:rPr>
            </w:pPr>
            <w:r w:rsidRPr="007227CC">
              <w:rPr>
                <w:kern w:val="0"/>
                <w:sz w:val="18"/>
                <w:szCs w:val="18"/>
              </w:rPr>
              <w:t>开敞甲板处所</w:t>
            </w:r>
            <w:r w:rsidRPr="007227CC">
              <w:rPr>
                <w:rFonts w:ascii="宋体" w:hAnsi="宋体" w:cs="宋体" w:hint="eastAsia"/>
                <w:kern w:val="0"/>
                <w:sz w:val="18"/>
                <w:szCs w:val="18"/>
              </w:rPr>
              <w:t>⑩</w:t>
            </w:r>
          </w:p>
        </w:tc>
        <w:tc>
          <w:tcPr>
            <w:tcW w:w="665" w:type="dxa"/>
            <w:vAlign w:val="center"/>
          </w:tcPr>
          <w:p w14:paraId="7F71A4F1"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45D1B2F4"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18CB08CB"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401D1888"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3742E981"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1D04DA60"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5E3A468D"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7CB17978" w14:textId="77777777" w:rsidR="00FB3702" w:rsidRPr="007227CC" w:rsidRDefault="00FB3702" w:rsidP="00FB3702">
            <w:pPr>
              <w:widowControl/>
              <w:ind w:right="-1"/>
              <w:rPr>
                <w:kern w:val="0"/>
                <w:sz w:val="18"/>
                <w:szCs w:val="18"/>
              </w:rPr>
            </w:pPr>
            <w:r w:rsidRPr="007227CC">
              <w:rPr>
                <w:kern w:val="0"/>
                <w:sz w:val="18"/>
                <w:szCs w:val="18"/>
              </w:rPr>
              <w:t>*</w:t>
            </w:r>
          </w:p>
        </w:tc>
        <w:tc>
          <w:tcPr>
            <w:tcW w:w="665" w:type="dxa"/>
            <w:vAlign w:val="center"/>
          </w:tcPr>
          <w:p w14:paraId="3F8DE02A" w14:textId="77777777" w:rsidR="00FB3702" w:rsidRPr="007227CC" w:rsidRDefault="00FB3702" w:rsidP="00FB3702">
            <w:pPr>
              <w:widowControl/>
              <w:ind w:right="-1"/>
              <w:rPr>
                <w:kern w:val="0"/>
                <w:sz w:val="18"/>
                <w:szCs w:val="18"/>
              </w:rPr>
            </w:pPr>
            <w:r w:rsidRPr="007227CC">
              <w:rPr>
                <w:kern w:val="0"/>
                <w:sz w:val="18"/>
                <w:szCs w:val="18"/>
              </w:rPr>
              <w:t>*</w:t>
            </w:r>
          </w:p>
        </w:tc>
        <w:tc>
          <w:tcPr>
            <w:tcW w:w="755" w:type="dxa"/>
            <w:vAlign w:val="center"/>
          </w:tcPr>
          <w:p w14:paraId="40DD7091" w14:textId="77777777" w:rsidR="00FB3702" w:rsidRPr="007227CC" w:rsidRDefault="00FB3702" w:rsidP="00FB3702">
            <w:pPr>
              <w:widowControl/>
              <w:ind w:right="-1"/>
              <w:rPr>
                <w:kern w:val="0"/>
                <w:sz w:val="18"/>
                <w:szCs w:val="18"/>
              </w:rPr>
            </w:pPr>
            <w:r w:rsidRPr="007227CC">
              <w:rPr>
                <w:kern w:val="0"/>
                <w:sz w:val="18"/>
                <w:szCs w:val="18"/>
              </w:rPr>
              <w:t>—</w:t>
            </w:r>
          </w:p>
        </w:tc>
      </w:tr>
      <w:tr w:rsidR="00FB3702" w:rsidRPr="007227CC" w14:paraId="25348401" w14:textId="77777777" w:rsidTr="00FB3702">
        <w:trPr>
          <w:trHeight w:val="340"/>
        </w:trPr>
        <w:tc>
          <w:tcPr>
            <w:tcW w:w="8529" w:type="dxa"/>
            <w:gridSpan w:val="11"/>
            <w:vAlign w:val="center"/>
          </w:tcPr>
          <w:p w14:paraId="124F2C77" w14:textId="77777777" w:rsidR="00FB3702" w:rsidRPr="007227CC" w:rsidRDefault="00FB3702" w:rsidP="00FB3702">
            <w:pPr>
              <w:widowControl/>
              <w:adjustRightInd w:val="0"/>
              <w:snapToGrid w:val="0"/>
              <w:ind w:right="-1" w:firstLineChars="200" w:firstLine="360"/>
              <w:jc w:val="left"/>
              <w:rPr>
                <w:kern w:val="0"/>
                <w:sz w:val="18"/>
                <w:szCs w:val="18"/>
              </w:rPr>
            </w:pPr>
            <w:r w:rsidRPr="007227CC">
              <w:rPr>
                <w:kern w:val="0"/>
                <w:sz w:val="18"/>
                <w:szCs w:val="18"/>
              </w:rPr>
              <w:t>注</w:t>
            </w:r>
            <w:r w:rsidRPr="007227CC">
              <w:rPr>
                <w:kern w:val="0"/>
                <w:sz w:val="18"/>
                <w:szCs w:val="18"/>
              </w:rPr>
              <w:t>1</w:t>
            </w:r>
            <w:r w:rsidRPr="007227CC">
              <w:rPr>
                <w:kern w:val="0"/>
                <w:sz w:val="18"/>
                <w:szCs w:val="18"/>
              </w:rPr>
              <w:t>：对于很少或没有失火危险的第</w:t>
            </w:r>
            <w:r w:rsidRPr="007227CC">
              <w:rPr>
                <w:rFonts w:ascii="宋体" w:hAnsi="宋体" w:cs="宋体" w:hint="eastAsia"/>
                <w:kern w:val="0"/>
                <w:sz w:val="18"/>
                <w:szCs w:val="18"/>
              </w:rPr>
              <w:t>⑦</w:t>
            </w:r>
            <w:r w:rsidRPr="007227CC">
              <w:rPr>
                <w:kern w:val="0"/>
                <w:sz w:val="18"/>
                <w:szCs w:val="18"/>
              </w:rPr>
              <w:t>类中的机器处所可以不设置耐火隔热层。</w:t>
            </w:r>
          </w:p>
          <w:p w14:paraId="02698589"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注</w:t>
            </w:r>
            <w:r w:rsidRPr="007227CC">
              <w:rPr>
                <w:kern w:val="0"/>
                <w:sz w:val="18"/>
                <w:szCs w:val="18"/>
              </w:rPr>
              <w:t>2</w:t>
            </w:r>
            <w:r w:rsidRPr="007227CC">
              <w:rPr>
                <w:kern w:val="0"/>
                <w:sz w:val="18"/>
                <w:szCs w:val="18"/>
              </w:rPr>
              <w:t>：表中注有星形（</w:t>
            </w:r>
            <w:r w:rsidRPr="007227CC">
              <w:rPr>
                <w:kern w:val="0"/>
                <w:sz w:val="18"/>
                <w:szCs w:val="18"/>
              </w:rPr>
              <w:t>*</w:t>
            </w:r>
            <w:r w:rsidRPr="007227CC">
              <w:rPr>
                <w:kern w:val="0"/>
                <w:sz w:val="18"/>
                <w:szCs w:val="18"/>
              </w:rPr>
              <w:t>）符号处要求用钢材或等效材料作分隔，但并不要求为</w:t>
            </w:r>
            <w:r w:rsidRPr="007227CC">
              <w:rPr>
                <w:kern w:val="0"/>
                <w:sz w:val="18"/>
                <w:szCs w:val="18"/>
              </w:rPr>
              <w:t>“A”</w:t>
            </w:r>
            <w:r w:rsidRPr="007227CC">
              <w:rPr>
                <w:kern w:val="0"/>
                <w:sz w:val="18"/>
                <w:szCs w:val="18"/>
              </w:rPr>
              <w:t>级标准。</w:t>
            </w:r>
          </w:p>
        </w:tc>
      </w:tr>
      <w:tr w:rsidR="00FB3702" w:rsidRPr="007227CC" w14:paraId="209A9FB1" w14:textId="77777777" w:rsidTr="00FB3702">
        <w:trPr>
          <w:trHeight w:val="340"/>
        </w:trPr>
        <w:tc>
          <w:tcPr>
            <w:tcW w:w="8529" w:type="dxa"/>
            <w:gridSpan w:val="11"/>
            <w:vAlign w:val="center"/>
          </w:tcPr>
          <w:p w14:paraId="6AB8ECC9"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lastRenderedPageBreak/>
              <w:t xml:space="preserve">  </w:t>
            </w:r>
            <w:r w:rsidRPr="007227CC">
              <w:rPr>
                <w:i/>
                <w:sz w:val="18"/>
                <w:szCs w:val="18"/>
                <w:vertAlign w:val="superscript"/>
              </w:rPr>
              <w:t>a</w:t>
            </w:r>
            <w:r w:rsidRPr="007227CC">
              <w:rPr>
                <w:kern w:val="0"/>
                <w:sz w:val="18"/>
                <w:szCs w:val="18"/>
              </w:rPr>
              <w:t>采用</w:t>
            </w:r>
            <w:r w:rsidRPr="007227CC">
              <w:rPr>
                <w:rFonts w:ascii="宋体" w:hAnsi="宋体" w:cs="宋体" w:hint="eastAsia"/>
                <w:kern w:val="0"/>
                <w:sz w:val="18"/>
                <w:szCs w:val="18"/>
              </w:rPr>
              <w:t>Ⅱ</w:t>
            </w:r>
            <w:r w:rsidRPr="007227CC">
              <w:rPr>
                <w:kern w:val="0"/>
                <w:sz w:val="18"/>
                <w:szCs w:val="18"/>
              </w:rPr>
              <w:t>F</w:t>
            </w:r>
            <w:r w:rsidRPr="007227CC">
              <w:rPr>
                <w:kern w:val="0"/>
                <w:sz w:val="18"/>
                <w:szCs w:val="18"/>
              </w:rPr>
              <w:t>和</w:t>
            </w:r>
            <w:r w:rsidRPr="007227CC">
              <w:rPr>
                <w:rFonts w:ascii="宋体" w:hAnsi="宋体" w:cs="宋体" w:hint="eastAsia"/>
                <w:kern w:val="0"/>
                <w:sz w:val="18"/>
                <w:szCs w:val="18"/>
              </w:rPr>
              <w:t>Ⅲ</w:t>
            </w:r>
            <w:r w:rsidRPr="007227CC">
              <w:rPr>
                <w:kern w:val="0"/>
                <w:sz w:val="18"/>
                <w:szCs w:val="18"/>
              </w:rPr>
              <w:t>F</w:t>
            </w:r>
            <w:r w:rsidRPr="007227CC">
              <w:rPr>
                <w:kern w:val="0"/>
                <w:sz w:val="18"/>
                <w:szCs w:val="18"/>
              </w:rPr>
              <w:t>防火法时，对舱壁无强制的特殊要求。</w:t>
            </w:r>
          </w:p>
          <w:p w14:paraId="5360C45E"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 xml:space="preserve"> b</w:t>
            </w:r>
            <w:r w:rsidRPr="007227CC">
              <w:rPr>
                <w:kern w:val="0"/>
                <w:sz w:val="18"/>
                <w:szCs w:val="18"/>
              </w:rPr>
              <w:t>采用</w:t>
            </w:r>
            <w:r w:rsidRPr="007227CC">
              <w:rPr>
                <w:rFonts w:ascii="宋体" w:hAnsi="宋体" w:cs="宋体" w:hint="eastAsia"/>
                <w:kern w:val="0"/>
                <w:sz w:val="18"/>
                <w:szCs w:val="18"/>
              </w:rPr>
              <w:t>Ⅲ</w:t>
            </w:r>
            <w:r w:rsidRPr="007227CC">
              <w:rPr>
                <w:kern w:val="0"/>
                <w:sz w:val="18"/>
                <w:szCs w:val="18"/>
              </w:rPr>
              <w:t>F</w:t>
            </w:r>
            <w:r w:rsidRPr="007227CC">
              <w:rPr>
                <w:kern w:val="0"/>
                <w:sz w:val="18"/>
                <w:szCs w:val="18"/>
              </w:rPr>
              <w:t>防火法时，对面积大于或等于</w:t>
            </w:r>
            <w:r w:rsidRPr="007227CC">
              <w:rPr>
                <w:kern w:val="0"/>
                <w:sz w:val="18"/>
                <w:szCs w:val="18"/>
              </w:rPr>
              <w:t>50m</w:t>
            </w:r>
            <w:r w:rsidRPr="007227CC">
              <w:rPr>
                <w:kern w:val="0"/>
                <w:sz w:val="18"/>
                <w:szCs w:val="18"/>
                <w:vertAlign w:val="superscript"/>
              </w:rPr>
              <w:t>2</w:t>
            </w:r>
            <w:r w:rsidRPr="007227CC">
              <w:rPr>
                <w:kern w:val="0"/>
                <w:sz w:val="18"/>
                <w:szCs w:val="18"/>
              </w:rPr>
              <w:t>的处所或处所群之间，应装设</w:t>
            </w:r>
            <w:r w:rsidRPr="007227CC">
              <w:rPr>
                <w:kern w:val="0"/>
                <w:sz w:val="18"/>
                <w:szCs w:val="18"/>
              </w:rPr>
              <w:t>“B-0”</w:t>
            </w:r>
            <w:r w:rsidRPr="007227CC">
              <w:rPr>
                <w:kern w:val="0"/>
                <w:sz w:val="18"/>
                <w:szCs w:val="18"/>
              </w:rPr>
              <w:t>级舱壁。</w:t>
            </w:r>
          </w:p>
          <w:p w14:paraId="425A32D3"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c</w:t>
            </w:r>
            <w:r w:rsidRPr="007227CC">
              <w:rPr>
                <w:kern w:val="0"/>
                <w:sz w:val="18"/>
                <w:szCs w:val="18"/>
              </w:rPr>
              <w:t>有关实施的说明见本章</w:t>
            </w:r>
            <w:r w:rsidRPr="007227CC">
              <w:rPr>
                <w:kern w:val="0"/>
                <w:sz w:val="18"/>
                <w:szCs w:val="18"/>
              </w:rPr>
              <w:t>2.2</w:t>
            </w:r>
            <w:r w:rsidRPr="007227CC">
              <w:rPr>
                <w:kern w:val="0"/>
                <w:sz w:val="18"/>
                <w:szCs w:val="18"/>
              </w:rPr>
              <w:t>和</w:t>
            </w:r>
            <w:r w:rsidRPr="007227CC">
              <w:rPr>
                <w:kern w:val="0"/>
                <w:sz w:val="18"/>
                <w:szCs w:val="18"/>
              </w:rPr>
              <w:t>2.3</w:t>
            </w:r>
            <w:r w:rsidRPr="007227CC">
              <w:rPr>
                <w:kern w:val="0"/>
                <w:sz w:val="18"/>
                <w:szCs w:val="18"/>
              </w:rPr>
              <w:t>规定。</w:t>
            </w:r>
          </w:p>
          <w:p w14:paraId="195C98FA" w14:textId="77777777" w:rsidR="00FB3702" w:rsidRPr="007227CC" w:rsidRDefault="00FB3702" w:rsidP="00FB3702">
            <w:pPr>
              <w:widowControl/>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d</w:t>
            </w:r>
            <w:r w:rsidRPr="007227CC">
              <w:rPr>
                <w:kern w:val="0"/>
                <w:sz w:val="18"/>
                <w:szCs w:val="18"/>
              </w:rPr>
              <w:t>当具有相同序数类别的处所出现脚注</w:t>
            </w:r>
            <w:r w:rsidRPr="007227CC">
              <w:rPr>
                <w:i/>
                <w:sz w:val="18"/>
                <w:szCs w:val="18"/>
                <w:vertAlign w:val="superscript"/>
              </w:rPr>
              <w:t>d</w:t>
            </w:r>
            <w:r w:rsidRPr="007227CC">
              <w:rPr>
                <w:kern w:val="0"/>
                <w:sz w:val="18"/>
                <w:szCs w:val="18"/>
              </w:rPr>
              <w:t>符号时，是指只有当两个的相邻处所用途不同，才要求表中所规定等级的舱壁或甲板，例如在第</w:t>
            </w:r>
            <w:r w:rsidRPr="007227CC">
              <w:rPr>
                <w:rFonts w:ascii="宋体" w:hAnsi="宋体" w:cs="宋体" w:hint="eastAsia"/>
                <w:kern w:val="0"/>
                <w:sz w:val="18"/>
                <w:szCs w:val="18"/>
              </w:rPr>
              <w:t>⑨</w:t>
            </w:r>
            <w:r w:rsidRPr="007227CC">
              <w:rPr>
                <w:kern w:val="0"/>
                <w:sz w:val="18"/>
                <w:szCs w:val="18"/>
              </w:rPr>
              <w:t>类的情况</w:t>
            </w:r>
            <w:r w:rsidRPr="007227CC">
              <w:rPr>
                <w:kern w:val="0"/>
                <w:sz w:val="18"/>
                <w:szCs w:val="18"/>
              </w:rPr>
              <w:t>:</w:t>
            </w:r>
            <w:r w:rsidRPr="007227CC">
              <w:rPr>
                <w:kern w:val="0"/>
                <w:sz w:val="18"/>
                <w:szCs w:val="18"/>
              </w:rPr>
              <w:t>厨房与厨房相邻时，其间并不要求有舱壁分隔，但厨房与油漆间之间，则要求设</w:t>
            </w:r>
            <w:r w:rsidRPr="007227CC">
              <w:rPr>
                <w:kern w:val="0"/>
                <w:sz w:val="18"/>
                <w:szCs w:val="18"/>
              </w:rPr>
              <w:t>“A-0”</w:t>
            </w:r>
            <w:r w:rsidRPr="007227CC">
              <w:rPr>
                <w:kern w:val="0"/>
                <w:sz w:val="18"/>
                <w:szCs w:val="18"/>
              </w:rPr>
              <w:t>级舱壁。</w:t>
            </w:r>
          </w:p>
          <w:p w14:paraId="10657DDF" w14:textId="77777777" w:rsidR="00FB3702" w:rsidRPr="007227CC" w:rsidRDefault="00FB3702" w:rsidP="00FB3702">
            <w:pPr>
              <w:widowControl/>
              <w:adjustRightInd w:val="0"/>
              <w:snapToGrid w:val="0"/>
              <w:ind w:right="-1" w:firstLineChars="200" w:firstLine="360"/>
              <w:jc w:val="left"/>
              <w:rPr>
                <w:kern w:val="0"/>
                <w:sz w:val="18"/>
                <w:szCs w:val="18"/>
              </w:rPr>
            </w:pPr>
            <w:r w:rsidRPr="007227CC">
              <w:rPr>
                <w:kern w:val="0"/>
                <w:sz w:val="18"/>
                <w:szCs w:val="18"/>
              </w:rPr>
              <w:t xml:space="preserve">  </w:t>
            </w:r>
            <w:r w:rsidRPr="007227CC">
              <w:rPr>
                <w:i/>
                <w:sz w:val="18"/>
                <w:szCs w:val="18"/>
                <w:vertAlign w:val="superscript"/>
              </w:rPr>
              <w:t>e</w:t>
            </w:r>
            <w:r w:rsidRPr="007227CC">
              <w:rPr>
                <w:kern w:val="0"/>
                <w:sz w:val="18"/>
                <w:szCs w:val="18"/>
              </w:rPr>
              <w:t>驾驶室、海图室和无线电室相互分隔的舱壁可采用</w:t>
            </w:r>
            <w:r w:rsidRPr="007227CC">
              <w:rPr>
                <w:kern w:val="0"/>
                <w:sz w:val="18"/>
                <w:szCs w:val="18"/>
              </w:rPr>
              <w:t>“B-0”</w:t>
            </w:r>
            <w:r w:rsidRPr="007227CC">
              <w:rPr>
                <w:kern w:val="0"/>
                <w:sz w:val="18"/>
                <w:szCs w:val="18"/>
              </w:rPr>
              <w:t>级。</w:t>
            </w:r>
          </w:p>
        </w:tc>
      </w:tr>
    </w:tbl>
    <w:p w14:paraId="66ED0E4F" w14:textId="77777777" w:rsidR="00FB3702" w:rsidRPr="00E7280B" w:rsidRDefault="00FB3702" w:rsidP="00FB3702">
      <w:pPr>
        <w:ind w:firstLineChars="200" w:firstLine="422"/>
        <w:rPr>
          <w:color w:val="00B0F0"/>
        </w:rPr>
      </w:pPr>
      <w:r w:rsidRPr="00E7280B">
        <w:rPr>
          <w:b/>
          <w:color w:val="00B0F0"/>
        </w:rPr>
        <w:t>【编制说明】</w:t>
      </w:r>
      <w:r w:rsidRPr="00E7280B">
        <w:rPr>
          <w:color w:val="00B0F0"/>
          <w:szCs w:val="21"/>
        </w:rPr>
        <w:t>本节</w:t>
      </w:r>
      <w:r w:rsidRPr="00E7280B">
        <w:rPr>
          <w:color w:val="00B0F0"/>
          <w:szCs w:val="21"/>
        </w:rPr>
        <w:t>2.5.2</w:t>
      </w:r>
      <w:r w:rsidRPr="00E7280B">
        <w:rPr>
          <w:color w:val="00B0F0"/>
          <w:szCs w:val="21"/>
        </w:rPr>
        <w:t>中只有</w:t>
      </w:r>
      <w:r w:rsidRPr="00E7280B">
        <w:rPr>
          <w:color w:val="00B0F0"/>
          <w:szCs w:val="21"/>
        </w:rPr>
        <w:t>“</w:t>
      </w:r>
      <w:r w:rsidRPr="00E7280B">
        <w:rPr>
          <w:color w:val="00B0F0"/>
          <w:szCs w:val="21"/>
        </w:rPr>
        <w:t>货物处所</w:t>
      </w:r>
      <w:r w:rsidRPr="00E7280B">
        <w:rPr>
          <w:color w:val="00B0F0"/>
          <w:szCs w:val="21"/>
        </w:rPr>
        <w:t>”</w:t>
      </w:r>
      <w:r w:rsidRPr="00E7280B">
        <w:rPr>
          <w:color w:val="00B0F0"/>
          <w:szCs w:val="21"/>
        </w:rPr>
        <w:t>的适用要求，没有</w:t>
      </w:r>
      <w:r w:rsidRPr="00E7280B">
        <w:rPr>
          <w:color w:val="00B0F0"/>
          <w:szCs w:val="21"/>
        </w:rPr>
        <w:t>“</w:t>
      </w:r>
      <w:r w:rsidRPr="00E7280B">
        <w:rPr>
          <w:color w:val="00B0F0"/>
          <w:szCs w:val="21"/>
        </w:rPr>
        <w:t>鱼货处所</w:t>
      </w:r>
      <w:r w:rsidRPr="00E7280B">
        <w:rPr>
          <w:color w:val="00B0F0"/>
          <w:szCs w:val="21"/>
        </w:rPr>
        <w:t>”</w:t>
      </w:r>
      <w:r w:rsidRPr="00E7280B">
        <w:rPr>
          <w:color w:val="00B0F0"/>
          <w:szCs w:val="21"/>
        </w:rPr>
        <w:t>的相关要求。有些渔船除鱼货外，还有其他货物，如鱼油、鱼粉、包装材料等等，鱼舱统称为</w:t>
      </w:r>
      <w:r w:rsidRPr="00E7280B">
        <w:rPr>
          <w:color w:val="00B0F0"/>
          <w:szCs w:val="21"/>
        </w:rPr>
        <w:t>“</w:t>
      </w:r>
      <w:r w:rsidRPr="00E7280B">
        <w:rPr>
          <w:color w:val="00B0F0"/>
          <w:szCs w:val="21"/>
        </w:rPr>
        <w:t>装货处所</w:t>
      </w:r>
      <w:r w:rsidRPr="00E7280B">
        <w:rPr>
          <w:color w:val="00B0F0"/>
          <w:szCs w:val="21"/>
        </w:rPr>
        <w:t>”</w:t>
      </w:r>
      <w:r w:rsidRPr="00E7280B">
        <w:rPr>
          <w:color w:val="00B0F0"/>
          <w:szCs w:val="21"/>
        </w:rPr>
        <w:t>较好。</w:t>
      </w:r>
      <w:r w:rsidRPr="00E7280B">
        <w:rPr>
          <w:color w:val="00B0F0"/>
          <w:szCs w:val="21"/>
        </w:rPr>
        <w:t>IMO</w:t>
      </w:r>
      <w:r w:rsidRPr="00E7280B">
        <w:rPr>
          <w:color w:val="00B0F0"/>
          <w:szCs w:val="21"/>
        </w:rPr>
        <w:t>《国际渔船安全公约》（</w:t>
      </w:r>
      <w:r w:rsidRPr="00E7280B">
        <w:rPr>
          <w:color w:val="00B0F0"/>
          <w:szCs w:val="21"/>
        </w:rPr>
        <w:t>2012</w:t>
      </w:r>
      <w:r w:rsidRPr="00E7280B">
        <w:rPr>
          <w:color w:val="00B0F0"/>
          <w:szCs w:val="21"/>
        </w:rPr>
        <w:t>开普敦协议）第</w:t>
      </w:r>
      <w:r w:rsidRPr="00E7280B">
        <w:rPr>
          <w:color w:val="00B0F0"/>
          <w:szCs w:val="21"/>
        </w:rPr>
        <w:t>5</w:t>
      </w:r>
      <w:r w:rsidRPr="00E7280B">
        <w:rPr>
          <w:color w:val="00B0F0"/>
          <w:szCs w:val="21"/>
        </w:rPr>
        <w:t>章第</w:t>
      </w:r>
      <w:r w:rsidRPr="00E7280B">
        <w:rPr>
          <w:color w:val="00B0F0"/>
          <w:szCs w:val="21"/>
        </w:rPr>
        <w:t>7</w:t>
      </w:r>
      <w:r w:rsidRPr="00E7280B">
        <w:rPr>
          <w:color w:val="00B0F0"/>
          <w:szCs w:val="21"/>
        </w:rPr>
        <w:t>条</w:t>
      </w:r>
      <w:r w:rsidRPr="00E7280B">
        <w:rPr>
          <w:color w:val="00B0F0"/>
          <w:szCs w:val="21"/>
        </w:rPr>
        <w:t>2</w:t>
      </w:r>
      <w:r w:rsidRPr="00E7280B">
        <w:rPr>
          <w:color w:val="00B0F0"/>
          <w:szCs w:val="21"/>
        </w:rPr>
        <w:t>款</w:t>
      </w:r>
      <w:r w:rsidRPr="00E7280B">
        <w:rPr>
          <w:color w:val="00B0F0"/>
          <w:szCs w:val="21"/>
        </w:rPr>
        <w:t>2</w:t>
      </w:r>
      <w:r w:rsidRPr="00E7280B">
        <w:rPr>
          <w:color w:val="00B0F0"/>
          <w:szCs w:val="21"/>
        </w:rPr>
        <w:t>）</w:t>
      </w:r>
      <w:r w:rsidRPr="00E7280B">
        <w:rPr>
          <w:rFonts w:ascii="宋体" w:hAnsi="宋体" w:cs="宋体" w:hint="eastAsia"/>
          <w:color w:val="00B0F0"/>
          <w:szCs w:val="21"/>
        </w:rPr>
        <w:t>⑧</w:t>
      </w:r>
      <w:r w:rsidRPr="00E7280B">
        <w:rPr>
          <w:color w:val="00B0F0"/>
          <w:szCs w:val="21"/>
        </w:rPr>
        <w:t>也规定为装货处所。第（</w:t>
      </w:r>
      <w:r w:rsidRPr="00E7280B">
        <w:rPr>
          <w:color w:val="00B0F0"/>
          <w:szCs w:val="21"/>
        </w:rPr>
        <w:t>1</w:t>
      </w:r>
      <w:r w:rsidRPr="00E7280B">
        <w:rPr>
          <w:color w:val="00B0F0"/>
          <w:szCs w:val="21"/>
        </w:rPr>
        <w:t>）列于第（</w:t>
      </w:r>
      <w:r w:rsidRPr="00E7280B">
        <w:rPr>
          <w:color w:val="00B0F0"/>
          <w:szCs w:val="21"/>
        </w:rPr>
        <w:t>8</w:t>
      </w:r>
      <w:r w:rsidRPr="00E7280B">
        <w:rPr>
          <w:color w:val="00B0F0"/>
          <w:szCs w:val="21"/>
        </w:rPr>
        <w:t>）行相交处改为</w:t>
      </w:r>
      <w:r w:rsidRPr="00E7280B">
        <w:rPr>
          <w:color w:val="00B0F0"/>
          <w:szCs w:val="21"/>
        </w:rPr>
        <w:t>A-60</w:t>
      </w:r>
      <w:r w:rsidRPr="00E7280B">
        <w:rPr>
          <w:color w:val="00B0F0"/>
          <w:szCs w:val="21"/>
        </w:rPr>
        <w:t>，与</w:t>
      </w:r>
      <w:r w:rsidRPr="00E7280B">
        <w:rPr>
          <w:color w:val="00B0F0"/>
          <w:szCs w:val="21"/>
        </w:rPr>
        <w:t>IMO</w:t>
      </w:r>
      <w:r w:rsidRPr="00E7280B">
        <w:rPr>
          <w:color w:val="00B0F0"/>
          <w:szCs w:val="21"/>
        </w:rPr>
        <w:t>《国际渔船安全公约》（</w:t>
      </w:r>
      <w:r w:rsidRPr="00E7280B">
        <w:rPr>
          <w:color w:val="00B0F0"/>
          <w:szCs w:val="21"/>
        </w:rPr>
        <w:t>2012</w:t>
      </w:r>
      <w:r w:rsidRPr="00E7280B">
        <w:rPr>
          <w:color w:val="00B0F0"/>
          <w:szCs w:val="21"/>
        </w:rPr>
        <w:t>开普敦协议）一致。</w:t>
      </w:r>
    </w:p>
    <w:p w14:paraId="2F4AD1B4" w14:textId="77777777" w:rsidR="00FB3702" w:rsidRPr="007227CC" w:rsidRDefault="00FB3702" w:rsidP="00FB3702">
      <w:pPr>
        <w:widowControl/>
        <w:ind w:right="-1" w:firstLineChars="200" w:firstLine="420"/>
        <w:jc w:val="left"/>
        <w:rPr>
          <w:kern w:val="0"/>
          <w:szCs w:val="22"/>
        </w:rPr>
      </w:pPr>
    </w:p>
    <w:p w14:paraId="645BBA8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2.5.3  </w:t>
      </w:r>
      <w:r w:rsidRPr="007227CC">
        <w:rPr>
          <w:kern w:val="0"/>
          <w:szCs w:val="22"/>
        </w:rPr>
        <w:t>连续</w:t>
      </w:r>
      <w:r w:rsidRPr="007227CC">
        <w:rPr>
          <w:kern w:val="0"/>
          <w:szCs w:val="22"/>
        </w:rPr>
        <w:t>“B”</w:t>
      </w:r>
      <w:r w:rsidRPr="007227CC">
        <w:rPr>
          <w:kern w:val="0"/>
          <w:szCs w:val="22"/>
        </w:rPr>
        <w:t>级天花板或衬板，连同其甲板或舱壁可视为已部分或全部满足分隔的完整性和隔热性要求。</w:t>
      </w:r>
    </w:p>
    <w:p w14:paraId="2E0FF2F0" w14:textId="77777777" w:rsidR="00FB3702" w:rsidRPr="007227CC" w:rsidRDefault="00FB3702" w:rsidP="00FB3702">
      <w:pPr>
        <w:widowControl/>
        <w:ind w:right="-1" w:firstLineChars="200" w:firstLine="420"/>
        <w:jc w:val="left"/>
        <w:rPr>
          <w:kern w:val="0"/>
          <w:szCs w:val="22"/>
        </w:rPr>
      </w:pPr>
      <w:r w:rsidRPr="007227CC">
        <w:rPr>
          <w:rFonts w:eastAsia="黑体"/>
          <w:kern w:val="0"/>
          <w:szCs w:val="22"/>
        </w:rPr>
        <w:t xml:space="preserve">2.5.4  </w:t>
      </w:r>
      <w:r w:rsidRPr="007227CC">
        <w:rPr>
          <w:kern w:val="0"/>
          <w:szCs w:val="22"/>
        </w:rPr>
        <w:t>机器处所的窗及天窗规定如下：</w:t>
      </w:r>
    </w:p>
    <w:p w14:paraId="34E79A82"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1</w:t>
      </w:r>
      <w:r w:rsidRPr="007227CC">
        <w:rPr>
          <w:kern w:val="0"/>
          <w:szCs w:val="22"/>
        </w:rPr>
        <w:t>）凡能开启的天窗应能从该处所的外部予以关闭。镶有玻璃的天窗，在其外面应设置永久附连于其上的钢质或其他等效材料制成的外盖；</w:t>
      </w:r>
    </w:p>
    <w:p w14:paraId="341F4558"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2</w:t>
      </w:r>
      <w:r w:rsidRPr="007227CC">
        <w:rPr>
          <w:kern w:val="0"/>
          <w:szCs w:val="22"/>
        </w:rPr>
        <w:t>）机器处所的限界面不应装设玻璃或类似材料的窗。但可采用钢丝增强玻璃的天窗和在机器处所内的控制室围蔽上使用玻璃窗；及</w:t>
      </w:r>
    </w:p>
    <w:p w14:paraId="2EB40BD3"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3</w:t>
      </w:r>
      <w:r w:rsidRPr="007227CC">
        <w:rPr>
          <w:kern w:val="0"/>
          <w:szCs w:val="22"/>
        </w:rPr>
        <w:t>）</w:t>
      </w:r>
      <w:r w:rsidRPr="007227CC">
        <w:rPr>
          <w:szCs w:val="21"/>
        </w:rPr>
        <w:t>本条（</w:t>
      </w:r>
      <w:r w:rsidRPr="007227CC">
        <w:rPr>
          <w:szCs w:val="21"/>
        </w:rPr>
        <w:t>1</w:t>
      </w:r>
      <w:r w:rsidRPr="007227CC">
        <w:rPr>
          <w:szCs w:val="21"/>
        </w:rPr>
        <w:t>）项所指的天窗应采用钢丝增强玻璃</w:t>
      </w:r>
      <w:r w:rsidRPr="007227CC">
        <w:rPr>
          <w:kern w:val="0"/>
          <w:szCs w:val="22"/>
        </w:rPr>
        <w:t>。</w:t>
      </w:r>
    </w:p>
    <w:p w14:paraId="4C3662B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2.5.5  </w:t>
      </w:r>
      <w:r w:rsidRPr="007227CC">
        <w:rPr>
          <w:kern w:val="0"/>
          <w:szCs w:val="22"/>
        </w:rPr>
        <w:t>本篇</w:t>
      </w:r>
      <w:r w:rsidRPr="007227CC">
        <w:rPr>
          <w:kern w:val="0"/>
          <w:szCs w:val="22"/>
        </w:rPr>
        <w:t>2.1.1</w:t>
      </w:r>
      <w:r w:rsidRPr="007227CC">
        <w:rPr>
          <w:kern w:val="0"/>
          <w:szCs w:val="22"/>
        </w:rPr>
        <w:t>所要求用钢质或其他等效材料制成的外部限界面上可以安装窗和舷窗，但只限于本篇对其不要求具有</w:t>
      </w:r>
      <w:r w:rsidRPr="007227CC">
        <w:rPr>
          <w:kern w:val="0"/>
          <w:szCs w:val="22"/>
        </w:rPr>
        <w:t>“A”</w:t>
      </w:r>
      <w:r w:rsidRPr="007227CC">
        <w:rPr>
          <w:kern w:val="0"/>
          <w:szCs w:val="22"/>
        </w:rPr>
        <w:t>级完整性者。在此类不要求具有</w:t>
      </w:r>
      <w:r w:rsidRPr="007227CC">
        <w:rPr>
          <w:kern w:val="0"/>
          <w:szCs w:val="22"/>
        </w:rPr>
        <w:t>“A”</w:t>
      </w:r>
      <w:r w:rsidRPr="007227CC">
        <w:rPr>
          <w:kern w:val="0"/>
          <w:szCs w:val="22"/>
        </w:rPr>
        <w:t>级完整性的限界面上的门，可采用经认可的材料。</w:t>
      </w:r>
    </w:p>
    <w:p w14:paraId="5D76B244" w14:textId="77777777" w:rsidR="00FB3702" w:rsidRPr="007227CC" w:rsidRDefault="00FB3702" w:rsidP="00FB3702">
      <w:pPr>
        <w:widowControl/>
        <w:ind w:right="-1" w:firstLineChars="200" w:firstLine="440"/>
        <w:jc w:val="left"/>
        <w:rPr>
          <w:kern w:val="0"/>
          <w:sz w:val="22"/>
          <w:szCs w:val="22"/>
        </w:rPr>
      </w:pPr>
    </w:p>
    <w:p w14:paraId="2DA1D117"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2.6  </w:t>
      </w:r>
      <w:r w:rsidRPr="007227CC">
        <w:rPr>
          <w:b/>
          <w:kern w:val="0"/>
          <w:szCs w:val="22"/>
        </w:rPr>
        <w:t>构造细节</w:t>
      </w:r>
    </w:p>
    <w:p w14:paraId="33DF38E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2.6.1  </w:t>
      </w:r>
      <w:r w:rsidRPr="007227CC">
        <w:rPr>
          <w:kern w:val="0"/>
          <w:szCs w:val="22"/>
        </w:rPr>
        <w:t>如采取</w:t>
      </w:r>
      <w:r w:rsidRPr="007227CC">
        <w:rPr>
          <w:kern w:val="0"/>
          <w:szCs w:val="22"/>
        </w:rPr>
        <w:t>IF</w:t>
      </w:r>
      <w:r w:rsidRPr="007227CC">
        <w:rPr>
          <w:kern w:val="0"/>
          <w:szCs w:val="22"/>
        </w:rPr>
        <w:t>法，在起居处所、服务处所及控制站内的所有衬板、挡风条、天花板及与其相连的衬档等均应采用不燃材料。</w:t>
      </w:r>
    </w:p>
    <w:p w14:paraId="1596855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2.6.2  </w:t>
      </w:r>
      <w:r w:rsidRPr="007227CC">
        <w:rPr>
          <w:kern w:val="0"/>
          <w:szCs w:val="22"/>
        </w:rPr>
        <w:t>如采取</w:t>
      </w:r>
      <w:r w:rsidRPr="007227CC">
        <w:rPr>
          <w:rFonts w:ascii="宋体" w:hAnsi="宋体" w:cs="宋体" w:hint="eastAsia"/>
          <w:kern w:val="0"/>
          <w:szCs w:val="22"/>
        </w:rPr>
        <w:t>Ⅱ</w:t>
      </w:r>
      <w:r w:rsidRPr="007227CC">
        <w:rPr>
          <w:kern w:val="0"/>
          <w:szCs w:val="22"/>
        </w:rPr>
        <w:t>F</w:t>
      </w:r>
      <w:r w:rsidRPr="007227CC">
        <w:rPr>
          <w:kern w:val="0"/>
          <w:szCs w:val="22"/>
        </w:rPr>
        <w:t>和</w:t>
      </w:r>
      <w:r w:rsidRPr="007227CC">
        <w:rPr>
          <w:rFonts w:ascii="宋体" w:hAnsi="宋体" w:cs="宋体" w:hint="eastAsia"/>
          <w:kern w:val="0"/>
          <w:szCs w:val="22"/>
        </w:rPr>
        <w:t>Ⅲ</w:t>
      </w:r>
      <w:r w:rsidRPr="007227CC">
        <w:rPr>
          <w:kern w:val="0"/>
          <w:szCs w:val="22"/>
        </w:rPr>
        <w:t>F</w:t>
      </w:r>
      <w:r w:rsidRPr="007227CC">
        <w:rPr>
          <w:kern w:val="0"/>
          <w:szCs w:val="22"/>
        </w:rPr>
        <w:t>防火法，供起居处所、服务处所及控制站使用的走廊及梯道围壁中的天花板、衬板、挡风条及与其相连的衬档等均应采用不燃材料。</w:t>
      </w:r>
    </w:p>
    <w:p w14:paraId="4A86B79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2.6.3  </w:t>
      </w:r>
      <w:r w:rsidRPr="007227CC">
        <w:rPr>
          <w:kern w:val="0"/>
          <w:szCs w:val="22"/>
        </w:rPr>
        <w:t>如采用</w:t>
      </w:r>
      <w:r w:rsidRPr="007227CC">
        <w:rPr>
          <w:kern w:val="0"/>
          <w:szCs w:val="22"/>
        </w:rPr>
        <w:t>IF</w:t>
      </w:r>
      <w:r w:rsidRPr="007227CC">
        <w:rPr>
          <w:kern w:val="0"/>
          <w:szCs w:val="22"/>
        </w:rPr>
        <w:t>、</w:t>
      </w:r>
      <w:r w:rsidRPr="007227CC">
        <w:rPr>
          <w:rFonts w:ascii="宋体" w:hAnsi="宋体" w:cs="宋体" w:hint="eastAsia"/>
          <w:kern w:val="0"/>
          <w:szCs w:val="22"/>
        </w:rPr>
        <w:t>Ⅱ</w:t>
      </w:r>
      <w:r w:rsidRPr="007227CC">
        <w:rPr>
          <w:kern w:val="0"/>
          <w:szCs w:val="22"/>
        </w:rPr>
        <w:t>F</w:t>
      </w:r>
      <w:r w:rsidRPr="007227CC">
        <w:rPr>
          <w:kern w:val="0"/>
          <w:szCs w:val="22"/>
        </w:rPr>
        <w:t>和</w:t>
      </w:r>
      <w:r w:rsidRPr="007227CC">
        <w:rPr>
          <w:rFonts w:ascii="宋体" w:hAnsi="宋体" w:cs="宋体" w:hint="eastAsia"/>
          <w:kern w:val="0"/>
          <w:szCs w:val="22"/>
        </w:rPr>
        <w:t>Ⅲ</w:t>
      </w:r>
      <w:r w:rsidRPr="007227CC">
        <w:rPr>
          <w:kern w:val="0"/>
          <w:szCs w:val="22"/>
        </w:rPr>
        <w:t>F</w:t>
      </w:r>
      <w:r w:rsidRPr="007227CC">
        <w:rPr>
          <w:kern w:val="0"/>
          <w:szCs w:val="22"/>
        </w:rPr>
        <w:t>防火法：</w:t>
      </w:r>
    </w:p>
    <w:p w14:paraId="2D3D28C4"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1</w:t>
      </w:r>
      <w:r w:rsidRPr="007227CC">
        <w:rPr>
          <w:kern w:val="0"/>
          <w:szCs w:val="22"/>
        </w:rPr>
        <w:t>）除装货处所或服务处所的冷藏舱外，隔热层应为不燃材料。与隔热层结合的隔潮层和粘结剂以及管件的隔热层，对于冷工作系统可不要求为不燃材料，但其用量应尽可能为最小，而且其外露表面应具有经认可的能充分阻止火焰蔓延的性能。在可能渗入油类的处所，隔热层表面应不透油或油气；</w:t>
      </w:r>
    </w:p>
    <w:p w14:paraId="1E51C10B"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2</w:t>
      </w:r>
      <w:r w:rsidRPr="007227CC">
        <w:rPr>
          <w:kern w:val="0"/>
          <w:szCs w:val="22"/>
        </w:rPr>
        <w:t>）起居处所及服务处所的舱壁、衬板和天花板如为不燃材料时，可允许采用厚度不超过</w:t>
      </w:r>
      <w:r w:rsidRPr="007227CC">
        <w:rPr>
          <w:kern w:val="0"/>
          <w:szCs w:val="22"/>
        </w:rPr>
        <w:t>2.5mm</w:t>
      </w:r>
      <w:r w:rsidRPr="007227CC">
        <w:rPr>
          <w:kern w:val="0"/>
          <w:szCs w:val="22"/>
        </w:rPr>
        <w:t>的可燃镶片，但在走廊、梯道围壁及控制站内，此厚度不得超过</w:t>
      </w:r>
      <w:r w:rsidRPr="007227CC">
        <w:rPr>
          <w:kern w:val="0"/>
          <w:szCs w:val="22"/>
        </w:rPr>
        <w:t>1.5mm</w:t>
      </w:r>
      <w:r w:rsidRPr="007227CC">
        <w:rPr>
          <w:kern w:val="0"/>
          <w:szCs w:val="22"/>
        </w:rPr>
        <w:t>；</w:t>
      </w:r>
    </w:p>
    <w:p w14:paraId="416794AB"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3</w:t>
      </w:r>
      <w:r w:rsidRPr="007227CC">
        <w:rPr>
          <w:kern w:val="0"/>
          <w:szCs w:val="22"/>
        </w:rPr>
        <w:t>）封闭于天花板、嵌镶板或衬板背后的空隙，应以紧密安装的且间距不超过</w:t>
      </w:r>
      <w:r w:rsidRPr="007227CC">
        <w:rPr>
          <w:kern w:val="0"/>
          <w:szCs w:val="22"/>
        </w:rPr>
        <w:t>14m</w:t>
      </w:r>
      <w:r w:rsidRPr="007227CC">
        <w:rPr>
          <w:kern w:val="0"/>
          <w:szCs w:val="22"/>
        </w:rPr>
        <w:t>的挡风条适当分隔。上述空隙，包括梯道、围壁通道等衬板后面的空隙，在垂直方向上，应在每层甲板处加以封堵。</w:t>
      </w:r>
    </w:p>
    <w:p w14:paraId="3DBF3D83" w14:textId="77777777" w:rsidR="00FB3702" w:rsidRPr="007227CC" w:rsidRDefault="00FB3702" w:rsidP="00FB3702">
      <w:pPr>
        <w:widowControl/>
        <w:ind w:leftChars="200" w:left="420" w:firstLineChars="200" w:firstLine="440"/>
        <w:jc w:val="left"/>
        <w:rPr>
          <w:kern w:val="0"/>
          <w:sz w:val="22"/>
          <w:szCs w:val="22"/>
        </w:rPr>
      </w:pPr>
    </w:p>
    <w:p w14:paraId="6CA798D0"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2.7  </w:t>
      </w:r>
      <w:r w:rsidRPr="007227CC">
        <w:rPr>
          <w:b/>
          <w:kern w:val="0"/>
          <w:szCs w:val="22"/>
        </w:rPr>
        <w:t>通风系统</w:t>
      </w:r>
    </w:p>
    <w:p w14:paraId="749E55AD" w14:textId="77777777" w:rsidR="00FB3702" w:rsidRPr="007227CC" w:rsidRDefault="00FB3702" w:rsidP="00FB3702">
      <w:pPr>
        <w:widowControl/>
        <w:ind w:right="-1" w:firstLineChars="200" w:firstLine="440"/>
        <w:jc w:val="left"/>
        <w:rPr>
          <w:kern w:val="0"/>
          <w:sz w:val="22"/>
          <w:szCs w:val="22"/>
        </w:rPr>
      </w:pPr>
      <w:r w:rsidRPr="007227CC">
        <w:rPr>
          <w:kern w:val="0"/>
          <w:sz w:val="22"/>
          <w:szCs w:val="22"/>
        </w:rPr>
        <w:t xml:space="preserve">2.7.1  </w:t>
      </w:r>
      <w:r w:rsidRPr="007227CC">
        <w:rPr>
          <w:kern w:val="0"/>
          <w:szCs w:val="22"/>
        </w:rPr>
        <w:t>通风导管及排气导管</w:t>
      </w:r>
    </w:p>
    <w:p w14:paraId="7949C043"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1</w:t>
      </w:r>
      <w:r w:rsidRPr="007227CC">
        <w:rPr>
          <w:kern w:val="0"/>
          <w:szCs w:val="22"/>
        </w:rPr>
        <w:t>）通风导管应使用不燃材料。但对长度不超过</w:t>
      </w:r>
      <w:r w:rsidRPr="007227CC">
        <w:rPr>
          <w:kern w:val="0"/>
          <w:szCs w:val="22"/>
        </w:rPr>
        <w:t>2m</w:t>
      </w:r>
      <w:r w:rsidRPr="007227CC">
        <w:rPr>
          <w:kern w:val="0"/>
          <w:szCs w:val="22"/>
        </w:rPr>
        <w:t>、横截面积不超过</w:t>
      </w:r>
      <w:r w:rsidRPr="007227CC">
        <w:rPr>
          <w:kern w:val="0"/>
          <w:szCs w:val="22"/>
        </w:rPr>
        <w:t>0.02m</w:t>
      </w:r>
      <w:r w:rsidRPr="007227CC">
        <w:rPr>
          <w:kern w:val="0"/>
          <w:szCs w:val="22"/>
          <w:vertAlign w:val="superscript"/>
        </w:rPr>
        <w:t>2</w:t>
      </w:r>
      <w:r w:rsidRPr="007227CC">
        <w:rPr>
          <w:kern w:val="0"/>
          <w:szCs w:val="22"/>
        </w:rPr>
        <w:t>的短导管，如满足下述条件，则不需使用不燃材料：</w:t>
      </w:r>
    </w:p>
    <w:p w14:paraId="1D61B245" w14:textId="77777777" w:rsidR="00FB3702" w:rsidRPr="007227CC" w:rsidRDefault="00FB3702" w:rsidP="00FB3702">
      <w:pPr>
        <w:widowControl/>
        <w:ind w:firstLineChars="400" w:firstLine="840"/>
        <w:jc w:val="left"/>
        <w:rPr>
          <w:kern w:val="0"/>
          <w:szCs w:val="22"/>
        </w:rPr>
      </w:pPr>
      <w:r w:rsidRPr="007227CC">
        <w:rPr>
          <w:rFonts w:ascii="宋体" w:hAnsi="宋体" w:cs="宋体" w:hint="eastAsia"/>
          <w:kern w:val="0"/>
          <w:szCs w:val="22"/>
        </w:rPr>
        <w:t>①</w:t>
      </w:r>
      <w:r w:rsidRPr="007227CC">
        <w:rPr>
          <w:kern w:val="0"/>
          <w:szCs w:val="22"/>
        </w:rPr>
        <w:t>此导管应由</w:t>
      </w:r>
      <w:r w:rsidRPr="007227CC">
        <w:rPr>
          <w:szCs w:val="21"/>
        </w:rPr>
        <w:t>低播焰</w:t>
      </w:r>
      <w:r w:rsidRPr="007227CC">
        <w:rPr>
          <w:kern w:val="0"/>
          <w:szCs w:val="22"/>
        </w:rPr>
        <w:t>材料制造；</w:t>
      </w:r>
    </w:p>
    <w:p w14:paraId="4800B225" w14:textId="77777777" w:rsidR="00FB3702" w:rsidRPr="007227CC" w:rsidRDefault="00FB3702" w:rsidP="00FB3702">
      <w:pPr>
        <w:widowControl/>
        <w:ind w:firstLineChars="400" w:firstLine="840"/>
        <w:jc w:val="left"/>
        <w:rPr>
          <w:kern w:val="0"/>
          <w:szCs w:val="22"/>
        </w:rPr>
      </w:pPr>
      <w:r w:rsidRPr="007227CC">
        <w:rPr>
          <w:rFonts w:ascii="宋体" w:hAnsi="宋体" w:cs="宋体" w:hint="eastAsia"/>
          <w:kern w:val="0"/>
          <w:szCs w:val="22"/>
        </w:rPr>
        <w:t>②</w:t>
      </w:r>
      <w:r w:rsidR="00CF1008" w:rsidRPr="007227CC">
        <w:rPr>
          <w:kern w:val="0"/>
          <w:szCs w:val="22"/>
        </w:rPr>
        <w:t>此导管仅用于通风装置的末端；</w:t>
      </w:r>
    </w:p>
    <w:p w14:paraId="5DBF0E4E" w14:textId="77777777"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③</w:t>
      </w:r>
      <w:r w:rsidRPr="007227CC">
        <w:rPr>
          <w:kern w:val="0"/>
          <w:szCs w:val="22"/>
        </w:rPr>
        <w:t>此导管的敷设位置，其端部纵向距</w:t>
      </w:r>
      <w:r w:rsidRPr="007227CC">
        <w:rPr>
          <w:kern w:val="0"/>
          <w:szCs w:val="22"/>
        </w:rPr>
        <w:t>“A”</w:t>
      </w:r>
      <w:r w:rsidRPr="007227CC">
        <w:rPr>
          <w:kern w:val="0"/>
          <w:szCs w:val="22"/>
        </w:rPr>
        <w:t>级或</w:t>
      </w:r>
      <w:r w:rsidRPr="007227CC">
        <w:rPr>
          <w:kern w:val="0"/>
          <w:szCs w:val="22"/>
        </w:rPr>
        <w:t>“B”</w:t>
      </w:r>
      <w:r w:rsidRPr="007227CC">
        <w:rPr>
          <w:kern w:val="0"/>
          <w:szCs w:val="22"/>
        </w:rPr>
        <w:t>级分隔</w:t>
      </w:r>
      <w:r w:rsidRPr="007227CC">
        <w:rPr>
          <w:kern w:val="0"/>
          <w:szCs w:val="22"/>
        </w:rPr>
        <w:t>(</w:t>
      </w:r>
      <w:r w:rsidRPr="007227CC">
        <w:rPr>
          <w:kern w:val="0"/>
          <w:szCs w:val="22"/>
        </w:rPr>
        <w:t>包括</w:t>
      </w:r>
      <w:r w:rsidRPr="007227CC">
        <w:rPr>
          <w:kern w:val="0"/>
          <w:szCs w:val="22"/>
        </w:rPr>
        <w:t>“B”</w:t>
      </w:r>
      <w:r w:rsidRPr="007227CC">
        <w:rPr>
          <w:kern w:val="0"/>
          <w:szCs w:val="22"/>
        </w:rPr>
        <w:t>级连续天花板</w:t>
      </w:r>
      <w:r w:rsidRPr="007227CC">
        <w:rPr>
          <w:kern w:val="0"/>
          <w:szCs w:val="22"/>
        </w:rPr>
        <w:t>)</w:t>
      </w:r>
      <w:r w:rsidRPr="007227CC">
        <w:rPr>
          <w:kern w:val="0"/>
          <w:szCs w:val="22"/>
        </w:rPr>
        <w:t>上的开口应大于或等于</w:t>
      </w:r>
      <w:r w:rsidRPr="007227CC">
        <w:rPr>
          <w:kern w:val="0"/>
          <w:szCs w:val="22"/>
        </w:rPr>
        <w:t>0.6m</w:t>
      </w:r>
      <w:r w:rsidRPr="007227CC">
        <w:rPr>
          <w:kern w:val="0"/>
          <w:szCs w:val="22"/>
        </w:rPr>
        <w:t>。</w:t>
      </w:r>
    </w:p>
    <w:p w14:paraId="0594B08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）流通截面积大于</w:t>
      </w:r>
      <w:r w:rsidRPr="007227CC">
        <w:rPr>
          <w:kern w:val="0"/>
          <w:szCs w:val="22"/>
        </w:rPr>
        <w:t>0.02m</w:t>
      </w:r>
      <w:r w:rsidRPr="007227CC">
        <w:rPr>
          <w:kern w:val="0"/>
          <w:szCs w:val="22"/>
          <w:vertAlign w:val="superscript"/>
        </w:rPr>
        <w:t>2</w:t>
      </w:r>
      <w:r w:rsidRPr="007227CC">
        <w:rPr>
          <w:kern w:val="0"/>
          <w:szCs w:val="22"/>
        </w:rPr>
        <w:t>的通风导管穿过</w:t>
      </w:r>
      <w:r w:rsidRPr="007227CC">
        <w:rPr>
          <w:kern w:val="0"/>
          <w:szCs w:val="22"/>
        </w:rPr>
        <w:t>“A”</w:t>
      </w:r>
      <w:r w:rsidRPr="007227CC">
        <w:rPr>
          <w:kern w:val="0"/>
          <w:szCs w:val="22"/>
        </w:rPr>
        <w:t>级舱壁或甲板时，除非开口导管在所通过舱壁或甲板的邻近处为钢质的，否则其开口处应衬以钢质套管且应符合下列要求</w:t>
      </w:r>
      <w:r w:rsidRPr="007227CC">
        <w:rPr>
          <w:kern w:val="0"/>
          <w:szCs w:val="22"/>
        </w:rPr>
        <w:t>:</w:t>
      </w:r>
    </w:p>
    <w:p w14:paraId="344453D4" w14:textId="6BA257A5"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①</w:t>
      </w:r>
      <w:r w:rsidRPr="007227CC">
        <w:rPr>
          <w:kern w:val="0"/>
          <w:szCs w:val="22"/>
        </w:rPr>
        <w:t>对流通截面积超过</w:t>
      </w:r>
      <w:r w:rsidRPr="007227CC">
        <w:rPr>
          <w:kern w:val="0"/>
          <w:szCs w:val="22"/>
        </w:rPr>
        <w:t>0.02m</w:t>
      </w:r>
      <w:r w:rsidR="00E7280B">
        <w:rPr>
          <w:noProof/>
          <w:kern w:val="0"/>
          <w:position w:val="-4"/>
          <w:szCs w:val="22"/>
        </w:rPr>
        <w:drawing>
          <wp:inline distT="0" distB="0" distL="0" distR="0" wp14:anchorId="6BEA715A" wp14:editId="5137FAEE">
            <wp:extent cx="85725" cy="1809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Cs w:val="22"/>
        </w:rPr>
        <w:t>的导管，其套管壁厚应大于或等于</w:t>
      </w:r>
      <w:r w:rsidRPr="007227CC">
        <w:rPr>
          <w:kern w:val="0"/>
          <w:szCs w:val="22"/>
        </w:rPr>
        <w:t>3mm</w:t>
      </w:r>
      <w:r w:rsidRPr="007227CC">
        <w:rPr>
          <w:kern w:val="0"/>
          <w:szCs w:val="22"/>
        </w:rPr>
        <w:t>，且具有</w:t>
      </w:r>
      <w:r w:rsidRPr="007227CC">
        <w:rPr>
          <w:kern w:val="0"/>
          <w:szCs w:val="22"/>
        </w:rPr>
        <w:t>0.9m</w:t>
      </w:r>
      <w:r w:rsidRPr="007227CC">
        <w:rPr>
          <w:kern w:val="0"/>
          <w:szCs w:val="22"/>
        </w:rPr>
        <w:t>以上的长度。当穿过舱壁时，此长度宜两侧均分。导管或装在这些导管上的套管应敷有耐火隔热层，且该耐火隔热层应至少与导管所穿过的舱壁或甲板具有相同的耐火完整性。可采用等效的贯穿保护措施；</w:t>
      </w:r>
    </w:p>
    <w:p w14:paraId="3C50B55F" w14:textId="77777777"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②</w:t>
      </w:r>
      <w:r w:rsidRPr="007227CC">
        <w:rPr>
          <w:kern w:val="0"/>
          <w:szCs w:val="22"/>
        </w:rPr>
        <w:t>流通截面积超过</w:t>
      </w:r>
      <w:r w:rsidRPr="007227CC">
        <w:rPr>
          <w:kern w:val="0"/>
          <w:szCs w:val="22"/>
        </w:rPr>
        <w:t>0.075m</w:t>
      </w:r>
      <w:r w:rsidRPr="007227CC">
        <w:rPr>
          <w:kern w:val="0"/>
          <w:szCs w:val="22"/>
          <w:vertAlign w:val="superscript"/>
        </w:rPr>
        <w:t>2</w:t>
      </w:r>
      <w:r w:rsidRPr="007227CC">
        <w:rPr>
          <w:kern w:val="0"/>
          <w:szCs w:val="22"/>
        </w:rPr>
        <w:t>的导管，除应符合本篇</w:t>
      </w:r>
      <w:r w:rsidRPr="007227CC">
        <w:rPr>
          <w:kern w:val="0"/>
          <w:szCs w:val="22"/>
        </w:rPr>
        <w:t>2.7.1.2.1</w:t>
      </w:r>
      <w:r w:rsidRPr="007227CC">
        <w:rPr>
          <w:kern w:val="0"/>
          <w:szCs w:val="22"/>
        </w:rPr>
        <w:t>的要求外，还应设置挡火闸。此挡火闸应能自动控制，但也应能在舱壁或甲板两侧手动关闭。挡火闸应有显示其开启和关闭状态的指示器。对仅仅通过被</w:t>
      </w:r>
      <w:r w:rsidRPr="007227CC">
        <w:rPr>
          <w:kern w:val="0"/>
          <w:szCs w:val="22"/>
        </w:rPr>
        <w:t>“A”</w:t>
      </w:r>
      <w:r w:rsidRPr="007227CC">
        <w:rPr>
          <w:kern w:val="0"/>
          <w:szCs w:val="22"/>
        </w:rPr>
        <w:t>级分隔包围的处所，而并不为这些处所供风的导管，只要该类导管同其穿过的分隔具有同样的耐火完整性，则可免设挡火闸。</w:t>
      </w:r>
    </w:p>
    <w:p w14:paraId="7F4AD0AE" w14:textId="77777777" w:rsidR="00FB3702" w:rsidRPr="007227CC" w:rsidRDefault="00FB3702" w:rsidP="00FB3702">
      <w:pPr>
        <w:widowControl/>
        <w:ind w:leftChars="400" w:left="1050" w:right="-1" w:hangingChars="100" w:hanging="210"/>
        <w:jc w:val="left"/>
        <w:rPr>
          <w:kern w:val="0"/>
          <w:szCs w:val="22"/>
        </w:rPr>
      </w:pPr>
      <w:r w:rsidRPr="007227CC">
        <w:rPr>
          <w:rFonts w:ascii="宋体" w:hAnsi="宋体" w:cs="宋体" w:hint="eastAsia"/>
          <w:kern w:val="0"/>
          <w:szCs w:val="22"/>
        </w:rPr>
        <w:t>③</w:t>
      </w:r>
      <w:r w:rsidRPr="007227CC">
        <w:rPr>
          <w:kern w:val="0"/>
          <w:szCs w:val="22"/>
        </w:rPr>
        <w:t>A</w:t>
      </w:r>
      <w:r w:rsidRPr="007227CC">
        <w:rPr>
          <w:kern w:val="0"/>
          <w:szCs w:val="22"/>
        </w:rPr>
        <w:t>类机器处所或厨房的通风导管，一般不允许通过起居处所、服务处所或控制站。如果由于布置原因必须通过，则导管采用钢材或等效材料制造，且其布置能保证各分隔的耐火完整性。</w:t>
      </w:r>
    </w:p>
    <w:p w14:paraId="743494E0" w14:textId="77777777" w:rsidR="00FB3702" w:rsidRPr="007227CC" w:rsidRDefault="00FB3702" w:rsidP="00FB3702">
      <w:pPr>
        <w:widowControl/>
        <w:ind w:leftChars="400" w:left="1050" w:right="-1" w:hangingChars="100" w:hanging="210"/>
        <w:jc w:val="left"/>
        <w:rPr>
          <w:kern w:val="0"/>
          <w:szCs w:val="22"/>
        </w:rPr>
      </w:pPr>
      <w:r w:rsidRPr="007227CC">
        <w:rPr>
          <w:rFonts w:ascii="宋体" w:hAnsi="宋体" w:cs="宋体" w:hint="eastAsia"/>
          <w:kern w:val="0"/>
          <w:szCs w:val="22"/>
        </w:rPr>
        <w:t>④</w:t>
      </w:r>
      <w:r w:rsidRPr="007227CC">
        <w:rPr>
          <w:kern w:val="0"/>
          <w:szCs w:val="22"/>
        </w:rPr>
        <w:t>起居处所、服务处所或控制站的通风导管，一般不允许通过</w:t>
      </w:r>
      <w:r w:rsidRPr="007227CC">
        <w:rPr>
          <w:kern w:val="0"/>
          <w:szCs w:val="22"/>
        </w:rPr>
        <w:t>A</w:t>
      </w:r>
      <w:r w:rsidRPr="007227CC">
        <w:rPr>
          <w:kern w:val="0"/>
          <w:szCs w:val="22"/>
        </w:rPr>
        <w:t>类机器处所或厨房。如果由于布置原因必须通过，</w:t>
      </w:r>
      <w:r w:rsidRPr="007227CC">
        <w:rPr>
          <w:szCs w:val="21"/>
        </w:rPr>
        <w:t>则导管应采用钢材或等效材料制造，且其布置能保证各分隔的耐火完整性</w:t>
      </w:r>
      <w:r w:rsidRPr="007227CC">
        <w:rPr>
          <w:kern w:val="0"/>
          <w:szCs w:val="22"/>
        </w:rPr>
        <w:t>。</w:t>
      </w:r>
    </w:p>
    <w:p w14:paraId="20404459" w14:textId="77777777" w:rsidR="00FB3702" w:rsidRPr="007227CC" w:rsidRDefault="00FB3702" w:rsidP="00FB3702">
      <w:pPr>
        <w:widowControl/>
        <w:ind w:leftChars="400" w:left="1050" w:right="-1" w:hangingChars="100" w:hanging="210"/>
        <w:jc w:val="left"/>
        <w:rPr>
          <w:kern w:val="0"/>
          <w:szCs w:val="22"/>
        </w:rPr>
      </w:pPr>
      <w:r w:rsidRPr="007227CC">
        <w:rPr>
          <w:rFonts w:ascii="宋体" w:hAnsi="宋体" w:cs="宋体" w:hint="eastAsia"/>
          <w:kern w:val="0"/>
          <w:szCs w:val="22"/>
        </w:rPr>
        <w:t>⑤</w:t>
      </w:r>
      <w:r w:rsidRPr="007227CC">
        <w:rPr>
          <w:kern w:val="0"/>
          <w:szCs w:val="22"/>
        </w:rPr>
        <w:t>穿过</w:t>
      </w:r>
      <w:r w:rsidRPr="007227CC">
        <w:rPr>
          <w:kern w:val="0"/>
          <w:szCs w:val="22"/>
        </w:rPr>
        <w:t>“B”</w:t>
      </w:r>
      <w:r w:rsidRPr="007227CC">
        <w:rPr>
          <w:kern w:val="0"/>
          <w:szCs w:val="22"/>
        </w:rPr>
        <w:t>级舱壁的流通截面积超过</w:t>
      </w:r>
      <w:r w:rsidRPr="007227CC">
        <w:rPr>
          <w:kern w:val="0"/>
          <w:szCs w:val="22"/>
        </w:rPr>
        <w:t>0.02m</w:t>
      </w:r>
      <w:r w:rsidRPr="007227CC">
        <w:rPr>
          <w:kern w:val="0"/>
          <w:szCs w:val="22"/>
          <w:vertAlign w:val="superscript"/>
        </w:rPr>
        <w:t>2</w:t>
      </w:r>
      <w:r w:rsidRPr="007227CC">
        <w:rPr>
          <w:kern w:val="0"/>
          <w:szCs w:val="22"/>
        </w:rPr>
        <w:t>的通风导管，应装有长度大于或等于</w:t>
      </w:r>
      <w:r w:rsidRPr="007227CC">
        <w:rPr>
          <w:kern w:val="0"/>
          <w:szCs w:val="22"/>
        </w:rPr>
        <w:t>0.9m</w:t>
      </w:r>
      <w:r w:rsidRPr="007227CC">
        <w:rPr>
          <w:kern w:val="0"/>
          <w:szCs w:val="22"/>
        </w:rPr>
        <w:t>的钢质套管。该导管长度宜在舱壁两侧均分。若导管在舱壁部位的上述长度范围为钢质时，则可免设。</w:t>
      </w:r>
    </w:p>
    <w:p w14:paraId="5C8ABE42" w14:textId="77777777" w:rsidR="00FB3702" w:rsidRPr="007227CC" w:rsidRDefault="00FB3702" w:rsidP="00FB3702">
      <w:pPr>
        <w:widowControl/>
        <w:ind w:leftChars="400" w:left="1050" w:right="-1" w:hangingChars="100" w:hanging="210"/>
        <w:jc w:val="left"/>
        <w:rPr>
          <w:kern w:val="0"/>
          <w:szCs w:val="22"/>
        </w:rPr>
      </w:pPr>
      <w:r w:rsidRPr="007227CC">
        <w:rPr>
          <w:rFonts w:ascii="宋体" w:hAnsi="宋体" w:cs="宋体" w:hint="eastAsia"/>
          <w:kern w:val="0"/>
          <w:szCs w:val="22"/>
        </w:rPr>
        <w:t>⑥</w:t>
      </w:r>
      <w:r w:rsidRPr="007227CC">
        <w:rPr>
          <w:kern w:val="0"/>
          <w:szCs w:val="22"/>
        </w:rPr>
        <w:t>对机器处所外面的控制站，应采取实际可行的措施以保证维持其通风和能见度不受烟气妨碍，以便在失火时，位于其中的机械及设备仍能受到监控并继续有效地运转。应设有两套可交替而又独立的供气设施，两个供气源的进气口的布置，应使同时吸进烟气的危险性减至最小程度。上述要求不适用于位于开敞甲板和开口通向开敞甲板的控制站，或位于具有同等效用的就地关闭装置的处所。</w:t>
      </w:r>
    </w:p>
    <w:p w14:paraId="51B1BF18" w14:textId="77777777" w:rsidR="00FB3702" w:rsidRPr="007227CC" w:rsidRDefault="00FB3702" w:rsidP="00FB3702">
      <w:pPr>
        <w:widowControl/>
        <w:ind w:leftChars="400" w:left="1050" w:right="-1" w:hangingChars="100" w:hanging="210"/>
        <w:jc w:val="left"/>
        <w:rPr>
          <w:kern w:val="0"/>
          <w:szCs w:val="22"/>
        </w:rPr>
      </w:pPr>
      <w:r w:rsidRPr="007227CC">
        <w:rPr>
          <w:rFonts w:ascii="宋体" w:hAnsi="宋体" w:cs="宋体" w:hint="eastAsia"/>
          <w:kern w:val="0"/>
          <w:szCs w:val="22"/>
        </w:rPr>
        <w:t>⑦</w:t>
      </w:r>
      <w:r w:rsidRPr="007227CC">
        <w:rPr>
          <w:kern w:val="0"/>
          <w:szCs w:val="22"/>
        </w:rPr>
        <w:t>厨房炉灶的排气导管，在其通过起居处所或内含易燃材料处所的部位，应按</w:t>
      </w:r>
      <w:r w:rsidRPr="007227CC">
        <w:rPr>
          <w:kern w:val="0"/>
          <w:szCs w:val="22"/>
        </w:rPr>
        <w:t>“A”</w:t>
      </w:r>
      <w:r w:rsidRPr="007227CC">
        <w:rPr>
          <w:kern w:val="0"/>
          <w:szCs w:val="22"/>
        </w:rPr>
        <w:t>级分隔建造。每一排气导管应设有：</w:t>
      </w:r>
    </w:p>
    <w:p w14:paraId="2AFCE2BF" w14:textId="77777777" w:rsidR="00FB3702" w:rsidRPr="007227CC" w:rsidRDefault="00FB3702" w:rsidP="00FB3702">
      <w:pPr>
        <w:widowControl/>
        <w:ind w:leftChars="200" w:left="420" w:firstLineChars="400" w:firstLine="840"/>
        <w:jc w:val="left"/>
        <w:rPr>
          <w:kern w:val="0"/>
          <w:szCs w:val="22"/>
        </w:rPr>
      </w:pPr>
      <w:r w:rsidRPr="007227CC">
        <w:rPr>
          <w:kern w:val="0"/>
          <w:szCs w:val="22"/>
        </w:rPr>
        <w:t>（</w:t>
      </w:r>
      <w:r w:rsidRPr="007227CC">
        <w:rPr>
          <w:i/>
          <w:kern w:val="0"/>
          <w:szCs w:val="22"/>
        </w:rPr>
        <w:t>a</w:t>
      </w:r>
      <w:r w:rsidRPr="007227CC">
        <w:rPr>
          <w:kern w:val="0"/>
          <w:szCs w:val="22"/>
        </w:rPr>
        <w:t>）</w:t>
      </w:r>
      <w:r w:rsidRPr="007227CC">
        <w:rPr>
          <w:kern w:val="0"/>
          <w:szCs w:val="22"/>
        </w:rPr>
        <w:t>1</w:t>
      </w:r>
      <w:r w:rsidRPr="007227CC">
        <w:rPr>
          <w:kern w:val="0"/>
          <w:szCs w:val="22"/>
        </w:rPr>
        <w:t>个便于拆卸以便于清理的集油器；</w:t>
      </w:r>
    </w:p>
    <w:p w14:paraId="429389DC" w14:textId="77777777" w:rsidR="00FB3702" w:rsidRPr="007227CC" w:rsidRDefault="00FB3702" w:rsidP="00FB3702">
      <w:pPr>
        <w:widowControl/>
        <w:ind w:leftChars="200" w:left="420" w:firstLineChars="400" w:firstLine="840"/>
        <w:jc w:val="left"/>
        <w:rPr>
          <w:kern w:val="0"/>
          <w:szCs w:val="22"/>
        </w:rPr>
      </w:pPr>
      <w:r w:rsidRPr="007227CC">
        <w:rPr>
          <w:kern w:val="0"/>
          <w:szCs w:val="22"/>
        </w:rPr>
        <w:t>（</w:t>
      </w:r>
      <w:r w:rsidRPr="007227CC">
        <w:rPr>
          <w:i/>
          <w:kern w:val="0"/>
          <w:szCs w:val="22"/>
        </w:rPr>
        <w:t>b</w:t>
      </w:r>
      <w:r w:rsidRPr="007227CC">
        <w:rPr>
          <w:kern w:val="0"/>
          <w:szCs w:val="22"/>
        </w:rPr>
        <w:t>）</w:t>
      </w:r>
      <w:r w:rsidRPr="007227CC">
        <w:rPr>
          <w:kern w:val="0"/>
          <w:szCs w:val="22"/>
        </w:rPr>
        <w:t>1</w:t>
      </w:r>
      <w:r w:rsidRPr="007227CC">
        <w:rPr>
          <w:kern w:val="0"/>
          <w:szCs w:val="22"/>
        </w:rPr>
        <w:t>只位于管道下端的挡火闸；</w:t>
      </w:r>
    </w:p>
    <w:p w14:paraId="311C99E9" w14:textId="77777777" w:rsidR="00FB3702" w:rsidRPr="007227CC" w:rsidRDefault="00FB3702" w:rsidP="00FB3702">
      <w:pPr>
        <w:widowControl/>
        <w:ind w:leftChars="200" w:left="420" w:firstLineChars="400" w:firstLine="840"/>
        <w:jc w:val="left"/>
        <w:rPr>
          <w:kern w:val="0"/>
          <w:szCs w:val="22"/>
        </w:rPr>
      </w:pPr>
      <w:r w:rsidRPr="007227CC">
        <w:rPr>
          <w:kern w:val="0"/>
          <w:szCs w:val="22"/>
        </w:rPr>
        <w:t>（</w:t>
      </w:r>
      <w:r w:rsidRPr="007227CC">
        <w:rPr>
          <w:i/>
          <w:kern w:val="0"/>
          <w:szCs w:val="22"/>
        </w:rPr>
        <w:t>c</w:t>
      </w:r>
      <w:r w:rsidRPr="007227CC">
        <w:rPr>
          <w:kern w:val="0"/>
          <w:szCs w:val="22"/>
        </w:rPr>
        <w:t>）能在厨房内操纵的关闭抽风机的装置；</w:t>
      </w:r>
    </w:p>
    <w:p w14:paraId="31494315" w14:textId="77777777" w:rsidR="00FB3702" w:rsidRPr="007227CC" w:rsidRDefault="00FB3702" w:rsidP="00FB3702">
      <w:pPr>
        <w:widowControl/>
        <w:ind w:leftChars="200" w:left="420" w:firstLineChars="400" w:firstLine="840"/>
        <w:jc w:val="left"/>
        <w:rPr>
          <w:kern w:val="0"/>
          <w:szCs w:val="22"/>
        </w:rPr>
      </w:pPr>
      <w:r w:rsidRPr="007227CC">
        <w:rPr>
          <w:kern w:val="0"/>
          <w:szCs w:val="22"/>
        </w:rPr>
        <w:t>（</w:t>
      </w:r>
      <w:r w:rsidRPr="007227CC">
        <w:rPr>
          <w:i/>
          <w:kern w:val="0"/>
          <w:szCs w:val="22"/>
        </w:rPr>
        <w:t>d</w:t>
      </w:r>
      <w:r w:rsidRPr="007227CC">
        <w:rPr>
          <w:kern w:val="0"/>
          <w:szCs w:val="22"/>
        </w:rPr>
        <w:t>）船长大于或等于</w:t>
      </w:r>
      <w:r w:rsidRPr="007227CC">
        <w:rPr>
          <w:kern w:val="0"/>
          <w:szCs w:val="22"/>
        </w:rPr>
        <w:t>75m</w:t>
      </w:r>
      <w:r w:rsidRPr="007227CC">
        <w:rPr>
          <w:kern w:val="0"/>
          <w:szCs w:val="22"/>
        </w:rPr>
        <w:t>时，在排气导管内尚应设有灭火用的固定设施。</w:t>
      </w:r>
    </w:p>
    <w:p w14:paraId="629F426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2.7.2  </w:t>
      </w:r>
      <w:r w:rsidRPr="007227CC">
        <w:rPr>
          <w:kern w:val="0"/>
          <w:szCs w:val="22"/>
        </w:rPr>
        <w:t>所有通风系统的主要进风口及出风口、烟囱周围的环状空间，均应能在被通风处所的外部加以关闭。起居处所、服务处所、控制站和机器处所的动力通风均应能从各自处所以外易于到达，且不易因各自处所失火而被阻的安全地点予以停止。机器处所动力通风的停止装置应与其他处所动力通风的停止装置完全分开。</w:t>
      </w:r>
    </w:p>
    <w:p w14:paraId="12C2ADE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2.7.3  </w:t>
      </w:r>
      <w:r w:rsidRPr="007227CC">
        <w:rPr>
          <w:kern w:val="0"/>
          <w:szCs w:val="22"/>
        </w:rPr>
        <w:t>机器处所的通风系统应独立于其他处所的通风系统。</w:t>
      </w:r>
    </w:p>
    <w:p w14:paraId="51972E6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2.7.4  </w:t>
      </w:r>
      <w:r w:rsidRPr="007227CC">
        <w:rPr>
          <w:kern w:val="0"/>
          <w:szCs w:val="22"/>
        </w:rPr>
        <w:t>存放易燃性物质的储藏室大于</w:t>
      </w:r>
      <w:r w:rsidRPr="007227CC">
        <w:rPr>
          <w:kern w:val="0"/>
          <w:szCs w:val="22"/>
        </w:rPr>
        <w:t>4m</w:t>
      </w:r>
      <w:r w:rsidRPr="007227CC">
        <w:rPr>
          <w:kern w:val="0"/>
          <w:szCs w:val="22"/>
          <w:vertAlign w:val="superscript"/>
        </w:rPr>
        <w:t>2</w:t>
      </w:r>
      <w:r w:rsidRPr="007227CC">
        <w:rPr>
          <w:kern w:val="0"/>
          <w:szCs w:val="22"/>
        </w:rPr>
        <w:t>，应设有独立于其他通风系统的通风装置。其通风口应按高低位布置；通风机的进风口和出风口应位于安全区域并装有火花熄灭器。</w:t>
      </w:r>
    </w:p>
    <w:p w14:paraId="2FDBB59B" w14:textId="77777777" w:rsidR="00FB3702" w:rsidRPr="007227CC" w:rsidRDefault="00FB3702" w:rsidP="00FB3702">
      <w:pPr>
        <w:widowControl/>
        <w:ind w:right="-1" w:firstLineChars="200" w:firstLine="420"/>
        <w:jc w:val="left"/>
        <w:rPr>
          <w:szCs w:val="21"/>
        </w:rPr>
      </w:pPr>
      <w:r w:rsidRPr="007227CC">
        <w:rPr>
          <w:szCs w:val="21"/>
        </w:rPr>
        <w:lastRenderedPageBreak/>
        <w:t xml:space="preserve">2.7.5  </w:t>
      </w:r>
      <w:r w:rsidRPr="007227CC">
        <w:rPr>
          <w:szCs w:val="21"/>
        </w:rPr>
        <w:t>可允许在走廊围壁的门上或门的下面设通风口，但不得在梯道围壁的门上或门的下面设此类开口。门上的风口仅允许设在门的下半部。一切设在门上或门的下面的此类开口其总通流面不得超过</w:t>
      </w:r>
      <w:r w:rsidRPr="007227CC">
        <w:rPr>
          <w:szCs w:val="21"/>
        </w:rPr>
        <w:t>0.05m</w:t>
      </w:r>
      <w:r w:rsidRPr="007227CC">
        <w:rPr>
          <w:szCs w:val="21"/>
          <w:vertAlign w:val="superscript"/>
        </w:rPr>
        <w:t>2</w:t>
      </w:r>
      <w:r w:rsidRPr="007227CC">
        <w:rPr>
          <w:szCs w:val="21"/>
        </w:rPr>
        <w:t>。当此类风口设在门上时，应装有不燃材料制成的格栅。</w:t>
      </w:r>
    </w:p>
    <w:p w14:paraId="1AD2B7C7" w14:textId="77777777" w:rsidR="00FB3702" w:rsidRPr="007227CC" w:rsidRDefault="00FB3702" w:rsidP="00FB3702">
      <w:pPr>
        <w:ind w:firstLineChars="200" w:firstLine="420"/>
        <w:rPr>
          <w:szCs w:val="21"/>
        </w:rPr>
      </w:pPr>
      <w:r w:rsidRPr="007227CC">
        <w:rPr>
          <w:szCs w:val="21"/>
        </w:rPr>
        <w:t>【编制说明】参照</w:t>
      </w:r>
      <w:r w:rsidRPr="007227CC">
        <w:rPr>
          <w:szCs w:val="21"/>
        </w:rPr>
        <w:t>IMO</w:t>
      </w:r>
      <w:r w:rsidRPr="007227CC">
        <w:rPr>
          <w:szCs w:val="21"/>
        </w:rPr>
        <w:t>《国际渔船安全公约》（</w:t>
      </w:r>
      <w:r w:rsidRPr="007227CC">
        <w:rPr>
          <w:szCs w:val="21"/>
        </w:rPr>
        <w:t>2012</w:t>
      </w:r>
      <w:r w:rsidRPr="007227CC">
        <w:rPr>
          <w:szCs w:val="21"/>
        </w:rPr>
        <w:t>开普敦协议）第</w:t>
      </w:r>
      <w:r w:rsidRPr="007227CC">
        <w:rPr>
          <w:szCs w:val="21"/>
        </w:rPr>
        <w:t>5</w:t>
      </w:r>
      <w:r w:rsidRPr="007227CC">
        <w:rPr>
          <w:szCs w:val="21"/>
        </w:rPr>
        <w:t>章第</w:t>
      </w:r>
      <w:r w:rsidRPr="007227CC">
        <w:rPr>
          <w:szCs w:val="21"/>
        </w:rPr>
        <w:t>29</w:t>
      </w:r>
      <w:r w:rsidRPr="007227CC">
        <w:rPr>
          <w:szCs w:val="21"/>
        </w:rPr>
        <w:t>条第</w:t>
      </w:r>
      <w:r w:rsidRPr="007227CC">
        <w:rPr>
          <w:szCs w:val="21"/>
        </w:rPr>
        <w:t>3</w:t>
      </w:r>
      <w:r w:rsidRPr="007227CC">
        <w:rPr>
          <w:szCs w:val="21"/>
        </w:rPr>
        <w:t>款规定修改补充。</w:t>
      </w:r>
    </w:p>
    <w:p w14:paraId="20E1172D" w14:textId="77777777" w:rsidR="00FB3702" w:rsidRPr="007227CC" w:rsidRDefault="00FB3702" w:rsidP="00FB3702">
      <w:pPr>
        <w:widowControl/>
        <w:ind w:right="-1" w:firstLineChars="200" w:firstLine="440"/>
        <w:jc w:val="left"/>
        <w:rPr>
          <w:kern w:val="0"/>
          <w:sz w:val="22"/>
          <w:szCs w:val="22"/>
        </w:rPr>
      </w:pPr>
    </w:p>
    <w:p w14:paraId="7642D091"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2.8  </w:t>
      </w:r>
      <w:r w:rsidRPr="007227CC">
        <w:rPr>
          <w:b/>
          <w:kern w:val="0"/>
          <w:szCs w:val="22"/>
        </w:rPr>
        <w:t>取暖设备</w:t>
      </w:r>
    </w:p>
    <w:p w14:paraId="7C4845D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2.8.1  </w:t>
      </w:r>
      <w:r w:rsidRPr="007227CC">
        <w:rPr>
          <w:kern w:val="0"/>
          <w:szCs w:val="22"/>
        </w:rPr>
        <w:t>如使用电取暖器，应固定装设，其结构应能使失火危险降至最低程度。凡取暖器的电热丝暴露到可能因其热度而将衣服、帷幔或其他类似物件烧焦或着火者，概不得设置。</w:t>
      </w:r>
    </w:p>
    <w:p w14:paraId="7BACD412" w14:textId="77777777" w:rsidR="00FB3702" w:rsidRPr="007227CC" w:rsidRDefault="00FB3702" w:rsidP="00FB3702">
      <w:pPr>
        <w:widowControl/>
        <w:ind w:right="-1" w:firstLineChars="200" w:firstLine="420"/>
        <w:jc w:val="left"/>
        <w:rPr>
          <w:szCs w:val="21"/>
        </w:rPr>
      </w:pPr>
      <w:r w:rsidRPr="007227CC">
        <w:rPr>
          <w:kern w:val="0"/>
          <w:szCs w:val="22"/>
        </w:rPr>
        <w:t xml:space="preserve">2.8.2  </w:t>
      </w:r>
      <w:r w:rsidRPr="007227CC">
        <w:rPr>
          <w:kern w:val="0"/>
          <w:szCs w:val="22"/>
        </w:rPr>
        <w:t>船上不准用明火取暖。火炉和其他类似器具应固定牢靠，并在其下面和周围以及上烟通道设置充分的防火保护和隔热层。烧固体燃料的炉灶的上烟道应设计和安装成使其被燃烧渣物堵塞的可能性减至最低程度，并应易于清扫。上烟道里限制拔风的挡火闸在关闭位置时，仍应留有足够的流通截面积。设有炉灶的处所，应装有足够面积的通风筒，以保证供给炉灶以足够的空气。上述通风筒可不设关闭设施，但其位置应</w:t>
      </w:r>
      <w:r w:rsidRPr="007227CC">
        <w:rPr>
          <w:szCs w:val="21"/>
        </w:rPr>
        <w:t>处在不需装设第二篇</w:t>
      </w:r>
      <w:r w:rsidRPr="007227CC">
        <w:rPr>
          <w:szCs w:val="21"/>
        </w:rPr>
        <w:t xml:space="preserve">2.2.7 </w:t>
      </w:r>
      <w:r w:rsidRPr="007227CC">
        <w:rPr>
          <w:szCs w:val="21"/>
        </w:rPr>
        <w:t>所要求的关闭设施的位置。</w:t>
      </w:r>
    </w:p>
    <w:p w14:paraId="3050BDF0" w14:textId="77777777" w:rsidR="00FB3702" w:rsidRPr="00E7280B" w:rsidRDefault="00FB3702" w:rsidP="00CF1008">
      <w:pPr>
        <w:ind w:firstLineChars="200" w:firstLine="422"/>
        <w:rPr>
          <w:color w:val="00B0F0"/>
          <w:szCs w:val="21"/>
        </w:rPr>
      </w:pPr>
      <w:r w:rsidRPr="00E7280B">
        <w:rPr>
          <w:b/>
          <w:color w:val="00B0F0"/>
        </w:rPr>
        <w:t>【编制说明】</w:t>
      </w:r>
      <w:r w:rsidRPr="00E7280B">
        <w:rPr>
          <w:color w:val="00B0F0"/>
          <w:szCs w:val="21"/>
        </w:rPr>
        <w:t>参照</w:t>
      </w:r>
      <w:r w:rsidRPr="00E7280B">
        <w:rPr>
          <w:color w:val="00B0F0"/>
          <w:szCs w:val="21"/>
        </w:rPr>
        <w:t>IMO</w:t>
      </w:r>
      <w:r w:rsidRPr="00E7280B">
        <w:rPr>
          <w:color w:val="00B0F0"/>
          <w:szCs w:val="21"/>
        </w:rPr>
        <w:t>《国际渔船安全公约》（</w:t>
      </w:r>
      <w:r w:rsidRPr="00E7280B">
        <w:rPr>
          <w:color w:val="00B0F0"/>
          <w:szCs w:val="21"/>
        </w:rPr>
        <w:t>2012</w:t>
      </w:r>
      <w:r w:rsidRPr="00E7280B">
        <w:rPr>
          <w:color w:val="00B0F0"/>
          <w:szCs w:val="21"/>
        </w:rPr>
        <w:t>开普敦协议）第</w:t>
      </w:r>
      <w:r w:rsidRPr="00E7280B">
        <w:rPr>
          <w:color w:val="00B0F0"/>
          <w:szCs w:val="21"/>
        </w:rPr>
        <w:t>5</w:t>
      </w:r>
      <w:r w:rsidRPr="00E7280B">
        <w:rPr>
          <w:color w:val="00B0F0"/>
          <w:szCs w:val="21"/>
        </w:rPr>
        <w:t>章第</w:t>
      </w:r>
      <w:r w:rsidRPr="00E7280B">
        <w:rPr>
          <w:color w:val="00B0F0"/>
          <w:szCs w:val="21"/>
        </w:rPr>
        <w:t>10</w:t>
      </w:r>
      <w:r w:rsidRPr="00E7280B">
        <w:rPr>
          <w:color w:val="00B0F0"/>
          <w:szCs w:val="21"/>
        </w:rPr>
        <w:t>条第</w:t>
      </w:r>
      <w:r w:rsidRPr="00E7280B">
        <w:rPr>
          <w:color w:val="00B0F0"/>
          <w:szCs w:val="21"/>
        </w:rPr>
        <w:t>2</w:t>
      </w:r>
      <w:r w:rsidRPr="00E7280B">
        <w:rPr>
          <w:color w:val="00B0F0"/>
          <w:szCs w:val="21"/>
        </w:rPr>
        <w:t>款的规定修改补充。</w:t>
      </w:r>
    </w:p>
    <w:p w14:paraId="24935C5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2.8.3  </w:t>
      </w:r>
      <w:r w:rsidRPr="007227CC">
        <w:rPr>
          <w:kern w:val="0"/>
          <w:szCs w:val="22"/>
        </w:rPr>
        <w:t>除炊事炉灶和水加热器外，不准使用明火可燃气体用具。装有上述炉灶或水加热器的处所，应有足够的通风设备以供将烟气和可能泄露的燃气排放至安全地点。所有从容器输送燃气至炉灶或水加热器的管子均应由钢或其他经认可的材料制成，同时，应设有燃气的自动安全关闭装置，即当燃气总管内失压或任何用具熄火时自动关闭。</w:t>
      </w:r>
    </w:p>
    <w:p w14:paraId="444AE36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2.8.4  </w:t>
      </w:r>
      <w:r w:rsidRPr="007227CC">
        <w:rPr>
          <w:kern w:val="0"/>
          <w:szCs w:val="22"/>
        </w:rPr>
        <w:t>用于生活方面的气体燃料，其布置、贮藏、分配和燃料的使用均应符合本章</w:t>
      </w:r>
      <w:r w:rsidRPr="007227CC">
        <w:rPr>
          <w:kern w:val="0"/>
          <w:szCs w:val="22"/>
        </w:rPr>
        <w:t>2.10</w:t>
      </w:r>
      <w:r w:rsidRPr="007227CC">
        <w:rPr>
          <w:kern w:val="0"/>
          <w:szCs w:val="22"/>
        </w:rPr>
        <w:t>的规定。</w:t>
      </w:r>
    </w:p>
    <w:p w14:paraId="0803BAAC" w14:textId="77777777" w:rsidR="00FB3702" w:rsidRPr="007227CC" w:rsidRDefault="00FB3702" w:rsidP="00FB3702">
      <w:pPr>
        <w:widowControl/>
        <w:ind w:right="-1" w:firstLineChars="200" w:firstLine="420"/>
        <w:jc w:val="left"/>
        <w:rPr>
          <w:kern w:val="0"/>
          <w:szCs w:val="22"/>
        </w:rPr>
      </w:pPr>
    </w:p>
    <w:p w14:paraId="121D0572"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2.9  </w:t>
      </w:r>
      <w:r w:rsidR="004B1020">
        <w:rPr>
          <w:rFonts w:hint="eastAsia"/>
          <w:b/>
          <w:kern w:val="0"/>
          <w:szCs w:val="22"/>
        </w:rPr>
        <w:t>耐火</w:t>
      </w:r>
      <w:r w:rsidR="004B1020">
        <w:rPr>
          <w:b/>
          <w:kern w:val="0"/>
          <w:szCs w:val="22"/>
        </w:rPr>
        <w:t>完整性</w:t>
      </w:r>
    </w:p>
    <w:p w14:paraId="7E669949" w14:textId="77777777" w:rsidR="00FB3702" w:rsidRPr="007227CC" w:rsidRDefault="00FB3702" w:rsidP="00FB3702">
      <w:pPr>
        <w:widowControl/>
        <w:ind w:right="-1" w:firstLine="420"/>
        <w:jc w:val="left"/>
        <w:rPr>
          <w:kern w:val="0"/>
          <w:szCs w:val="22"/>
        </w:rPr>
      </w:pPr>
      <w:r w:rsidRPr="007227CC">
        <w:rPr>
          <w:kern w:val="0"/>
          <w:szCs w:val="22"/>
        </w:rPr>
        <w:t xml:space="preserve">2.9.1  </w:t>
      </w:r>
      <w:r w:rsidRPr="007227CC">
        <w:rPr>
          <w:kern w:val="0"/>
          <w:szCs w:val="22"/>
        </w:rPr>
        <w:t>走廊和梯道围壁的所有外露表面以及在起居处所、服务处所和控制站包括地面在内的隐蔽或不易接近处的表面，均应具有低播焰</w:t>
      </w:r>
      <w:r w:rsidRPr="007227CC">
        <w:rPr>
          <w:kern w:val="0"/>
          <w:szCs w:val="22"/>
          <w:vertAlign w:val="superscript"/>
        </w:rPr>
        <w:footnoteReference w:id="6"/>
      </w:r>
      <w:r w:rsidRPr="007227CC">
        <w:rPr>
          <w:kern w:val="0"/>
          <w:szCs w:val="22"/>
        </w:rPr>
        <w:t>。起居处所、服务处所和控制站的天花板的外露表面亦应具有低播焰。</w:t>
      </w:r>
      <w:r w:rsidRPr="007227CC">
        <w:rPr>
          <w:kern w:val="0"/>
          <w:szCs w:val="22"/>
        </w:rPr>
        <w:cr/>
        <w:t xml:space="preserve">    2.9.2  </w:t>
      </w:r>
      <w:r w:rsidRPr="007227CC">
        <w:rPr>
          <w:kern w:val="0"/>
          <w:szCs w:val="22"/>
        </w:rPr>
        <w:t>用于外露内表面的油漆、清漆和其他涂料，应在高温下不致产生过量的烟气或毒性物质。</w:t>
      </w:r>
    </w:p>
    <w:p w14:paraId="4113928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2.9.3  </w:t>
      </w:r>
      <w:r w:rsidRPr="007227CC">
        <w:rPr>
          <w:kern w:val="0"/>
          <w:szCs w:val="22"/>
        </w:rPr>
        <w:t>起居和服务处所以及控制站内使用的甲板基层敷料，应为在温度升高时不易着火，或不致产生毒气或爆炸性危险的认可材料。</w:t>
      </w:r>
      <w:r w:rsidRPr="007227CC">
        <w:rPr>
          <w:kern w:val="0"/>
          <w:szCs w:val="22"/>
          <w:vertAlign w:val="superscript"/>
        </w:rPr>
        <w:footnoteReference w:id="7"/>
      </w:r>
      <w:r w:rsidRPr="007227CC">
        <w:rPr>
          <w:kern w:val="0"/>
          <w:szCs w:val="22"/>
        </w:rPr>
        <w:cr/>
        <w:t xml:space="preserve">    2.9.4  </w:t>
      </w:r>
      <w:r w:rsidRPr="007227CC">
        <w:rPr>
          <w:kern w:val="0"/>
          <w:szCs w:val="22"/>
        </w:rPr>
        <w:t>电缆、管子、通道围壁、导管等或通风末端的属件，照明属具和类似设施通过</w:t>
      </w:r>
      <w:r w:rsidRPr="007227CC">
        <w:rPr>
          <w:kern w:val="0"/>
          <w:szCs w:val="22"/>
        </w:rPr>
        <w:t>“A”</w:t>
      </w:r>
      <w:r w:rsidRPr="007227CC">
        <w:rPr>
          <w:kern w:val="0"/>
          <w:szCs w:val="22"/>
        </w:rPr>
        <w:t>或</w:t>
      </w:r>
      <w:r w:rsidRPr="007227CC">
        <w:rPr>
          <w:kern w:val="0"/>
          <w:szCs w:val="22"/>
        </w:rPr>
        <w:t>“B”</w:t>
      </w:r>
      <w:r w:rsidRPr="007227CC">
        <w:rPr>
          <w:kern w:val="0"/>
          <w:szCs w:val="22"/>
        </w:rPr>
        <w:t>级分隔处，其布置应保证分隔的耐火完整性不受损害。</w:t>
      </w:r>
    </w:p>
    <w:p w14:paraId="26E965E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2.9.5  </w:t>
      </w:r>
      <w:r w:rsidRPr="007227CC">
        <w:rPr>
          <w:kern w:val="0"/>
          <w:szCs w:val="22"/>
        </w:rPr>
        <w:t>管子防火</w:t>
      </w:r>
    </w:p>
    <w:p w14:paraId="62F79B2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）在起居和服务处所以及控制站内，通过</w:t>
      </w:r>
      <w:r w:rsidRPr="007227CC">
        <w:rPr>
          <w:kern w:val="0"/>
          <w:szCs w:val="22"/>
        </w:rPr>
        <w:t>“A”</w:t>
      </w:r>
      <w:r w:rsidRPr="007227CC">
        <w:rPr>
          <w:kern w:val="0"/>
          <w:szCs w:val="22"/>
        </w:rPr>
        <w:t>或</w:t>
      </w:r>
      <w:r w:rsidRPr="007227CC">
        <w:rPr>
          <w:kern w:val="0"/>
          <w:szCs w:val="22"/>
        </w:rPr>
        <w:t>“B”</w:t>
      </w:r>
      <w:r w:rsidRPr="007227CC">
        <w:rPr>
          <w:kern w:val="0"/>
          <w:szCs w:val="22"/>
        </w:rPr>
        <w:t>级分隔的管子，应由能经受该分隔所要求温度的认可的材料制造。由于布置原因，输送油料和易燃液体通过起居和服务处所时，该类管子应由</w:t>
      </w:r>
      <w:r w:rsidRPr="007227CC">
        <w:rPr>
          <w:szCs w:val="21"/>
        </w:rPr>
        <w:t>认可的耐火材料</w:t>
      </w:r>
      <w:r w:rsidRPr="007227CC">
        <w:rPr>
          <w:kern w:val="0"/>
          <w:szCs w:val="22"/>
        </w:rPr>
        <w:t>制造。</w:t>
      </w:r>
    </w:p>
    <w:p w14:paraId="5008C6A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）在热力作用下易于失效的材料，不应用作舷边流水管、卫生排泄管和其他靠近水线和因失火时该材料失效将造成浸水危险的部位的出水口。</w:t>
      </w:r>
    </w:p>
    <w:p w14:paraId="7BBA663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2.9.6  </w:t>
      </w:r>
      <w:r w:rsidRPr="007227CC">
        <w:rPr>
          <w:kern w:val="0"/>
          <w:szCs w:val="22"/>
        </w:rPr>
        <w:t>除用于渔获物加工外，所有废物箱应以不燃材料制成且四周和底部均不得有开口。</w:t>
      </w:r>
    </w:p>
    <w:p w14:paraId="38F0FD04"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2.9.7  </w:t>
      </w:r>
      <w:r w:rsidRPr="007227CC">
        <w:rPr>
          <w:kern w:val="0"/>
          <w:szCs w:val="22"/>
        </w:rPr>
        <w:t>动力燃油驳运泵、燃油装置的泵和其他类似的燃油泵均应于所在处所的外部设置遥控开关，以便在上述处所发生火灾时予以停止。</w:t>
      </w:r>
    </w:p>
    <w:p w14:paraId="1027479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2.9.8  </w:t>
      </w:r>
      <w:r w:rsidRPr="007227CC">
        <w:rPr>
          <w:kern w:val="0"/>
          <w:szCs w:val="22"/>
        </w:rPr>
        <w:t>必要时，应设置防止油类泄入舱底的油盘。</w:t>
      </w:r>
    </w:p>
    <w:p w14:paraId="4DF31E9D" w14:textId="77777777" w:rsidR="00FB3702" w:rsidRPr="007227CC" w:rsidRDefault="00FB3702" w:rsidP="00FB3702">
      <w:pPr>
        <w:widowControl/>
        <w:ind w:right="-1" w:firstLineChars="200" w:firstLine="420"/>
        <w:jc w:val="left"/>
        <w:rPr>
          <w:kern w:val="0"/>
          <w:szCs w:val="22"/>
        </w:rPr>
      </w:pPr>
      <w:r w:rsidRPr="007227CC">
        <w:rPr>
          <w:szCs w:val="21"/>
        </w:rPr>
        <w:t xml:space="preserve">2.9.9  </w:t>
      </w:r>
      <w:r w:rsidRPr="007227CC">
        <w:rPr>
          <w:szCs w:val="21"/>
        </w:rPr>
        <w:t>用于鱼舱内的可燃绝热层应以密封的覆盖层予以保护。</w:t>
      </w:r>
    </w:p>
    <w:p w14:paraId="02EA38F1" w14:textId="77777777" w:rsidR="00FB3702" w:rsidRPr="007227CC" w:rsidRDefault="00FB3702" w:rsidP="00FB3702">
      <w:pPr>
        <w:widowControl/>
        <w:ind w:right="-1" w:firstLineChars="200" w:firstLine="420"/>
        <w:jc w:val="left"/>
        <w:rPr>
          <w:kern w:val="0"/>
          <w:szCs w:val="22"/>
        </w:rPr>
      </w:pPr>
    </w:p>
    <w:p w14:paraId="6E972919"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2.10  </w:t>
      </w:r>
      <w:r w:rsidRPr="007227CC">
        <w:rPr>
          <w:b/>
          <w:kern w:val="0"/>
          <w:szCs w:val="22"/>
        </w:rPr>
        <w:t>储气瓶和危险品的存放</w:t>
      </w:r>
    </w:p>
    <w:p w14:paraId="3810A31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2.10.1  </w:t>
      </w:r>
      <w:r w:rsidRPr="007227CC">
        <w:rPr>
          <w:kern w:val="0"/>
          <w:szCs w:val="22"/>
        </w:rPr>
        <w:t>压缩气、液化气或</w:t>
      </w:r>
      <w:r w:rsidRPr="007227CC">
        <w:rPr>
          <w:szCs w:val="21"/>
        </w:rPr>
        <w:t>可燃气体</w:t>
      </w:r>
      <w:r w:rsidRPr="007227CC">
        <w:rPr>
          <w:kern w:val="0"/>
          <w:szCs w:val="22"/>
        </w:rPr>
        <w:t>的气瓶应按规定涂刷识别色漆，并以清晰字迹标明瓶内品名及其化学分子式，且应妥善固定。</w:t>
      </w:r>
      <w:r w:rsidRPr="007227CC">
        <w:rPr>
          <w:kern w:val="0"/>
          <w:szCs w:val="22"/>
        </w:rPr>
        <w:cr/>
        <w:t xml:space="preserve">    2.10.2  </w:t>
      </w:r>
      <w:r w:rsidRPr="007227CC">
        <w:rPr>
          <w:kern w:val="0"/>
          <w:szCs w:val="22"/>
        </w:rPr>
        <w:t>易燃气体或其他危险气体的气瓶和空瓶，应存放并妥善固定于开敞甲板，这些气瓶上的所有阀门，压力调节器和管子，均应予以保护以防损坏。应防护气瓶不受过大的温差变化、阳光直射和积雪覆盖。由于布置原因，此类储气瓶可存放于符合本篇</w:t>
      </w:r>
      <w:r w:rsidRPr="007227CC">
        <w:rPr>
          <w:kern w:val="0"/>
          <w:szCs w:val="22"/>
        </w:rPr>
        <w:t>2.10.3</w:t>
      </w:r>
      <w:r w:rsidRPr="007227CC">
        <w:rPr>
          <w:kern w:val="0"/>
          <w:szCs w:val="22"/>
        </w:rPr>
        <w:t>至</w:t>
      </w:r>
      <w:r w:rsidRPr="007227CC">
        <w:rPr>
          <w:kern w:val="0"/>
          <w:szCs w:val="22"/>
        </w:rPr>
        <w:t>2.10.5</w:t>
      </w:r>
      <w:r w:rsidRPr="007227CC">
        <w:rPr>
          <w:kern w:val="0"/>
          <w:szCs w:val="22"/>
        </w:rPr>
        <w:t>要求的舱室中。</w:t>
      </w:r>
    </w:p>
    <w:p w14:paraId="714D6F4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2.10.3  </w:t>
      </w:r>
      <w:r w:rsidRPr="007227CC">
        <w:rPr>
          <w:kern w:val="0"/>
          <w:szCs w:val="22"/>
        </w:rPr>
        <w:t>存放高度易燃气体，如挥发性油漆、石蜡和苯等，以及获准存放液化气的处所，应只能从开敝甲板直接进出。压力调节装置和安全阀应在其舱室内排气。此舱室与其他</w:t>
      </w:r>
      <w:r w:rsidRPr="007227CC">
        <w:rPr>
          <w:szCs w:val="21"/>
        </w:rPr>
        <w:t>围蔽</w:t>
      </w:r>
      <w:r w:rsidRPr="007227CC">
        <w:rPr>
          <w:kern w:val="0"/>
          <w:szCs w:val="22"/>
        </w:rPr>
        <w:t>处所间的限界舱壁应为气密。</w:t>
      </w:r>
    </w:p>
    <w:p w14:paraId="42B2493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2.10.4  </w:t>
      </w:r>
      <w:r w:rsidRPr="007227CC">
        <w:rPr>
          <w:kern w:val="0"/>
          <w:szCs w:val="22"/>
        </w:rPr>
        <w:t>存放高度易燃气体和液化气的处所内，除工作必需外，不得装设电线及电器设备。当设置上述电器设备时，其应是经认可的安全型符合对易燃环境的要求装置。</w:t>
      </w:r>
      <w:r w:rsidRPr="007227CC">
        <w:rPr>
          <w:szCs w:val="21"/>
        </w:rPr>
        <w:t>该处所</w:t>
      </w:r>
      <w:r w:rsidRPr="007227CC">
        <w:rPr>
          <w:kern w:val="0"/>
          <w:szCs w:val="22"/>
        </w:rPr>
        <w:t>应与热源隔离并将</w:t>
      </w:r>
      <w:r w:rsidRPr="007227CC">
        <w:rPr>
          <w:kern w:val="0"/>
          <w:szCs w:val="22"/>
        </w:rPr>
        <w:t>“</w:t>
      </w:r>
      <w:r w:rsidRPr="007227CC">
        <w:rPr>
          <w:kern w:val="0"/>
          <w:szCs w:val="22"/>
        </w:rPr>
        <w:t>禁止吸烟</w:t>
      </w:r>
      <w:r w:rsidRPr="007227CC">
        <w:rPr>
          <w:kern w:val="0"/>
          <w:szCs w:val="22"/>
        </w:rPr>
        <w:t>”</w:t>
      </w:r>
      <w:r w:rsidRPr="007227CC">
        <w:rPr>
          <w:kern w:val="0"/>
          <w:szCs w:val="22"/>
        </w:rPr>
        <w:t>和</w:t>
      </w:r>
      <w:r w:rsidRPr="007227CC">
        <w:rPr>
          <w:kern w:val="0"/>
          <w:szCs w:val="22"/>
        </w:rPr>
        <w:t>“</w:t>
      </w:r>
      <w:r w:rsidRPr="007227CC">
        <w:rPr>
          <w:kern w:val="0"/>
          <w:szCs w:val="22"/>
        </w:rPr>
        <w:t>禁止明火</w:t>
      </w:r>
      <w:r w:rsidRPr="007227CC">
        <w:rPr>
          <w:kern w:val="0"/>
          <w:szCs w:val="22"/>
        </w:rPr>
        <w:t>”</w:t>
      </w:r>
      <w:r w:rsidRPr="007227CC">
        <w:rPr>
          <w:kern w:val="0"/>
          <w:szCs w:val="22"/>
        </w:rPr>
        <w:t>的告示标在明显之处。</w:t>
      </w:r>
    </w:p>
    <w:p w14:paraId="4CB0723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2.10.5  </w:t>
      </w:r>
      <w:r w:rsidRPr="007227CC">
        <w:rPr>
          <w:kern w:val="0"/>
          <w:szCs w:val="22"/>
        </w:rPr>
        <w:t>不同类型的压缩气体应分开存放。用于存放上述气体的舱室不得贮存其他易燃品，也不应贮存不属于该气体输送系统的工具或物品。</w:t>
      </w:r>
    </w:p>
    <w:p w14:paraId="281A85A5" w14:textId="77777777" w:rsidR="00FB3702" w:rsidRPr="007227CC" w:rsidRDefault="00FB3702" w:rsidP="00FB3702">
      <w:pPr>
        <w:widowControl/>
        <w:ind w:right="-1" w:firstLineChars="200" w:firstLine="420"/>
        <w:jc w:val="left"/>
        <w:rPr>
          <w:kern w:val="0"/>
          <w:szCs w:val="22"/>
        </w:rPr>
      </w:pPr>
    </w:p>
    <w:p w14:paraId="1C85C05E"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2.11  </w:t>
      </w:r>
      <w:r w:rsidRPr="007227CC">
        <w:rPr>
          <w:b/>
          <w:kern w:val="0"/>
          <w:szCs w:val="22"/>
        </w:rPr>
        <w:t>脱险通道</w:t>
      </w:r>
    </w:p>
    <w:p w14:paraId="52319D2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2.11.1  </w:t>
      </w:r>
      <w:r w:rsidRPr="007227CC">
        <w:rPr>
          <w:kern w:val="0"/>
          <w:szCs w:val="22"/>
        </w:rPr>
        <w:t>除机器处所外，所有起居处所以及船员经常使用的处所，应布置有梯道与梯子，以提供到达开敞甲板及救生艇、筏的脱险通道。尤其是对下列处所：</w:t>
      </w:r>
    </w:p>
    <w:p w14:paraId="5467CF0B"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1</w:t>
      </w:r>
      <w:r w:rsidRPr="007227CC">
        <w:rPr>
          <w:kern w:val="0"/>
          <w:szCs w:val="22"/>
        </w:rPr>
        <w:t>）各层甲板的起居处所，应至少设有两个相互远离的脱险通道，其中之一可为通往受限制处所或处所群的正常出入通道；</w:t>
      </w:r>
    </w:p>
    <w:p w14:paraId="2D7EB0F7"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2</w:t>
      </w:r>
      <w:r w:rsidRPr="007227CC">
        <w:rPr>
          <w:kern w:val="0"/>
          <w:szCs w:val="22"/>
        </w:rPr>
        <w:t>）位于露天甲板以下的主脱险通道应为梯道，另一脱险通道可为梯道或围壁通道；位于露天甲板以上的脱险通道应为通向开敞甲板的梯道或门或两者的组合；</w:t>
      </w:r>
    </w:p>
    <w:p w14:paraId="7057B0A5"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3</w:t>
      </w:r>
      <w:r w:rsidRPr="007227CC">
        <w:rPr>
          <w:kern w:val="0"/>
          <w:szCs w:val="22"/>
        </w:rPr>
        <w:t>）考虑到处所的性质、位置以及该处所通常居住或使用的人数后，可例外允许仅设</w:t>
      </w:r>
      <w:r w:rsidRPr="007227CC">
        <w:rPr>
          <w:kern w:val="0"/>
          <w:szCs w:val="22"/>
        </w:rPr>
        <w:t>1</w:t>
      </w:r>
      <w:r w:rsidRPr="007227CC">
        <w:rPr>
          <w:kern w:val="0"/>
          <w:szCs w:val="22"/>
        </w:rPr>
        <w:t>个脱险通道，免除其中的</w:t>
      </w:r>
      <w:r w:rsidRPr="007227CC">
        <w:rPr>
          <w:kern w:val="0"/>
          <w:szCs w:val="22"/>
        </w:rPr>
        <w:t>1</w:t>
      </w:r>
      <w:r w:rsidRPr="007227CC">
        <w:rPr>
          <w:kern w:val="0"/>
          <w:szCs w:val="22"/>
        </w:rPr>
        <w:t>个脱险通道；</w:t>
      </w:r>
    </w:p>
    <w:p w14:paraId="6F209DA1" w14:textId="77777777" w:rsidR="00FB3702" w:rsidRPr="007227CC" w:rsidRDefault="00FB3702" w:rsidP="00FB3702">
      <w:pPr>
        <w:widowControl/>
        <w:ind w:firstLine="420"/>
        <w:jc w:val="left"/>
        <w:rPr>
          <w:kern w:val="0"/>
          <w:szCs w:val="22"/>
        </w:rPr>
      </w:pPr>
      <w:r w:rsidRPr="007227CC">
        <w:rPr>
          <w:kern w:val="0"/>
          <w:szCs w:val="22"/>
        </w:rPr>
        <w:t>（</w:t>
      </w:r>
      <w:r w:rsidRPr="007227CC">
        <w:rPr>
          <w:kern w:val="0"/>
          <w:szCs w:val="22"/>
        </w:rPr>
        <w:t>4</w:t>
      </w:r>
      <w:r w:rsidRPr="007227CC">
        <w:rPr>
          <w:kern w:val="0"/>
          <w:szCs w:val="22"/>
        </w:rPr>
        <w:t>）走廊或部分走廊作为唯一的脱险通道时，其长度不得超过</w:t>
      </w:r>
      <w:r w:rsidRPr="007227CC">
        <w:rPr>
          <w:kern w:val="0"/>
          <w:szCs w:val="22"/>
        </w:rPr>
        <w:t>7m</w:t>
      </w:r>
      <w:r w:rsidRPr="007227CC">
        <w:rPr>
          <w:kern w:val="0"/>
          <w:szCs w:val="22"/>
        </w:rPr>
        <w:t>；和</w:t>
      </w:r>
    </w:p>
    <w:p w14:paraId="514C14B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）作脱险通道的梯道和走廊的净宽度应大于或等于</w:t>
      </w:r>
      <w:r w:rsidRPr="007227CC">
        <w:rPr>
          <w:kern w:val="0"/>
          <w:szCs w:val="22"/>
        </w:rPr>
        <w:t>700mm</w:t>
      </w:r>
      <w:r w:rsidRPr="007227CC">
        <w:rPr>
          <w:kern w:val="0"/>
          <w:szCs w:val="22"/>
        </w:rPr>
        <w:t>，而且应在一侧有扶手。净宽在</w:t>
      </w:r>
      <w:r w:rsidRPr="007227CC">
        <w:rPr>
          <w:kern w:val="0"/>
          <w:szCs w:val="22"/>
        </w:rPr>
        <w:t>1800mm</w:t>
      </w:r>
      <w:r w:rsidRPr="007227CC">
        <w:rPr>
          <w:kern w:val="0"/>
          <w:szCs w:val="22"/>
        </w:rPr>
        <w:t>及以上的梯道和走廊应在两侧都有扶手。</w:t>
      </w:r>
      <w:r w:rsidRPr="007227CC">
        <w:rPr>
          <w:kern w:val="0"/>
          <w:szCs w:val="22"/>
        </w:rPr>
        <w:t>“</w:t>
      </w:r>
      <w:r w:rsidRPr="007227CC">
        <w:rPr>
          <w:kern w:val="0"/>
          <w:szCs w:val="22"/>
        </w:rPr>
        <w:t>净宽</w:t>
      </w:r>
      <w:r w:rsidRPr="007227CC">
        <w:rPr>
          <w:kern w:val="0"/>
          <w:szCs w:val="22"/>
        </w:rPr>
        <w:t>”</w:t>
      </w:r>
      <w:r w:rsidRPr="007227CC">
        <w:rPr>
          <w:kern w:val="0"/>
          <w:szCs w:val="22"/>
        </w:rPr>
        <w:t>是指扶手与另一侧舱壁之间或两侧扶手之间的距离。梯道的倾斜角一般为</w:t>
      </w:r>
      <w:r w:rsidRPr="007227CC">
        <w:rPr>
          <w:kern w:val="0"/>
          <w:szCs w:val="22"/>
        </w:rPr>
        <w:t>45°</w:t>
      </w:r>
      <w:r w:rsidRPr="007227CC">
        <w:rPr>
          <w:kern w:val="0"/>
          <w:szCs w:val="22"/>
        </w:rPr>
        <w:t>，或小于或等于</w:t>
      </w:r>
      <w:r w:rsidRPr="007227CC">
        <w:rPr>
          <w:kern w:val="0"/>
          <w:szCs w:val="22"/>
        </w:rPr>
        <w:t>50°</w:t>
      </w:r>
      <w:r w:rsidRPr="007227CC">
        <w:rPr>
          <w:kern w:val="0"/>
          <w:szCs w:val="22"/>
        </w:rPr>
        <w:t>，在机器处所和小处所则不应大于</w:t>
      </w:r>
      <w:r w:rsidRPr="007227CC">
        <w:rPr>
          <w:kern w:val="0"/>
          <w:szCs w:val="22"/>
        </w:rPr>
        <w:t>60°</w:t>
      </w:r>
      <w:r w:rsidRPr="007227CC">
        <w:rPr>
          <w:kern w:val="0"/>
          <w:szCs w:val="22"/>
        </w:rPr>
        <w:t>。通向梯道的门厅应与梯道宽度相同。</w:t>
      </w:r>
    </w:p>
    <w:p w14:paraId="6EC3614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6</w:t>
      </w:r>
      <w:r w:rsidRPr="007227CC">
        <w:rPr>
          <w:kern w:val="0"/>
          <w:szCs w:val="22"/>
        </w:rPr>
        <w:t>）如无线电室没有直接通往露天甲板的出口，则该室应有</w:t>
      </w:r>
      <w:r w:rsidRPr="007227CC">
        <w:rPr>
          <w:kern w:val="0"/>
          <w:szCs w:val="22"/>
        </w:rPr>
        <w:t>2</w:t>
      </w:r>
      <w:r w:rsidRPr="007227CC">
        <w:rPr>
          <w:kern w:val="0"/>
          <w:szCs w:val="22"/>
        </w:rPr>
        <w:t>个出入口，其一可谓足够尺寸的舷窗和窗，或等效的其他设施，以供紧急脱险时使用。</w:t>
      </w:r>
    </w:p>
    <w:p w14:paraId="58770455" w14:textId="77777777" w:rsidR="00FB3702" w:rsidRPr="00E7280B" w:rsidRDefault="00FB3702" w:rsidP="00FB3702">
      <w:pPr>
        <w:ind w:firstLine="397"/>
        <w:rPr>
          <w:color w:val="00B0F0"/>
          <w:kern w:val="0"/>
        </w:rPr>
      </w:pPr>
      <w:r w:rsidRPr="00E7280B">
        <w:rPr>
          <w:b/>
          <w:color w:val="00B0F0"/>
        </w:rPr>
        <w:t>【编制说明】</w:t>
      </w:r>
      <w:r w:rsidRPr="00E7280B">
        <w:rPr>
          <w:color w:val="00B0F0"/>
        </w:rPr>
        <w:t>据调研结果显示，现代的渔船已不再设置无线电室，因此删除。</w:t>
      </w:r>
    </w:p>
    <w:p w14:paraId="68EE0552" w14:textId="77777777" w:rsidR="00FB3702" w:rsidRPr="007227CC" w:rsidRDefault="00FB3702" w:rsidP="00FB3702">
      <w:pPr>
        <w:widowControl/>
        <w:ind w:firstLine="420"/>
        <w:jc w:val="left"/>
        <w:rPr>
          <w:kern w:val="0"/>
          <w:sz w:val="22"/>
          <w:szCs w:val="21"/>
        </w:rPr>
      </w:pPr>
    </w:p>
    <w:p w14:paraId="0E4F0FD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2.11.2  </w:t>
      </w:r>
      <w:r w:rsidRPr="007227CC">
        <w:rPr>
          <w:kern w:val="0"/>
          <w:szCs w:val="22"/>
        </w:rPr>
        <w:t>所有</w:t>
      </w:r>
      <w:r w:rsidRPr="007227CC">
        <w:rPr>
          <w:kern w:val="0"/>
          <w:szCs w:val="22"/>
        </w:rPr>
        <w:t>A</w:t>
      </w:r>
      <w:r w:rsidRPr="007227CC">
        <w:rPr>
          <w:kern w:val="0"/>
          <w:szCs w:val="22"/>
        </w:rPr>
        <w:t>类机器处所应设有两个脱险通道，并应符合下列要求之一：</w:t>
      </w:r>
    </w:p>
    <w:p w14:paraId="0A1F073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）以尽可能相互远离的两部钢梯引向该处所上部同样远离的门，并从该门可通往开敞甲板。通常，其中</w:t>
      </w:r>
      <w:r w:rsidRPr="007227CC">
        <w:rPr>
          <w:kern w:val="0"/>
          <w:szCs w:val="22"/>
        </w:rPr>
        <w:t>1</w:t>
      </w:r>
      <w:r w:rsidRPr="007227CC">
        <w:rPr>
          <w:kern w:val="0"/>
          <w:szCs w:val="22"/>
        </w:rPr>
        <w:t>部梯道从该处所的下部通至该处所外的</w:t>
      </w:r>
      <w:r w:rsidRPr="007227CC">
        <w:rPr>
          <w:kern w:val="0"/>
          <w:szCs w:val="22"/>
        </w:rPr>
        <w:t>1</w:t>
      </w:r>
      <w:r w:rsidRPr="007227CC">
        <w:rPr>
          <w:kern w:val="0"/>
          <w:szCs w:val="22"/>
        </w:rPr>
        <w:t>个安全地点，应能提供连续的防火遮蔽，该遮蔽的内部尺寸至少应为</w:t>
      </w:r>
      <w:r w:rsidRPr="004B1020">
        <w:rPr>
          <w:color w:val="C00000"/>
          <w:kern w:val="0"/>
          <w:szCs w:val="22"/>
          <w:u w:val="single"/>
        </w:rPr>
        <w:t>800mm×800mm</w:t>
      </w:r>
      <w:r w:rsidRPr="007227CC">
        <w:rPr>
          <w:kern w:val="0"/>
          <w:szCs w:val="22"/>
        </w:rPr>
        <w:t>，并应设有应急照明。但若由于机器处所的特殊布置或尺度限制，而该处所下部又设有</w:t>
      </w:r>
      <w:r w:rsidRPr="007227CC">
        <w:rPr>
          <w:kern w:val="0"/>
          <w:szCs w:val="22"/>
        </w:rPr>
        <w:t>1</w:t>
      </w:r>
      <w:r w:rsidRPr="007227CC">
        <w:rPr>
          <w:kern w:val="0"/>
          <w:szCs w:val="22"/>
        </w:rPr>
        <w:t>条安全脱险通道，其净宽度大于或等</w:t>
      </w:r>
      <w:r w:rsidRPr="007227CC">
        <w:rPr>
          <w:kern w:val="0"/>
          <w:szCs w:val="22"/>
        </w:rPr>
        <w:lastRenderedPageBreak/>
        <w:t>于</w:t>
      </w:r>
      <w:r w:rsidRPr="007227CC">
        <w:rPr>
          <w:kern w:val="0"/>
          <w:szCs w:val="22"/>
        </w:rPr>
        <w:t>600mm</w:t>
      </w:r>
      <w:r w:rsidRPr="007227CC">
        <w:rPr>
          <w:kern w:val="0"/>
          <w:szCs w:val="22"/>
        </w:rPr>
        <w:t>，则</w:t>
      </w:r>
      <w:r w:rsidRPr="007227CC">
        <w:rPr>
          <w:szCs w:val="21"/>
        </w:rPr>
        <w:t>船舶检验机构</w:t>
      </w:r>
      <w:r w:rsidRPr="007227CC">
        <w:rPr>
          <w:kern w:val="0"/>
          <w:szCs w:val="22"/>
        </w:rPr>
        <w:t>可免设上述防火遮蔽。该防火遮蔽应为钢质并适当隔热，必要时，在处所下部应设有自闭式钢质门并征得</w:t>
      </w:r>
      <w:r w:rsidRPr="007227CC">
        <w:rPr>
          <w:szCs w:val="21"/>
        </w:rPr>
        <w:t>船舶检验机构</w:t>
      </w:r>
      <w:r w:rsidRPr="007227CC">
        <w:rPr>
          <w:kern w:val="0"/>
          <w:szCs w:val="22"/>
        </w:rPr>
        <w:t>同意；或</w:t>
      </w:r>
    </w:p>
    <w:p w14:paraId="6364A298"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t>【编写说明】</w:t>
      </w:r>
      <w:r w:rsidRPr="00E7280B">
        <w:rPr>
          <w:color w:val="00B0F0"/>
          <w:kern w:val="0"/>
          <w:szCs w:val="22"/>
        </w:rPr>
        <w:t>参照《国内航行海船法定检验技术规则</w:t>
      </w:r>
      <w:r w:rsidRPr="00E7280B">
        <w:rPr>
          <w:color w:val="00B0F0"/>
          <w:kern w:val="0"/>
          <w:szCs w:val="22"/>
        </w:rPr>
        <w:t>2020</w:t>
      </w:r>
      <w:r w:rsidRPr="00E7280B">
        <w:rPr>
          <w:color w:val="00B0F0"/>
          <w:kern w:val="0"/>
          <w:szCs w:val="22"/>
        </w:rPr>
        <w:t>》补充关于</w:t>
      </w:r>
      <w:r w:rsidRPr="00E7280B">
        <w:rPr>
          <w:color w:val="00B0F0"/>
          <w:kern w:val="0"/>
          <w:szCs w:val="22"/>
        </w:rPr>
        <w:t>A</w:t>
      </w:r>
      <w:r w:rsidRPr="00E7280B">
        <w:rPr>
          <w:color w:val="00B0F0"/>
          <w:kern w:val="0"/>
          <w:szCs w:val="22"/>
        </w:rPr>
        <w:t>类机器处所的脱险通道宽度要求。由于带有</w:t>
      </w:r>
      <w:r w:rsidRPr="00E7280B">
        <w:rPr>
          <w:color w:val="00B0F0"/>
          <w:kern w:val="0"/>
          <w:szCs w:val="22"/>
        </w:rPr>
        <w:t>“</w:t>
      </w:r>
      <w:r w:rsidRPr="00E7280B">
        <w:rPr>
          <w:color w:val="00B0F0"/>
          <w:kern w:val="0"/>
          <w:szCs w:val="22"/>
        </w:rPr>
        <w:t>连续遮蔽</w:t>
      </w:r>
      <w:r w:rsidRPr="00E7280B">
        <w:rPr>
          <w:color w:val="00B0F0"/>
          <w:kern w:val="0"/>
          <w:szCs w:val="22"/>
        </w:rPr>
        <w:t>”</w:t>
      </w:r>
      <w:r w:rsidRPr="00E7280B">
        <w:rPr>
          <w:color w:val="00B0F0"/>
          <w:kern w:val="0"/>
          <w:szCs w:val="22"/>
        </w:rPr>
        <w:t>的脱险通道内部净至少为</w:t>
      </w:r>
      <w:r w:rsidRPr="00E7280B">
        <w:rPr>
          <w:color w:val="00B0F0"/>
          <w:kern w:val="0"/>
          <w:szCs w:val="22"/>
        </w:rPr>
        <w:t>800mm×800mm</w:t>
      </w:r>
      <w:r w:rsidRPr="00E7280B">
        <w:rPr>
          <w:color w:val="00B0F0"/>
          <w:kern w:val="0"/>
          <w:szCs w:val="22"/>
        </w:rPr>
        <w:t>，并应设有应急照明。特殊布置或尺度限制未设置</w:t>
      </w:r>
      <w:r w:rsidRPr="00E7280B">
        <w:rPr>
          <w:color w:val="00B0F0"/>
          <w:kern w:val="0"/>
          <w:szCs w:val="22"/>
        </w:rPr>
        <w:t>“</w:t>
      </w:r>
      <w:r w:rsidRPr="00E7280B">
        <w:rPr>
          <w:color w:val="00B0F0"/>
          <w:kern w:val="0"/>
          <w:szCs w:val="22"/>
        </w:rPr>
        <w:t>连续防火遮蔽</w:t>
      </w:r>
      <w:r w:rsidRPr="00E7280B">
        <w:rPr>
          <w:color w:val="00B0F0"/>
          <w:kern w:val="0"/>
          <w:szCs w:val="22"/>
        </w:rPr>
        <w:t>”</w:t>
      </w:r>
      <w:r w:rsidRPr="00E7280B">
        <w:rPr>
          <w:color w:val="00B0F0"/>
          <w:kern w:val="0"/>
          <w:szCs w:val="22"/>
        </w:rPr>
        <w:t>的梯道净宽度至少为</w:t>
      </w:r>
      <w:r w:rsidRPr="00E7280B">
        <w:rPr>
          <w:color w:val="00B0F0"/>
          <w:kern w:val="0"/>
          <w:szCs w:val="22"/>
        </w:rPr>
        <w:t>600mm</w:t>
      </w:r>
      <w:r w:rsidRPr="00E7280B">
        <w:rPr>
          <w:color w:val="00B0F0"/>
          <w:kern w:val="0"/>
          <w:szCs w:val="22"/>
        </w:rPr>
        <w:t>。</w:t>
      </w:r>
    </w:p>
    <w:p w14:paraId="26BE845A" w14:textId="77777777" w:rsidR="00FB3702" w:rsidRPr="007227CC" w:rsidRDefault="00FB3702" w:rsidP="00FB3702">
      <w:pPr>
        <w:widowControl/>
        <w:ind w:firstLineChars="200" w:firstLine="420"/>
        <w:jc w:val="left"/>
        <w:rPr>
          <w:kern w:val="0"/>
          <w:szCs w:val="22"/>
        </w:rPr>
      </w:pPr>
    </w:p>
    <w:p w14:paraId="75E8301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）部钢质梯子通往该处所上部的门，并从该门设有通道通往开敞甲板。此外，在该处所下部且远离上述梯子的位置设有一扇能由两面开关的钢质门，并通过此门可由该处所下部通往开敞甲板的安全脱险通道。</w:t>
      </w:r>
    </w:p>
    <w:p w14:paraId="6789891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2.11.3  </w:t>
      </w:r>
      <w:r w:rsidRPr="007227CC">
        <w:rPr>
          <w:kern w:val="0"/>
          <w:szCs w:val="22"/>
        </w:rPr>
        <w:t>对非</w:t>
      </w:r>
      <w:r w:rsidRPr="007227CC">
        <w:rPr>
          <w:kern w:val="0"/>
          <w:szCs w:val="22"/>
        </w:rPr>
        <w:t>A</w:t>
      </w:r>
      <w:r w:rsidRPr="007227CC">
        <w:rPr>
          <w:kern w:val="0"/>
          <w:szCs w:val="22"/>
        </w:rPr>
        <w:t>类机器处所：</w:t>
      </w:r>
    </w:p>
    <w:p w14:paraId="225D341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）一般应设置</w:t>
      </w:r>
      <w:r w:rsidRPr="007227CC">
        <w:rPr>
          <w:kern w:val="0"/>
          <w:szCs w:val="22"/>
        </w:rPr>
        <w:t>2</w:t>
      </w:r>
      <w:r w:rsidRPr="007227CC">
        <w:rPr>
          <w:kern w:val="0"/>
          <w:szCs w:val="22"/>
        </w:rPr>
        <w:t>条脱险通道，但对于只是偶尔有人进入或到出入口的距离不超过</w:t>
      </w:r>
      <w:r w:rsidRPr="007227CC">
        <w:rPr>
          <w:kern w:val="0"/>
          <w:szCs w:val="22"/>
        </w:rPr>
        <w:t>5m</w:t>
      </w:r>
      <w:r w:rsidRPr="007227CC">
        <w:rPr>
          <w:kern w:val="0"/>
          <w:szCs w:val="22"/>
        </w:rPr>
        <w:t>的处所，可仅设置</w:t>
      </w:r>
      <w:r w:rsidRPr="007227CC">
        <w:rPr>
          <w:kern w:val="0"/>
          <w:szCs w:val="22"/>
        </w:rPr>
        <w:t>1</w:t>
      </w:r>
      <w:r w:rsidRPr="007227CC">
        <w:rPr>
          <w:kern w:val="0"/>
          <w:szCs w:val="22"/>
        </w:rPr>
        <w:t>条脱险通道；</w:t>
      </w:r>
    </w:p>
    <w:p w14:paraId="6CA50091"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2</w:t>
      </w:r>
      <w:r w:rsidRPr="007227CC">
        <w:rPr>
          <w:kern w:val="0"/>
          <w:szCs w:val="22"/>
        </w:rPr>
        <w:t>）</w:t>
      </w:r>
      <w:r w:rsidRPr="007227CC">
        <w:rPr>
          <w:szCs w:val="21"/>
        </w:rPr>
        <w:t>如果应急操舵位置位于舵机舱</w:t>
      </w:r>
      <w:r w:rsidRPr="007227CC">
        <w:rPr>
          <w:kern w:val="0"/>
          <w:szCs w:val="22"/>
        </w:rPr>
        <w:t>，应提供</w:t>
      </w:r>
      <w:r w:rsidRPr="007227CC">
        <w:rPr>
          <w:kern w:val="0"/>
          <w:szCs w:val="22"/>
        </w:rPr>
        <w:t>2</w:t>
      </w:r>
      <w:r w:rsidRPr="007227CC">
        <w:rPr>
          <w:kern w:val="0"/>
          <w:szCs w:val="22"/>
        </w:rPr>
        <w:t>条脱险通道。但该处所若设有直接通往开敞甲板的通道，则可以免除第</w:t>
      </w:r>
      <w:r w:rsidRPr="007227CC">
        <w:rPr>
          <w:kern w:val="0"/>
          <w:szCs w:val="22"/>
        </w:rPr>
        <w:t>2</w:t>
      </w:r>
      <w:r w:rsidRPr="007227CC">
        <w:rPr>
          <w:kern w:val="0"/>
          <w:szCs w:val="22"/>
        </w:rPr>
        <w:t>条脱险通道。</w:t>
      </w:r>
    </w:p>
    <w:p w14:paraId="1113B82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2.11.4  </w:t>
      </w:r>
      <w:r w:rsidRPr="007227CC">
        <w:rPr>
          <w:kern w:val="0"/>
          <w:szCs w:val="22"/>
        </w:rPr>
        <w:t>升降机不得作为所要求的脱险通道之一。</w:t>
      </w:r>
    </w:p>
    <w:p w14:paraId="3C8DA024" w14:textId="77777777" w:rsidR="00FB3702" w:rsidRPr="007227CC" w:rsidRDefault="00FB3702" w:rsidP="00FB3702">
      <w:pPr>
        <w:widowControl/>
        <w:ind w:right="-1" w:firstLineChars="200" w:firstLine="420"/>
        <w:jc w:val="left"/>
        <w:rPr>
          <w:kern w:val="0"/>
          <w:szCs w:val="22"/>
        </w:rPr>
      </w:pPr>
    </w:p>
    <w:p w14:paraId="20456058"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2.12  </w:t>
      </w:r>
      <w:r w:rsidRPr="007227CC">
        <w:rPr>
          <w:b/>
          <w:kern w:val="0"/>
          <w:szCs w:val="22"/>
        </w:rPr>
        <w:t>自动喷水器、探火和失火报警系统（</w:t>
      </w:r>
      <w:r w:rsidRPr="007227CC">
        <w:rPr>
          <w:b/>
          <w:kern w:val="0"/>
          <w:szCs w:val="22"/>
        </w:rPr>
        <w:t>IIF</w:t>
      </w:r>
      <w:r w:rsidRPr="007227CC">
        <w:rPr>
          <w:b/>
          <w:kern w:val="0"/>
          <w:szCs w:val="22"/>
        </w:rPr>
        <w:t>法）</w:t>
      </w:r>
    </w:p>
    <w:p w14:paraId="208DCC9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2.12.1  </w:t>
      </w:r>
      <w:r w:rsidRPr="007227CC">
        <w:rPr>
          <w:kern w:val="0"/>
          <w:szCs w:val="22"/>
        </w:rPr>
        <w:t>一般要求</w:t>
      </w:r>
    </w:p>
    <w:p w14:paraId="7AEE6E4E"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）采用</w:t>
      </w:r>
      <w:r w:rsidRPr="007227CC">
        <w:rPr>
          <w:kern w:val="0"/>
          <w:szCs w:val="22"/>
        </w:rPr>
        <w:t>IIF</w:t>
      </w:r>
      <w:r w:rsidRPr="007227CC">
        <w:rPr>
          <w:kern w:val="0"/>
          <w:szCs w:val="22"/>
        </w:rPr>
        <w:t>法的船舶，除实质上不会有失火危险的处所（如空舱和卫生处所）外，应设有符合本规定的认可型自动喷水器和失火报警系统。</w:t>
      </w:r>
    </w:p>
    <w:p w14:paraId="280AA20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该系统应能随时即刻可用，而不需要依靠船员的操作。该系统应为湿管式，小的暴露管段可采用干管式。该系统的任何部位，如在使用中可能遭受冰冻温度时，应有适宜的防冻措施。该系统应在必需的压力下保持充水，且按本篇</w:t>
      </w:r>
      <w:r w:rsidRPr="007227CC">
        <w:rPr>
          <w:kern w:val="0"/>
          <w:szCs w:val="22"/>
        </w:rPr>
        <w:t>2.12.6</w:t>
      </w:r>
      <w:r w:rsidRPr="007227CC">
        <w:rPr>
          <w:kern w:val="0"/>
          <w:szCs w:val="22"/>
        </w:rPr>
        <w:t>（</w:t>
      </w:r>
      <w:r w:rsidRPr="007227CC">
        <w:rPr>
          <w:kern w:val="0"/>
          <w:szCs w:val="22"/>
        </w:rPr>
        <w:t>2</w:t>
      </w:r>
      <w:r w:rsidRPr="007227CC">
        <w:rPr>
          <w:kern w:val="0"/>
          <w:szCs w:val="22"/>
        </w:rPr>
        <w:t>）的要求具有连续供水的设施。</w:t>
      </w:r>
    </w:p>
    <w:p w14:paraId="3AF755A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2.12.2  </w:t>
      </w:r>
      <w:r w:rsidRPr="007227CC">
        <w:rPr>
          <w:kern w:val="0"/>
          <w:szCs w:val="22"/>
        </w:rPr>
        <w:t>每一喷水器分区应有声、光信号报警指示装置，当任一喷水器进入动作时，能在一个或数个指示装置中自动发出信号。此装置应集中在驾驶室显示本系统所辖的某一分区内业已发生了火警。此外，还应在驾驶室之外的某一位置上装有发自此装置的声、光报警信号，以确保火情立刻为船员所知。该报警系统应能显示本系统发生的任何故障。</w:t>
      </w:r>
    </w:p>
    <w:p w14:paraId="3D9D3FA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2.12.3  </w:t>
      </w:r>
      <w:r w:rsidRPr="007227CC">
        <w:rPr>
          <w:kern w:val="0"/>
          <w:szCs w:val="22"/>
        </w:rPr>
        <w:t>喷水器分区</w:t>
      </w:r>
    </w:p>
    <w:p w14:paraId="549FEA0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）喷水器应分成为若干分区，每一分区的喷水器不应多于</w:t>
      </w:r>
      <w:r w:rsidRPr="007227CC">
        <w:rPr>
          <w:kern w:val="0"/>
          <w:szCs w:val="22"/>
        </w:rPr>
        <w:t>200</w:t>
      </w:r>
      <w:r w:rsidRPr="007227CC">
        <w:rPr>
          <w:kern w:val="0"/>
          <w:szCs w:val="22"/>
        </w:rPr>
        <w:t>只。</w:t>
      </w:r>
    </w:p>
    <w:p w14:paraId="15E1A16E"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）每喷水器分区只能用</w:t>
      </w:r>
      <w:r w:rsidRPr="007227CC">
        <w:rPr>
          <w:kern w:val="0"/>
          <w:szCs w:val="22"/>
        </w:rPr>
        <w:t>1</w:t>
      </w:r>
      <w:r w:rsidRPr="007227CC">
        <w:rPr>
          <w:kern w:val="0"/>
          <w:szCs w:val="22"/>
        </w:rPr>
        <w:t>个截止阀加以分隔。每一喷水器分区的这种截止阀应易于到达，其位置应有清楚的固定标志并应有防止任何未经许可的人员操作这种截止阀的措施。</w:t>
      </w:r>
    </w:p>
    <w:p w14:paraId="0BFAA3C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）在每一分区的截止阀处和中心站内，均应设有指示此系统中压力的仪表。</w:t>
      </w:r>
    </w:p>
    <w:p w14:paraId="2968A55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）水器应能耐腐蚀。在起居和服务处所中，喷水器应在</w:t>
      </w:r>
      <w:r w:rsidRPr="007227CC">
        <w:rPr>
          <w:kern w:val="0"/>
          <w:szCs w:val="22"/>
        </w:rPr>
        <w:t>68</w:t>
      </w:r>
      <w:r w:rsidRPr="007227CC">
        <w:rPr>
          <w:rFonts w:ascii="宋体" w:hAnsi="宋体" w:cs="宋体" w:hint="eastAsia"/>
          <w:kern w:val="0"/>
          <w:szCs w:val="22"/>
        </w:rPr>
        <w:t>℃</w:t>
      </w:r>
      <w:r w:rsidRPr="007227CC">
        <w:rPr>
          <w:kern w:val="0"/>
          <w:szCs w:val="22"/>
        </w:rPr>
        <w:t>至</w:t>
      </w:r>
      <w:r w:rsidRPr="007227CC">
        <w:rPr>
          <w:kern w:val="0"/>
          <w:szCs w:val="22"/>
        </w:rPr>
        <w:t>79</w:t>
      </w:r>
      <w:r w:rsidRPr="007227CC">
        <w:rPr>
          <w:rFonts w:ascii="宋体" w:hAnsi="宋体" w:cs="宋体" w:hint="eastAsia"/>
          <w:kern w:val="0"/>
          <w:szCs w:val="22"/>
        </w:rPr>
        <w:t>℃</w:t>
      </w:r>
      <w:r w:rsidRPr="007227CC">
        <w:rPr>
          <w:kern w:val="0"/>
          <w:szCs w:val="22"/>
        </w:rPr>
        <w:t>的温度范围内进入工作，但在如干燥室等可能发生较高环境温度的处所除外。在这些处所内，喷水器的动作温度可增加至</w:t>
      </w:r>
      <w:r w:rsidRPr="007227CC">
        <w:rPr>
          <w:szCs w:val="21"/>
        </w:rPr>
        <w:t>不高于舱室顶部温度</w:t>
      </w:r>
      <w:r w:rsidRPr="007227CC">
        <w:rPr>
          <w:szCs w:val="21"/>
        </w:rPr>
        <w:t>30</w:t>
      </w:r>
      <w:r w:rsidRPr="007227CC">
        <w:rPr>
          <w:rFonts w:ascii="宋体" w:hAnsi="宋体" w:cs="宋体" w:hint="eastAsia"/>
          <w:szCs w:val="21"/>
        </w:rPr>
        <w:t>℃</w:t>
      </w:r>
      <w:r w:rsidRPr="007227CC">
        <w:rPr>
          <w:kern w:val="0"/>
          <w:szCs w:val="22"/>
        </w:rPr>
        <w:t>。</w:t>
      </w:r>
    </w:p>
    <w:p w14:paraId="2E9CA57F"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）每一指示装置处应有图表，显示该装置所覆盖的处所和有关每一个区的区域位置，并应有试验和维护保养的适当说明。</w:t>
      </w:r>
    </w:p>
    <w:p w14:paraId="4A85C24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2.12.4  </w:t>
      </w:r>
      <w:r w:rsidRPr="007227CC">
        <w:rPr>
          <w:kern w:val="0"/>
          <w:szCs w:val="22"/>
        </w:rPr>
        <w:t>喷水器应设于顶部位置，并保持适当距离的布局，使在喷水器所覆盖的标定面积内，保持不少于</w:t>
      </w:r>
      <w:r w:rsidRPr="007227CC">
        <w:rPr>
          <w:kern w:val="0"/>
          <w:szCs w:val="22"/>
        </w:rPr>
        <w:t>5L/m</w:t>
      </w:r>
      <w:r w:rsidRPr="007227CC">
        <w:rPr>
          <w:kern w:val="0"/>
          <w:szCs w:val="22"/>
          <w:vertAlign w:val="superscript"/>
        </w:rPr>
        <w:t>2</w:t>
      </w:r>
      <w:r w:rsidRPr="007227CC">
        <w:rPr>
          <w:kern w:val="0"/>
          <w:szCs w:val="22"/>
        </w:rPr>
        <w:t>·min</w:t>
      </w:r>
      <w:r w:rsidRPr="007227CC">
        <w:rPr>
          <w:kern w:val="0"/>
          <w:szCs w:val="22"/>
        </w:rPr>
        <w:t>的平均喷水量。如果喷水效果能够满足要求，可使用适当分布的不同喷水量的喷水器。</w:t>
      </w:r>
    </w:p>
    <w:p w14:paraId="087A8F5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2.12.5  </w:t>
      </w:r>
      <w:r w:rsidRPr="007227CC">
        <w:rPr>
          <w:kern w:val="0"/>
          <w:szCs w:val="22"/>
        </w:rPr>
        <w:t>压力柜</w:t>
      </w:r>
    </w:p>
    <w:p w14:paraId="60D9878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）应设有压力柜，其容积至少等于本款所述流水量的两倍。压力柜贮存的常备淡水量应等于本篇</w:t>
      </w:r>
      <w:r w:rsidRPr="007227CC">
        <w:rPr>
          <w:kern w:val="0"/>
          <w:szCs w:val="22"/>
        </w:rPr>
        <w:t>2.12.6</w:t>
      </w:r>
      <w:r w:rsidRPr="007227CC">
        <w:rPr>
          <w:kern w:val="0"/>
          <w:szCs w:val="22"/>
        </w:rPr>
        <w:t>（</w:t>
      </w:r>
      <w:r w:rsidRPr="007227CC">
        <w:rPr>
          <w:kern w:val="0"/>
          <w:szCs w:val="22"/>
        </w:rPr>
        <w:t>2</w:t>
      </w:r>
      <w:r w:rsidRPr="007227CC">
        <w:rPr>
          <w:kern w:val="0"/>
          <w:szCs w:val="22"/>
        </w:rPr>
        <w:t>）所述水泵的</w:t>
      </w:r>
      <w:r w:rsidRPr="007227CC">
        <w:rPr>
          <w:kern w:val="0"/>
          <w:szCs w:val="22"/>
        </w:rPr>
        <w:t>1min</w:t>
      </w:r>
      <w:r w:rsidRPr="007227CC">
        <w:rPr>
          <w:kern w:val="0"/>
          <w:szCs w:val="22"/>
        </w:rPr>
        <w:t>排量，并应设有保持柜内空气压力的设备，当柜</w:t>
      </w:r>
      <w:r w:rsidRPr="007227CC">
        <w:rPr>
          <w:kern w:val="0"/>
          <w:szCs w:val="22"/>
        </w:rPr>
        <w:lastRenderedPageBreak/>
        <w:t>内常备的充注淡水被使用时，能保证柜内压力不低于喷水器的工作压力，加上从该柜底量至系统位置最高的喷水器的水头压力。应有在压力下补充空气和向柜内补充淡水的适当设施。压力柜应设有显示柜内正确水位的玻璃水位计。</w:t>
      </w:r>
    </w:p>
    <w:p w14:paraId="1431CD4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）应备有防止海水进入柜内的设施。</w:t>
      </w:r>
    </w:p>
    <w:p w14:paraId="559C878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2.12.6  </w:t>
      </w:r>
      <w:r w:rsidRPr="007227CC">
        <w:rPr>
          <w:kern w:val="0"/>
          <w:szCs w:val="22"/>
        </w:rPr>
        <w:t>动力泵</w:t>
      </w:r>
    </w:p>
    <w:p w14:paraId="7107965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）应设有一台专供喷水器自动连续喷水的独立动力泵。此泵应在压力柜内常备淡水完全排尽之前，由于系统中压力降低而能自动进入工作。</w:t>
      </w:r>
    </w:p>
    <w:p w14:paraId="4B1E6037"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）泵和管系应能维持最高位置的喷水器所必需的压力，保证以本篇</w:t>
      </w:r>
      <w:r w:rsidRPr="007227CC">
        <w:rPr>
          <w:szCs w:val="21"/>
        </w:rPr>
        <w:t>2.12.4</w:t>
      </w:r>
      <w:r w:rsidRPr="007227CC">
        <w:rPr>
          <w:kern w:val="0"/>
          <w:szCs w:val="22"/>
        </w:rPr>
        <w:t>规定的出水量连续喷水，并足以同时覆盖被</w:t>
      </w:r>
      <w:r w:rsidRPr="007227CC">
        <w:rPr>
          <w:kern w:val="0"/>
          <w:szCs w:val="22"/>
        </w:rPr>
        <w:t>“A”</w:t>
      </w:r>
      <w:r w:rsidRPr="007227CC">
        <w:rPr>
          <w:kern w:val="0"/>
          <w:szCs w:val="22"/>
        </w:rPr>
        <w:t>和</w:t>
      </w:r>
      <w:r w:rsidRPr="007227CC">
        <w:rPr>
          <w:kern w:val="0"/>
          <w:szCs w:val="22"/>
        </w:rPr>
        <w:t>“B”</w:t>
      </w:r>
      <w:r w:rsidRPr="007227CC">
        <w:rPr>
          <w:kern w:val="0"/>
          <w:szCs w:val="22"/>
        </w:rPr>
        <w:t>级分隔的防火舱壁所隔开的最大面积或</w:t>
      </w:r>
      <w:r w:rsidRPr="007227CC">
        <w:rPr>
          <w:kern w:val="0"/>
          <w:szCs w:val="22"/>
        </w:rPr>
        <w:t>280m</w:t>
      </w:r>
      <w:r w:rsidRPr="007227CC">
        <w:rPr>
          <w:kern w:val="0"/>
          <w:szCs w:val="22"/>
          <w:vertAlign w:val="superscript"/>
        </w:rPr>
        <w:t>2</w:t>
      </w:r>
      <w:r w:rsidRPr="007227CC">
        <w:rPr>
          <w:kern w:val="0"/>
          <w:szCs w:val="22"/>
        </w:rPr>
        <w:t>的面积，取其小者为准。</w:t>
      </w:r>
    </w:p>
    <w:p w14:paraId="675E003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）泵的输出端，应装有一只试验阀连同一根开口的排水短管。该阀和管子的流通截面积，应足以在系统内保持本篇</w:t>
      </w:r>
      <w:r w:rsidRPr="007227CC">
        <w:rPr>
          <w:kern w:val="0"/>
          <w:szCs w:val="22"/>
        </w:rPr>
        <w:t>2.12.5</w:t>
      </w:r>
      <w:r w:rsidRPr="007227CC">
        <w:rPr>
          <w:kern w:val="0"/>
          <w:szCs w:val="22"/>
        </w:rPr>
        <w:t>（</w:t>
      </w:r>
      <w:r w:rsidRPr="007227CC">
        <w:rPr>
          <w:kern w:val="0"/>
          <w:szCs w:val="22"/>
        </w:rPr>
        <w:t>1</w:t>
      </w:r>
      <w:r w:rsidRPr="007227CC">
        <w:rPr>
          <w:kern w:val="0"/>
          <w:szCs w:val="22"/>
        </w:rPr>
        <w:t>）所规定的压力，输出对该泵所要求的出水量。</w:t>
      </w:r>
    </w:p>
    <w:p w14:paraId="1C3AF67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）泵的海水进口，应尽可能位于该泵所在处所，其布置应在船舶漂浮时，除检查或修理水泵外，不需为任何目的而切断水泵的海水供给。</w:t>
      </w:r>
    </w:p>
    <w:p w14:paraId="1D0E7E8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2.12.7  </w:t>
      </w:r>
      <w:r w:rsidRPr="007227CC">
        <w:rPr>
          <w:kern w:val="0"/>
          <w:szCs w:val="22"/>
        </w:rPr>
        <w:t>喷水器的供水泵和压力柜应适当远离任何</w:t>
      </w:r>
      <w:r w:rsidRPr="007227CC">
        <w:rPr>
          <w:kern w:val="0"/>
          <w:szCs w:val="22"/>
        </w:rPr>
        <w:t>A</w:t>
      </w:r>
      <w:r w:rsidRPr="007227CC">
        <w:rPr>
          <w:kern w:val="0"/>
          <w:szCs w:val="22"/>
        </w:rPr>
        <w:t>类机器处所，且不应位于需由这种喷水系统保护的任何处所内。</w:t>
      </w:r>
    </w:p>
    <w:p w14:paraId="5018396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2.12.8  </w:t>
      </w:r>
      <w:r w:rsidRPr="007227CC">
        <w:rPr>
          <w:kern w:val="0"/>
          <w:szCs w:val="22"/>
        </w:rPr>
        <w:t>动力源</w:t>
      </w:r>
    </w:p>
    <w:p w14:paraId="4C5F587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）海水泵及自动失火报譬和探火系统的动力源应不少于两套。若泵为电力驱动，则应连接于主电源，使泵至少由两台发电机馈电。</w:t>
      </w:r>
    </w:p>
    <w:p w14:paraId="00D1DFF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）馈电线应避免通过厨房、机器处所和有高度失火危险的其他</w:t>
      </w:r>
      <w:r w:rsidRPr="007227CC">
        <w:rPr>
          <w:szCs w:val="21"/>
        </w:rPr>
        <w:t>围蔽</w:t>
      </w:r>
      <w:r w:rsidRPr="007227CC">
        <w:rPr>
          <w:kern w:val="0"/>
          <w:szCs w:val="22"/>
        </w:rPr>
        <w:t>处所，但为了通到相应的配电板而必需者除外。失火报警和探火系统动力源中的一路应是应急电源。若泵的动力源之一是内燃机时，则除应符合本篇</w:t>
      </w:r>
      <w:r w:rsidRPr="007227CC">
        <w:rPr>
          <w:kern w:val="0"/>
          <w:szCs w:val="22"/>
        </w:rPr>
        <w:t>2.12.7</w:t>
      </w:r>
      <w:r w:rsidRPr="007227CC">
        <w:rPr>
          <w:kern w:val="0"/>
          <w:szCs w:val="22"/>
        </w:rPr>
        <w:t>规定外，该机所在位置应在任何被保护处所失火时不致影响对机器的空气供给。</w:t>
      </w:r>
    </w:p>
    <w:p w14:paraId="0E88ED0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2.12.9  </w:t>
      </w:r>
      <w:r w:rsidRPr="007227CC">
        <w:rPr>
          <w:kern w:val="0"/>
          <w:szCs w:val="22"/>
        </w:rPr>
        <w:t>喷水器系统和船上消防总管间应有连接，在连接处应设可锁定的截止止回阀，以防水从喷水器系统倒流至消防总管。</w:t>
      </w:r>
    </w:p>
    <w:p w14:paraId="35FAF70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2.12.10  </w:t>
      </w:r>
      <w:r w:rsidRPr="007227CC">
        <w:rPr>
          <w:kern w:val="0"/>
          <w:szCs w:val="22"/>
        </w:rPr>
        <w:t>试验阀</w:t>
      </w:r>
    </w:p>
    <w:p w14:paraId="77E3645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）每一喷水器分区应设有试验阀，用以放出相当于</w:t>
      </w:r>
      <w:r w:rsidRPr="007227CC">
        <w:rPr>
          <w:kern w:val="0"/>
          <w:szCs w:val="22"/>
        </w:rPr>
        <w:t>1</w:t>
      </w:r>
      <w:r w:rsidRPr="007227CC">
        <w:rPr>
          <w:kern w:val="0"/>
          <w:szCs w:val="22"/>
        </w:rPr>
        <w:t>只喷水器工作时的排水量以进行自动报警的试验，每一分区的试验阀应装在该分区的截止阀附近。</w:t>
      </w:r>
    </w:p>
    <w:p w14:paraId="698DB7A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）应设有降低系统中压力来试验水泵自动工作的设施。</w:t>
      </w:r>
    </w:p>
    <w:p w14:paraId="7CCB24F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）在本篇</w:t>
      </w:r>
      <w:r w:rsidRPr="007227CC">
        <w:rPr>
          <w:kern w:val="0"/>
          <w:szCs w:val="22"/>
        </w:rPr>
        <w:t>2.12.2</w:t>
      </w:r>
      <w:r w:rsidRPr="007227CC">
        <w:rPr>
          <w:kern w:val="0"/>
          <w:szCs w:val="22"/>
        </w:rPr>
        <w:t>所述的指示装置的位置之一，应设有能试验每一喷水器分区的报警和指示器的开关。</w:t>
      </w:r>
    </w:p>
    <w:p w14:paraId="1855BA0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2.12.11  </w:t>
      </w:r>
      <w:r w:rsidRPr="007227CC">
        <w:rPr>
          <w:kern w:val="0"/>
          <w:szCs w:val="22"/>
        </w:rPr>
        <w:t>每一喷水器分区应备有备用喷水器头，备用喷水器头应包括安装在船上的所有型号和等级，如果喷水器的数量少于</w:t>
      </w:r>
      <w:r w:rsidRPr="007227CC">
        <w:rPr>
          <w:kern w:val="0"/>
          <w:szCs w:val="22"/>
        </w:rPr>
        <w:t>300</w:t>
      </w:r>
      <w:r w:rsidRPr="007227CC">
        <w:rPr>
          <w:kern w:val="0"/>
          <w:szCs w:val="22"/>
        </w:rPr>
        <w:t>个时，应至少备有</w:t>
      </w:r>
      <w:r w:rsidRPr="007227CC">
        <w:rPr>
          <w:kern w:val="0"/>
          <w:szCs w:val="22"/>
        </w:rPr>
        <w:t>6</w:t>
      </w:r>
      <w:r w:rsidRPr="007227CC">
        <w:rPr>
          <w:kern w:val="0"/>
          <w:szCs w:val="22"/>
        </w:rPr>
        <w:t>个备用喷水器头；喷水器的数量不少于</w:t>
      </w:r>
      <w:r w:rsidRPr="007227CC">
        <w:rPr>
          <w:kern w:val="0"/>
          <w:szCs w:val="22"/>
        </w:rPr>
        <w:t>300</w:t>
      </w:r>
      <w:r w:rsidRPr="007227CC">
        <w:rPr>
          <w:kern w:val="0"/>
          <w:szCs w:val="22"/>
        </w:rPr>
        <w:t>个时，则应至少备有</w:t>
      </w:r>
      <w:r w:rsidRPr="007227CC">
        <w:rPr>
          <w:kern w:val="0"/>
          <w:szCs w:val="22"/>
        </w:rPr>
        <w:t>12</w:t>
      </w:r>
      <w:r w:rsidRPr="007227CC">
        <w:rPr>
          <w:kern w:val="0"/>
          <w:szCs w:val="22"/>
        </w:rPr>
        <w:t>个。但任何型式备用喷水器喷头的数量不必超过安装在船上的这类型式的喷水器喷头数量。</w:t>
      </w:r>
    </w:p>
    <w:p w14:paraId="2BCF3FB1" w14:textId="77777777" w:rsidR="00FB3702" w:rsidRPr="007227CC" w:rsidRDefault="00FB3702" w:rsidP="00FB3702">
      <w:pPr>
        <w:widowControl/>
        <w:ind w:right="-1" w:firstLineChars="200" w:firstLine="420"/>
        <w:jc w:val="left"/>
        <w:rPr>
          <w:kern w:val="0"/>
          <w:szCs w:val="22"/>
        </w:rPr>
      </w:pPr>
    </w:p>
    <w:p w14:paraId="48CB4144"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2.13  </w:t>
      </w:r>
      <w:r w:rsidRPr="007227CC">
        <w:rPr>
          <w:b/>
          <w:kern w:val="0"/>
          <w:szCs w:val="22"/>
        </w:rPr>
        <w:t>自动失火报警和探火系统（</w:t>
      </w:r>
      <w:r w:rsidRPr="007227CC">
        <w:rPr>
          <w:b/>
          <w:kern w:val="0"/>
          <w:szCs w:val="22"/>
        </w:rPr>
        <w:t>IIIF</w:t>
      </w:r>
      <w:r w:rsidRPr="007227CC">
        <w:rPr>
          <w:b/>
          <w:kern w:val="0"/>
          <w:szCs w:val="22"/>
        </w:rPr>
        <w:t>法）</w:t>
      </w:r>
    </w:p>
    <w:p w14:paraId="3893B0F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2.13.1  </w:t>
      </w:r>
      <w:r w:rsidRPr="007227CC">
        <w:rPr>
          <w:kern w:val="0"/>
          <w:szCs w:val="22"/>
        </w:rPr>
        <w:t>一般要求</w:t>
      </w:r>
    </w:p>
    <w:p w14:paraId="14F980E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）采用</w:t>
      </w:r>
      <w:r w:rsidRPr="007227CC">
        <w:rPr>
          <w:kern w:val="0"/>
          <w:szCs w:val="22"/>
        </w:rPr>
        <w:t>IIIF</w:t>
      </w:r>
      <w:r w:rsidRPr="007227CC">
        <w:rPr>
          <w:kern w:val="0"/>
          <w:szCs w:val="22"/>
        </w:rPr>
        <w:t>法的船舶，除实质上不会有失火危险的处所（如空舱和卫生处所）外，应设有符合本规定的认可型自动失火报警和探火系统，并布置成能探测起居处所和服务处所的失火征兆。</w:t>
      </w:r>
      <w:r w:rsidRPr="007227CC">
        <w:rPr>
          <w:kern w:val="0"/>
          <w:szCs w:val="22"/>
        </w:rPr>
        <w:cr/>
        <w:t xml:space="preserve">    </w:t>
      </w:r>
      <w:r w:rsidRPr="007227CC">
        <w:rPr>
          <w:kern w:val="0"/>
          <w:szCs w:val="22"/>
        </w:rPr>
        <w:t>（</w:t>
      </w:r>
      <w:r w:rsidRPr="007227CC">
        <w:rPr>
          <w:kern w:val="0"/>
          <w:szCs w:val="22"/>
        </w:rPr>
        <w:t>2</w:t>
      </w:r>
      <w:r w:rsidRPr="007227CC">
        <w:rPr>
          <w:kern w:val="0"/>
          <w:szCs w:val="22"/>
        </w:rPr>
        <w:t>）该系统应随时即刻可用，而不需依靠船员的操作。</w:t>
      </w:r>
      <w:r w:rsidRPr="007227CC">
        <w:rPr>
          <w:kern w:val="0"/>
          <w:szCs w:val="22"/>
        </w:rPr>
        <w:cr/>
        <w:t xml:space="preserve">    2.13.2  </w:t>
      </w:r>
      <w:r w:rsidRPr="007227CC">
        <w:rPr>
          <w:kern w:val="0"/>
          <w:szCs w:val="22"/>
        </w:rPr>
        <w:t>每一探测器分区，应备有当任一探测器动作时，能立即在一个或数个指示装置中自动发出声、光警报信号的设施。上述装置应能显示由该系统所服务的任一分区所发生的</w:t>
      </w:r>
      <w:r w:rsidRPr="007227CC">
        <w:rPr>
          <w:kern w:val="0"/>
          <w:szCs w:val="22"/>
        </w:rPr>
        <w:lastRenderedPageBreak/>
        <w:t>失火征兆，并应集中装在驾驶室内以及能保证发自该系统的任何报警信号达到直接使船员获知的其他地点。此外，其布置还应保证当甲板上测得失火征兆时即在甲板发出报警声。此报警和探火系统应能显示系统本身可能发生的任何故障。</w:t>
      </w:r>
    </w:p>
    <w:p w14:paraId="42D1D63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2.13.3  </w:t>
      </w:r>
      <w:r w:rsidRPr="007227CC">
        <w:rPr>
          <w:kern w:val="0"/>
          <w:szCs w:val="22"/>
        </w:rPr>
        <w:t>探测器应分成若干分区，在每一分区中，不允许多于</w:t>
      </w:r>
      <w:r w:rsidRPr="007227CC">
        <w:rPr>
          <w:kern w:val="0"/>
          <w:szCs w:val="22"/>
        </w:rPr>
        <w:t>50</w:t>
      </w:r>
      <w:r w:rsidRPr="007227CC">
        <w:rPr>
          <w:kern w:val="0"/>
          <w:szCs w:val="22"/>
        </w:rPr>
        <w:t>个</w:t>
      </w:r>
      <w:r w:rsidRPr="007227CC">
        <w:rPr>
          <w:szCs w:val="21"/>
        </w:rPr>
        <w:t>围蔽</w:t>
      </w:r>
      <w:r w:rsidRPr="007227CC">
        <w:rPr>
          <w:kern w:val="0"/>
          <w:szCs w:val="22"/>
        </w:rPr>
        <w:t>处所，所装有的探测器不应多于</w:t>
      </w:r>
      <w:r w:rsidRPr="007227CC">
        <w:rPr>
          <w:kern w:val="0"/>
          <w:szCs w:val="22"/>
        </w:rPr>
        <w:t>100</w:t>
      </w:r>
      <w:r w:rsidRPr="007227CC">
        <w:rPr>
          <w:kern w:val="0"/>
          <w:szCs w:val="22"/>
        </w:rPr>
        <w:t>个。探测器应分层布置，以显示某一甲板发生了火警。</w:t>
      </w:r>
    </w:p>
    <w:p w14:paraId="071492D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2.13.4  </w:t>
      </w:r>
      <w:r w:rsidRPr="007227CC">
        <w:rPr>
          <w:kern w:val="0"/>
          <w:szCs w:val="22"/>
        </w:rPr>
        <w:t>该系统应能为任一被保护处所的不正常空气温度，不正常烟气浓度或显示初期火灾的其他因素所启动。对于测温式系统，当温度以每分钟小于或等于</w:t>
      </w:r>
      <w:r w:rsidRPr="007227CC">
        <w:rPr>
          <w:kern w:val="0"/>
          <w:szCs w:val="22"/>
        </w:rPr>
        <w:t>1</w:t>
      </w:r>
      <w:r w:rsidRPr="007227CC">
        <w:rPr>
          <w:rFonts w:ascii="宋体" w:hAnsi="宋体" w:cs="宋体" w:hint="eastAsia"/>
          <w:kern w:val="0"/>
          <w:szCs w:val="22"/>
        </w:rPr>
        <w:t>℃</w:t>
      </w:r>
      <w:r w:rsidRPr="007227CC">
        <w:rPr>
          <w:kern w:val="0"/>
          <w:szCs w:val="22"/>
        </w:rPr>
        <w:t>向下述温度界限升高，在空气温度低于</w:t>
      </w:r>
      <w:r w:rsidRPr="007227CC">
        <w:rPr>
          <w:kern w:val="0"/>
          <w:szCs w:val="22"/>
        </w:rPr>
        <w:t>54</w:t>
      </w:r>
      <w:r w:rsidRPr="007227CC">
        <w:rPr>
          <w:rFonts w:ascii="宋体" w:hAnsi="宋体" w:cs="宋体" w:hint="eastAsia"/>
          <w:kern w:val="0"/>
          <w:szCs w:val="22"/>
        </w:rPr>
        <w:t>℃</w:t>
      </w:r>
      <w:r w:rsidRPr="007227CC">
        <w:rPr>
          <w:kern w:val="0"/>
          <w:szCs w:val="22"/>
        </w:rPr>
        <w:t>时不应动作，而在空气温度达到</w:t>
      </w:r>
      <w:r w:rsidRPr="007227CC">
        <w:rPr>
          <w:kern w:val="0"/>
          <w:szCs w:val="22"/>
        </w:rPr>
        <w:t>78</w:t>
      </w:r>
      <w:r w:rsidRPr="007227CC">
        <w:rPr>
          <w:rFonts w:ascii="宋体" w:hAnsi="宋体" w:cs="宋体" w:hint="eastAsia"/>
          <w:kern w:val="0"/>
          <w:szCs w:val="22"/>
        </w:rPr>
        <w:t>℃</w:t>
      </w:r>
      <w:r w:rsidRPr="007227CC">
        <w:rPr>
          <w:kern w:val="0"/>
          <w:szCs w:val="22"/>
        </w:rPr>
        <w:t>之前即应动作。对于干燥室和通常处于高温度环境的处所，其动作的许可温度可以较该类处所的</w:t>
      </w:r>
      <w:r w:rsidRPr="007227CC">
        <w:rPr>
          <w:szCs w:val="21"/>
        </w:rPr>
        <w:t>顶部最高温度增加</w:t>
      </w:r>
      <w:r w:rsidRPr="007227CC">
        <w:rPr>
          <w:szCs w:val="21"/>
        </w:rPr>
        <w:t>30</w:t>
      </w:r>
      <w:r w:rsidRPr="007227CC">
        <w:rPr>
          <w:rFonts w:ascii="宋体" w:hAnsi="宋体" w:cs="宋体" w:hint="eastAsia"/>
          <w:szCs w:val="21"/>
        </w:rPr>
        <w:t>℃</w:t>
      </w:r>
      <w:r w:rsidRPr="007227CC">
        <w:rPr>
          <w:kern w:val="0"/>
          <w:szCs w:val="22"/>
        </w:rPr>
        <w:t>。对于测烟式系统，在烟密度超过</w:t>
      </w:r>
      <w:r w:rsidRPr="007227CC">
        <w:rPr>
          <w:kern w:val="0"/>
          <w:szCs w:val="22"/>
        </w:rPr>
        <w:t>12.5%</w:t>
      </w:r>
      <w:r w:rsidRPr="007227CC">
        <w:rPr>
          <w:kern w:val="0"/>
          <w:szCs w:val="22"/>
        </w:rPr>
        <w:t>每米减光率之前动作，但在烟密度超过</w:t>
      </w:r>
      <w:r w:rsidRPr="007227CC">
        <w:rPr>
          <w:kern w:val="0"/>
          <w:szCs w:val="22"/>
        </w:rPr>
        <w:t>2%</w:t>
      </w:r>
      <w:r w:rsidRPr="007227CC">
        <w:rPr>
          <w:kern w:val="0"/>
          <w:szCs w:val="22"/>
        </w:rPr>
        <w:t>每米减光率之前不应动作。探火系统不得用于探火以外的任何其他目的。</w:t>
      </w:r>
    </w:p>
    <w:p w14:paraId="3B5304A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2.13.5  </w:t>
      </w:r>
      <w:r w:rsidRPr="007227CC">
        <w:rPr>
          <w:kern w:val="0"/>
          <w:szCs w:val="22"/>
        </w:rPr>
        <w:t>探测器可以采用脱开或闭合触点或其他适当的方法来操纵报警。探测器应装在顶部位置，并应予以适当保护以防止撞击或自然损伤。探测器应适合在海上大气中使用。探测器应装在没有横梁，以及可能妨碍热气或烟气流向敏感元件的开敞位置。用闭合触点方法动作的探测器应为密闭接触型，其电路应连续监视以便发现故障情况。</w:t>
      </w:r>
    </w:p>
    <w:p w14:paraId="7AE712E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2.13.6  </w:t>
      </w:r>
      <w:r w:rsidRPr="007227CC">
        <w:rPr>
          <w:kern w:val="0"/>
          <w:szCs w:val="22"/>
        </w:rPr>
        <w:t>要求设置探火设施的每一处所应至少装设</w:t>
      </w:r>
      <w:r w:rsidRPr="007227CC">
        <w:rPr>
          <w:kern w:val="0"/>
          <w:szCs w:val="22"/>
        </w:rPr>
        <w:t>1</w:t>
      </w:r>
      <w:r w:rsidRPr="007227CC">
        <w:rPr>
          <w:kern w:val="0"/>
          <w:szCs w:val="22"/>
        </w:rPr>
        <w:t>只探测器，并且每</w:t>
      </w:r>
      <w:r w:rsidRPr="007227CC">
        <w:rPr>
          <w:kern w:val="0"/>
          <w:szCs w:val="22"/>
        </w:rPr>
        <w:t>37m</w:t>
      </w:r>
      <w:r w:rsidRPr="007227CC">
        <w:rPr>
          <w:kern w:val="0"/>
          <w:szCs w:val="22"/>
          <w:vertAlign w:val="superscript"/>
        </w:rPr>
        <w:t>2</w:t>
      </w:r>
      <w:r w:rsidRPr="007227CC">
        <w:rPr>
          <w:kern w:val="0"/>
          <w:szCs w:val="22"/>
        </w:rPr>
        <w:t>的甲板面积应至少设</w:t>
      </w:r>
      <w:r w:rsidRPr="007227CC">
        <w:rPr>
          <w:kern w:val="0"/>
          <w:szCs w:val="22"/>
        </w:rPr>
        <w:t>1</w:t>
      </w:r>
      <w:r w:rsidRPr="007227CC">
        <w:rPr>
          <w:kern w:val="0"/>
          <w:szCs w:val="22"/>
        </w:rPr>
        <w:t>只探测器。在大的处所，探测器应有规则布局，两个探测器之间的间距应小于或等于</w:t>
      </w:r>
      <w:r w:rsidRPr="007227CC">
        <w:rPr>
          <w:kern w:val="0"/>
          <w:szCs w:val="22"/>
        </w:rPr>
        <w:t>9m</w:t>
      </w:r>
      <w:r w:rsidRPr="007227CC">
        <w:rPr>
          <w:kern w:val="0"/>
          <w:szCs w:val="22"/>
        </w:rPr>
        <w:t>，且与舱壁的间距小于或等于</w:t>
      </w:r>
      <w:r w:rsidRPr="007227CC">
        <w:rPr>
          <w:kern w:val="0"/>
          <w:szCs w:val="22"/>
        </w:rPr>
        <w:t>4.5m</w:t>
      </w:r>
      <w:r w:rsidRPr="007227CC">
        <w:rPr>
          <w:kern w:val="0"/>
          <w:szCs w:val="22"/>
        </w:rPr>
        <w:t>。</w:t>
      </w:r>
    </w:p>
    <w:p w14:paraId="0DCCE84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2.13.7  </w:t>
      </w:r>
      <w:r w:rsidRPr="007227CC">
        <w:rPr>
          <w:kern w:val="0"/>
          <w:szCs w:val="22"/>
        </w:rPr>
        <w:t>用于失火报警和探火系统的电气设备，应至少有两个电源，其中之一应为应急电源，其电力应由专用的独立馈线供给。该馈线应接通至设在探火系统控制站中的转换开关。线路应避免通过厨房、机器处所和具有高度失火危险的其他</w:t>
      </w:r>
      <w:r w:rsidRPr="007227CC">
        <w:rPr>
          <w:szCs w:val="21"/>
        </w:rPr>
        <w:t>围蔽</w:t>
      </w:r>
      <w:r w:rsidRPr="007227CC">
        <w:rPr>
          <w:kern w:val="0"/>
          <w:szCs w:val="22"/>
        </w:rPr>
        <w:t>处所，但为了该处的探火或为了通过相应的配电板所必需者除外。</w:t>
      </w:r>
    </w:p>
    <w:p w14:paraId="08F7ED3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2.13.8  </w:t>
      </w:r>
      <w:r w:rsidRPr="007227CC">
        <w:rPr>
          <w:kern w:val="0"/>
          <w:szCs w:val="22"/>
        </w:rPr>
        <w:t>每一指示装置附近应贴示图或表，表明该装置所覆盖的处所和有关每一分区的区域位置，并应有试验和保养的适当说明。</w:t>
      </w:r>
    </w:p>
    <w:p w14:paraId="2A53653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2.13.9  </w:t>
      </w:r>
      <w:r w:rsidRPr="007227CC">
        <w:rPr>
          <w:kern w:val="0"/>
          <w:szCs w:val="22"/>
        </w:rPr>
        <w:t>在探测器所在处，应设有用热气或烟气试验探测器和指示装置的动作是否正确的设施。</w:t>
      </w:r>
    </w:p>
    <w:p w14:paraId="5C5FB95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2.13.10  </w:t>
      </w:r>
      <w:r w:rsidRPr="007227CC">
        <w:rPr>
          <w:kern w:val="0"/>
          <w:szCs w:val="22"/>
        </w:rPr>
        <w:t>每一</w:t>
      </w:r>
      <w:r w:rsidRPr="007227CC">
        <w:rPr>
          <w:szCs w:val="21"/>
        </w:rPr>
        <w:t>探测器</w:t>
      </w:r>
      <w:r w:rsidRPr="007227CC">
        <w:rPr>
          <w:kern w:val="0"/>
          <w:szCs w:val="22"/>
        </w:rPr>
        <w:t>分区应备有备用探测器头，备用探测器头应包括安装在船上的所有型号和等级，如果探测器的数量少于</w:t>
      </w:r>
      <w:r w:rsidRPr="007227CC">
        <w:rPr>
          <w:kern w:val="0"/>
          <w:szCs w:val="22"/>
        </w:rPr>
        <w:t>300</w:t>
      </w:r>
      <w:r w:rsidRPr="007227CC">
        <w:rPr>
          <w:kern w:val="0"/>
          <w:szCs w:val="22"/>
        </w:rPr>
        <w:t>个时，应至少备有</w:t>
      </w:r>
      <w:r w:rsidRPr="007227CC">
        <w:rPr>
          <w:kern w:val="0"/>
          <w:szCs w:val="22"/>
        </w:rPr>
        <w:t>6</w:t>
      </w:r>
      <w:r w:rsidRPr="007227CC">
        <w:rPr>
          <w:kern w:val="0"/>
          <w:szCs w:val="22"/>
        </w:rPr>
        <w:t>个备用探测器头；探测器的数量不少于</w:t>
      </w:r>
      <w:r w:rsidRPr="007227CC">
        <w:rPr>
          <w:kern w:val="0"/>
          <w:szCs w:val="22"/>
        </w:rPr>
        <w:t>300</w:t>
      </w:r>
      <w:r w:rsidRPr="007227CC">
        <w:rPr>
          <w:kern w:val="0"/>
          <w:szCs w:val="22"/>
        </w:rPr>
        <w:t>个时，则应至少备有</w:t>
      </w:r>
      <w:r w:rsidRPr="007227CC">
        <w:rPr>
          <w:kern w:val="0"/>
          <w:szCs w:val="22"/>
        </w:rPr>
        <w:t>12</w:t>
      </w:r>
      <w:r w:rsidRPr="007227CC">
        <w:rPr>
          <w:kern w:val="0"/>
          <w:szCs w:val="22"/>
        </w:rPr>
        <w:t>个。但任何型式备用探测器头的数量不必超过安装在船上的这类型式的探测器头数量。</w:t>
      </w:r>
    </w:p>
    <w:p w14:paraId="5F5612D3" w14:textId="77777777" w:rsidR="00FB3702" w:rsidRPr="004B1020" w:rsidRDefault="00FB3702" w:rsidP="00FB3702">
      <w:pPr>
        <w:widowControl/>
        <w:ind w:right="-1" w:firstLineChars="200" w:firstLine="420"/>
        <w:jc w:val="left"/>
        <w:rPr>
          <w:color w:val="C00000"/>
          <w:u w:val="single"/>
        </w:rPr>
      </w:pPr>
      <w:r w:rsidRPr="004B1020">
        <w:rPr>
          <w:color w:val="C00000"/>
          <w:u w:val="single"/>
        </w:rPr>
        <w:t xml:space="preserve">2.13.11  </w:t>
      </w:r>
      <w:r w:rsidRPr="004B1020">
        <w:rPr>
          <w:color w:val="C00000"/>
          <w:u w:val="single"/>
        </w:rPr>
        <w:t>手动报警按钮应遍布于起居处所、服务处所和控制站。每一通道出口应装有</w:t>
      </w:r>
      <w:r w:rsidRPr="004B1020">
        <w:rPr>
          <w:color w:val="C00000"/>
          <w:u w:val="single"/>
        </w:rPr>
        <w:t>1</w:t>
      </w:r>
      <w:r w:rsidRPr="004B1020">
        <w:rPr>
          <w:color w:val="C00000"/>
          <w:u w:val="single"/>
        </w:rPr>
        <w:t>只手动报警按钮。在每一层甲板的走廊内的手动报警按钮应设在便于人员到达处，并使走廊任何部分与手动报警按钮的距离不大于</w:t>
      </w:r>
      <w:r w:rsidRPr="004B1020">
        <w:rPr>
          <w:color w:val="C00000"/>
          <w:u w:val="single"/>
        </w:rPr>
        <w:t>20m</w:t>
      </w:r>
      <w:r w:rsidRPr="004B1020">
        <w:rPr>
          <w:color w:val="C00000"/>
          <w:u w:val="single"/>
        </w:rPr>
        <w:t>。</w:t>
      </w:r>
    </w:p>
    <w:p w14:paraId="041D08CA"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2"/>
        </w:rPr>
        <w:t>【编制说明</w:t>
      </w:r>
      <w:r w:rsidRPr="00E7280B">
        <w:rPr>
          <w:color w:val="00B0F0"/>
          <w:kern w:val="0"/>
          <w:szCs w:val="22"/>
        </w:rPr>
        <w:t>】</w:t>
      </w:r>
      <w:r w:rsidRPr="00E7280B">
        <w:rPr>
          <w:color w:val="00B0F0"/>
          <w:kern w:val="0"/>
          <w:szCs w:val="21"/>
        </w:rPr>
        <w:t>参照海事局</w:t>
      </w:r>
      <w:r w:rsidRPr="00E7280B">
        <w:rPr>
          <w:color w:val="00B0F0"/>
          <w:kern w:val="0"/>
          <w:szCs w:val="22"/>
        </w:rPr>
        <w:t>《国内航行海船法定检验技术规则（</w:t>
      </w:r>
      <w:r w:rsidRPr="00E7280B">
        <w:rPr>
          <w:color w:val="00B0F0"/>
          <w:kern w:val="0"/>
          <w:szCs w:val="22"/>
        </w:rPr>
        <w:t>2020</w:t>
      </w:r>
      <w:r w:rsidRPr="00E7280B">
        <w:rPr>
          <w:color w:val="00B0F0"/>
          <w:kern w:val="0"/>
          <w:szCs w:val="22"/>
        </w:rPr>
        <w:t>）》</w:t>
      </w:r>
      <w:r w:rsidRPr="00E7280B">
        <w:rPr>
          <w:color w:val="00B0F0"/>
          <w:kern w:val="0"/>
          <w:szCs w:val="21"/>
        </w:rPr>
        <w:t>第四篇第</w:t>
      </w:r>
      <w:r w:rsidRPr="00E7280B">
        <w:rPr>
          <w:color w:val="00B0F0"/>
          <w:kern w:val="0"/>
          <w:szCs w:val="21"/>
        </w:rPr>
        <w:t>2-2</w:t>
      </w:r>
      <w:r w:rsidRPr="00E7280B">
        <w:rPr>
          <w:color w:val="00B0F0"/>
          <w:kern w:val="0"/>
          <w:szCs w:val="21"/>
        </w:rPr>
        <w:t>章</w:t>
      </w:r>
      <w:r w:rsidRPr="00E7280B">
        <w:rPr>
          <w:color w:val="00B0F0"/>
          <w:kern w:val="0"/>
          <w:szCs w:val="21"/>
        </w:rPr>
        <w:t>1.12.2</w:t>
      </w:r>
      <w:r w:rsidRPr="00E7280B">
        <w:rPr>
          <w:color w:val="00B0F0"/>
          <w:kern w:val="0"/>
          <w:szCs w:val="21"/>
        </w:rPr>
        <w:t>（</w:t>
      </w:r>
      <w:r w:rsidRPr="00E7280B">
        <w:rPr>
          <w:color w:val="00B0F0"/>
          <w:kern w:val="0"/>
          <w:szCs w:val="21"/>
        </w:rPr>
        <w:t>1</w:t>
      </w:r>
      <w:r w:rsidRPr="00E7280B">
        <w:rPr>
          <w:color w:val="00B0F0"/>
          <w:kern w:val="0"/>
          <w:szCs w:val="21"/>
        </w:rPr>
        <w:t>）内容修改补充</w:t>
      </w:r>
      <w:r w:rsidRPr="00E7280B">
        <w:rPr>
          <w:color w:val="00B0F0"/>
        </w:rPr>
        <w:t>手动报警</w:t>
      </w:r>
      <w:r w:rsidRPr="00E7280B">
        <w:rPr>
          <w:color w:val="00B0F0"/>
          <w:kern w:val="0"/>
          <w:szCs w:val="22"/>
        </w:rPr>
        <w:t>按钮</w:t>
      </w:r>
      <w:r w:rsidRPr="00E7280B">
        <w:rPr>
          <w:color w:val="00B0F0"/>
        </w:rPr>
        <w:t>的布置要求</w:t>
      </w:r>
      <w:r w:rsidRPr="00E7280B">
        <w:rPr>
          <w:color w:val="00B0F0"/>
          <w:kern w:val="0"/>
          <w:szCs w:val="21"/>
        </w:rPr>
        <w:t>。</w:t>
      </w:r>
    </w:p>
    <w:p w14:paraId="68E6E294" w14:textId="77777777" w:rsidR="00FB3702" w:rsidRPr="007227CC" w:rsidRDefault="00FB3702" w:rsidP="00FB3702">
      <w:pPr>
        <w:widowControl/>
        <w:ind w:right="-1" w:firstLineChars="200" w:firstLine="420"/>
        <w:jc w:val="left"/>
        <w:rPr>
          <w:kern w:val="0"/>
          <w:szCs w:val="22"/>
        </w:rPr>
      </w:pPr>
    </w:p>
    <w:p w14:paraId="7C8F469E"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2.14  </w:t>
      </w:r>
      <w:r w:rsidRPr="007227CC">
        <w:rPr>
          <w:b/>
          <w:kern w:val="0"/>
          <w:szCs w:val="22"/>
        </w:rPr>
        <w:t>消防泵</w:t>
      </w:r>
    </w:p>
    <w:p w14:paraId="1F95091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2.14.1  </w:t>
      </w:r>
      <w:r w:rsidRPr="007227CC">
        <w:rPr>
          <w:kern w:val="0"/>
          <w:szCs w:val="22"/>
        </w:rPr>
        <w:t>每艘船上应至少设置两台消防泵。</w:t>
      </w:r>
    </w:p>
    <w:p w14:paraId="338AB49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2.14.2  </w:t>
      </w:r>
      <w:r w:rsidRPr="007227CC">
        <w:rPr>
          <w:kern w:val="0"/>
          <w:szCs w:val="22"/>
        </w:rPr>
        <w:t>若任一舱室失火而可能使所有消防泵失去作用，则必须有一替换设施提供灭火用水。船长大于与等于</w:t>
      </w:r>
      <w:r w:rsidRPr="007227CC">
        <w:rPr>
          <w:kern w:val="0"/>
          <w:szCs w:val="22"/>
        </w:rPr>
        <w:t>75m</w:t>
      </w:r>
      <w:r w:rsidRPr="007227CC">
        <w:rPr>
          <w:kern w:val="0"/>
          <w:szCs w:val="22"/>
        </w:rPr>
        <w:t>的船舶，此种替换设施应为独立动力驱动的固定式应急消防泵。此应急消防泵应具备维持提供两股水柱的能力，最小压力为</w:t>
      </w:r>
      <w:r w:rsidRPr="007227CC">
        <w:rPr>
          <w:kern w:val="0"/>
          <w:szCs w:val="22"/>
        </w:rPr>
        <w:t>0.25N/mm</w:t>
      </w:r>
      <w:r w:rsidRPr="007227CC">
        <w:rPr>
          <w:kern w:val="0"/>
          <w:szCs w:val="22"/>
          <w:vertAlign w:val="superscript"/>
        </w:rPr>
        <w:t>2</w:t>
      </w:r>
      <w:r w:rsidRPr="007227CC">
        <w:rPr>
          <w:kern w:val="0"/>
          <w:szCs w:val="22"/>
        </w:rPr>
        <w:t>。</w:t>
      </w:r>
    </w:p>
    <w:p w14:paraId="6B3DBFCB" w14:textId="77777777" w:rsidR="00FB3702" w:rsidRPr="007227CC" w:rsidRDefault="00FB3702" w:rsidP="00FB3702">
      <w:pPr>
        <w:widowControl/>
        <w:ind w:firstLineChars="200" w:firstLine="420"/>
        <w:jc w:val="left"/>
        <w:rPr>
          <w:kern w:val="0"/>
          <w:szCs w:val="22"/>
        </w:rPr>
      </w:pPr>
      <w:r w:rsidRPr="007227CC">
        <w:rPr>
          <w:kern w:val="0"/>
          <w:szCs w:val="22"/>
        </w:rPr>
        <w:t xml:space="preserve">2.14.3  </w:t>
      </w:r>
      <w:r w:rsidRPr="007227CC">
        <w:rPr>
          <w:kern w:val="0"/>
          <w:szCs w:val="22"/>
        </w:rPr>
        <w:t>应急消防泵应满足以下要求：</w:t>
      </w:r>
    </w:p>
    <w:p w14:paraId="3AF3B386"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1</w:t>
      </w:r>
      <w:r w:rsidRPr="007227CC">
        <w:rPr>
          <w:kern w:val="0"/>
          <w:szCs w:val="22"/>
        </w:rPr>
        <w:t>）除应急消防泵外，消防泵应能输送一定的水量用于灭火，且其最小压力为</w:t>
      </w:r>
      <w:r w:rsidRPr="007227CC">
        <w:rPr>
          <w:kern w:val="0"/>
          <w:szCs w:val="22"/>
        </w:rPr>
        <w:t>0.25N/mm</w:t>
      </w:r>
      <w:r w:rsidRPr="007227CC">
        <w:rPr>
          <w:kern w:val="0"/>
          <w:szCs w:val="22"/>
          <w:vertAlign w:val="superscript"/>
        </w:rPr>
        <w:t>2</w:t>
      </w:r>
      <w:r w:rsidRPr="007227CC">
        <w:rPr>
          <w:kern w:val="0"/>
          <w:szCs w:val="22"/>
        </w:rPr>
        <w:t>，其总排量应大于或等于如下公式的计算值，但各消防泵的总容量不需超过</w:t>
      </w:r>
      <w:r w:rsidRPr="007227CC">
        <w:rPr>
          <w:kern w:val="0"/>
          <w:szCs w:val="22"/>
        </w:rPr>
        <w:t>180m</w:t>
      </w:r>
      <w:r w:rsidRPr="007227CC">
        <w:rPr>
          <w:kern w:val="0"/>
          <w:szCs w:val="22"/>
          <w:vertAlign w:val="superscript"/>
        </w:rPr>
        <w:t>3</w:t>
      </w:r>
      <w:r w:rsidRPr="007227CC">
        <w:rPr>
          <w:kern w:val="0"/>
          <w:szCs w:val="22"/>
        </w:rPr>
        <w:t>/h</w:t>
      </w:r>
      <w:r w:rsidRPr="007227CC">
        <w:rPr>
          <w:kern w:val="0"/>
          <w:szCs w:val="22"/>
        </w:rPr>
        <w:t>。</w:t>
      </w:r>
    </w:p>
    <w:p w14:paraId="323B015C" w14:textId="2EAA72FC" w:rsidR="00FB3702" w:rsidRPr="007227CC" w:rsidRDefault="00FB3702" w:rsidP="00FB3702">
      <w:pPr>
        <w:widowControl/>
        <w:ind w:right="-1" w:firstLineChars="200" w:firstLine="440"/>
        <w:jc w:val="right"/>
        <w:rPr>
          <w:kern w:val="0"/>
          <w:sz w:val="24"/>
          <w:szCs w:val="22"/>
        </w:rPr>
      </w:pPr>
      <w:r w:rsidRPr="007227CC">
        <w:rPr>
          <w:i/>
          <w:kern w:val="0"/>
          <w:sz w:val="22"/>
          <w:szCs w:val="22"/>
        </w:rPr>
        <w:t>Q</w:t>
      </w:r>
      <w:r w:rsidRPr="007227CC">
        <w:rPr>
          <w:kern w:val="0"/>
          <w:sz w:val="22"/>
          <w:szCs w:val="22"/>
        </w:rPr>
        <w:t>=(0.15</w:t>
      </w:r>
      <w:r w:rsidR="00E7280B">
        <w:rPr>
          <w:noProof/>
          <w:kern w:val="0"/>
          <w:position w:val="-12"/>
          <w:sz w:val="22"/>
          <w:szCs w:val="22"/>
        </w:rPr>
        <w:drawing>
          <wp:inline distT="0" distB="0" distL="0" distR="0" wp14:anchorId="1C0B81F5" wp14:editId="567DAEDF">
            <wp:extent cx="1066800" cy="247650"/>
            <wp:effectExtent l="0" t="0" r="0" b="0"/>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7227CC">
        <w:rPr>
          <w:kern w:val="0"/>
          <w:sz w:val="22"/>
          <w:szCs w:val="22"/>
        </w:rPr>
        <w:t>)</w:t>
      </w:r>
      <w:r w:rsidR="00E7280B">
        <w:rPr>
          <w:noProof/>
          <w:kern w:val="0"/>
          <w:position w:val="-4"/>
          <w:sz w:val="22"/>
          <w:szCs w:val="22"/>
        </w:rPr>
        <w:drawing>
          <wp:inline distT="0" distB="0" distL="0" distR="0" wp14:anchorId="00855C04" wp14:editId="567A39BD">
            <wp:extent cx="85725" cy="180975"/>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 w:val="22"/>
          <w:szCs w:val="22"/>
        </w:rPr>
        <w:t xml:space="preserve">                </w:t>
      </w:r>
      <w:r w:rsidRPr="007227CC">
        <w:t>（</w:t>
      </w:r>
      <w:r w:rsidRPr="007227CC">
        <w:t>2.14.3-1</w:t>
      </w:r>
      <w:r w:rsidRPr="007227CC">
        <w:t>）</w:t>
      </w:r>
    </w:p>
    <w:p w14:paraId="1CAFEC8F" w14:textId="77777777" w:rsidR="00FB3702" w:rsidRPr="007227CC" w:rsidRDefault="00FB3702" w:rsidP="00FB3702">
      <w:pPr>
        <w:widowControl/>
        <w:ind w:right="-1" w:firstLineChars="200" w:firstLine="420"/>
        <w:jc w:val="left"/>
        <w:rPr>
          <w:kern w:val="0"/>
          <w:szCs w:val="22"/>
        </w:rPr>
      </w:pPr>
      <w:r w:rsidRPr="007227CC">
        <w:rPr>
          <w:kern w:val="0"/>
          <w:szCs w:val="22"/>
        </w:rPr>
        <w:t>式中：</w:t>
      </w:r>
    </w:p>
    <w:p w14:paraId="2412DE07" w14:textId="77777777" w:rsidR="00FB3702" w:rsidRPr="007227CC" w:rsidRDefault="00FB3702" w:rsidP="004B1020">
      <w:pPr>
        <w:widowControl/>
        <w:ind w:leftChars="200" w:left="420" w:firstLineChars="200" w:firstLine="440"/>
        <w:jc w:val="left"/>
        <w:rPr>
          <w:kern w:val="0"/>
          <w:szCs w:val="22"/>
        </w:rPr>
      </w:pPr>
      <w:r w:rsidRPr="007227CC">
        <w:rPr>
          <w:i/>
          <w:kern w:val="0"/>
          <w:sz w:val="22"/>
          <w:szCs w:val="22"/>
        </w:rPr>
        <w:t>Q</w:t>
      </w:r>
      <w:r w:rsidRPr="007227CC">
        <w:rPr>
          <w:kern w:val="0"/>
          <w:sz w:val="22"/>
          <w:szCs w:val="22"/>
        </w:rPr>
        <w:t>——</w:t>
      </w:r>
      <w:r w:rsidRPr="007227CC">
        <w:rPr>
          <w:kern w:val="0"/>
          <w:sz w:val="22"/>
          <w:szCs w:val="22"/>
        </w:rPr>
        <w:t>消防泵的总容量，单位为立方米每小时（</w:t>
      </w:r>
      <w:r w:rsidRPr="007227CC">
        <w:rPr>
          <w:kern w:val="0"/>
          <w:sz w:val="22"/>
          <w:szCs w:val="22"/>
        </w:rPr>
        <w:t>m</w:t>
      </w:r>
      <w:r w:rsidRPr="007227CC">
        <w:rPr>
          <w:kern w:val="0"/>
          <w:sz w:val="22"/>
          <w:szCs w:val="22"/>
          <w:vertAlign w:val="superscript"/>
        </w:rPr>
        <w:t>3</w:t>
      </w:r>
      <w:r w:rsidRPr="007227CC">
        <w:rPr>
          <w:kern w:val="0"/>
          <w:sz w:val="22"/>
          <w:szCs w:val="22"/>
        </w:rPr>
        <w:t>/h</w:t>
      </w:r>
      <w:r w:rsidRPr="007227CC">
        <w:rPr>
          <w:kern w:val="0"/>
          <w:sz w:val="22"/>
          <w:szCs w:val="22"/>
        </w:rPr>
        <w:t>）；</w:t>
      </w:r>
    </w:p>
    <w:p w14:paraId="02DC6F3D" w14:textId="77777777" w:rsidR="00FB3702" w:rsidRPr="007227CC" w:rsidRDefault="00FB3702" w:rsidP="004B1020">
      <w:pPr>
        <w:widowControl/>
        <w:ind w:leftChars="200" w:left="420" w:firstLineChars="200" w:firstLine="420"/>
        <w:jc w:val="left"/>
        <w:rPr>
          <w:kern w:val="0"/>
          <w:szCs w:val="22"/>
        </w:rPr>
      </w:pPr>
      <w:r w:rsidRPr="007227CC">
        <w:rPr>
          <w:i/>
          <w:kern w:val="0"/>
          <w:szCs w:val="22"/>
        </w:rPr>
        <w:t>L</w:t>
      </w:r>
      <w:r w:rsidRPr="007227CC">
        <w:rPr>
          <w:spacing w:val="-20"/>
        </w:rPr>
        <w:t>—</w:t>
      </w:r>
      <w:r w:rsidRPr="007227CC">
        <w:rPr>
          <w:spacing w:val="26"/>
        </w:rPr>
        <w:t>—</w:t>
      </w:r>
      <w:r w:rsidRPr="007227CC">
        <w:rPr>
          <w:kern w:val="0"/>
          <w:szCs w:val="22"/>
        </w:rPr>
        <w:t>船长，单位为</w:t>
      </w:r>
      <w:r w:rsidRPr="007227CC">
        <w:rPr>
          <w:spacing w:val="26"/>
          <w:szCs w:val="21"/>
        </w:rPr>
        <w:t>米（</w:t>
      </w:r>
      <w:r w:rsidRPr="007227CC">
        <w:rPr>
          <w:spacing w:val="26"/>
          <w:szCs w:val="21"/>
        </w:rPr>
        <w:t>m</w:t>
      </w:r>
      <w:r w:rsidRPr="007227CC">
        <w:rPr>
          <w:spacing w:val="26"/>
          <w:szCs w:val="21"/>
        </w:rPr>
        <w:t>）；</w:t>
      </w:r>
    </w:p>
    <w:p w14:paraId="5DA42F94" w14:textId="77777777" w:rsidR="00FB3702" w:rsidRPr="007227CC" w:rsidRDefault="00FB3702" w:rsidP="004B1020">
      <w:pPr>
        <w:widowControl/>
        <w:ind w:leftChars="200" w:left="420" w:firstLineChars="200" w:firstLine="420"/>
        <w:jc w:val="left"/>
        <w:rPr>
          <w:kern w:val="0"/>
          <w:szCs w:val="22"/>
        </w:rPr>
      </w:pPr>
      <w:r w:rsidRPr="007227CC">
        <w:rPr>
          <w:i/>
          <w:kern w:val="0"/>
          <w:szCs w:val="22"/>
        </w:rPr>
        <w:t>B</w:t>
      </w:r>
      <w:r w:rsidRPr="007227CC">
        <w:rPr>
          <w:spacing w:val="-20"/>
        </w:rPr>
        <w:t>—</w:t>
      </w:r>
      <w:r w:rsidRPr="007227CC">
        <w:rPr>
          <w:spacing w:val="26"/>
        </w:rPr>
        <w:t>—</w:t>
      </w:r>
      <w:r w:rsidRPr="007227CC">
        <w:rPr>
          <w:kern w:val="0"/>
          <w:szCs w:val="22"/>
        </w:rPr>
        <w:t>船宽，单位为</w:t>
      </w:r>
      <w:r w:rsidRPr="007227CC">
        <w:rPr>
          <w:spacing w:val="26"/>
          <w:szCs w:val="21"/>
        </w:rPr>
        <w:t>米（</w:t>
      </w:r>
      <w:r w:rsidRPr="007227CC">
        <w:rPr>
          <w:spacing w:val="26"/>
          <w:szCs w:val="21"/>
        </w:rPr>
        <w:t>m</w:t>
      </w:r>
      <w:r w:rsidRPr="007227CC">
        <w:rPr>
          <w:spacing w:val="26"/>
          <w:szCs w:val="21"/>
        </w:rPr>
        <w:t>）；</w:t>
      </w:r>
    </w:p>
    <w:p w14:paraId="7EC2385A" w14:textId="77777777" w:rsidR="00FB3702" w:rsidRPr="007227CC" w:rsidRDefault="00FB3702" w:rsidP="004B1020">
      <w:pPr>
        <w:widowControl/>
        <w:ind w:leftChars="200" w:left="420" w:firstLineChars="200" w:firstLine="420"/>
        <w:jc w:val="left"/>
        <w:rPr>
          <w:kern w:val="0"/>
          <w:szCs w:val="22"/>
        </w:rPr>
      </w:pPr>
      <w:r w:rsidRPr="007227CC">
        <w:rPr>
          <w:i/>
          <w:kern w:val="0"/>
          <w:szCs w:val="22"/>
        </w:rPr>
        <w:t>D</w:t>
      </w:r>
      <w:r w:rsidRPr="007227CC">
        <w:rPr>
          <w:spacing w:val="-20"/>
        </w:rPr>
        <w:t>—</w:t>
      </w:r>
      <w:r w:rsidRPr="007227CC">
        <w:rPr>
          <w:spacing w:val="26"/>
        </w:rPr>
        <w:t>—</w:t>
      </w:r>
      <w:r w:rsidRPr="007227CC">
        <w:rPr>
          <w:kern w:val="0"/>
          <w:szCs w:val="22"/>
        </w:rPr>
        <w:t>型深，单位为</w:t>
      </w:r>
      <w:r w:rsidRPr="007227CC">
        <w:rPr>
          <w:spacing w:val="26"/>
          <w:szCs w:val="21"/>
        </w:rPr>
        <w:t>米（</w:t>
      </w:r>
      <w:r w:rsidRPr="007227CC">
        <w:rPr>
          <w:spacing w:val="26"/>
          <w:szCs w:val="21"/>
        </w:rPr>
        <w:t>m</w:t>
      </w:r>
      <w:r w:rsidRPr="007227CC">
        <w:rPr>
          <w:spacing w:val="26"/>
          <w:szCs w:val="21"/>
        </w:rPr>
        <w:t>）。</w:t>
      </w:r>
    </w:p>
    <w:p w14:paraId="7BF8C1A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）除应急消防泵外，所需消防泵中每台泵的排量应大于或等于本篇</w:t>
      </w:r>
      <w:r w:rsidRPr="007227CC">
        <w:rPr>
          <w:kern w:val="0"/>
          <w:szCs w:val="22"/>
        </w:rPr>
        <w:t>2.14.3</w:t>
      </w:r>
      <w:r w:rsidRPr="007227CC">
        <w:rPr>
          <w:kern w:val="0"/>
          <w:szCs w:val="22"/>
        </w:rPr>
        <w:t>（</w:t>
      </w:r>
      <w:r w:rsidRPr="007227CC">
        <w:rPr>
          <w:kern w:val="0"/>
          <w:szCs w:val="22"/>
        </w:rPr>
        <w:t>1</w:t>
      </w:r>
      <w:r w:rsidRPr="007227CC">
        <w:rPr>
          <w:kern w:val="0"/>
          <w:szCs w:val="22"/>
        </w:rPr>
        <w:t>）所要求的各消防泵总容量的</w:t>
      </w:r>
      <w:r w:rsidRPr="007227CC">
        <w:rPr>
          <w:kern w:val="0"/>
          <w:szCs w:val="22"/>
        </w:rPr>
        <w:t>40%</w:t>
      </w:r>
      <w:r w:rsidRPr="007227CC">
        <w:rPr>
          <w:kern w:val="0"/>
          <w:szCs w:val="22"/>
        </w:rPr>
        <w:t>，并在任何情况下应至少能维持本篇</w:t>
      </w:r>
      <w:r w:rsidRPr="007227CC">
        <w:rPr>
          <w:kern w:val="0"/>
          <w:szCs w:val="22"/>
        </w:rPr>
        <w:t>2.16.2</w:t>
      </w:r>
      <w:r w:rsidRPr="007227CC">
        <w:rPr>
          <w:kern w:val="0"/>
          <w:szCs w:val="22"/>
        </w:rPr>
        <w:t>（</w:t>
      </w:r>
      <w:r w:rsidRPr="007227CC">
        <w:rPr>
          <w:kern w:val="0"/>
          <w:szCs w:val="22"/>
        </w:rPr>
        <w:t>1</w:t>
      </w:r>
      <w:r w:rsidRPr="007227CC">
        <w:rPr>
          <w:kern w:val="0"/>
          <w:szCs w:val="22"/>
        </w:rPr>
        <w:t>）所要求的水柱，这些消防泵应能按所需的条件向主消防系统供水。如所设泵数多于</w:t>
      </w:r>
      <w:r w:rsidRPr="007227CC">
        <w:rPr>
          <w:kern w:val="0"/>
          <w:szCs w:val="22"/>
        </w:rPr>
        <w:t>2</w:t>
      </w:r>
      <w:r w:rsidRPr="007227CC">
        <w:rPr>
          <w:kern w:val="0"/>
          <w:szCs w:val="22"/>
        </w:rPr>
        <w:t>台，则这些额外泵的排量应至少为</w:t>
      </w:r>
      <w:r w:rsidRPr="007227CC">
        <w:rPr>
          <w:kern w:val="0"/>
          <w:szCs w:val="22"/>
        </w:rPr>
        <w:t>25m</w:t>
      </w:r>
      <w:r w:rsidRPr="007227CC">
        <w:rPr>
          <w:kern w:val="0"/>
          <w:szCs w:val="22"/>
          <w:vertAlign w:val="superscript"/>
        </w:rPr>
        <w:t>3</w:t>
      </w:r>
      <w:r w:rsidRPr="007227CC">
        <w:rPr>
          <w:kern w:val="0"/>
          <w:szCs w:val="22"/>
        </w:rPr>
        <w:t>/h</w:t>
      </w:r>
      <w:r w:rsidRPr="007227CC">
        <w:rPr>
          <w:kern w:val="0"/>
          <w:szCs w:val="22"/>
        </w:rPr>
        <w:t>，并且应至少能够提供本篇</w:t>
      </w:r>
      <w:r w:rsidRPr="007227CC">
        <w:rPr>
          <w:kern w:val="0"/>
          <w:szCs w:val="22"/>
        </w:rPr>
        <w:t>2.16.2</w:t>
      </w:r>
      <w:r w:rsidRPr="007227CC">
        <w:rPr>
          <w:kern w:val="0"/>
          <w:szCs w:val="22"/>
        </w:rPr>
        <w:t>（</w:t>
      </w:r>
      <w:r w:rsidRPr="007227CC">
        <w:rPr>
          <w:kern w:val="0"/>
          <w:szCs w:val="22"/>
        </w:rPr>
        <w:t>1</w:t>
      </w:r>
      <w:r w:rsidRPr="007227CC">
        <w:rPr>
          <w:kern w:val="0"/>
          <w:szCs w:val="22"/>
        </w:rPr>
        <w:t>）所要求的水柱。</w:t>
      </w:r>
    </w:p>
    <w:p w14:paraId="11298E9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2.14.4  </w:t>
      </w:r>
      <w:r w:rsidRPr="007227CC">
        <w:rPr>
          <w:kern w:val="0"/>
          <w:szCs w:val="22"/>
        </w:rPr>
        <w:t>消防泵的等效设置和备用满足如下要求：</w:t>
      </w:r>
    </w:p>
    <w:p w14:paraId="0250F561"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）所有消防泵应为独立动力驱动。卫生泵、压载泵、舱底泵或通用泵，若非经常用来抽输油类，均可供作消防泵，如其偶尔用于输送燃油，则应装设适宜的转换装置。</w:t>
      </w:r>
    </w:p>
    <w:p w14:paraId="76E243A1"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）在机器处所内设置其他的泵，如总用泵、压载泵和舱底泵等，若具有本章所要求的排量和压力，其布置应确保在这些泵中至少有</w:t>
      </w:r>
      <w:r w:rsidRPr="007227CC">
        <w:rPr>
          <w:kern w:val="0"/>
          <w:szCs w:val="22"/>
        </w:rPr>
        <w:t>1</w:t>
      </w:r>
      <w:r w:rsidRPr="007227CC">
        <w:rPr>
          <w:kern w:val="0"/>
          <w:szCs w:val="22"/>
        </w:rPr>
        <w:t>台向消防总管供水。</w:t>
      </w:r>
    </w:p>
    <w:p w14:paraId="61497CF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2.14.5  </w:t>
      </w:r>
      <w:r w:rsidRPr="007227CC">
        <w:rPr>
          <w:kern w:val="0"/>
          <w:szCs w:val="22"/>
        </w:rPr>
        <w:t>应急消防泵和应急消防管系的要求如下：</w:t>
      </w:r>
    </w:p>
    <w:p w14:paraId="5B4AE0E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）动力应急消防泵均应是独立驱动的配套的泵，由安装在主消防泵所在处所之外易于到达处的具有独立供油系统的专用柴油机或专用发电机驱动，该发电机可为第八篇第</w:t>
      </w:r>
      <w:r w:rsidRPr="007227CC">
        <w:rPr>
          <w:kern w:val="0"/>
          <w:szCs w:val="22"/>
        </w:rPr>
        <w:t>3</w:t>
      </w:r>
      <w:r w:rsidRPr="007227CC">
        <w:rPr>
          <w:kern w:val="0"/>
          <w:szCs w:val="22"/>
        </w:rPr>
        <w:t>章所要求的，具有足够容量且置于机舱以外的安全位置，且宜位于干舷甲板上的应急发电机。应急消防泵应至少能工作</w:t>
      </w:r>
      <w:r w:rsidRPr="007227CC">
        <w:rPr>
          <w:kern w:val="0"/>
          <w:szCs w:val="22"/>
        </w:rPr>
        <w:t>3h</w:t>
      </w:r>
      <w:r w:rsidRPr="007227CC">
        <w:rPr>
          <w:kern w:val="0"/>
          <w:szCs w:val="22"/>
        </w:rPr>
        <w:t>。作为应急消防泵驱动动力的柴油机，应在温度降至</w:t>
      </w:r>
      <w:r w:rsidRPr="007227CC">
        <w:rPr>
          <w:kern w:val="0"/>
          <w:szCs w:val="22"/>
        </w:rPr>
        <w:t>0</w:t>
      </w:r>
      <w:r w:rsidRPr="007227CC">
        <w:rPr>
          <w:rFonts w:ascii="宋体" w:hAnsi="宋体" w:cs="宋体" w:hint="eastAsia"/>
          <w:kern w:val="0"/>
          <w:szCs w:val="22"/>
        </w:rPr>
        <w:t>℃</w:t>
      </w:r>
      <w:r w:rsidRPr="007227CC">
        <w:rPr>
          <w:kern w:val="0"/>
          <w:szCs w:val="22"/>
        </w:rPr>
        <w:t>时的冷态下能用人工手摇曲柄随时起动。倘若不能做到，或可能遇到更低气温时，则应考虑到加热装置的储备和维修，并取得主管机关的认可，以确保随时起动。倘若人工起动不可行，则允许采用其他起动装置。这些起动装置应能在</w:t>
      </w:r>
      <w:r w:rsidRPr="007227CC">
        <w:rPr>
          <w:kern w:val="0"/>
          <w:szCs w:val="22"/>
        </w:rPr>
        <w:t>30min</w:t>
      </w:r>
      <w:r w:rsidRPr="007227CC">
        <w:rPr>
          <w:kern w:val="0"/>
          <w:szCs w:val="22"/>
        </w:rPr>
        <w:t>内至少使柴油机驱动的动力源起动</w:t>
      </w:r>
      <w:r w:rsidRPr="007227CC">
        <w:rPr>
          <w:kern w:val="0"/>
          <w:szCs w:val="22"/>
        </w:rPr>
        <w:t>6</w:t>
      </w:r>
      <w:r w:rsidRPr="007227CC">
        <w:rPr>
          <w:kern w:val="0"/>
          <w:szCs w:val="22"/>
        </w:rPr>
        <w:t>次，并在前</w:t>
      </w:r>
      <w:r w:rsidRPr="007227CC">
        <w:rPr>
          <w:kern w:val="0"/>
          <w:szCs w:val="22"/>
        </w:rPr>
        <w:t>10min</w:t>
      </w:r>
      <w:r w:rsidRPr="007227CC">
        <w:rPr>
          <w:kern w:val="0"/>
          <w:szCs w:val="22"/>
        </w:rPr>
        <w:t>内至少起动</w:t>
      </w:r>
      <w:r w:rsidRPr="007227CC">
        <w:rPr>
          <w:kern w:val="0"/>
          <w:szCs w:val="22"/>
        </w:rPr>
        <w:t>2</w:t>
      </w:r>
      <w:r w:rsidRPr="007227CC">
        <w:rPr>
          <w:kern w:val="0"/>
          <w:szCs w:val="22"/>
        </w:rPr>
        <w:t>次；</w:t>
      </w:r>
    </w:p>
    <w:p w14:paraId="62A3A07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）应急消防泵的总吸头和净正吸头，应在船舶营运中可能遇到的所有纵倾、横摇和纵摇条件下能达到本章的要求；</w:t>
      </w:r>
    </w:p>
    <w:p w14:paraId="3A50C4AF" w14:textId="77777777" w:rsidR="00FB3702" w:rsidRPr="004B1020" w:rsidRDefault="00FB3702" w:rsidP="00FB3702">
      <w:pPr>
        <w:widowControl/>
        <w:ind w:right="-1" w:firstLineChars="200" w:firstLine="420"/>
        <w:jc w:val="left"/>
        <w:rPr>
          <w:kern w:val="0"/>
          <w:szCs w:val="22"/>
          <w:u w:val="single"/>
        </w:rPr>
      </w:pPr>
      <w:r w:rsidRPr="004B1020">
        <w:rPr>
          <w:color w:val="C00000"/>
          <w:kern w:val="0"/>
          <w:szCs w:val="22"/>
          <w:u w:val="single"/>
        </w:rPr>
        <w:t>（</w:t>
      </w:r>
      <w:r w:rsidRPr="004B1020">
        <w:rPr>
          <w:color w:val="C00000"/>
          <w:kern w:val="0"/>
          <w:szCs w:val="22"/>
          <w:u w:val="single"/>
        </w:rPr>
        <w:t>3</w:t>
      </w:r>
      <w:r w:rsidRPr="004B1020">
        <w:rPr>
          <w:color w:val="C00000"/>
          <w:kern w:val="0"/>
          <w:szCs w:val="22"/>
          <w:u w:val="single"/>
        </w:rPr>
        <w:t>）在</w:t>
      </w:r>
      <w:r w:rsidRPr="004B1020">
        <w:rPr>
          <w:color w:val="C00000"/>
          <w:szCs w:val="21"/>
          <w:u w:val="single"/>
        </w:rPr>
        <w:t>A</w:t>
      </w:r>
      <w:r w:rsidRPr="004B1020">
        <w:rPr>
          <w:color w:val="C00000"/>
          <w:szCs w:val="21"/>
          <w:u w:val="single"/>
        </w:rPr>
        <w:t>类机器处所或主</w:t>
      </w:r>
      <w:r w:rsidRPr="004B1020">
        <w:rPr>
          <w:color w:val="C00000"/>
          <w:kern w:val="0"/>
          <w:szCs w:val="22"/>
          <w:u w:val="single"/>
        </w:rPr>
        <w:t>消防泵</w:t>
      </w:r>
      <w:r w:rsidRPr="004B1020">
        <w:rPr>
          <w:color w:val="C00000"/>
          <w:szCs w:val="21"/>
          <w:u w:val="single"/>
        </w:rPr>
        <w:t>与</w:t>
      </w:r>
      <w:r w:rsidRPr="004B1020">
        <w:rPr>
          <w:color w:val="C00000"/>
          <w:kern w:val="0"/>
          <w:szCs w:val="22"/>
          <w:u w:val="single"/>
        </w:rPr>
        <w:t>应急消防泵及其动力源处所之间，不允许有直接通道。倘不能做到，可以采用一条气锁通道，该通道的</w:t>
      </w:r>
      <w:r w:rsidRPr="004B1020">
        <w:rPr>
          <w:color w:val="C00000"/>
          <w:kern w:val="0"/>
          <w:szCs w:val="22"/>
          <w:u w:val="single"/>
        </w:rPr>
        <w:t>2</w:t>
      </w:r>
      <w:r w:rsidRPr="004B1020">
        <w:rPr>
          <w:color w:val="C00000"/>
          <w:kern w:val="0"/>
          <w:szCs w:val="22"/>
          <w:u w:val="single"/>
        </w:rPr>
        <w:t>扇门均应为自闭式；或通过一扇能从某一处所操作的水密门，该处所应远离机器处所和设有应急消防泵的处所，且在这些处所失火时不易被切断。在此种情况下，进入应急消防泵及其动力源所在处所应备有第二条通道设施</w:t>
      </w:r>
      <w:r w:rsidR="004B1020">
        <w:rPr>
          <w:rFonts w:hint="eastAsia"/>
          <w:color w:val="C00000"/>
          <w:kern w:val="0"/>
          <w:szCs w:val="22"/>
          <w:u w:val="single"/>
        </w:rPr>
        <w:t>。</w:t>
      </w:r>
    </w:p>
    <w:p w14:paraId="47964F48" w14:textId="77777777" w:rsidR="00FB3702" w:rsidRPr="00E7280B" w:rsidRDefault="00FB3702" w:rsidP="00FB3702">
      <w:pPr>
        <w:widowControl/>
        <w:ind w:right="-1" w:firstLineChars="200" w:firstLine="422"/>
        <w:jc w:val="left"/>
        <w:rPr>
          <w:color w:val="00B0F0"/>
          <w:kern w:val="0"/>
          <w:szCs w:val="21"/>
        </w:rPr>
      </w:pPr>
      <w:r w:rsidRPr="00E7280B">
        <w:rPr>
          <w:b/>
          <w:color w:val="00B0F0"/>
        </w:rPr>
        <w:t>【编</w:t>
      </w:r>
      <w:r w:rsidRPr="00E7280B">
        <w:rPr>
          <w:b/>
          <w:color w:val="00B0F0"/>
          <w:kern w:val="0"/>
          <w:szCs w:val="21"/>
        </w:rPr>
        <w:t>制说明】</w:t>
      </w:r>
      <w:r w:rsidRPr="00E7280B">
        <w:rPr>
          <w:color w:val="00B0F0"/>
          <w:kern w:val="0"/>
          <w:szCs w:val="21"/>
        </w:rPr>
        <w:t>参照海事局</w:t>
      </w:r>
      <w:r w:rsidRPr="00E7280B">
        <w:rPr>
          <w:color w:val="00B0F0"/>
          <w:kern w:val="0"/>
          <w:szCs w:val="22"/>
        </w:rPr>
        <w:t>《国内航行海船法定检验技术规则（</w:t>
      </w:r>
      <w:r w:rsidRPr="00E7280B">
        <w:rPr>
          <w:color w:val="00B0F0"/>
          <w:kern w:val="0"/>
          <w:szCs w:val="22"/>
        </w:rPr>
        <w:t>2011</w:t>
      </w:r>
      <w:r w:rsidRPr="00E7280B">
        <w:rPr>
          <w:color w:val="00B0F0"/>
          <w:kern w:val="0"/>
          <w:szCs w:val="22"/>
        </w:rPr>
        <w:t>）》</w:t>
      </w:r>
      <w:r w:rsidRPr="00E7280B">
        <w:rPr>
          <w:color w:val="00B0F0"/>
          <w:kern w:val="0"/>
          <w:szCs w:val="21"/>
        </w:rPr>
        <w:t>第</w:t>
      </w:r>
      <w:r w:rsidRPr="00E7280B">
        <w:rPr>
          <w:color w:val="00B0F0"/>
          <w:kern w:val="0"/>
          <w:szCs w:val="21"/>
        </w:rPr>
        <w:t>4</w:t>
      </w:r>
      <w:r w:rsidRPr="00E7280B">
        <w:rPr>
          <w:color w:val="00B0F0"/>
          <w:kern w:val="0"/>
          <w:szCs w:val="21"/>
        </w:rPr>
        <w:t>篇第</w:t>
      </w:r>
      <w:r w:rsidRPr="00E7280B">
        <w:rPr>
          <w:color w:val="00B0F0"/>
          <w:kern w:val="0"/>
          <w:szCs w:val="21"/>
        </w:rPr>
        <w:t>2-2</w:t>
      </w:r>
      <w:r w:rsidRPr="00E7280B">
        <w:rPr>
          <w:color w:val="00B0F0"/>
          <w:kern w:val="0"/>
          <w:szCs w:val="21"/>
        </w:rPr>
        <w:t>章</w:t>
      </w:r>
      <w:r w:rsidRPr="00E7280B">
        <w:rPr>
          <w:color w:val="00B0F0"/>
          <w:kern w:val="0"/>
          <w:szCs w:val="21"/>
        </w:rPr>
        <w:t>1.3.3(3)</w:t>
      </w:r>
      <w:r w:rsidRPr="00E7280B">
        <w:rPr>
          <w:rFonts w:ascii="宋体" w:hAnsi="宋体" w:cs="宋体" w:hint="eastAsia"/>
          <w:color w:val="00B0F0"/>
          <w:kern w:val="0"/>
          <w:szCs w:val="21"/>
        </w:rPr>
        <w:t>②</w:t>
      </w:r>
      <w:r w:rsidRPr="00E7280B">
        <w:rPr>
          <w:color w:val="00B0F0"/>
          <w:kern w:val="0"/>
          <w:szCs w:val="21"/>
        </w:rPr>
        <w:t>(g)</w:t>
      </w:r>
      <w:r w:rsidRPr="00E7280B">
        <w:rPr>
          <w:color w:val="00B0F0"/>
          <w:kern w:val="0"/>
          <w:szCs w:val="21"/>
        </w:rPr>
        <w:t>的规定增加主</w:t>
      </w:r>
      <w:r w:rsidRPr="00E7280B">
        <w:rPr>
          <w:color w:val="00B0F0"/>
          <w:kern w:val="0"/>
          <w:szCs w:val="22"/>
        </w:rPr>
        <w:t>消防泵</w:t>
      </w:r>
      <w:r w:rsidRPr="00E7280B">
        <w:rPr>
          <w:color w:val="00B0F0"/>
          <w:kern w:val="0"/>
          <w:szCs w:val="21"/>
        </w:rPr>
        <w:t>处所。</w:t>
      </w:r>
    </w:p>
    <w:p w14:paraId="6C6C5199" w14:textId="77777777" w:rsidR="00FB3702" w:rsidRPr="007227CC" w:rsidRDefault="00FB3702" w:rsidP="00FB3702">
      <w:pPr>
        <w:widowControl/>
        <w:ind w:right="-1" w:firstLineChars="200" w:firstLine="420"/>
        <w:jc w:val="left"/>
        <w:rPr>
          <w:kern w:val="0"/>
          <w:szCs w:val="22"/>
        </w:rPr>
      </w:pPr>
    </w:p>
    <w:p w14:paraId="12834FA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）应急消防泵独立动力源所在处所的通风，应布置成尽可能使机器处所失火发生的烟气不能进入或被吸入该处所；</w:t>
      </w:r>
    </w:p>
    <w:p w14:paraId="5292561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）应急消防泵、连同其海底阀和其他必需阀件，均应设在主消防泵的舱室之外，且在不易被该舱室火灾阻断的位置上操作。</w:t>
      </w:r>
    </w:p>
    <w:p w14:paraId="52FE57B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2.14.6  </w:t>
      </w:r>
      <w:r w:rsidRPr="007227CC">
        <w:rPr>
          <w:kern w:val="0"/>
          <w:szCs w:val="22"/>
        </w:rPr>
        <w:t>如消防泵的压力可能超过消防水管、消火栓和消防水带的设计压力，则应在全部消防泵上装设安全阀。这些阀的布置和调节，应能防止消防总管系统内任何部分发生超压。</w:t>
      </w:r>
    </w:p>
    <w:p w14:paraId="02782F19" w14:textId="77777777" w:rsidR="00FB3702" w:rsidRPr="007227CC" w:rsidRDefault="00FB3702" w:rsidP="00FB3702">
      <w:pPr>
        <w:widowControl/>
        <w:ind w:right="-1" w:firstLineChars="200" w:firstLine="420"/>
        <w:jc w:val="left"/>
        <w:rPr>
          <w:kern w:val="0"/>
          <w:szCs w:val="22"/>
        </w:rPr>
      </w:pPr>
    </w:p>
    <w:p w14:paraId="57B39238"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2.15  </w:t>
      </w:r>
      <w:r w:rsidRPr="007227CC">
        <w:rPr>
          <w:b/>
          <w:kern w:val="0"/>
          <w:szCs w:val="22"/>
        </w:rPr>
        <w:t>消防总管</w:t>
      </w:r>
    </w:p>
    <w:p w14:paraId="1EFD5AC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2.15.1  </w:t>
      </w:r>
      <w:r w:rsidRPr="007227CC">
        <w:rPr>
          <w:kern w:val="0"/>
          <w:szCs w:val="22"/>
        </w:rPr>
        <w:t>一般要求</w:t>
      </w:r>
    </w:p>
    <w:p w14:paraId="788FFBA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）凡需配备一个以上消火栓以提供本篇</w:t>
      </w:r>
      <w:r w:rsidRPr="007227CC">
        <w:rPr>
          <w:kern w:val="0"/>
          <w:szCs w:val="22"/>
        </w:rPr>
        <w:t>2.16.2</w:t>
      </w:r>
      <w:r w:rsidRPr="007227CC">
        <w:rPr>
          <w:kern w:val="0"/>
          <w:szCs w:val="22"/>
        </w:rPr>
        <w:t>（</w:t>
      </w:r>
      <w:r w:rsidRPr="007227CC">
        <w:rPr>
          <w:kern w:val="0"/>
          <w:szCs w:val="22"/>
        </w:rPr>
        <w:t>1</w:t>
      </w:r>
      <w:r w:rsidRPr="007227CC">
        <w:rPr>
          <w:kern w:val="0"/>
          <w:szCs w:val="22"/>
        </w:rPr>
        <w:t>）规定的水柱数目时，即应设消防总管。</w:t>
      </w:r>
    </w:p>
    <w:p w14:paraId="46B6F9F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）消防总管不得与灭火系统以外的其他系统有任何连接，但只要能保持灭火系统的效率不受影响，可允许为冲洗甲板和锚链以及舱底水喷射器的操作供水。</w:t>
      </w:r>
    </w:p>
    <w:p w14:paraId="74A00B3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）若消防总管不能自动泄水，则应在预计可能冻坏处设有适当的放水旋塞。</w:t>
      </w:r>
    </w:p>
    <w:p w14:paraId="3ADBF7D4" w14:textId="77777777" w:rsidR="00FB3702" w:rsidRPr="004B1020" w:rsidRDefault="00FB3702" w:rsidP="00FB3702">
      <w:pPr>
        <w:widowControl/>
        <w:ind w:right="-1" w:firstLineChars="200" w:firstLine="420"/>
        <w:jc w:val="left"/>
        <w:rPr>
          <w:color w:val="C00000"/>
          <w:kern w:val="0"/>
          <w:szCs w:val="22"/>
          <w:u w:val="single"/>
        </w:rPr>
      </w:pPr>
      <w:r w:rsidRPr="004B1020">
        <w:rPr>
          <w:color w:val="C00000"/>
          <w:kern w:val="0"/>
          <w:szCs w:val="22"/>
          <w:u w:val="single"/>
        </w:rPr>
        <w:t xml:space="preserve">2.15.2  </w:t>
      </w:r>
      <w:r w:rsidRPr="004B1020">
        <w:rPr>
          <w:color w:val="C00000"/>
          <w:kern w:val="0"/>
          <w:szCs w:val="22"/>
          <w:u w:val="single"/>
        </w:rPr>
        <w:t>消防总管的直径</w:t>
      </w:r>
    </w:p>
    <w:p w14:paraId="23BF63BF" w14:textId="77777777" w:rsidR="00FB3702" w:rsidRPr="004B1020" w:rsidRDefault="00FB3702" w:rsidP="00FB3702">
      <w:pPr>
        <w:autoSpaceDE w:val="0"/>
        <w:autoSpaceDN w:val="0"/>
        <w:adjustRightInd w:val="0"/>
        <w:ind w:firstLine="420"/>
        <w:jc w:val="left"/>
        <w:rPr>
          <w:color w:val="C00000"/>
          <w:szCs w:val="21"/>
          <w:u w:val="single"/>
        </w:rPr>
      </w:pPr>
      <w:r w:rsidRPr="004B1020">
        <w:rPr>
          <w:color w:val="C00000"/>
          <w:kern w:val="0"/>
          <w:szCs w:val="22"/>
          <w:u w:val="single"/>
        </w:rPr>
        <w:t>（</w:t>
      </w:r>
      <w:r w:rsidRPr="004B1020">
        <w:rPr>
          <w:color w:val="C00000"/>
          <w:kern w:val="0"/>
          <w:szCs w:val="22"/>
          <w:u w:val="single"/>
        </w:rPr>
        <w:t>1</w:t>
      </w:r>
      <w:r w:rsidRPr="004B1020">
        <w:rPr>
          <w:color w:val="C00000"/>
          <w:kern w:val="0"/>
          <w:szCs w:val="22"/>
          <w:u w:val="single"/>
        </w:rPr>
        <w:t>）消防总管和消防水管的直径应足以有效地配合两台同时工作的消防泵输送所需的最大出水量，或</w:t>
      </w:r>
      <w:r w:rsidRPr="004B1020">
        <w:rPr>
          <w:color w:val="C00000"/>
          <w:kern w:val="0"/>
          <w:szCs w:val="22"/>
          <w:u w:val="single"/>
        </w:rPr>
        <w:t>140m</w:t>
      </w:r>
      <w:r w:rsidRPr="004B1020">
        <w:rPr>
          <w:color w:val="C00000"/>
          <w:kern w:val="0"/>
          <w:szCs w:val="22"/>
          <w:u w:val="single"/>
          <w:vertAlign w:val="superscript"/>
        </w:rPr>
        <w:t>3</w:t>
      </w:r>
      <w:r w:rsidRPr="004B1020">
        <w:rPr>
          <w:color w:val="C00000"/>
          <w:kern w:val="0"/>
          <w:szCs w:val="22"/>
          <w:u w:val="single"/>
        </w:rPr>
        <w:t>/h</w:t>
      </w:r>
      <w:r w:rsidRPr="004B1020">
        <w:rPr>
          <w:color w:val="C00000"/>
          <w:kern w:val="0"/>
          <w:szCs w:val="22"/>
          <w:u w:val="single"/>
        </w:rPr>
        <w:t>的出水量，取其小者。</w:t>
      </w:r>
      <w:r w:rsidRPr="004B1020">
        <w:rPr>
          <w:color w:val="C00000"/>
          <w:szCs w:val="21"/>
          <w:u w:val="single"/>
        </w:rPr>
        <w:t>消防总管的内径</w:t>
      </w:r>
      <w:r w:rsidRPr="004B1020">
        <w:rPr>
          <w:i/>
          <w:color w:val="C00000"/>
          <w:szCs w:val="21"/>
          <w:u w:val="single"/>
        </w:rPr>
        <w:t>d</w:t>
      </w:r>
      <w:r w:rsidRPr="004B1020">
        <w:rPr>
          <w:color w:val="C00000"/>
          <w:szCs w:val="21"/>
          <w:u w:val="single"/>
        </w:rPr>
        <w:t>应不小于下式的要求值：</w:t>
      </w:r>
    </w:p>
    <w:p w14:paraId="0062672A" w14:textId="77777777" w:rsidR="00FB3702" w:rsidRPr="004B1020" w:rsidRDefault="00FB3702" w:rsidP="004B1020">
      <w:pPr>
        <w:autoSpaceDE w:val="0"/>
        <w:autoSpaceDN w:val="0"/>
        <w:adjustRightInd w:val="0"/>
        <w:ind w:firstLine="420"/>
        <w:jc w:val="right"/>
        <w:rPr>
          <w:color w:val="C00000"/>
          <w:szCs w:val="21"/>
          <w:u w:val="single"/>
        </w:rPr>
      </w:pPr>
      <w:r w:rsidRPr="004B1020">
        <w:rPr>
          <w:i/>
          <w:color w:val="C00000"/>
          <w:szCs w:val="21"/>
          <w:u w:val="single"/>
        </w:rPr>
        <w:t>d</w:t>
      </w:r>
      <w:r w:rsidRPr="004B1020">
        <w:rPr>
          <w:color w:val="C00000"/>
          <w:szCs w:val="21"/>
          <w:u w:val="single"/>
        </w:rPr>
        <w:t xml:space="preserve">= </w:t>
      </w:r>
      <w:r w:rsidRPr="004B1020">
        <w:rPr>
          <w:i/>
          <w:color w:val="C00000"/>
          <w:szCs w:val="21"/>
          <w:u w:val="single"/>
        </w:rPr>
        <w:t>L</w:t>
      </w:r>
      <w:r w:rsidRPr="004B1020">
        <w:rPr>
          <w:color w:val="C00000"/>
          <w:szCs w:val="21"/>
          <w:u w:val="single"/>
        </w:rPr>
        <w:t>/1.2 +20</w:t>
      </w:r>
      <w:r w:rsidRPr="004B1020">
        <w:rPr>
          <w:color w:val="C00000"/>
          <w:szCs w:val="21"/>
          <w:u w:val="single"/>
        </w:rPr>
        <w:t>（</w:t>
      </w:r>
      <w:r w:rsidRPr="004B1020">
        <w:rPr>
          <w:color w:val="C00000"/>
          <w:szCs w:val="21"/>
          <w:u w:val="single"/>
        </w:rPr>
        <w:t>mm</w:t>
      </w:r>
      <w:r w:rsidRPr="004B1020">
        <w:rPr>
          <w:color w:val="C00000"/>
          <w:szCs w:val="21"/>
          <w:u w:val="single"/>
        </w:rPr>
        <w:t>）</w:t>
      </w:r>
      <w:r w:rsidRPr="004B1020">
        <w:rPr>
          <w:color w:val="C00000"/>
          <w:szCs w:val="21"/>
          <w:u w:val="single"/>
        </w:rPr>
        <w:t xml:space="preserve">         </w:t>
      </w:r>
      <w:r w:rsidR="004B1020" w:rsidRPr="004B1020">
        <w:rPr>
          <w:color w:val="C00000"/>
          <w:szCs w:val="21"/>
          <w:u w:val="single"/>
        </w:rPr>
        <w:t xml:space="preserve">        </w:t>
      </w:r>
      <w:r w:rsidRPr="004B1020">
        <w:rPr>
          <w:color w:val="C00000"/>
          <w:szCs w:val="21"/>
          <w:u w:val="single"/>
        </w:rPr>
        <w:t xml:space="preserve">     </w:t>
      </w:r>
      <w:r w:rsidRPr="004B1020">
        <w:rPr>
          <w:color w:val="C00000"/>
          <w:szCs w:val="21"/>
          <w:u w:val="single"/>
        </w:rPr>
        <w:t>（</w:t>
      </w:r>
      <w:r w:rsidRPr="004B1020">
        <w:rPr>
          <w:color w:val="C00000"/>
          <w:kern w:val="0"/>
          <w:szCs w:val="22"/>
          <w:u w:val="single"/>
        </w:rPr>
        <w:t>2.15.2-1</w:t>
      </w:r>
      <w:r w:rsidRPr="004B1020">
        <w:rPr>
          <w:color w:val="C00000"/>
          <w:szCs w:val="21"/>
          <w:u w:val="single"/>
        </w:rPr>
        <w:t>）</w:t>
      </w:r>
    </w:p>
    <w:p w14:paraId="5A1C6264" w14:textId="77777777" w:rsidR="00FB3702" w:rsidRPr="004B1020" w:rsidRDefault="00FB3702" w:rsidP="00FB3702">
      <w:pPr>
        <w:autoSpaceDE w:val="0"/>
        <w:autoSpaceDN w:val="0"/>
        <w:adjustRightInd w:val="0"/>
        <w:ind w:firstLine="420"/>
        <w:rPr>
          <w:color w:val="C00000"/>
          <w:szCs w:val="21"/>
          <w:u w:val="single"/>
        </w:rPr>
      </w:pPr>
      <w:r w:rsidRPr="004B1020">
        <w:rPr>
          <w:color w:val="C00000"/>
          <w:szCs w:val="21"/>
          <w:u w:val="single"/>
        </w:rPr>
        <w:t>式中：</w:t>
      </w:r>
    </w:p>
    <w:p w14:paraId="0DF76FA6" w14:textId="77777777" w:rsidR="00FB3702" w:rsidRPr="004B1020" w:rsidRDefault="00FB3702" w:rsidP="004B1020">
      <w:pPr>
        <w:widowControl/>
        <w:ind w:leftChars="200" w:left="420" w:firstLineChars="200" w:firstLine="420"/>
        <w:jc w:val="left"/>
        <w:rPr>
          <w:color w:val="C00000"/>
          <w:szCs w:val="21"/>
          <w:u w:val="single"/>
        </w:rPr>
      </w:pPr>
      <w:r w:rsidRPr="004B1020">
        <w:rPr>
          <w:i/>
          <w:color w:val="C00000"/>
          <w:szCs w:val="21"/>
          <w:u w:val="single"/>
        </w:rPr>
        <w:t>d</w:t>
      </w:r>
      <w:r w:rsidRPr="004B1020" w:rsidDel="002951D5">
        <w:rPr>
          <w:color w:val="C00000"/>
          <w:szCs w:val="21"/>
          <w:u w:val="single"/>
        </w:rPr>
        <w:t xml:space="preserve"> </w:t>
      </w:r>
      <w:r w:rsidRPr="004B1020">
        <w:rPr>
          <w:color w:val="C00000"/>
          <w:szCs w:val="21"/>
          <w:u w:val="single"/>
        </w:rPr>
        <w:t>——</w:t>
      </w:r>
      <w:r w:rsidRPr="004B1020">
        <w:rPr>
          <w:color w:val="C00000"/>
          <w:szCs w:val="21"/>
          <w:u w:val="single"/>
        </w:rPr>
        <w:t>消防总管的</w:t>
      </w:r>
      <w:r w:rsidRPr="004B1020">
        <w:rPr>
          <w:color w:val="C00000"/>
          <w:kern w:val="0"/>
          <w:szCs w:val="22"/>
          <w:u w:val="single"/>
        </w:rPr>
        <w:t>内径</w:t>
      </w:r>
      <w:r w:rsidRPr="004B1020">
        <w:rPr>
          <w:color w:val="C00000"/>
          <w:szCs w:val="21"/>
          <w:u w:val="single"/>
        </w:rPr>
        <w:t>，单位为毫米（</w:t>
      </w:r>
      <w:r w:rsidRPr="004B1020">
        <w:rPr>
          <w:color w:val="C00000"/>
          <w:szCs w:val="21"/>
          <w:u w:val="single"/>
        </w:rPr>
        <w:t>mm</w:t>
      </w:r>
      <w:r w:rsidRPr="004B1020">
        <w:rPr>
          <w:color w:val="C00000"/>
          <w:szCs w:val="21"/>
          <w:u w:val="single"/>
        </w:rPr>
        <w:t>）；</w:t>
      </w:r>
    </w:p>
    <w:p w14:paraId="6882E295" w14:textId="77777777" w:rsidR="00FB3702" w:rsidRPr="004B1020" w:rsidRDefault="00FB3702" w:rsidP="004B1020">
      <w:pPr>
        <w:widowControl/>
        <w:ind w:leftChars="200" w:left="420" w:firstLineChars="200" w:firstLine="420"/>
        <w:jc w:val="left"/>
        <w:rPr>
          <w:color w:val="C00000"/>
          <w:u w:val="single"/>
        </w:rPr>
      </w:pPr>
      <w:r w:rsidRPr="004B1020">
        <w:rPr>
          <w:i/>
          <w:color w:val="C00000"/>
          <w:szCs w:val="21"/>
          <w:u w:val="single"/>
        </w:rPr>
        <w:t>L</w:t>
      </w:r>
      <w:r w:rsidRPr="004B1020">
        <w:rPr>
          <w:color w:val="C00000"/>
          <w:spacing w:val="-20"/>
          <w:u w:val="single"/>
        </w:rPr>
        <w:t>—</w:t>
      </w:r>
      <w:r w:rsidRPr="004B1020">
        <w:rPr>
          <w:color w:val="C00000"/>
          <w:spacing w:val="26"/>
          <w:u w:val="single"/>
        </w:rPr>
        <w:t>—</w:t>
      </w:r>
      <w:r w:rsidRPr="004B1020">
        <w:rPr>
          <w:color w:val="C00000"/>
          <w:szCs w:val="21"/>
          <w:u w:val="single"/>
        </w:rPr>
        <w:t>船长，单位为米（</w:t>
      </w:r>
      <w:r w:rsidRPr="004B1020">
        <w:rPr>
          <w:color w:val="C00000"/>
          <w:szCs w:val="21"/>
          <w:u w:val="single"/>
        </w:rPr>
        <w:t>m</w:t>
      </w:r>
      <w:r w:rsidRPr="004B1020">
        <w:rPr>
          <w:color w:val="C00000"/>
          <w:szCs w:val="21"/>
          <w:u w:val="single"/>
        </w:rPr>
        <w:t>）。</w:t>
      </w:r>
    </w:p>
    <w:p w14:paraId="003B5F93" w14:textId="77777777" w:rsidR="00FB3702" w:rsidRPr="004B1020" w:rsidRDefault="00FB3702" w:rsidP="00FB3702">
      <w:pPr>
        <w:widowControl/>
        <w:ind w:right="-1" w:firstLineChars="200" w:firstLine="420"/>
        <w:jc w:val="left"/>
        <w:rPr>
          <w:color w:val="C00000"/>
          <w:kern w:val="0"/>
          <w:szCs w:val="22"/>
          <w:u w:val="single"/>
        </w:rPr>
      </w:pPr>
      <w:r w:rsidRPr="004B1020">
        <w:rPr>
          <w:color w:val="C00000"/>
          <w:kern w:val="0"/>
          <w:szCs w:val="22"/>
          <w:u w:val="single"/>
        </w:rPr>
        <w:t>（</w:t>
      </w:r>
      <w:r w:rsidRPr="004B1020">
        <w:rPr>
          <w:color w:val="C00000"/>
          <w:kern w:val="0"/>
          <w:szCs w:val="22"/>
          <w:u w:val="single"/>
        </w:rPr>
        <w:t>2</w:t>
      </w:r>
      <w:r w:rsidRPr="004B1020">
        <w:rPr>
          <w:color w:val="C00000"/>
          <w:kern w:val="0"/>
          <w:szCs w:val="22"/>
          <w:u w:val="single"/>
        </w:rPr>
        <w:t>）在两台泵同时工作并通过本篇</w:t>
      </w:r>
      <w:r w:rsidRPr="004B1020">
        <w:rPr>
          <w:color w:val="C00000"/>
          <w:kern w:val="0"/>
          <w:szCs w:val="22"/>
          <w:u w:val="single"/>
        </w:rPr>
        <w:t>2.16.5</w:t>
      </w:r>
      <w:r w:rsidRPr="004B1020">
        <w:rPr>
          <w:color w:val="C00000"/>
          <w:kern w:val="0"/>
          <w:szCs w:val="22"/>
          <w:u w:val="single"/>
        </w:rPr>
        <w:t>规定的水枪从任何相邻的消火栓输送本篇</w:t>
      </w:r>
      <w:r w:rsidRPr="004B1020">
        <w:rPr>
          <w:color w:val="C00000"/>
          <w:kern w:val="0"/>
          <w:szCs w:val="22"/>
          <w:u w:val="single"/>
        </w:rPr>
        <w:t>2.15.2</w:t>
      </w:r>
      <w:r w:rsidRPr="004B1020">
        <w:rPr>
          <w:color w:val="C00000"/>
          <w:kern w:val="0"/>
          <w:szCs w:val="22"/>
          <w:u w:val="single"/>
        </w:rPr>
        <w:t>（</w:t>
      </w:r>
      <w:r w:rsidRPr="004B1020">
        <w:rPr>
          <w:color w:val="C00000"/>
          <w:kern w:val="0"/>
          <w:szCs w:val="22"/>
          <w:u w:val="single"/>
        </w:rPr>
        <w:t>1</w:t>
      </w:r>
      <w:r w:rsidRPr="004B1020">
        <w:rPr>
          <w:color w:val="C00000"/>
          <w:kern w:val="0"/>
          <w:szCs w:val="22"/>
          <w:u w:val="single"/>
        </w:rPr>
        <w:t>）所规定的水量时，所有消火栓上应维持大于或等于</w:t>
      </w:r>
      <w:r w:rsidRPr="004B1020">
        <w:rPr>
          <w:color w:val="C00000"/>
          <w:kern w:val="0"/>
          <w:szCs w:val="22"/>
          <w:u w:val="single"/>
        </w:rPr>
        <w:t>0.25N/mm</w:t>
      </w:r>
      <w:r w:rsidRPr="004B1020">
        <w:rPr>
          <w:color w:val="C00000"/>
          <w:kern w:val="0"/>
          <w:szCs w:val="22"/>
          <w:u w:val="single"/>
          <w:vertAlign w:val="superscript"/>
        </w:rPr>
        <w:t>2</w:t>
      </w:r>
      <w:r w:rsidRPr="004B1020">
        <w:rPr>
          <w:color w:val="C00000"/>
          <w:kern w:val="0"/>
          <w:szCs w:val="22"/>
          <w:u w:val="single"/>
        </w:rPr>
        <w:t>的压力。</w:t>
      </w:r>
    </w:p>
    <w:p w14:paraId="00CE3E08" w14:textId="77777777" w:rsidR="00FB3702" w:rsidRPr="00E7280B" w:rsidRDefault="00FB3702" w:rsidP="00FB3702">
      <w:pPr>
        <w:autoSpaceDE w:val="0"/>
        <w:autoSpaceDN w:val="0"/>
        <w:adjustRightInd w:val="0"/>
        <w:ind w:firstLine="420"/>
        <w:jc w:val="left"/>
        <w:rPr>
          <w:color w:val="00B0F0"/>
          <w:kern w:val="0"/>
          <w:szCs w:val="21"/>
        </w:rPr>
      </w:pPr>
      <w:r w:rsidRPr="00E7280B">
        <w:rPr>
          <w:b/>
          <w:color w:val="00B0F0"/>
          <w:szCs w:val="21"/>
        </w:rPr>
        <w:t>【编</w:t>
      </w:r>
      <w:r w:rsidRPr="00E7280B">
        <w:rPr>
          <w:b/>
          <w:color w:val="00B0F0"/>
          <w:kern w:val="0"/>
          <w:szCs w:val="21"/>
        </w:rPr>
        <w:t>制说明】</w:t>
      </w:r>
      <w:r w:rsidRPr="00E7280B">
        <w:rPr>
          <w:color w:val="00B0F0"/>
          <w:kern w:val="0"/>
          <w:szCs w:val="21"/>
        </w:rPr>
        <w:t>补充消防总管计算公式。</w:t>
      </w:r>
    </w:p>
    <w:p w14:paraId="032E7228" w14:textId="77777777" w:rsidR="00FB3702" w:rsidRPr="007227CC" w:rsidRDefault="00FB3702" w:rsidP="00FB3702">
      <w:pPr>
        <w:widowControl/>
        <w:ind w:right="-1" w:firstLineChars="200" w:firstLine="420"/>
        <w:jc w:val="left"/>
        <w:rPr>
          <w:kern w:val="0"/>
          <w:szCs w:val="22"/>
        </w:rPr>
      </w:pPr>
    </w:p>
    <w:p w14:paraId="27DE21B1" w14:textId="77777777" w:rsidR="00FB3702" w:rsidRPr="004B1020" w:rsidRDefault="00FB3702" w:rsidP="00FB3702">
      <w:pPr>
        <w:widowControl/>
        <w:ind w:right="-1" w:firstLineChars="200" w:firstLine="420"/>
        <w:jc w:val="left"/>
        <w:rPr>
          <w:kern w:val="0"/>
          <w:szCs w:val="21"/>
          <w:u w:val="single"/>
        </w:rPr>
      </w:pPr>
      <w:r w:rsidRPr="004B1020">
        <w:rPr>
          <w:color w:val="C00000"/>
          <w:kern w:val="0"/>
          <w:szCs w:val="21"/>
          <w:u w:val="single"/>
        </w:rPr>
        <w:t xml:space="preserve">2.15.3  </w:t>
      </w:r>
      <w:r w:rsidRPr="004B1020">
        <w:rPr>
          <w:color w:val="C00000"/>
          <w:kern w:val="0"/>
          <w:szCs w:val="21"/>
          <w:u w:val="single"/>
        </w:rPr>
        <w:t>当应急消防泵管路与水灭火系统的消防总管联通时，应在设置消防泵的机器处所之外易于到达并安全的</w:t>
      </w:r>
      <w:r w:rsidRPr="004B1020">
        <w:rPr>
          <w:color w:val="C00000"/>
          <w:kern w:val="0"/>
          <w:szCs w:val="22"/>
          <w:u w:val="single"/>
        </w:rPr>
        <w:t>位置</w:t>
      </w:r>
      <w:r w:rsidRPr="004B1020">
        <w:rPr>
          <w:color w:val="C00000"/>
          <w:kern w:val="0"/>
          <w:szCs w:val="21"/>
          <w:u w:val="single"/>
        </w:rPr>
        <w:t>装设隔离阀，使机器处所内的消防总管能与机器处所外的消防总管隔断。消防总管应布置成当隔离阀关闭时，船上的所有消火栓</w:t>
      </w:r>
      <w:r w:rsidRPr="004B1020">
        <w:rPr>
          <w:color w:val="C00000"/>
          <w:kern w:val="0"/>
          <w:szCs w:val="21"/>
          <w:u w:val="single"/>
        </w:rPr>
        <w:t>(</w:t>
      </w:r>
      <w:r w:rsidRPr="004B1020">
        <w:rPr>
          <w:color w:val="C00000"/>
          <w:kern w:val="0"/>
          <w:szCs w:val="21"/>
          <w:u w:val="single"/>
        </w:rPr>
        <w:t>上述机器处所内的除外</w:t>
      </w:r>
      <w:r w:rsidRPr="004B1020">
        <w:rPr>
          <w:color w:val="C00000"/>
          <w:kern w:val="0"/>
          <w:szCs w:val="21"/>
          <w:u w:val="single"/>
        </w:rPr>
        <w:t>)</w:t>
      </w:r>
      <w:r w:rsidRPr="004B1020">
        <w:rPr>
          <w:color w:val="C00000"/>
          <w:kern w:val="0"/>
          <w:szCs w:val="21"/>
          <w:u w:val="single"/>
        </w:rPr>
        <w:t>能由置于该机器处所外的</w:t>
      </w:r>
      <w:r w:rsidRPr="004B1020">
        <w:rPr>
          <w:color w:val="C00000"/>
          <w:kern w:val="0"/>
          <w:szCs w:val="21"/>
          <w:u w:val="single"/>
        </w:rPr>
        <w:t>1</w:t>
      </w:r>
      <w:r w:rsidRPr="004B1020">
        <w:rPr>
          <w:color w:val="C00000"/>
          <w:kern w:val="0"/>
          <w:szCs w:val="21"/>
          <w:u w:val="single"/>
        </w:rPr>
        <w:t>台消防泵或</w:t>
      </w:r>
      <w:r w:rsidRPr="004B1020">
        <w:rPr>
          <w:color w:val="C00000"/>
          <w:kern w:val="0"/>
          <w:szCs w:val="21"/>
          <w:u w:val="single"/>
        </w:rPr>
        <w:t>1</w:t>
      </w:r>
      <w:r w:rsidRPr="004B1020">
        <w:rPr>
          <w:color w:val="C00000"/>
          <w:kern w:val="0"/>
          <w:szCs w:val="21"/>
          <w:u w:val="single"/>
        </w:rPr>
        <w:t>台应急消防泵通过不进入该处所的管子供给消防用水。</w:t>
      </w:r>
    </w:p>
    <w:p w14:paraId="0FBF4219" w14:textId="77777777" w:rsidR="00FB3702" w:rsidRPr="00E7280B" w:rsidRDefault="00FB3702" w:rsidP="00FB3702">
      <w:pPr>
        <w:widowControl/>
        <w:ind w:right="-1" w:firstLineChars="200" w:firstLine="422"/>
        <w:jc w:val="left"/>
        <w:rPr>
          <w:color w:val="00B0F0"/>
          <w:kern w:val="0"/>
          <w:szCs w:val="21"/>
        </w:rPr>
      </w:pPr>
      <w:r w:rsidRPr="00E7280B">
        <w:rPr>
          <w:b/>
          <w:color w:val="00B0F0"/>
          <w:szCs w:val="21"/>
        </w:rPr>
        <w:t>【编</w:t>
      </w:r>
      <w:r w:rsidRPr="00E7280B">
        <w:rPr>
          <w:b/>
          <w:color w:val="00B0F0"/>
          <w:kern w:val="0"/>
          <w:szCs w:val="21"/>
        </w:rPr>
        <w:t>制说明】</w:t>
      </w:r>
      <w:r w:rsidRPr="00E7280B">
        <w:rPr>
          <w:color w:val="00B0F0"/>
          <w:kern w:val="0"/>
          <w:szCs w:val="21"/>
        </w:rPr>
        <w:t>为更好的增加渔船的消防安全的可靠性，规定</w:t>
      </w:r>
      <w:r w:rsidR="004B1020" w:rsidRPr="00E7280B">
        <w:rPr>
          <w:rFonts w:hint="eastAsia"/>
          <w:color w:val="00B0F0"/>
          <w:kern w:val="0"/>
          <w:szCs w:val="21"/>
        </w:rPr>
        <w:t>船长</w:t>
      </w:r>
      <w:r w:rsidRPr="00E7280B">
        <w:rPr>
          <w:color w:val="00B0F0"/>
          <w:kern w:val="0"/>
          <w:szCs w:val="21"/>
        </w:rPr>
        <w:t>45m</w:t>
      </w:r>
      <w:r w:rsidR="004B1020" w:rsidRPr="00E7280B">
        <w:rPr>
          <w:color w:val="00B0F0"/>
          <w:kern w:val="0"/>
          <w:szCs w:val="21"/>
        </w:rPr>
        <w:t>以上</w:t>
      </w:r>
      <w:r w:rsidRPr="00E7280B">
        <w:rPr>
          <w:color w:val="00B0F0"/>
          <w:kern w:val="0"/>
          <w:szCs w:val="21"/>
        </w:rPr>
        <w:t>应急消防管路与水灭火系统的消防总管联通时，须设置消防隔离阀。</w:t>
      </w:r>
    </w:p>
    <w:p w14:paraId="37576571" w14:textId="77777777" w:rsidR="00FB3702" w:rsidRPr="007227CC" w:rsidRDefault="00FB3702" w:rsidP="00FB3702">
      <w:pPr>
        <w:ind w:firstLineChars="200" w:firstLine="420"/>
        <w:rPr>
          <w:rFonts w:eastAsia="黑体"/>
          <w:szCs w:val="21"/>
        </w:rPr>
      </w:pPr>
    </w:p>
    <w:p w14:paraId="2EDB67E9"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2.16  </w:t>
      </w:r>
      <w:r w:rsidRPr="007227CC">
        <w:rPr>
          <w:b/>
          <w:kern w:val="0"/>
          <w:szCs w:val="22"/>
        </w:rPr>
        <w:t>消火栓、消防水带和水枪</w:t>
      </w:r>
    </w:p>
    <w:p w14:paraId="322E108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2.16.1  </w:t>
      </w:r>
      <w:r w:rsidRPr="007227CC">
        <w:rPr>
          <w:kern w:val="0"/>
          <w:szCs w:val="22"/>
        </w:rPr>
        <w:t>消防水带</w:t>
      </w:r>
    </w:p>
    <w:p w14:paraId="2C3D4F2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）所需的消防水带数目应等于本篇</w:t>
      </w:r>
      <w:r w:rsidRPr="007227CC">
        <w:rPr>
          <w:kern w:val="0"/>
          <w:szCs w:val="22"/>
        </w:rPr>
        <w:t>2.16.2</w:t>
      </w:r>
      <w:r w:rsidRPr="007227CC">
        <w:rPr>
          <w:kern w:val="0"/>
          <w:szCs w:val="22"/>
        </w:rPr>
        <w:t>（</w:t>
      </w:r>
      <w:r w:rsidRPr="007227CC">
        <w:rPr>
          <w:kern w:val="0"/>
          <w:szCs w:val="22"/>
        </w:rPr>
        <w:t>1</w:t>
      </w:r>
      <w:r w:rsidRPr="007227CC">
        <w:rPr>
          <w:kern w:val="0"/>
          <w:szCs w:val="22"/>
        </w:rPr>
        <w:t>）规定的消火栓数再加一根备用。此数目不包括机舱或锅炉舱所需的消防水带。</w:t>
      </w:r>
    </w:p>
    <w:p w14:paraId="47118C6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）消防水带应以认可的材料制成，并具有足够的长度将一股水柱射至可能需用的任一处所，其最大长度为</w:t>
      </w:r>
      <w:r w:rsidRPr="007227CC">
        <w:rPr>
          <w:kern w:val="0"/>
          <w:szCs w:val="22"/>
        </w:rPr>
        <w:t>20m</w:t>
      </w:r>
      <w:r w:rsidRPr="007227CC">
        <w:rPr>
          <w:kern w:val="0"/>
          <w:szCs w:val="22"/>
        </w:rPr>
        <w:t>。每根消防水带应配有一支水枪和必需的接头。消防水带连同其必需的配件和工具应存放于邻近消火栓的显著部位，以备随时取用。</w:t>
      </w:r>
    </w:p>
    <w:p w14:paraId="0743A54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2.16.2  </w:t>
      </w:r>
      <w:r w:rsidRPr="007227CC">
        <w:rPr>
          <w:kern w:val="0"/>
          <w:szCs w:val="22"/>
        </w:rPr>
        <w:t>消火栓</w:t>
      </w:r>
    </w:p>
    <w:p w14:paraId="49288389"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）消火栓的数量和位置，应至少能将两股不是由同一消火栓发出的水柱，射至船舶在航行时船员经常到达的任何部位，而其中一股应仅用</w:t>
      </w:r>
      <w:r w:rsidRPr="007227CC">
        <w:rPr>
          <w:kern w:val="0"/>
          <w:szCs w:val="22"/>
        </w:rPr>
        <w:t>1</w:t>
      </w:r>
      <w:r w:rsidRPr="007227CC">
        <w:rPr>
          <w:kern w:val="0"/>
          <w:szCs w:val="22"/>
        </w:rPr>
        <w:t>根消防水带。</w:t>
      </w:r>
    </w:p>
    <w:p w14:paraId="324B0A71"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）所有必需的消火栓，均应配备装有本篇</w:t>
      </w:r>
      <w:r w:rsidRPr="007227CC">
        <w:rPr>
          <w:kern w:val="0"/>
          <w:szCs w:val="22"/>
        </w:rPr>
        <w:t>2.16.5</w:t>
      </w:r>
      <w:r w:rsidRPr="007227CC">
        <w:rPr>
          <w:kern w:val="0"/>
          <w:szCs w:val="22"/>
        </w:rPr>
        <w:t>所要求的具有水柱</w:t>
      </w:r>
      <w:r w:rsidRPr="007227CC">
        <w:rPr>
          <w:kern w:val="0"/>
          <w:szCs w:val="22"/>
        </w:rPr>
        <w:t>/</w:t>
      </w:r>
      <w:r w:rsidRPr="007227CC">
        <w:rPr>
          <w:kern w:val="0"/>
          <w:szCs w:val="22"/>
        </w:rPr>
        <w:t>水雾两用型水枪的消防水带。消火栓之一应位于被保护处所的出入口附近。</w:t>
      </w:r>
    </w:p>
    <w:p w14:paraId="03DC6B9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2.16.3  </w:t>
      </w:r>
      <w:r w:rsidRPr="007227CC">
        <w:rPr>
          <w:kern w:val="0"/>
          <w:szCs w:val="22"/>
        </w:rPr>
        <w:t>在热作用下易于失效的材料，除非有充分的保护，不得用作消防总管和消火栓。管子及消火栓的位置应便于连接消防水带。对可能在甲板上装运渔获物的船，其消火栓的位置应随时易于到达，消防管的布置应尽可能避免被渔获物所损坏。各消防水带的接头和水枪应能完全互换使用，否则每一消火栓均应有</w:t>
      </w:r>
      <w:r w:rsidRPr="007227CC">
        <w:rPr>
          <w:kern w:val="0"/>
          <w:szCs w:val="22"/>
        </w:rPr>
        <w:t>1</w:t>
      </w:r>
      <w:r w:rsidRPr="007227CC">
        <w:rPr>
          <w:kern w:val="0"/>
          <w:szCs w:val="22"/>
        </w:rPr>
        <w:t>根消防水带和</w:t>
      </w:r>
      <w:r w:rsidRPr="007227CC">
        <w:rPr>
          <w:kern w:val="0"/>
          <w:szCs w:val="22"/>
        </w:rPr>
        <w:t>1</w:t>
      </w:r>
      <w:r w:rsidRPr="007227CC">
        <w:rPr>
          <w:kern w:val="0"/>
          <w:szCs w:val="22"/>
        </w:rPr>
        <w:t>支水枪作为备用。</w:t>
      </w:r>
    </w:p>
    <w:p w14:paraId="3A175D5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2.16.4  </w:t>
      </w:r>
      <w:r w:rsidRPr="007227CC">
        <w:rPr>
          <w:kern w:val="0"/>
          <w:szCs w:val="22"/>
        </w:rPr>
        <w:t>每一消火栓应设有一旋塞或阀，以便在消防泵工作时拆卸任何消防水带。</w:t>
      </w:r>
    </w:p>
    <w:p w14:paraId="2D6486E8"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2.16.5  </w:t>
      </w:r>
      <w:r w:rsidRPr="007227CC">
        <w:rPr>
          <w:szCs w:val="21"/>
        </w:rPr>
        <w:t>水柱</w:t>
      </w:r>
      <w:r w:rsidRPr="007227CC">
        <w:rPr>
          <w:szCs w:val="21"/>
        </w:rPr>
        <w:t>/</w:t>
      </w:r>
      <w:r w:rsidRPr="007227CC">
        <w:rPr>
          <w:szCs w:val="21"/>
        </w:rPr>
        <w:t>水雾</w:t>
      </w:r>
      <w:r w:rsidRPr="007227CC">
        <w:rPr>
          <w:kern w:val="0"/>
          <w:szCs w:val="22"/>
        </w:rPr>
        <w:t>两用型水枪</w:t>
      </w:r>
    </w:p>
    <w:p w14:paraId="049843E2" w14:textId="77777777" w:rsidR="00FB3702" w:rsidRPr="007227CC" w:rsidRDefault="00FB3702" w:rsidP="00FB3702">
      <w:pPr>
        <w:widowControl/>
        <w:ind w:right="-1" w:firstLineChars="200" w:firstLine="420"/>
        <w:jc w:val="left"/>
        <w:rPr>
          <w:kern w:val="0"/>
          <w:szCs w:val="22"/>
        </w:rPr>
      </w:pPr>
      <w:r w:rsidRPr="007227CC">
        <w:rPr>
          <w:szCs w:val="21"/>
        </w:rPr>
        <w:t>（</w:t>
      </w:r>
      <w:r w:rsidRPr="007227CC">
        <w:rPr>
          <w:szCs w:val="21"/>
        </w:rPr>
        <w:t>1</w:t>
      </w:r>
      <w:r w:rsidRPr="007227CC">
        <w:rPr>
          <w:szCs w:val="21"/>
        </w:rPr>
        <w:t>）水柱</w:t>
      </w:r>
      <w:r w:rsidRPr="007227CC">
        <w:rPr>
          <w:szCs w:val="21"/>
        </w:rPr>
        <w:t>/</w:t>
      </w:r>
      <w:r w:rsidRPr="007227CC">
        <w:rPr>
          <w:szCs w:val="21"/>
        </w:rPr>
        <w:t>水雾</w:t>
      </w:r>
      <w:r w:rsidRPr="007227CC">
        <w:rPr>
          <w:kern w:val="0"/>
          <w:szCs w:val="22"/>
        </w:rPr>
        <w:t>两用型水枪的标准口径是</w:t>
      </w:r>
      <w:r w:rsidRPr="007227CC">
        <w:rPr>
          <w:kern w:val="0"/>
          <w:szCs w:val="22"/>
        </w:rPr>
        <w:t>12mm</w:t>
      </w:r>
      <w:r w:rsidRPr="007227CC">
        <w:rPr>
          <w:kern w:val="0"/>
          <w:szCs w:val="22"/>
        </w:rPr>
        <w:t>、</w:t>
      </w:r>
      <w:r w:rsidRPr="007227CC">
        <w:rPr>
          <w:kern w:val="0"/>
          <w:szCs w:val="22"/>
        </w:rPr>
        <w:t>16mm</w:t>
      </w:r>
      <w:r w:rsidRPr="007227CC">
        <w:rPr>
          <w:kern w:val="0"/>
          <w:szCs w:val="22"/>
        </w:rPr>
        <w:t>、</w:t>
      </w:r>
      <w:r w:rsidRPr="007227CC">
        <w:rPr>
          <w:kern w:val="0"/>
          <w:szCs w:val="22"/>
        </w:rPr>
        <w:t>19mm</w:t>
      </w:r>
      <w:r w:rsidRPr="007227CC">
        <w:rPr>
          <w:kern w:val="0"/>
          <w:szCs w:val="22"/>
        </w:rPr>
        <w:t>。</w:t>
      </w:r>
    </w:p>
    <w:p w14:paraId="6070E12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）在起居和服务处所，使用口径小于或等于</w:t>
      </w:r>
      <w:r w:rsidRPr="007227CC">
        <w:rPr>
          <w:kern w:val="0"/>
          <w:szCs w:val="22"/>
        </w:rPr>
        <w:t>12mm</w:t>
      </w:r>
      <w:r w:rsidRPr="007227CC">
        <w:rPr>
          <w:kern w:val="0"/>
          <w:szCs w:val="22"/>
        </w:rPr>
        <w:t>的水枪。</w:t>
      </w:r>
    </w:p>
    <w:p w14:paraId="657AB43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）机器处所及其外部场所所配水枪的尺寸应能从最小的泵在本篇</w:t>
      </w:r>
      <w:r w:rsidRPr="007227CC">
        <w:rPr>
          <w:kern w:val="0"/>
          <w:szCs w:val="22"/>
        </w:rPr>
        <w:t>2.15.2</w:t>
      </w:r>
      <w:r w:rsidRPr="007227CC">
        <w:rPr>
          <w:kern w:val="0"/>
          <w:szCs w:val="22"/>
        </w:rPr>
        <w:t>（</w:t>
      </w:r>
      <w:r w:rsidRPr="007227CC">
        <w:rPr>
          <w:kern w:val="0"/>
          <w:szCs w:val="22"/>
        </w:rPr>
        <w:t>2</w:t>
      </w:r>
      <w:r w:rsidRPr="007227CC">
        <w:rPr>
          <w:kern w:val="0"/>
          <w:szCs w:val="22"/>
        </w:rPr>
        <w:t>）规定的压力下，提供两股水柱获得最大的出水量，但不必使用大于</w:t>
      </w:r>
      <w:r w:rsidRPr="007227CC">
        <w:rPr>
          <w:kern w:val="0"/>
          <w:szCs w:val="22"/>
        </w:rPr>
        <w:t>19mm</w:t>
      </w:r>
      <w:r w:rsidRPr="007227CC">
        <w:rPr>
          <w:kern w:val="0"/>
          <w:szCs w:val="22"/>
        </w:rPr>
        <w:t>的水枪。</w:t>
      </w:r>
    </w:p>
    <w:p w14:paraId="2F6179E7" w14:textId="77777777" w:rsidR="00FB3702" w:rsidRPr="007227CC" w:rsidRDefault="00FB3702" w:rsidP="00FB3702">
      <w:pPr>
        <w:widowControl/>
        <w:ind w:right="-1" w:firstLineChars="200" w:firstLine="420"/>
        <w:jc w:val="left"/>
        <w:rPr>
          <w:kern w:val="0"/>
          <w:szCs w:val="22"/>
        </w:rPr>
      </w:pPr>
    </w:p>
    <w:p w14:paraId="498E626B"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2.17  </w:t>
      </w:r>
      <w:r w:rsidRPr="007227CC">
        <w:rPr>
          <w:b/>
          <w:kern w:val="0"/>
          <w:szCs w:val="22"/>
        </w:rPr>
        <w:t>国际通岸接头</w:t>
      </w:r>
    </w:p>
    <w:p w14:paraId="766271F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2.17.1  </w:t>
      </w:r>
      <w:r w:rsidRPr="007227CC">
        <w:rPr>
          <w:kern w:val="0"/>
          <w:szCs w:val="22"/>
        </w:rPr>
        <w:t>应至少设有一套符合本篇</w:t>
      </w:r>
      <w:r w:rsidRPr="007227CC">
        <w:rPr>
          <w:kern w:val="0"/>
          <w:szCs w:val="22"/>
        </w:rPr>
        <w:t>2.17.2</w:t>
      </w:r>
      <w:r w:rsidRPr="007227CC">
        <w:rPr>
          <w:kern w:val="0"/>
          <w:szCs w:val="22"/>
        </w:rPr>
        <w:t>规定的国际通岸接头。</w:t>
      </w:r>
    </w:p>
    <w:p w14:paraId="39BC164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2.17.2  </w:t>
      </w:r>
      <w:r w:rsidRPr="007227CC">
        <w:rPr>
          <w:kern w:val="0"/>
          <w:szCs w:val="22"/>
        </w:rPr>
        <w:t>国际通岸接头法兰的标准尺寸，应符合下表规定：</w:t>
      </w:r>
    </w:p>
    <w:p w14:paraId="7FAFAF7B" w14:textId="77777777" w:rsidR="00FB3702" w:rsidRPr="007227CC" w:rsidRDefault="00FB3702" w:rsidP="00FB3702">
      <w:pPr>
        <w:widowControl/>
        <w:ind w:right="-1" w:firstLineChars="200" w:firstLine="420"/>
        <w:jc w:val="right"/>
        <w:rPr>
          <w:rFonts w:eastAsia="黑体"/>
          <w:kern w:val="0"/>
          <w:szCs w:val="22"/>
        </w:rPr>
      </w:pPr>
      <w:r w:rsidRPr="007227CC">
        <w:rPr>
          <w:rFonts w:eastAsia="黑体"/>
        </w:rPr>
        <w:t>国际通岸接头法兰的标准尺寸</w:t>
      </w:r>
      <w:r w:rsidRPr="007227CC">
        <w:rPr>
          <w:rFonts w:eastAsia="黑体"/>
          <w:kern w:val="0"/>
          <w:szCs w:val="22"/>
        </w:rPr>
        <w:t xml:space="preserve">                </w:t>
      </w:r>
      <w:r w:rsidRPr="007227CC">
        <w:rPr>
          <w:rFonts w:eastAsia="黑体"/>
          <w:kern w:val="0"/>
          <w:szCs w:val="22"/>
        </w:rPr>
        <w:t>表</w:t>
      </w:r>
      <w:r w:rsidRPr="007227CC">
        <w:rPr>
          <w:rFonts w:eastAsia="黑体"/>
          <w:kern w:val="0"/>
          <w:szCs w:val="22"/>
        </w:rPr>
        <w:t>2.17.2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2"/>
        <w:gridCol w:w="7170"/>
      </w:tblGrid>
      <w:tr w:rsidR="00FB3702" w:rsidRPr="007227CC" w14:paraId="5605C1D2" w14:textId="77777777" w:rsidTr="00FB3702">
        <w:trPr>
          <w:trHeight w:hRule="exact" w:val="320"/>
        </w:trPr>
        <w:tc>
          <w:tcPr>
            <w:tcW w:w="793" w:type="pct"/>
            <w:vAlign w:val="center"/>
          </w:tcPr>
          <w:p w14:paraId="11EBEE08" w14:textId="77777777" w:rsidR="00FB3702" w:rsidRPr="007227CC" w:rsidRDefault="00FB3702" w:rsidP="00FB3702">
            <w:pPr>
              <w:widowControl/>
              <w:jc w:val="center"/>
              <w:rPr>
                <w:kern w:val="0"/>
                <w:sz w:val="18"/>
                <w:szCs w:val="18"/>
              </w:rPr>
            </w:pPr>
            <w:r w:rsidRPr="007227CC">
              <w:rPr>
                <w:kern w:val="0"/>
                <w:sz w:val="18"/>
                <w:szCs w:val="18"/>
              </w:rPr>
              <w:t>项目</w:t>
            </w:r>
          </w:p>
        </w:tc>
        <w:tc>
          <w:tcPr>
            <w:tcW w:w="4207" w:type="pct"/>
            <w:vAlign w:val="center"/>
          </w:tcPr>
          <w:p w14:paraId="2317758F" w14:textId="77777777" w:rsidR="00FB3702" w:rsidRPr="007227CC" w:rsidRDefault="00FB3702" w:rsidP="00FB3702">
            <w:pPr>
              <w:widowControl/>
              <w:tabs>
                <w:tab w:val="left" w:pos="6552"/>
              </w:tabs>
              <w:jc w:val="center"/>
              <w:rPr>
                <w:kern w:val="0"/>
                <w:sz w:val="18"/>
                <w:szCs w:val="18"/>
              </w:rPr>
            </w:pPr>
            <w:r w:rsidRPr="007227CC">
              <w:rPr>
                <w:kern w:val="0"/>
                <w:sz w:val="18"/>
                <w:szCs w:val="18"/>
              </w:rPr>
              <w:t>尺度</w:t>
            </w:r>
          </w:p>
        </w:tc>
      </w:tr>
      <w:tr w:rsidR="00FB3702" w:rsidRPr="007227CC" w14:paraId="4CECD4B0" w14:textId="77777777" w:rsidTr="00FB3702">
        <w:trPr>
          <w:trHeight w:hRule="exact" w:val="320"/>
        </w:trPr>
        <w:tc>
          <w:tcPr>
            <w:tcW w:w="793" w:type="pct"/>
            <w:vAlign w:val="center"/>
          </w:tcPr>
          <w:p w14:paraId="35E96B15" w14:textId="77777777" w:rsidR="00FB3702" w:rsidRPr="007227CC" w:rsidRDefault="00FB3702" w:rsidP="00FB3702">
            <w:pPr>
              <w:widowControl/>
              <w:jc w:val="center"/>
              <w:rPr>
                <w:kern w:val="0"/>
                <w:sz w:val="18"/>
                <w:szCs w:val="18"/>
              </w:rPr>
            </w:pPr>
            <w:r w:rsidRPr="007227CC">
              <w:rPr>
                <w:kern w:val="0"/>
                <w:sz w:val="18"/>
                <w:szCs w:val="18"/>
              </w:rPr>
              <w:t>外径</w:t>
            </w:r>
          </w:p>
        </w:tc>
        <w:tc>
          <w:tcPr>
            <w:tcW w:w="4207" w:type="pct"/>
            <w:vAlign w:val="center"/>
          </w:tcPr>
          <w:p w14:paraId="56BDDDA5" w14:textId="77777777" w:rsidR="00FB3702" w:rsidRPr="007227CC" w:rsidRDefault="00FB3702" w:rsidP="00FB3702">
            <w:pPr>
              <w:widowControl/>
              <w:jc w:val="center"/>
              <w:rPr>
                <w:kern w:val="0"/>
                <w:sz w:val="18"/>
                <w:szCs w:val="18"/>
              </w:rPr>
            </w:pPr>
            <w:r w:rsidRPr="007227CC">
              <w:rPr>
                <w:kern w:val="0"/>
                <w:sz w:val="18"/>
                <w:szCs w:val="18"/>
              </w:rPr>
              <w:t>178mm</w:t>
            </w:r>
          </w:p>
        </w:tc>
      </w:tr>
      <w:tr w:rsidR="00FB3702" w:rsidRPr="007227CC" w14:paraId="57EFF59B" w14:textId="77777777" w:rsidTr="00FB3702">
        <w:trPr>
          <w:trHeight w:hRule="exact" w:val="320"/>
        </w:trPr>
        <w:tc>
          <w:tcPr>
            <w:tcW w:w="793" w:type="pct"/>
            <w:vAlign w:val="center"/>
          </w:tcPr>
          <w:p w14:paraId="34A8444C" w14:textId="77777777" w:rsidR="00FB3702" w:rsidRPr="007227CC" w:rsidRDefault="00FB3702" w:rsidP="00FB3702">
            <w:pPr>
              <w:widowControl/>
              <w:jc w:val="center"/>
              <w:rPr>
                <w:kern w:val="0"/>
                <w:sz w:val="18"/>
                <w:szCs w:val="18"/>
              </w:rPr>
            </w:pPr>
            <w:r w:rsidRPr="007227CC">
              <w:rPr>
                <w:kern w:val="0"/>
                <w:sz w:val="18"/>
                <w:szCs w:val="18"/>
              </w:rPr>
              <w:t>内径</w:t>
            </w:r>
          </w:p>
        </w:tc>
        <w:tc>
          <w:tcPr>
            <w:tcW w:w="4207" w:type="pct"/>
            <w:vAlign w:val="center"/>
          </w:tcPr>
          <w:p w14:paraId="3650E1B7" w14:textId="77777777" w:rsidR="00FB3702" w:rsidRPr="007227CC" w:rsidRDefault="00FB3702" w:rsidP="00FB3702">
            <w:pPr>
              <w:widowControl/>
              <w:jc w:val="center"/>
              <w:rPr>
                <w:kern w:val="0"/>
                <w:sz w:val="18"/>
                <w:szCs w:val="18"/>
              </w:rPr>
            </w:pPr>
            <w:r w:rsidRPr="007227CC">
              <w:rPr>
                <w:kern w:val="0"/>
                <w:sz w:val="18"/>
                <w:szCs w:val="18"/>
              </w:rPr>
              <w:t>64mm</w:t>
            </w:r>
          </w:p>
        </w:tc>
      </w:tr>
      <w:tr w:rsidR="00FB3702" w:rsidRPr="007227CC" w14:paraId="497E0718" w14:textId="77777777" w:rsidTr="00FB3702">
        <w:trPr>
          <w:trHeight w:hRule="exact" w:val="320"/>
        </w:trPr>
        <w:tc>
          <w:tcPr>
            <w:tcW w:w="793" w:type="pct"/>
            <w:vAlign w:val="center"/>
          </w:tcPr>
          <w:p w14:paraId="2BAE2A21" w14:textId="77777777" w:rsidR="00FB3702" w:rsidRPr="007227CC" w:rsidRDefault="00FB3702" w:rsidP="00FB3702">
            <w:pPr>
              <w:widowControl/>
              <w:jc w:val="center"/>
              <w:rPr>
                <w:kern w:val="0"/>
                <w:sz w:val="18"/>
                <w:szCs w:val="18"/>
              </w:rPr>
            </w:pPr>
            <w:r w:rsidRPr="007227CC">
              <w:rPr>
                <w:kern w:val="0"/>
                <w:sz w:val="18"/>
                <w:szCs w:val="18"/>
              </w:rPr>
              <w:t>螺栓节圆直径</w:t>
            </w:r>
          </w:p>
        </w:tc>
        <w:tc>
          <w:tcPr>
            <w:tcW w:w="4207" w:type="pct"/>
            <w:vAlign w:val="center"/>
          </w:tcPr>
          <w:p w14:paraId="53930044" w14:textId="77777777" w:rsidR="00FB3702" w:rsidRPr="007227CC" w:rsidRDefault="00FB3702" w:rsidP="00FB3702">
            <w:pPr>
              <w:widowControl/>
              <w:jc w:val="center"/>
              <w:rPr>
                <w:kern w:val="0"/>
                <w:sz w:val="18"/>
                <w:szCs w:val="18"/>
              </w:rPr>
            </w:pPr>
            <w:r w:rsidRPr="007227CC">
              <w:rPr>
                <w:kern w:val="0"/>
                <w:sz w:val="18"/>
                <w:szCs w:val="18"/>
              </w:rPr>
              <w:t>132mm</w:t>
            </w:r>
          </w:p>
        </w:tc>
      </w:tr>
      <w:tr w:rsidR="00FB3702" w:rsidRPr="007227CC" w14:paraId="5ABA9EFD" w14:textId="77777777" w:rsidTr="00FB3702">
        <w:trPr>
          <w:trHeight w:hRule="exact" w:val="320"/>
        </w:trPr>
        <w:tc>
          <w:tcPr>
            <w:tcW w:w="793" w:type="pct"/>
            <w:vAlign w:val="center"/>
          </w:tcPr>
          <w:p w14:paraId="02E30E1F" w14:textId="77777777" w:rsidR="00FB3702" w:rsidRPr="007227CC" w:rsidRDefault="00FB3702" w:rsidP="00FB3702">
            <w:pPr>
              <w:widowControl/>
              <w:jc w:val="center"/>
              <w:rPr>
                <w:kern w:val="0"/>
                <w:sz w:val="18"/>
                <w:szCs w:val="18"/>
              </w:rPr>
            </w:pPr>
            <w:r w:rsidRPr="007227CC">
              <w:rPr>
                <w:kern w:val="0"/>
                <w:sz w:val="18"/>
                <w:szCs w:val="18"/>
              </w:rPr>
              <w:t>法兰槽口</w:t>
            </w:r>
          </w:p>
        </w:tc>
        <w:tc>
          <w:tcPr>
            <w:tcW w:w="4207" w:type="pct"/>
            <w:vAlign w:val="center"/>
          </w:tcPr>
          <w:p w14:paraId="5BA16C0A" w14:textId="77777777" w:rsidR="00FB3702" w:rsidRPr="007227CC" w:rsidRDefault="00FB3702" w:rsidP="00FB3702">
            <w:pPr>
              <w:widowControl/>
              <w:jc w:val="center"/>
              <w:rPr>
                <w:kern w:val="0"/>
                <w:sz w:val="18"/>
                <w:szCs w:val="18"/>
              </w:rPr>
            </w:pPr>
            <w:r w:rsidRPr="007227CC">
              <w:rPr>
                <w:kern w:val="0"/>
                <w:sz w:val="18"/>
                <w:szCs w:val="18"/>
              </w:rPr>
              <w:t>直径为</w:t>
            </w:r>
            <w:r w:rsidRPr="007227CC">
              <w:rPr>
                <w:kern w:val="0"/>
                <w:sz w:val="18"/>
                <w:szCs w:val="18"/>
              </w:rPr>
              <w:t>19mm</w:t>
            </w:r>
            <w:r w:rsidRPr="007227CC">
              <w:rPr>
                <w:kern w:val="0"/>
                <w:sz w:val="18"/>
                <w:szCs w:val="18"/>
              </w:rPr>
              <w:t>的螺栓孔四个，等距离分布。在上述直径的螺栓节圆上，并开槽口至法兰外缘</w:t>
            </w:r>
          </w:p>
        </w:tc>
      </w:tr>
      <w:tr w:rsidR="00FB3702" w:rsidRPr="007227CC" w14:paraId="20A07527" w14:textId="77777777" w:rsidTr="00FB3702">
        <w:trPr>
          <w:trHeight w:hRule="exact" w:val="320"/>
        </w:trPr>
        <w:tc>
          <w:tcPr>
            <w:tcW w:w="793" w:type="pct"/>
            <w:vAlign w:val="center"/>
          </w:tcPr>
          <w:p w14:paraId="44723B35" w14:textId="77777777" w:rsidR="00FB3702" w:rsidRPr="007227CC" w:rsidRDefault="00FB3702" w:rsidP="00FB3702">
            <w:pPr>
              <w:widowControl/>
              <w:jc w:val="center"/>
              <w:rPr>
                <w:kern w:val="0"/>
                <w:sz w:val="18"/>
                <w:szCs w:val="18"/>
              </w:rPr>
            </w:pPr>
            <w:r w:rsidRPr="007227CC">
              <w:rPr>
                <w:kern w:val="0"/>
                <w:sz w:val="18"/>
                <w:szCs w:val="18"/>
              </w:rPr>
              <w:t>法兰厚度</w:t>
            </w:r>
          </w:p>
        </w:tc>
        <w:tc>
          <w:tcPr>
            <w:tcW w:w="4207" w:type="pct"/>
            <w:vAlign w:val="center"/>
          </w:tcPr>
          <w:p w14:paraId="6D563E49" w14:textId="77777777" w:rsidR="00FB3702" w:rsidRPr="007227CC" w:rsidRDefault="00FB3702" w:rsidP="00FB3702">
            <w:pPr>
              <w:widowControl/>
              <w:jc w:val="center"/>
              <w:rPr>
                <w:kern w:val="0"/>
                <w:sz w:val="18"/>
                <w:szCs w:val="18"/>
              </w:rPr>
            </w:pPr>
            <w:r w:rsidRPr="007227CC">
              <w:rPr>
                <w:kern w:val="0"/>
                <w:sz w:val="18"/>
                <w:szCs w:val="18"/>
              </w:rPr>
              <w:t>至少为</w:t>
            </w:r>
            <w:r w:rsidRPr="007227CC">
              <w:rPr>
                <w:kern w:val="0"/>
                <w:sz w:val="18"/>
                <w:szCs w:val="18"/>
              </w:rPr>
              <w:t>14.5mm</w:t>
            </w:r>
          </w:p>
        </w:tc>
      </w:tr>
      <w:tr w:rsidR="00FB3702" w:rsidRPr="007227CC" w14:paraId="73D554BC" w14:textId="77777777" w:rsidTr="00FB3702">
        <w:trPr>
          <w:trHeight w:hRule="exact" w:val="320"/>
        </w:trPr>
        <w:tc>
          <w:tcPr>
            <w:tcW w:w="793" w:type="pct"/>
            <w:vAlign w:val="center"/>
          </w:tcPr>
          <w:p w14:paraId="46BB0BBF" w14:textId="77777777" w:rsidR="00FB3702" w:rsidRPr="007227CC" w:rsidRDefault="00FB3702" w:rsidP="00FB3702">
            <w:pPr>
              <w:widowControl/>
              <w:jc w:val="center"/>
              <w:rPr>
                <w:kern w:val="0"/>
                <w:sz w:val="18"/>
                <w:szCs w:val="18"/>
              </w:rPr>
            </w:pPr>
            <w:r w:rsidRPr="007227CC">
              <w:rPr>
                <w:kern w:val="0"/>
                <w:sz w:val="18"/>
                <w:szCs w:val="18"/>
              </w:rPr>
              <w:t>螺栓与螺母</w:t>
            </w:r>
          </w:p>
        </w:tc>
        <w:tc>
          <w:tcPr>
            <w:tcW w:w="4207" w:type="pct"/>
            <w:vAlign w:val="center"/>
          </w:tcPr>
          <w:p w14:paraId="10BE692B" w14:textId="77777777" w:rsidR="00FB3702" w:rsidRPr="007227CC" w:rsidRDefault="00FB3702" w:rsidP="00FB3702">
            <w:pPr>
              <w:widowControl/>
              <w:jc w:val="center"/>
              <w:rPr>
                <w:kern w:val="0"/>
                <w:sz w:val="18"/>
                <w:szCs w:val="18"/>
              </w:rPr>
            </w:pPr>
            <w:r w:rsidRPr="007227CC">
              <w:rPr>
                <w:kern w:val="0"/>
                <w:sz w:val="18"/>
                <w:szCs w:val="18"/>
              </w:rPr>
              <w:t>4</w:t>
            </w:r>
            <w:r w:rsidRPr="007227CC">
              <w:rPr>
                <w:kern w:val="0"/>
                <w:sz w:val="18"/>
                <w:szCs w:val="18"/>
              </w:rPr>
              <w:t>副，每只直径</w:t>
            </w:r>
            <w:r w:rsidRPr="007227CC">
              <w:rPr>
                <w:kern w:val="0"/>
                <w:sz w:val="18"/>
                <w:szCs w:val="18"/>
              </w:rPr>
              <w:t>16mm</w:t>
            </w:r>
            <w:r w:rsidRPr="007227CC">
              <w:rPr>
                <w:kern w:val="0"/>
                <w:sz w:val="18"/>
                <w:szCs w:val="18"/>
              </w:rPr>
              <w:t>，长度</w:t>
            </w:r>
            <w:r w:rsidRPr="007227CC">
              <w:rPr>
                <w:kern w:val="0"/>
                <w:sz w:val="18"/>
                <w:szCs w:val="18"/>
              </w:rPr>
              <w:t>50mm</w:t>
            </w:r>
          </w:p>
        </w:tc>
      </w:tr>
    </w:tbl>
    <w:p w14:paraId="5A20A06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2.17.3  </w:t>
      </w:r>
      <w:r w:rsidRPr="007227CC">
        <w:rPr>
          <w:kern w:val="0"/>
          <w:szCs w:val="22"/>
        </w:rPr>
        <w:t>此接头应用能承受</w:t>
      </w:r>
      <w:r w:rsidRPr="007227CC">
        <w:rPr>
          <w:kern w:val="0"/>
          <w:szCs w:val="22"/>
        </w:rPr>
        <w:t>1.0N/mm</w:t>
      </w:r>
      <w:r w:rsidRPr="007227CC">
        <w:rPr>
          <w:kern w:val="0"/>
          <w:szCs w:val="22"/>
          <w:vertAlign w:val="superscript"/>
        </w:rPr>
        <w:t>2</w:t>
      </w:r>
      <w:r w:rsidRPr="007227CC">
        <w:rPr>
          <w:kern w:val="0"/>
          <w:szCs w:val="22"/>
        </w:rPr>
        <w:t>工作压力的材料制成。</w:t>
      </w:r>
    </w:p>
    <w:p w14:paraId="30B5EBF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2.17.4  </w:t>
      </w:r>
      <w:r w:rsidRPr="007227CC">
        <w:rPr>
          <w:kern w:val="0"/>
          <w:szCs w:val="22"/>
        </w:rPr>
        <w:t>法兰的一侧应是平面，另一侧应有一个永久附连于其上的、适合船上消火栓和消防水带的接头。此接头应与能承受</w:t>
      </w:r>
      <w:r w:rsidRPr="007227CC">
        <w:rPr>
          <w:kern w:val="0"/>
          <w:szCs w:val="22"/>
        </w:rPr>
        <w:t>1.0 N/mm</w:t>
      </w:r>
      <w:r w:rsidRPr="007227CC">
        <w:rPr>
          <w:kern w:val="0"/>
          <w:szCs w:val="22"/>
          <w:vertAlign w:val="superscript"/>
        </w:rPr>
        <w:t>2</w:t>
      </w:r>
      <w:r w:rsidRPr="007227CC">
        <w:rPr>
          <w:kern w:val="0"/>
          <w:szCs w:val="22"/>
        </w:rPr>
        <w:t>工作压力的任何材料制成的填片、及</w:t>
      </w:r>
      <w:r w:rsidRPr="007227CC">
        <w:rPr>
          <w:kern w:val="0"/>
          <w:szCs w:val="22"/>
        </w:rPr>
        <w:t>4</w:t>
      </w:r>
      <w:r w:rsidRPr="007227CC">
        <w:rPr>
          <w:kern w:val="0"/>
          <w:szCs w:val="22"/>
        </w:rPr>
        <w:t>只直径为</w:t>
      </w:r>
      <w:r w:rsidRPr="007227CC">
        <w:rPr>
          <w:kern w:val="0"/>
          <w:szCs w:val="22"/>
        </w:rPr>
        <w:t>16mm</w:t>
      </w:r>
      <w:r w:rsidRPr="007227CC">
        <w:rPr>
          <w:kern w:val="0"/>
          <w:szCs w:val="22"/>
        </w:rPr>
        <w:t>，长度为</w:t>
      </w:r>
      <w:r w:rsidRPr="007227CC">
        <w:rPr>
          <w:kern w:val="0"/>
          <w:szCs w:val="22"/>
        </w:rPr>
        <w:t>50mm</w:t>
      </w:r>
      <w:r w:rsidRPr="007227CC">
        <w:rPr>
          <w:kern w:val="0"/>
          <w:szCs w:val="22"/>
        </w:rPr>
        <w:t>的螺栓和</w:t>
      </w:r>
      <w:r w:rsidRPr="007227CC">
        <w:rPr>
          <w:kern w:val="0"/>
          <w:szCs w:val="22"/>
        </w:rPr>
        <w:t>8</w:t>
      </w:r>
      <w:r w:rsidRPr="007227CC">
        <w:rPr>
          <w:kern w:val="0"/>
          <w:szCs w:val="22"/>
        </w:rPr>
        <w:t>只垫圈，一起保存在船上。</w:t>
      </w:r>
    </w:p>
    <w:p w14:paraId="4E2AB2E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2.17.5  </w:t>
      </w:r>
      <w:r w:rsidRPr="007227CC">
        <w:rPr>
          <w:kern w:val="0"/>
          <w:szCs w:val="22"/>
        </w:rPr>
        <w:t>应备有使此项接头能用于船舶两舷的设施。</w:t>
      </w:r>
    </w:p>
    <w:p w14:paraId="571D5281" w14:textId="77777777" w:rsidR="00FB3702" w:rsidRPr="007227CC" w:rsidRDefault="00FB3702" w:rsidP="00FB3702">
      <w:pPr>
        <w:widowControl/>
        <w:ind w:right="-1" w:firstLineChars="200" w:firstLine="420"/>
        <w:jc w:val="left"/>
        <w:rPr>
          <w:kern w:val="0"/>
          <w:szCs w:val="22"/>
        </w:rPr>
      </w:pPr>
    </w:p>
    <w:p w14:paraId="1AF306DE"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2.18  </w:t>
      </w:r>
      <w:r w:rsidRPr="007227CC">
        <w:rPr>
          <w:b/>
          <w:kern w:val="0"/>
          <w:szCs w:val="22"/>
        </w:rPr>
        <w:t>灭火器</w:t>
      </w:r>
    </w:p>
    <w:p w14:paraId="785B2A9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2.18.1  </w:t>
      </w:r>
      <w:r w:rsidRPr="007227CC">
        <w:rPr>
          <w:kern w:val="0"/>
          <w:szCs w:val="22"/>
        </w:rPr>
        <w:t>灭火器应为认可的型式。所需手提式液体灭火器的容量应小于或等于</w:t>
      </w:r>
      <w:r w:rsidRPr="007227CC">
        <w:rPr>
          <w:kern w:val="0"/>
          <w:szCs w:val="22"/>
        </w:rPr>
        <w:t>13.5L</w:t>
      </w:r>
      <w:r w:rsidRPr="007227CC">
        <w:rPr>
          <w:kern w:val="0"/>
          <w:szCs w:val="22"/>
        </w:rPr>
        <w:t>，且不少于</w:t>
      </w:r>
      <w:r w:rsidRPr="007227CC">
        <w:rPr>
          <w:kern w:val="0"/>
          <w:szCs w:val="22"/>
        </w:rPr>
        <w:t>9L</w:t>
      </w:r>
      <w:r w:rsidRPr="007227CC">
        <w:rPr>
          <w:kern w:val="0"/>
          <w:szCs w:val="22"/>
        </w:rPr>
        <w:t>。其他灭火器的可携性应与</w:t>
      </w:r>
      <w:r w:rsidRPr="007227CC">
        <w:rPr>
          <w:kern w:val="0"/>
          <w:szCs w:val="22"/>
        </w:rPr>
        <w:t>13.5L</w:t>
      </w:r>
      <w:r w:rsidRPr="007227CC">
        <w:rPr>
          <w:kern w:val="0"/>
          <w:szCs w:val="22"/>
        </w:rPr>
        <w:t>液体灭火器等同，且其灭火性能应至少与</w:t>
      </w:r>
      <w:r w:rsidRPr="007227CC">
        <w:rPr>
          <w:kern w:val="0"/>
          <w:szCs w:val="22"/>
        </w:rPr>
        <w:t>9L</w:t>
      </w:r>
      <w:r w:rsidRPr="007227CC">
        <w:rPr>
          <w:kern w:val="0"/>
          <w:szCs w:val="22"/>
        </w:rPr>
        <w:t>液体灭火器相当。</w:t>
      </w:r>
    </w:p>
    <w:p w14:paraId="5C7EE38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2.18.2  </w:t>
      </w:r>
      <w:r w:rsidRPr="007227CC">
        <w:rPr>
          <w:kern w:val="0"/>
          <w:szCs w:val="22"/>
        </w:rPr>
        <w:t>灭火器的充注和备用</w:t>
      </w:r>
    </w:p>
    <w:p w14:paraId="0AEBED9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）对配备的在船上可再充注的每型灭火器，至少备有</w:t>
      </w:r>
      <w:r w:rsidRPr="007227CC">
        <w:rPr>
          <w:kern w:val="0"/>
          <w:szCs w:val="22"/>
        </w:rPr>
        <w:t>50%</w:t>
      </w:r>
      <w:r w:rsidRPr="007227CC">
        <w:rPr>
          <w:kern w:val="0"/>
          <w:szCs w:val="22"/>
        </w:rPr>
        <w:t>的备用灭火剂。对不能由船员再充注的灭火器，至少应有</w:t>
      </w:r>
      <w:r w:rsidRPr="007227CC">
        <w:rPr>
          <w:kern w:val="0"/>
          <w:szCs w:val="22"/>
        </w:rPr>
        <w:t>50%</w:t>
      </w:r>
      <w:r w:rsidRPr="007227CC">
        <w:rPr>
          <w:kern w:val="0"/>
          <w:szCs w:val="22"/>
        </w:rPr>
        <w:t>的额外的同类型和容积的灭火器以替代备用灭火剂。</w:t>
      </w:r>
    </w:p>
    <w:p w14:paraId="1806862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）充注指导说明书应配备在船上，对经认可的灭火器充装设备应可用于再充注。</w:t>
      </w:r>
    </w:p>
    <w:p w14:paraId="4D549CB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2.18.3  </w:t>
      </w:r>
      <w:r w:rsidRPr="007227CC">
        <w:rPr>
          <w:kern w:val="0"/>
          <w:szCs w:val="22"/>
        </w:rPr>
        <w:t>灭火器应每年进行检查。每个灭火器应设有一个标记以标示其已被检查过。所有永久性压力灭火器的容器和常压灭火器的驱动瓶应每</w:t>
      </w:r>
      <w:r w:rsidRPr="007227CC">
        <w:rPr>
          <w:kern w:val="0"/>
          <w:szCs w:val="22"/>
        </w:rPr>
        <w:t>10</w:t>
      </w:r>
      <w:r w:rsidRPr="007227CC">
        <w:rPr>
          <w:kern w:val="0"/>
          <w:szCs w:val="22"/>
        </w:rPr>
        <w:t>年进行一次液压试验。</w:t>
      </w:r>
    </w:p>
    <w:p w14:paraId="420E0F6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2.18.4  </w:t>
      </w:r>
      <w:r w:rsidRPr="007227CC">
        <w:rPr>
          <w:kern w:val="0"/>
          <w:szCs w:val="22"/>
        </w:rPr>
        <w:t>用于任何处所的手提式灭火器，其中应有一只存放在该处所的入口附近。</w:t>
      </w:r>
    </w:p>
    <w:p w14:paraId="30727961" w14:textId="77777777" w:rsidR="00FB3702" w:rsidRPr="004B1020" w:rsidRDefault="00FB3702" w:rsidP="00FB3702">
      <w:pPr>
        <w:widowControl/>
        <w:ind w:right="-1" w:firstLineChars="200" w:firstLine="420"/>
        <w:jc w:val="left"/>
        <w:rPr>
          <w:color w:val="C00000"/>
          <w:kern w:val="0"/>
          <w:szCs w:val="21"/>
          <w:u w:val="single"/>
        </w:rPr>
      </w:pPr>
      <w:r w:rsidRPr="004B1020">
        <w:rPr>
          <w:color w:val="C00000"/>
          <w:kern w:val="0"/>
          <w:szCs w:val="21"/>
          <w:u w:val="single"/>
        </w:rPr>
        <w:t xml:space="preserve">2.18.5  </w:t>
      </w:r>
      <w:r w:rsidRPr="004B1020">
        <w:rPr>
          <w:color w:val="C00000"/>
          <w:kern w:val="0"/>
          <w:szCs w:val="21"/>
          <w:u w:val="single"/>
        </w:rPr>
        <w:t>手提式泡沫枪装置应包括</w:t>
      </w:r>
      <w:r w:rsidRPr="004B1020">
        <w:rPr>
          <w:color w:val="C00000"/>
          <w:kern w:val="0"/>
          <w:szCs w:val="21"/>
          <w:u w:val="single"/>
        </w:rPr>
        <w:t>1</w:t>
      </w:r>
      <w:r w:rsidRPr="004B1020">
        <w:rPr>
          <w:color w:val="C00000"/>
          <w:kern w:val="0"/>
          <w:szCs w:val="21"/>
          <w:u w:val="single"/>
        </w:rPr>
        <w:t>具能以消防水带连接于消防总管的自吸式或与单独的吸入器结合的泡沫枪</w:t>
      </w:r>
      <w:r w:rsidRPr="004B1020">
        <w:rPr>
          <w:color w:val="C00000"/>
          <w:kern w:val="0"/>
          <w:szCs w:val="21"/>
          <w:u w:val="single"/>
        </w:rPr>
        <w:t>/</w:t>
      </w:r>
      <w:r w:rsidRPr="004B1020">
        <w:rPr>
          <w:color w:val="C00000"/>
          <w:kern w:val="0"/>
          <w:szCs w:val="21"/>
          <w:u w:val="single"/>
        </w:rPr>
        <w:t>支管，连同</w:t>
      </w:r>
      <w:r w:rsidRPr="004B1020">
        <w:rPr>
          <w:color w:val="C00000"/>
          <w:kern w:val="0"/>
          <w:szCs w:val="21"/>
          <w:u w:val="single"/>
        </w:rPr>
        <w:t>1</w:t>
      </w:r>
      <w:r w:rsidRPr="004B1020">
        <w:rPr>
          <w:color w:val="C00000"/>
          <w:kern w:val="0"/>
          <w:szCs w:val="21"/>
          <w:u w:val="single"/>
        </w:rPr>
        <w:t>只至少能盛</w:t>
      </w:r>
      <w:r w:rsidRPr="004B1020">
        <w:rPr>
          <w:color w:val="C00000"/>
          <w:kern w:val="0"/>
          <w:szCs w:val="21"/>
          <w:u w:val="single"/>
        </w:rPr>
        <w:t>20 L</w:t>
      </w:r>
      <w:r w:rsidRPr="004B1020">
        <w:rPr>
          <w:color w:val="C00000"/>
          <w:kern w:val="0"/>
          <w:szCs w:val="21"/>
          <w:u w:val="single"/>
        </w:rPr>
        <w:t>泡沫液的可携式容器和至少</w:t>
      </w:r>
      <w:r w:rsidRPr="004B1020">
        <w:rPr>
          <w:color w:val="C00000"/>
          <w:kern w:val="0"/>
          <w:szCs w:val="21"/>
          <w:u w:val="single"/>
        </w:rPr>
        <w:t>1</w:t>
      </w:r>
      <w:r w:rsidRPr="004B1020">
        <w:rPr>
          <w:color w:val="C00000"/>
          <w:kern w:val="0"/>
          <w:szCs w:val="21"/>
          <w:u w:val="single"/>
        </w:rPr>
        <w:t>只能盛相同容量泡沫液的备用容器。</w:t>
      </w:r>
    </w:p>
    <w:p w14:paraId="32A73B3B"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参照《国内航行海船法定检验技术规则（</w:t>
      </w:r>
      <w:r w:rsidRPr="00E7280B">
        <w:rPr>
          <w:color w:val="00B0F0"/>
          <w:kern w:val="0"/>
          <w:szCs w:val="21"/>
        </w:rPr>
        <w:t>2011</w:t>
      </w:r>
      <w:r w:rsidRPr="00E7280B">
        <w:rPr>
          <w:color w:val="00B0F0"/>
          <w:kern w:val="0"/>
          <w:szCs w:val="21"/>
        </w:rPr>
        <w:t>）》第</w:t>
      </w:r>
      <w:r w:rsidRPr="00E7280B">
        <w:rPr>
          <w:color w:val="00B0F0"/>
          <w:kern w:val="0"/>
          <w:szCs w:val="21"/>
        </w:rPr>
        <w:t>4</w:t>
      </w:r>
      <w:r w:rsidRPr="00E7280B">
        <w:rPr>
          <w:color w:val="00B0F0"/>
          <w:kern w:val="0"/>
          <w:szCs w:val="21"/>
        </w:rPr>
        <w:t>篇第</w:t>
      </w:r>
      <w:r w:rsidRPr="00E7280B">
        <w:rPr>
          <w:color w:val="00B0F0"/>
          <w:kern w:val="0"/>
          <w:szCs w:val="21"/>
        </w:rPr>
        <w:t>2-2</w:t>
      </w:r>
      <w:r w:rsidRPr="00E7280B">
        <w:rPr>
          <w:color w:val="00B0F0"/>
          <w:kern w:val="0"/>
          <w:szCs w:val="21"/>
        </w:rPr>
        <w:t>章</w:t>
      </w:r>
      <w:r w:rsidRPr="00E7280B">
        <w:rPr>
          <w:color w:val="00B0F0"/>
          <w:kern w:val="0"/>
          <w:szCs w:val="21"/>
        </w:rPr>
        <w:t>1.5.5</w:t>
      </w:r>
      <w:r w:rsidRPr="00E7280B">
        <w:rPr>
          <w:color w:val="00B0F0"/>
          <w:kern w:val="0"/>
          <w:szCs w:val="21"/>
        </w:rPr>
        <w:t>（</w:t>
      </w:r>
      <w:r w:rsidRPr="00E7280B">
        <w:rPr>
          <w:color w:val="00B0F0"/>
          <w:kern w:val="0"/>
          <w:szCs w:val="21"/>
        </w:rPr>
        <w:t>1</w:t>
      </w:r>
      <w:r w:rsidRPr="00E7280B">
        <w:rPr>
          <w:color w:val="00B0F0"/>
          <w:kern w:val="0"/>
          <w:szCs w:val="21"/>
        </w:rPr>
        <w:t>）的规定修改补充手提式</w:t>
      </w:r>
      <w:r w:rsidRPr="00E7280B">
        <w:rPr>
          <w:color w:val="00B0F0"/>
          <w:kern w:val="0"/>
          <w:szCs w:val="22"/>
        </w:rPr>
        <w:t>泡沫</w:t>
      </w:r>
      <w:r w:rsidRPr="00E7280B">
        <w:rPr>
          <w:color w:val="00B0F0"/>
          <w:kern w:val="0"/>
          <w:szCs w:val="21"/>
        </w:rPr>
        <w:t>枪装置的配置要求。</w:t>
      </w:r>
    </w:p>
    <w:p w14:paraId="54981ABA" w14:textId="77777777" w:rsidR="00FB3702" w:rsidRPr="007227CC" w:rsidRDefault="00FB3702" w:rsidP="00FB3702">
      <w:pPr>
        <w:widowControl/>
        <w:ind w:right="-1" w:firstLineChars="200" w:firstLine="420"/>
        <w:jc w:val="left"/>
        <w:rPr>
          <w:kern w:val="0"/>
          <w:szCs w:val="22"/>
        </w:rPr>
      </w:pPr>
    </w:p>
    <w:p w14:paraId="6A4638AB"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2.19  </w:t>
      </w:r>
      <w:r w:rsidRPr="007227CC">
        <w:rPr>
          <w:b/>
          <w:kern w:val="0"/>
          <w:szCs w:val="22"/>
        </w:rPr>
        <w:t>控制站、起居和服务处所的手提式灭火器</w:t>
      </w:r>
    </w:p>
    <w:p w14:paraId="22F8F5E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2.19.1  </w:t>
      </w:r>
      <w:r w:rsidRPr="007227CC">
        <w:rPr>
          <w:kern w:val="0"/>
          <w:szCs w:val="22"/>
        </w:rPr>
        <w:t>在控制站、起居和服务处所应至少配备</w:t>
      </w:r>
      <w:r w:rsidRPr="007227CC">
        <w:rPr>
          <w:kern w:val="0"/>
          <w:szCs w:val="22"/>
        </w:rPr>
        <w:t>5</w:t>
      </w:r>
      <w:r w:rsidRPr="007227CC">
        <w:rPr>
          <w:kern w:val="0"/>
          <w:szCs w:val="22"/>
        </w:rPr>
        <w:t>只认可的手提式灭火器。</w:t>
      </w:r>
    </w:p>
    <w:p w14:paraId="43FF5DF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2.19.2  </w:t>
      </w:r>
      <w:r w:rsidRPr="007227CC">
        <w:rPr>
          <w:kern w:val="0"/>
          <w:szCs w:val="22"/>
        </w:rPr>
        <w:t>手提式灭火器需符合本篇</w:t>
      </w:r>
      <w:r w:rsidRPr="007227CC">
        <w:rPr>
          <w:kern w:val="0"/>
          <w:szCs w:val="22"/>
        </w:rPr>
        <w:t>2.18.2</w:t>
      </w:r>
      <w:r w:rsidRPr="007227CC">
        <w:rPr>
          <w:kern w:val="0"/>
          <w:szCs w:val="22"/>
        </w:rPr>
        <w:t>的要求。</w:t>
      </w:r>
    </w:p>
    <w:p w14:paraId="36C4908B"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2.19.3  </w:t>
      </w:r>
      <w:r w:rsidRPr="007227CC">
        <w:rPr>
          <w:kern w:val="0"/>
          <w:szCs w:val="22"/>
        </w:rPr>
        <w:t>在起居处所内不得布置</w:t>
      </w:r>
      <w:r w:rsidRPr="007227CC">
        <w:rPr>
          <w:kern w:val="0"/>
          <w:szCs w:val="22"/>
        </w:rPr>
        <w:t>CO</w:t>
      </w:r>
      <w:r w:rsidRPr="007227CC">
        <w:rPr>
          <w:kern w:val="0"/>
          <w:szCs w:val="22"/>
          <w:vertAlign w:val="subscript"/>
        </w:rPr>
        <w:t>2</w:t>
      </w:r>
      <w:r w:rsidRPr="007227CC">
        <w:rPr>
          <w:kern w:val="0"/>
          <w:szCs w:val="22"/>
        </w:rPr>
        <w:t>灭火器。在控制站和其他设有船舶安全所必需的电气或电子设备或装置的其他处所，所配备灭火器的灭火剂应既不导电也不会对设备和装置产生危害。</w:t>
      </w:r>
    </w:p>
    <w:p w14:paraId="2DE9E6BC" w14:textId="77777777" w:rsidR="00FB3702" w:rsidRPr="007227CC" w:rsidRDefault="00FB3702" w:rsidP="00FB3702">
      <w:pPr>
        <w:widowControl/>
        <w:ind w:right="-1" w:firstLineChars="200" w:firstLine="420"/>
        <w:jc w:val="left"/>
        <w:rPr>
          <w:kern w:val="0"/>
          <w:szCs w:val="22"/>
        </w:rPr>
      </w:pPr>
    </w:p>
    <w:p w14:paraId="014583A8"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2.20  </w:t>
      </w:r>
      <w:r w:rsidRPr="007227CC">
        <w:rPr>
          <w:b/>
          <w:kern w:val="0"/>
          <w:szCs w:val="22"/>
        </w:rPr>
        <w:t>机器处所的灭火设备</w:t>
      </w:r>
    </w:p>
    <w:p w14:paraId="62D870D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2.20.1  </w:t>
      </w:r>
      <w:r w:rsidRPr="007227CC">
        <w:rPr>
          <w:kern w:val="0"/>
          <w:szCs w:val="22"/>
        </w:rPr>
        <w:t>一般要求</w:t>
      </w:r>
    </w:p>
    <w:p w14:paraId="246DB369"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）设有燃油锅炉或燃油装置的处所，应配备下列符合《</w:t>
      </w:r>
      <w:r w:rsidRPr="007227CC">
        <w:rPr>
          <w:szCs w:val="21"/>
        </w:rPr>
        <w:t>国际消防安全系统规则</w:t>
      </w:r>
      <w:r w:rsidRPr="007227CC">
        <w:rPr>
          <w:kern w:val="0"/>
          <w:szCs w:val="22"/>
        </w:rPr>
        <w:t>》规定的固定灭火系统之一，若机舱与锅炉舱未完全隔开，或燃油能从锅炉舱泄入机舱，则此机舱与锅炉舱应作为一个舱室看待。</w:t>
      </w:r>
    </w:p>
    <w:p w14:paraId="1F889724"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①</w:t>
      </w:r>
      <w:r w:rsidRPr="007227CC">
        <w:rPr>
          <w:kern w:val="0"/>
          <w:szCs w:val="22"/>
        </w:rPr>
        <w:t>压力水雾灭火系统；</w:t>
      </w:r>
    </w:p>
    <w:p w14:paraId="561B0B4E"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②</w:t>
      </w:r>
      <w:r w:rsidRPr="007227CC">
        <w:rPr>
          <w:kern w:val="0"/>
          <w:szCs w:val="22"/>
        </w:rPr>
        <w:t>窒火气体灭火系统；或</w:t>
      </w:r>
    </w:p>
    <w:p w14:paraId="668D9742"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③</w:t>
      </w:r>
      <w:r w:rsidRPr="007227CC">
        <w:rPr>
          <w:kern w:val="0"/>
          <w:szCs w:val="22"/>
        </w:rPr>
        <w:t>高膨胀泡沫灭火装置。</w:t>
      </w:r>
    </w:p>
    <w:p w14:paraId="60F0BCB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）禁止在新船和现有船舶上使用作为灭火剂的卤代烃系统新装置。</w:t>
      </w:r>
    </w:p>
    <w:p w14:paraId="0E843DA7"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w:t>
      </w:r>
      <w:r w:rsidRPr="004B1020">
        <w:rPr>
          <w:color w:val="C00000"/>
          <w:kern w:val="0"/>
          <w:szCs w:val="22"/>
          <w:u w:val="single"/>
        </w:rPr>
        <w:t>每一锅炉舱应至少配备一只符合</w:t>
      </w:r>
      <w:r w:rsidRPr="004B1020">
        <w:rPr>
          <w:color w:val="C00000"/>
          <w:szCs w:val="21"/>
          <w:u w:val="single"/>
        </w:rPr>
        <w:t>本章</w:t>
      </w:r>
      <w:r w:rsidRPr="004B1020">
        <w:rPr>
          <w:color w:val="C00000"/>
          <w:szCs w:val="21"/>
          <w:u w:val="single"/>
        </w:rPr>
        <w:t xml:space="preserve">2.18.5 </w:t>
      </w:r>
      <w:r w:rsidRPr="004B1020">
        <w:rPr>
          <w:color w:val="C00000"/>
          <w:szCs w:val="21"/>
          <w:u w:val="single"/>
        </w:rPr>
        <w:t>规定的手提式泡沫枪装置</w:t>
      </w:r>
      <w:r w:rsidRPr="004B1020">
        <w:rPr>
          <w:color w:val="C00000"/>
          <w:kern w:val="0"/>
          <w:szCs w:val="22"/>
          <w:u w:val="single"/>
        </w:rPr>
        <w:t>。</w:t>
      </w:r>
    </w:p>
    <w:p w14:paraId="023DF79A" w14:textId="77777777" w:rsidR="00FB3702" w:rsidRPr="00E7280B" w:rsidRDefault="00FB3702" w:rsidP="00FB3702">
      <w:pPr>
        <w:widowControl/>
        <w:ind w:right="-1" w:firstLineChars="200" w:firstLine="422"/>
        <w:jc w:val="left"/>
        <w:rPr>
          <w:color w:val="00B0F0"/>
          <w:kern w:val="0"/>
          <w:szCs w:val="21"/>
        </w:rPr>
      </w:pPr>
      <w:r w:rsidRPr="00E7280B">
        <w:rPr>
          <w:b/>
          <w:color w:val="00B0F0"/>
          <w:szCs w:val="21"/>
        </w:rPr>
        <w:t>【编</w:t>
      </w:r>
      <w:r w:rsidRPr="00E7280B">
        <w:rPr>
          <w:b/>
          <w:color w:val="00B0F0"/>
          <w:kern w:val="0"/>
          <w:szCs w:val="21"/>
        </w:rPr>
        <w:t>制说明】</w:t>
      </w:r>
      <w:r w:rsidRPr="00E7280B">
        <w:rPr>
          <w:color w:val="00B0F0"/>
          <w:kern w:val="0"/>
          <w:szCs w:val="21"/>
        </w:rPr>
        <w:t>参照</w:t>
      </w:r>
      <w:r w:rsidRPr="00E7280B">
        <w:rPr>
          <w:color w:val="00B0F0"/>
          <w:kern w:val="0"/>
          <w:szCs w:val="21"/>
        </w:rPr>
        <w:t>IMO</w:t>
      </w:r>
      <w:r w:rsidRPr="00E7280B">
        <w:rPr>
          <w:color w:val="00B0F0"/>
          <w:kern w:val="0"/>
          <w:szCs w:val="21"/>
        </w:rPr>
        <w:t>《国际渔船安全公约》（</w:t>
      </w:r>
      <w:r w:rsidRPr="00E7280B">
        <w:rPr>
          <w:color w:val="00B0F0"/>
          <w:kern w:val="0"/>
          <w:szCs w:val="21"/>
        </w:rPr>
        <w:t>2012</w:t>
      </w:r>
      <w:r w:rsidRPr="00E7280B">
        <w:rPr>
          <w:color w:val="00B0F0"/>
          <w:kern w:val="0"/>
          <w:szCs w:val="21"/>
        </w:rPr>
        <w:t>开普敦协议）第</w:t>
      </w:r>
      <w:r w:rsidRPr="00E7280B">
        <w:rPr>
          <w:color w:val="00B0F0"/>
          <w:kern w:val="0"/>
          <w:szCs w:val="21"/>
        </w:rPr>
        <w:t>5</w:t>
      </w:r>
      <w:r w:rsidRPr="00E7280B">
        <w:rPr>
          <w:color w:val="00B0F0"/>
          <w:kern w:val="0"/>
          <w:szCs w:val="21"/>
        </w:rPr>
        <w:t>章第</w:t>
      </w:r>
      <w:r w:rsidRPr="00E7280B">
        <w:rPr>
          <w:color w:val="00B0F0"/>
          <w:kern w:val="0"/>
          <w:szCs w:val="21"/>
        </w:rPr>
        <w:t>22</w:t>
      </w:r>
      <w:r w:rsidRPr="00E7280B">
        <w:rPr>
          <w:color w:val="00B0F0"/>
          <w:kern w:val="0"/>
          <w:szCs w:val="21"/>
        </w:rPr>
        <w:t>条第</w:t>
      </w:r>
      <w:r w:rsidRPr="00E7280B">
        <w:rPr>
          <w:color w:val="00B0F0"/>
          <w:kern w:val="0"/>
          <w:szCs w:val="21"/>
        </w:rPr>
        <w:t>1</w:t>
      </w:r>
      <w:r w:rsidRPr="00E7280B">
        <w:rPr>
          <w:color w:val="00B0F0"/>
          <w:kern w:val="0"/>
          <w:szCs w:val="21"/>
        </w:rPr>
        <w:t>款</w:t>
      </w:r>
      <w:r w:rsidRPr="00E7280B">
        <w:rPr>
          <w:color w:val="00B0F0"/>
          <w:kern w:val="0"/>
          <w:szCs w:val="21"/>
        </w:rPr>
        <w:t>3</w:t>
      </w:r>
      <w:r w:rsidRPr="00E7280B">
        <w:rPr>
          <w:color w:val="00B0F0"/>
          <w:kern w:val="0"/>
          <w:szCs w:val="21"/>
        </w:rPr>
        <w:t>）的及《国内航行海船法定检验技术规则（</w:t>
      </w:r>
      <w:r w:rsidRPr="00E7280B">
        <w:rPr>
          <w:color w:val="00B0F0"/>
          <w:kern w:val="0"/>
          <w:szCs w:val="21"/>
        </w:rPr>
        <w:t>2011</w:t>
      </w:r>
      <w:r w:rsidRPr="00E7280B">
        <w:rPr>
          <w:color w:val="00B0F0"/>
          <w:kern w:val="0"/>
          <w:szCs w:val="21"/>
        </w:rPr>
        <w:t>）》第</w:t>
      </w:r>
      <w:r w:rsidRPr="00E7280B">
        <w:rPr>
          <w:color w:val="00B0F0"/>
          <w:kern w:val="0"/>
          <w:szCs w:val="21"/>
        </w:rPr>
        <w:t>4</w:t>
      </w:r>
      <w:r w:rsidRPr="00E7280B">
        <w:rPr>
          <w:color w:val="00B0F0"/>
          <w:kern w:val="0"/>
          <w:szCs w:val="21"/>
        </w:rPr>
        <w:t>篇第</w:t>
      </w:r>
      <w:r w:rsidRPr="00E7280B">
        <w:rPr>
          <w:color w:val="00B0F0"/>
          <w:kern w:val="0"/>
          <w:szCs w:val="21"/>
        </w:rPr>
        <w:t>2-2</w:t>
      </w:r>
      <w:r w:rsidRPr="00E7280B">
        <w:rPr>
          <w:color w:val="00B0F0"/>
          <w:kern w:val="0"/>
          <w:sz w:val="24"/>
          <w:szCs w:val="24"/>
        </w:rPr>
        <w:t>章</w:t>
      </w:r>
      <w:r w:rsidRPr="00E7280B">
        <w:rPr>
          <w:color w:val="00B0F0"/>
          <w:kern w:val="0"/>
          <w:szCs w:val="21"/>
        </w:rPr>
        <w:t>1.6.1</w:t>
      </w:r>
      <w:r w:rsidRPr="00E7280B">
        <w:rPr>
          <w:color w:val="00B0F0"/>
          <w:kern w:val="0"/>
          <w:szCs w:val="21"/>
        </w:rPr>
        <w:t>（</w:t>
      </w:r>
      <w:r w:rsidRPr="00E7280B">
        <w:rPr>
          <w:color w:val="00B0F0"/>
          <w:kern w:val="0"/>
          <w:szCs w:val="21"/>
        </w:rPr>
        <w:t>2</w:t>
      </w:r>
      <w:r w:rsidRPr="00E7280B">
        <w:rPr>
          <w:color w:val="00B0F0"/>
          <w:kern w:val="0"/>
          <w:szCs w:val="21"/>
        </w:rPr>
        <w:t>）</w:t>
      </w:r>
      <w:r w:rsidRPr="00E7280B">
        <w:rPr>
          <w:color w:val="00B0F0"/>
          <w:kern w:val="0"/>
          <w:sz w:val="24"/>
          <w:szCs w:val="24"/>
        </w:rPr>
        <w:t>的</w:t>
      </w:r>
      <w:r w:rsidRPr="00E7280B">
        <w:rPr>
          <w:color w:val="00B0F0"/>
          <w:kern w:val="0"/>
          <w:szCs w:val="21"/>
        </w:rPr>
        <w:t>规定修改，锅炉舱内应至少配备</w:t>
      </w:r>
      <w:r w:rsidRPr="00E7280B">
        <w:rPr>
          <w:color w:val="00B0F0"/>
          <w:kern w:val="0"/>
          <w:szCs w:val="21"/>
        </w:rPr>
        <w:t>20L</w:t>
      </w:r>
      <w:r w:rsidRPr="00E7280B">
        <w:rPr>
          <w:color w:val="00B0F0"/>
          <w:kern w:val="0"/>
          <w:szCs w:val="21"/>
        </w:rPr>
        <w:t>的手提式泡沫灭火装置。</w:t>
      </w:r>
    </w:p>
    <w:p w14:paraId="1E5090CF" w14:textId="77777777" w:rsidR="00FB3702" w:rsidRPr="007227CC" w:rsidRDefault="00FB3702" w:rsidP="00FB3702">
      <w:pPr>
        <w:widowControl/>
        <w:ind w:right="-1" w:firstLineChars="200" w:firstLine="420"/>
        <w:jc w:val="left"/>
        <w:rPr>
          <w:kern w:val="0"/>
          <w:szCs w:val="22"/>
        </w:rPr>
      </w:pPr>
    </w:p>
    <w:p w14:paraId="13D0221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）每一锅炉舱和每一装有部分燃油装置的处所，应至少装备两只能喷射泡沫或其等效物的认可型手提式灭火器。每一锅炉舱应至少配备一只认可型的容量大于或等于</w:t>
      </w:r>
      <w:r w:rsidRPr="007227CC">
        <w:rPr>
          <w:kern w:val="0"/>
          <w:szCs w:val="22"/>
        </w:rPr>
        <w:t>135L</w:t>
      </w:r>
      <w:r w:rsidRPr="007227CC">
        <w:rPr>
          <w:kern w:val="0"/>
          <w:szCs w:val="22"/>
        </w:rPr>
        <w:t>的泡沫型灭火器或等效物。此类灭火器应备有绕在卷筒上的软管，以便于到达锅炉舱的任何部位。</w:t>
      </w:r>
    </w:p>
    <w:p w14:paraId="32B831AF"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）每一生火的处所应有一个贮有砂、浸过碳酸钠的锯屑或其他认可的干燥材料的容器，其容量应大于或等于</w:t>
      </w:r>
      <w:r w:rsidRPr="007227CC">
        <w:rPr>
          <w:kern w:val="0"/>
          <w:szCs w:val="22"/>
        </w:rPr>
        <w:t>0.1m</w:t>
      </w:r>
      <w:r w:rsidRPr="007227CC">
        <w:rPr>
          <w:kern w:val="0"/>
          <w:szCs w:val="22"/>
          <w:vertAlign w:val="superscript"/>
        </w:rPr>
        <w:t>3</w:t>
      </w:r>
      <w:r w:rsidRPr="007227CC">
        <w:rPr>
          <w:kern w:val="0"/>
          <w:szCs w:val="22"/>
        </w:rPr>
        <w:t>。并配备</w:t>
      </w:r>
      <w:r w:rsidRPr="007227CC">
        <w:rPr>
          <w:kern w:val="0"/>
          <w:szCs w:val="22"/>
        </w:rPr>
        <w:t>1</w:t>
      </w:r>
      <w:r w:rsidRPr="007227CC">
        <w:rPr>
          <w:kern w:val="0"/>
          <w:szCs w:val="22"/>
        </w:rPr>
        <w:t>把合适的铲子用于扬撒这些干燥物，也可用一只认可型的手提灭火器代替上述设施。</w:t>
      </w:r>
    </w:p>
    <w:p w14:paraId="5F56C6F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2.20.2  </w:t>
      </w:r>
      <w:r w:rsidRPr="007227CC">
        <w:rPr>
          <w:kern w:val="0"/>
          <w:szCs w:val="22"/>
        </w:rPr>
        <w:t>装有内燃机的处所，不论内燃机作为主机或其他用途，当其总输出功率大于或等于</w:t>
      </w:r>
      <w:r w:rsidRPr="007227CC">
        <w:rPr>
          <w:kern w:val="0"/>
          <w:szCs w:val="22"/>
        </w:rPr>
        <w:t>750kW</w:t>
      </w:r>
      <w:r w:rsidRPr="007227CC">
        <w:rPr>
          <w:kern w:val="0"/>
          <w:szCs w:val="22"/>
        </w:rPr>
        <w:t>时应配以下设备：</w:t>
      </w:r>
    </w:p>
    <w:p w14:paraId="1F1AC027"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1</w:t>
      </w:r>
      <w:r w:rsidRPr="007227CC">
        <w:rPr>
          <w:kern w:val="0"/>
          <w:szCs w:val="22"/>
        </w:rPr>
        <w:t>）本篇</w:t>
      </w:r>
      <w:r w:rsidRPr="007227CC">
        <w:rPr>
          <w:kern w:val="0"/>
          <w:szCs w:val="22"/>
        </w:rPr>
        <w:t>2.20.1</w:t>
      </w:r>
      <w:r w:rsidRPr="007227CC">
        <w:rPr>
          <w:kern w:val="0"/>
          <w:szCs w:val="22"/>
        </w:rPr>
        <w:t>（</w:t>
      </w:r>
      <w:r w:rsidRPr="007227CC">
        <w:rPr>
          <w:kern w:val="0"/>
          <w:szCs w:val="22"/>
        </w:rPr>
        <w:t>1</w:t>
      </w:r>
      <w:r w:rsidRPr="007227CC">
        <w:rPr>
          <w:kern w:val="0"/>
          <w:szCs w:val="22"/>
        </w:rPr>
        <w:t>）要求的一种灭火系统；</w:t>
      </w:r>
    </w:p>
    <w:p w14:paraId="604A5F46"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2</w:t>
      </w:r>
      <w:r w:rsidRPr="007227CC">
        <w:rPr>
          <w:kern w:val="0"/>
          <w:szCs w:val="22"/>
        </w:rPr>
        <w:t>）至少</w:t>
      </w:r>
      <w:r w:rsidRPr="007227CC">
        <w:rPr>
          <w:kern w:val="0"/>
          <w:szCs w:val="22"/>
        </w:rPr>
        <w:t>1</w:t>
      </w:r>
      <w:r w:rsidRPr="007227CC">
        <w:rPr>
          <w:kern w:val="0"/>
          <w:szCs w:val="22"/>
        </w:rPr>
        <w:t>套</w:t>
      </w:r>
      <w:r w:rsidRPr="007227CC">
        <w:rPr>
          <w:szCs w:val="21"/>
        </w:rPr>
        <w:t>符合本篇</w:t>
      </w:r>
      <w:r w:rsidRPr="007227CC">
        <w:rPr>
          <w:szCs w:val="21"/>
        </w:rPr>
        <w:t>2.18.5</w:t>
      </w:r>
      <w:r w:rsidRPr="007227CC">
        <w:rPr>
          <w:szCs w:val="21"/>
        </w:rPr>
        <w:t>要求的手提式泡沫枪装置</w:t>
      </w:r>
      <w:r w:rsidRPr="007227CC">
        <w:rPr>
          <w:kern w:val="0"/>
          <w:szCs w:val="22"/>
        </w:rPr>
        <w:t>；和</w:t>
      </w:r>
    </w:p>
    <w:p w14:paraId="2035E8B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）每一该类处所，应配备足够数量经认可的每只大于或等于</w:t>
      </w:r>
      <w:r w:rsidRPr="007227CC">
        <w:rPr>
          <w:kern w:val="0"/>
          <w:szCs w:val="22"/>
        </w:rPr>
        <w:t>45L</w:t>
      </w:r>
      <w:r w:rsidRPr="007227CC">
        <w:rPr>
          <w:kern w:val="0"/>
          <w:szCs w:val="22"/>
        </w:rPr>
        <w:t>容量的泡沫型灭火器或其等效物，使能喷射到燃油和滑油压力系统的任何部位和传动装置以及其他有失火危险的部位。此外，还应具备足够数量的手提式泡沫灭火器或等效物，其布置应使自该处所中任何一点至一只灭火机的步行距离都不超过</w:t>
      </w:r>
      <w:r w:rsidRPr="007227CC">
        <w:rPr>
          <w:kern w:val="0"/>
          <w:szCs w:val="22"/>
        </w:rPr>
        <w:t>10m</w:t>
      </w:r>
      <w:r w:rsidRPr="007227CC">
        <w:rPr>
          <w:kern w:val="0"/>
          <w:szCs w:val="22"/>
        </w:rPr>
        <w:t>；而在每一该类处所均应至少配备两只这种灭火器。对</w:t>
      </w:r>
      <w:r w:rsidRPr="007227CC">
        <w:rPr>
          <w:kern w:val="0"/>
          <w:szCs w:val="22"/>
        </w:rPr>
        <w:t>4m</w:t>
      </w:r>
      <w:r w:rsidRPr="007227CC">
        <w:rPr>
          <w:kern w:val="0"/>
          <w:szCs w:val="22"/>
          <w:vertAlign w:val="superscript"/>
        </w:rPr>
        <w:t>2</w:t>
      </w:r>
      <w:r w:rsidRPr="007227CC">
        <w:rPr>
          <w:kern w:val="0"/>
          <w:szCs w:val="22"/>
        </w:rPr>
        <w:t>以下的较小处所考虑到安全性后可降低本项要求。</w:t>
      </w:r>
    </w:p>
    <w:p w14:paraId="4F2E21C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2.20.3  </w:t>
      </w:r>
      <w:r w:rsidRPr="007227CC">
        <w:rPr>
          <w:kern w:val="0"/>
          <w:szCs w:val="22"/>
        </w:rPr>
        <w:t>在装有汽轮机或封闭式蒸汽机的处所，不论其用作主机或供其他用途，当其总输出功率大于或等于</w:t>
      </w:r>
      <w:r w:rsidRPr="007227CC">
        <w:rPr>
          <w:kern w:val="0"/>
          <w:szCs w:val="22"/>
        </w:rPr>
        <w:t>750kW</w:t>
      </w:r>
      <w:r w:rsidRPr="007227CC">
        <w:rPr>
          <w:kern w:val="0"/>
          <w:szCs w:val="22"/>
        </w:rPr>
        <w:t>时均应配下列设备：</w:t>
      </w:r>
    </w:p>
    <w:p w14:paraId="37D2B2F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）足够数量的容量至少为</w:t>
      </w:r>
      <w:r w:rsidRPr="007227CC">
        <w:rPr>
          <w:kern w:val="0"/>
          <w:szCs w:val="22"/>
        </w:rPr>
        <w:t>45L</w:t>
      </w:r>
      <w:r w:rsidRPr="007227CC">
        <w:rPr>
          <w:kern w:val="0"/>
          <w:szCs w:val="22"/>
        </w:rPr>
        <w:t>的泡沫灭火器或等效物，使能喷射到压力润滑系统的任何部位和汽轮机、发动机或其配套机构覆盖的压力润滑系统的任何部位，以及其他所有有失火危险部位。若该类处所已按照本篇</w:t>
      </w:r>
      <w:r w:rsidRPr="007227CC">
        <w:rPr>
          <w:kern w:val="0"/>
          <w:szCs w:val="22"/>
        </w:rPr>
        <w:t>2.20.1</w:t>
      </w:r>
      <w:r w:rsidRPr="007227CC">
        <w:rPr>
          <w:kern w:val="0"/>
          <w:szCs w:val="22"/>
        </w:rPr>
        <w:t>（</w:t>
      </w:r>
      <w:r w:rsidRPr="007227CC">
        <w:rPr>
          <w:kern w:val="0"/>
          <w:szCs w:val="22"/>
        </w:rPr>
        <w:t>1</w:t>
      </w:r>
      <w:r w:rsidRPr="007227CC">
        <w:rPr>
          <w:kern w:val="0"/>
          <w:szCs w:val="22"/>
        </w:rPr>
        <w:t>）设有固定灭火系统，且其保护作用与本项最低要求相当，则不必配备此种灭火器；</w:t>
      </w:r>
    </w:p>
    <w:p w14:paraId="2927DE1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）足够数量的手提式泡沫灭火器或等效物，其布置应使自该处所内任何一点至一只灭火器的步行距离均不超过</w:t>
      </w:r>
      <w:r w:rsidRPr="007227CC">
        <w:rPr>
          <w:kern w:val="0"/>
          <w:szCs w:val="22"/>
        </w:rPr>
        <w:t>10m</w:t>
      </w:r>
      <w:r w:rsidRPr="007227CC">
        <w:rPr>
          <w:kern w:val="0"/>
          <w:szCs w:val="22"/>
        </w:rPr>
        <w:t>，每一该处所内应至少备有两只此种灭火器，若已按照本篇</w:t>
      </w:r>
      <w:r w:rsidRPr="007227CC">
        <w:rPr>
          <w:kern w:val="0"/>
          <w:szCs w:val="22"/>
        </w:rPr>
        <w:t>2.20.2</w:t>
      </w:r>
      <w:r w:rsidRPr="007227CC">
        <w:rPr>
          <w:kern w:val="0"/>
          <w:szCs w:val="22"/>
        </w:rPr>
        <w:t>（</w:t>
      </w:r>
      <w:r w:rsidRPr="007227CC">
        <w:rPr>
          <w:kern w:val="0"/>
          <w:szCs w:val="22"/>
        </w:rPr>
        <w:t>3</w:t>
      </w:r>
      <w:r w:rsidRPr="007227CC">
        <w:rPr>
          <w:kern w:val="0"/>
          <w:szCs w:val="22"/>
        </w:rPr>
        <w:t>）配备，则不需要增配此种灭火器。</w:t>
      </w:r>
    </w:p>
    <w:p w14:paraId="797FA23E"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2.20.4  </w:t>
      </w:r>
      <w:r w:rsidRPr="007227CC">
        <w:rPr>
          <w:kern w:val="0"/>
          <w:szCs w:val="22"/>
        </w:rPr>
        <w:t>有失火危险的任何机器处所，而其灭火设备在本篇</w:t>
      </w:r>
      <w:r w:rsidRPr="007227CC">
        <w:rPr>
          <w:kern w:val="0"/>
          <w:szCs w:val="22"/>
        </w:rPr>
        <w:t>2.20.1</w:t>
      </w:r>
      <w:r w:rsidRPr="007227CC">
        <w:rPr>
          <w:kern w:val="0"/>
          <w:szCs w:val="22"/>
        </w:rPr>
        <w:t>、</w:t>
      </w:r>
      <w:r w:rsidRPr="007227CC">
        <w:rPr>
          <w:kern w:val="0"/>
          <w:szCs w:val="22"/>
        </w:rPr>
        <w:t>2.20.2</w:t>
      </w:r>
      <w:r w:rsidRPr="007227CC">
        <w:rPr>
          <w:kern w:val="0"/>
          <w:szCs w:val="22"/>
        </w:rPr>
        <w:t>和</w:t>
      </w:r>
      <w:r w:rsidRPr="007227CC">
        <w:rPr>
          <w:kern w:val="0"/>
          <w:szCs w:val="22"/>
        </w:rPr>
        <w:t>2.20.3</w:t>
      </w:r>
      <w:r w:rsidRPr="007227CC">
        <w:rPr>
          <w:kern w:val="0"/>
          <w:szCs w:val="22"/>
        </w:rPr>
        <w:t>中未加明确规定，则应在此处所内或接近该处所处备有一定数量的手提灭火器或其他等效灭火装置。</w:t>
      </w:r>
    </w:p>
    <w:p w14:paraId="308023D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2.20.5  </w:t>
      </w:r>
      <w:r w:rsidRPr="007227CC">
        <w:rPr>
          <w:kern w:val="0"/>
          <w:szCs w:val="22"/>
        </w:rPr>
        <w:t>若设置非本章要求的固定式灭火系统，应征得</w:t>
      </w:r>
      <w:r w:rsidRPr="007227CC">
        <w:rPr>
          <w:szCs w:val="21"/>
        </w:rPr>
        <w:t>船舶检验机构</w:t>
      </w:r>
      <w:r w:rsidRPr="007227CC">
        <w:rPr>
          <w:kern w:val="0"/>
          <w:szCs w:val="22"/>
        </w:rPr>
        <w:t>同意。</w:t>
      </w:r>
    </w:p>
    <w:p w14:paraId="3EEB46D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2.20.6  </w:t>
      </w:r>
      <w:r w:rsidRPr="007227CC">
        <w:rPr>
          <w:kern w:val="0"/>
          <w:szCs w:val="22"/>
        </w:rPr>
        <w:t>任何</w:t>
      </w:r>
      <w:r w:rsidRPr="007227CC">
        <w:rPr>
          <w:kern w:val="0"/>
          <w:szCs w:val="22"/>
        </w:rPr>
        <w:t>A</w:t>
      </w:r>
      <w:r w:rsidRPr="007227CC">
        <w:rPr>
          <w:kern w:val="0"/>
          <w:szCs w:val="22"/>
        </w:rPr>
        <w:t>类机器处所，若在邻近轴隧的低部设有出入口，则除任何水密门之外，还应在远离机器处所的一侧增设一扇轻型挡火钢门，且从门的两侧均能启闭。</w:t>
      </w:r>
    </w:p>
    <w:p w14:paraId="630A9E18" w14:textId="77777777" w:rsidR="00FB3702" w:rsidRPr="007227CC" w:rsidRDefault="00FB3702" w:rsidP="00FB3702">
      <w:pPr>
        <w:widowControl/>
        <w:ind w:right="-1" w:firstLineChars="200" w:firstLine="420"/>
        <w:jc w:val="left"/>
        <w:rPr>
          <w:kern w:val="0"/>
          <w:szCs w:val="22"/>
        </w:rPr>
      </w:pPr>
    </w:p>
    <w:p w14:paraId="295FEAB1"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2.21  </w:t>
      </w:r>
      <w:r w:rsidRPr="007227CC">
        <w:rPr>
          <w:b/>
          <w:kern w:val="0"/>
          <w:szCs w:val="22"/>
        </w:rPr>
        <w:t>消防员装备</w:t>
      </w:r>
    </w:p>
    <w:p w14:paraId="5FBB585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2.21.1  </w:t>
      </w:r>
      <w:r w:rsidRPr="007227CC">
        <w:rPr>
          <w:kern w:val="0"/>
          <w:szCs w:val="22"/>
        </w:rPr>
        <w:t>应至少配备两套符合《国际消防安全系统规则》规定并认可的消防员装备。</w:t>
      </w:r>
    </w:p>
    <w:p w14:paraId="313841B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2.21.2  </w:t>
      </w:r>
      <w:r w:rsidRPr="007227CC">
        <w:rPr>
          <w:kern w:val="0"/>
          <w:szCs w:val="22"/>
        </w:rPr>
        <w:t>消防员装备应贮藏在易于到达和尽量相互远离的位置。该位置应有永久性的清晰的标志。</w:t>
      </w:r>
    </w:p>
    <w:p w14:paraId="563CFF76" w14:textId="77777777" w:rsidR="00FB3702" w:rsidRPr="007227CC" w:rsidRDefault="00FB3702" w:rsidP="00FB3702">
      <w:pPr>
        <w:widowControl/>
        <w:ind w:right="-1" w:firstLineChars="200" w:firstLine="420"/>
        <w:jc w:val="left"/>
        <w:rPr>
          <w:kern w:val="0"/>
          <w:szCs w:val="22"/>
        </w:rPr>
      </w:pPr>
    </w:p>
    <w:p w14:paraId="7D213BBD"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2.22  </w:t>
      </w:r>
      <w:r w:rsidRPr="007227CC">
        <w:rPr>
          <w:b/>
          <w:kern w:val="0"/>
          <w:szCs w:val="22"/>
        </w:rPr>
        <w:t>防火控制图</w:t>
      </w:r>
    </w:p>
    <w:p w14:paraId="7EFDB4B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2.22.1  </w:t>
      </w:r>
      <w:r w:rsidRPr="007227CC">
        <w:rPr>
          <w:kern w:val="0"/>
          <w:szCs w:val="22"/>
        </w:rPr>
        <w:t>应有一张固定展示并经</w:t>
      </w:r>
      <w:r w:rsidRPr="007227CC">
        <w:rPr>
          <w:szCs w:val="21"/>
        </w:rPr>
        <w:t>船舶检验机构</w:t>
      </w:r>
      <w:r w:rsidRPr="007227CC">
        <w:rPr>
          <w:kern w:val="0"/>
          <w:szCs w:val="22"/>
        </w:rPr>
        <w:t>认可的防火控制图。</w:t>
      </w:r>
    </w:p>
    <w:p w14:paraId="660C039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2.22.2  </w:t>
      </w:r>
      <w:r w:rsidRPr="007227CC">
        <w:rPr>
          <w:kern w:val="0"/>
          <w:szCs w:val="22"/>
        </w:rPr>
        <w:t>图上应清楚地标明每层甲板的控制站、</w:t>
      </w:r>
      <w:r w:rsidRPr="007227CC">
        <w:rPr>
          <w:kern w:val="0"/>
          <w:szCs w:val="22"/>
        </w:rPr>
        <w:t>“A”</w:t>
      </w:r>
      <w:r w:rsidRPr="007227CC">
        <w:rPr>
          <w:kern w:val="0"/>
          <w:szCs w:val="22"/>
        </w:rPr>
        <w:t>级分隔围蔽的各防火区域、</w:t>
      </w:r>
      <w:r w:rsidRPr="007227CC">
        <w:rPr>
          <w:kern w:val="0"/>
          <w:szCs w:val="22"/>
        </w:rPr>
        <w:t>“B”</w:t>
      </w:r>
      <w:r w:rsidRPr="007227CC">
        <w:rPr>
          <w:kern w:val="0"/>
          <w:szCs w:val="22"/>
        </w:rPr>
        <w:t>级分隔围蔽的各防火区域，连同探火和失火报警系统、喷水器装置、灭火设备和各舱室、甲板等的出入通道以及通风系统的细节，包括风机控制位置、挡火闸位置和服务于每一区域的通风机识别号码的细节。作为替代，经</w:t>
      </w:r>
      <w:r w:rsidRPr="007227CC">
        <w:rPr>
          <w:szCs w:val="21"/>
        </w:rPr>
        <w:t>船舶检验机构</w:t>
      </w:r>
      <w:r w:rsidRPr="007227CC">
        <w:rPr>
          <w:kern w:val="0"/>
          <w:szCs w:val="22"/>
        </w:rPr>
        <w:t>同意，上述细节可列入</w:t>
      </w:r>
      <w:r w:rsidRPr="007227CC">
        <w:rPr>
          <w:kern w:val="0"/>
          <w:szCs w:val="22"/>
        </w:rPr>
        <w:t>1</w:t>
      </w:r>
      <w:r w:rsidRPr="007227CC">
        <w:rPr>
          <w:kern w:val="0"/>
          <w:szCs w:val="22"/>
        </w:rPr>
        <w:t>本小册子，每个高级船员人手</w:t>
      </w:r>
      <w:r w:rsidRPr="007227CC">
        <w:rPr>
          <w:kern w:val="0"/>
          <w:szCs w:val="22"/>
        </w:rPr>
        <w:t>1</w:t>
      </w:r>
      <w:r w:rsidRPr="007227CC">
        <w:rPr>
          <w:kern w:val="0"/>
          <w:szCs w:val="22"/>
        </w:rPr>
        <w:t>本，另有</w:t>
      </w:r>
      <w:r w:rsidRPr="007227CC">
        <w:rPr>
          <w:kern w:val="0"/>
          <w:szCs w:val="22"/>
        </w:rPr>
        <w:t>1</w:t>
      </w:r>
      <w:r w:rsidRPr="007227CC">
        <w:rPr>
          <w:kern w:val="0"/>
          <w:szCs w:val="22"/>
        </w:rPr>
        <w:t>本应放于船上易于到达的地方，以便随时取用。控制图和小册子应保持更新，任何改动应尽可能随时记录。此种控制图和小册子的说明文字应以中文书写。</w:t>
      </w:r>
    </w:p>
    <w:p w14:paraId="75F2899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2.22.3  </w:t>
      </w:r>
      <w:r w:rsidRPr="007227CC">
        <w:rPr>
          <w:kern w:val="0"/>
          <w:szCs w:val="22"/>
        </w:rPr>
        <w:t>应在甲板室外面有明显标志的风雨密盒中永久存放</w:t>
      </w:r>
      <w:r w:rsidRPr="007227CC">
        <w:rPr>
          <w:kern w:val="0"/>
          <w:szCs w:val="22"/>
        </w:rPr>
        <w:t>1</w:t>
      </w:r>
      <w:r w:rsidRPr="007227CC">
        <w:rPr>
          <w:kern w:val="0"/>
          <w:szCs w:val="22"/>
        </w:rPr>
        <w:t>套防火控制图的副本或</w:t>
      </w:r>
      <w:r w:rsidRPr="007227CC">
        <w:rPr>
          <w:kern w:val="0"/>
          <w:szCs w:val="22"/>
        </w:rPr>
        <w:t>1</w:t>
      </w:r>
      <w:r w:rsidRPr="007227CC">
        <w:rPr>
          <w:kern w:val="0"/>
          <w:szCs w:val="22"/>
        </w:rPr>
        <w:t>本含有防火控制图的小册子，用以为岸上消防人员提供帮助。</w:t>
      </w:r>
    </w:p>
    <w:p w14:paraId="7495B94D" w14:textId="77777777" w:rsidR="00FB3702" w:rsidRPr="007227CC" w:rsidRDefault="00FB3702" w:rsidP="00FB3702">
      <w:pPr>
        <w:widowControl/>
        <w:ind w:right="-1" w:firstLineChars="200" w:firstLine="420"/>
        <w:jc w:val="left"/>
        <w:rPr>
          <w:kern w:val="0"/>
          <w:szCs w:val="22"/>
        </w:rPr>
      </w:pPr>
    </w:p>
    <w:p w14:paraId="2EF2AF97"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2.23  </w:t>
      </w:r>
      <w:r w:rsidRPr="007227CC">
        <w:rPr>
          <w:b/>
          <w:kern w:val="0"/>
          <w:szCs w:val="22"/>
        </w:rPr>
        <w:t>灭火设备的即刻可用性</w:t>
      </w:r>
    </w:p>
    <w:p w14:paraId="2F470DF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2.23.1  </w:t>
      </w:r>
      <w:r w:rsidRPr="007227CC">
        <w:rPr>
          <w:kern w:val="0"/>
          <w:szCs w:val="22"/>
        </w:rPr>
        <w:t>灭火设备均应保持良好状态并随时即刻可用。</w:t>
      </w:r>
    </w:p>
    <w:p w14:paraId="53F0B6D1" w14:textId="77777777" w:rsidR="00FB3702" w:rsidRPr="007227CC" w:rsidRDefault="00FB3702" w:rsidP="00FB3702">
      <w:pPr>
        <w:widowControl/>
        <w:ind w:right="-1" w:firstLineChars="200" w:firstLine="420"/>
        <w:jc w:val="left"/>
        <w:rPr>
          <w:kern w:val="0"/>
          <w:szCs w:val="22"/>
        </w:rPr>
      </w:pPr>
    </w:p>
    <w:p w14:paraId="54A25F31"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2.24  </w:t>
      </w:r>
      <w:r w:rsidRPr="007227CC">
        <w:rPr>
          <w:b/>
          <w:kern w:val="0"/>
          <w:szCs w:val="22"/>
        </w:rPr>
        <w:t>代用品的许可</w:t>
      </w:r>
    </w:p>
    <w:p w14:paraId="742AD0E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2.24.1  </w:t>
      </w:r>
      <w:r w:rsidRPr="007227CC">
        <w:rPr>
          <w:kern w:val="0"/>
          <w:szCs w:val="22"/>
        </w:rPr>
        <w:t>凡本部分所述的任何特殊型式的设备、用品、灭火剂或装置在不降低效能的情况下，可允许用其他型式的设备替代。</w:t>
      </w:r>
    </w:p>
    <w:p w14:paraId="299C787F" w14:textId="77777777" w:rsidR="00FB3702" w:rsidRPr="007227CC" w:rsidRDefault="00FB3702" w:rsidP="00FB3702">
      <w:pPr>
        <w:widowControl/>
        <w:ind w:right="-1" w:firstLineChars="200" w:firstLine="420"/>
        <w:jc w:val="left"/>
        <w:rPr>
          <w:kern w:val="0"/>
          <w:szCs w:val="22"/>
        </w:rPr>
      </w:pPr>
    </w:p>
    <w:p w14:paraId="72C7667E" w14:textId="77777777" w:rsidR="00FB3702" w:rsidRPr="004B1020" w:rsidRDefault="00FB3702" w:rsidP="00FB3702">
      <w:pPr>
        <w:widowControl/>
        <w:ind w:right="-1" w:firstLineChars="200" w:firstLine="422"/>
        <w:jc w:val="left"/>
        <w:rPr>
          <w:b/>
          <w:color w:val="C00000"/>
          <w:kern w:val="0"/>
          <w:szCs w:val="22"/>
          <w:u w:val="single"/>
        </w:rPr>
      </w:pPr>
      <w:r w:rsidRPr="004B1020">
        <w:rPr>
          <w:b/>
          <w:color w:val="C00000"/>
          <w:kern w:val="0"/>
          <w:szCs w:val="22"/>
          <w:u w:val="single"/>
        </w:rPr>
        <w:t xml:space="preserve">2.25  </w:t>
      </w:r>
      <w:r w:rsidRPr="004B1020">
        <w:rPr>
          <w:b/>
          <w:color w:val="C00000"/>
          <w:kern w:val="0"/>
          <w:szCs w:val="22"/>
          <w:u w:val="single"/>
        </w:rPr>
        <w:t>紧急呼吸逃生装置（</w:t>
      </w:r>
      <w:r w:rsidRPr="004B1020">
        <w:rPr>
          <w:b/>
          <w:color w:val="C00000"/>
          <w:kern w:val="0"/>
          <w:szCs w:val="22"/>
          <w:u w:val="single"/>
        </w:rPr>
        <w:t>EEBD</w:t>
      </w:r>
      <w:r w:rsidRPr="004B1020">
        <w:rPr>
          <w:b/>
          <w:color w:val="C00000"/>
          <w:kern w:val="0"/>
          <w:szCs w:val="22"/>
          <w:u w:val="single"/>
        </w:rPr>
        <w:t>）</w:t>
      </w:r>
    </w:p>
    <w:p w14:paraId="66B3DF1D" w14:textId="77777777" w:rsidR="00FB3702" w:rsidRPr="004B1020" w:rsidRDefault="00FB3702" w:rsidP="00FB3702">
      <w:pPr>
        <w:widowControl/>
        <w:ind w:right="-1" w:firstLineChars="200" w:firstLine="420"/>
        <w:jc w:val="left"/>
        <w:rPr>
          <w:color w:val="C00000"/>
          <w:u w:val="single"/>
        </w:rPr>
      </w:pPr>
      <w:r w:rsidRPr="004B1020">
        <w:rPr>
          <w:color w:val="C00000"/>
          <w:u w:val="single"/>
        </w:rPr>
        <w:t xml:space="preserve">2.25.1  </w:t>
      </w:r>
      <w:r w:rsidRPr="004B1020">
        <w:rPr>
          <w:color w:val="C00000"/>
          <w:u w:val="single"/>
        </w:rPr>
        <w:t>应在机器处所及起居处所各配至少</w:t>
      </w:r>
      <w:r w:rsidRPr="004B1020">
        <w:rPr>
          <w:color w:val="C00000"/>
          <w:u w:val="single"/>
        </w:rPr>
        <w:t>2</w:t>
      </w:r>
      <w:r w:rsidRPr="004B1020">
        <w:rPr>
          <w:color w:val="C00000"/>
          <w:u w:val="single"/>
        </w:rPr>
        <w:t>具《国际消防安全系统规则》规定并认可的紧急逃生呼吸器，所配备的紧急逃生呼吸器应存放在逃生时易取之处。</w:t>
      </w:r>
    </w:p>
    <w:p w14:paraId="1D8358BE" w14:textId="77777777" w:rsidR="008D4E99"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参照远洋渔船法规，增加起居处所和机器处所</w:t>
      </w:r>
      <w:r w:rsidRPr="00E7280B">
        <w:rPr>
          <w:color w:val="00B0F0"/>
          <w:kern w:val="0"/>
          <w:szCs w:val="21"/>
        </w:rPr>
        <w:t>EEBD</w:t>
      </w:r>
      <w:r w:rsidRPr="00E7280B">
        <w:rPr>
          <w:color w:val="00B0F0"/>
          <w:kern w:val="0"/>
          <w:szCs w:val="21"/>
        </w:rPr>
        <w:t>的配置要求。</w:t>
      </w:r>
    </w:p>
    <w:p w14:paraId="52F03881" w14:textId="77777777" w:rsidR="00FB3702" w:rsidRPr="007227CC" w:rsidRDefault="00FB3702" w:rsidP="00FB3702">
      <w:pPr>
        <w:widowControl/>
        <w:ind w:right="-1" w:firstLineChars="200" w:firstLine="420"/>
        <w:jc w:val="left"/>
        <w:rPr>
          <w:kern w:val="0"/>
          <w:sz w:val="22"/>
          <w:szCs w:val="22"/>
        </w:rPr>
      </w:pPr>
      <w:r w:rsidRPr="007227CC">
        <w:rPr>
          <w:kern w:val="0"/>
          <w:szCs w:val="22"/>
        </w:rPr>
        <w:br w:type="page"/>
      </w:r>
    </w:p>
    <w:p w14:paraId="64B491A4" w14:textId="77777777" w:rsidR="00FB3702" w:rsidRPr="007227CC" w:rsidRDefault="00FB3702" w:rsidP="008D4E99">
      <w:pPr>
        <w:pStyle w:val="2"/>
        <w:rPr>
          <w:rFonts w:cs="Times New Roman"/>
        </w:rPr>
      </w:pPr>
      <w:bookmarkStart w:id="527" w:name="_Toc48287734"/>
      <w:bookmarkStart w:id="528" w:name="_Toc48301942"/>
      <w:bookmarkStart w:id="529" w:name="_Toc48316804"/>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船长大于或等于</w:t>
      </w:r>
      <w:r w:rsidRPr="007227CC">
        <w:rPr>
          <w:rFonts w:cs="Times New Roman"/>
        </w:rPr>
        <w:t>45m</w:t>
      </w:r>
      <w:r w:rsidRPr="007227CC">
        <w:rPr>
          <w:rFonts w:cs="Times New Roman"/>
        </w:rPr>
        <w:t>但小于</w:t>
      </w:r>
      <w:r w:rsidRPr="007227CC">
        <w:rPr>
          <w:rFonts w:cs="Times New Roman"/>
        </w:rPr>
        <w:t>60m</w:t>
      </w:r>
      <w:r w:rsidRPr="007227CC">
        <w:rPr>
          <w:rFonts w:cs="Times New Roman"/>
        </w:rPr>
        <w:t>船舶的消防措施</w:t>
      </w:r>
      <w:bookmarkEnd w:id="527"/>
      <w:bookmarkEnd w:id="528"/>
      <w:bookmarkEnd w:id="529"/>
    </w:p>
    <w:p w14:paraId="7E44262D"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3.1  </w:t>
      </w:r>
      <w:r w:rsidRPr="007227CC">
        <w:rPr>
          <w:b/>
          <w:kern w:val="0"/>
          <w:szCs w:val="22"/>
        </w:rPr>
        <w:t>结构的防火保护</w:t>
      </w:r>
    </w:p>
    <w:p w14:paraId="1779983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  </w:t>
      </w:r>
      <w:r w:rsidRPr="007227CC">
        <w:rPr>
          <w:kern w:val="0"/>
          <w:szCs w:val="22"/>
        </w:rPr>
        <w:t>船体、上层建筑、结构舱壁、甲板及甲板室均应以不燃材料建造。若采用可燃材料，需满足本篇第</w:t>
      </w:r>
      <w:r w:rsidRPr="007227CC">
        <w:rPr>
          <w:kern w:val="0"/>
          <w:szCs w:val="22"/>
        </w:rPr>
        <w:t>6</w:t>
      </w:r>
      <w:r w:rsidRPr="007227CC">
        <w:rPr>
          <w:kern w:val="0"/>
          <w:szCs w:val="22"/>
        </w:rPr>
        <w:t>章的相关要求。</w:t>
      </w:r>
    </w:p>
    <w:p w14:paraId="2ED23ACC" w14:textId="77777777" w:rsidR="00FB3702" w:rsidRPr="007227CC" w:rsidRDefault="00FB3702" w:rsidP="00FB3702">
      <w:pPr>
        <w:widowControl/>
        <w:ind w:right="-1" w:firstLineChars="200" w:firstLine="420"/>
        <w:jc w:val="left"/>
        <w:rPr>
          <w:kern w:val="0"/>
          <w:szCs w:val="22"/>
        </w:rPr>
      </w:pPr>
      <w:r w:rsidRPr="007227CC">
        <w:rPr>
          <w:kern w:val="0"/>
          <w:szCs w:val="22"/>
        </w:rPr>
        <w:t>3.1.2  A</w:t>
      </w:r>
      <w:r w:rsidRPr="007227CC">
        <w:rPr>
          <w:kern w:val="0"/>
          <w:szCs w:val="22"/>
        </w:rPr>
        <w:t>类机器处所与起居处所、服务处所或控制站间的限界甲板和舱壁，当</w:t>
      </w:r>
      <w:r w:rsidRPr="007227CC">
        <w:rPr>
          <w:kern w:val="0"/>
          <w:szCs w:val="22"/>
        </w:rPr>
        <w:t>A</w:t>
      </w:r>
      <w:r w:rsidRPr="007227CC">
        <w:rPr>
          <w:kern w:val="0"/>
          <w:szCs w:val="22"/>
        </w:rPr>
        <w:t>类机器处所未设固定灭火系统时，应按</w:t>
      </w:r>
      <w:r w:rsidRPr="007227CC">
        <w:rPr>
          <w:kern w:val="0"/>
          <w:szCs w:val="22"/>
        </w:rPr>
        <w:t>“A-60”</w:t>
      </w:r>
      <w:r w:rsidRPr="007227CC">
        <w:rPr>
          <w:kern w:val="0"/>
          <w:szCs w:val="22"/>
        </w:rPr>
        <w:t>级标准建造；而当设有固定灭火系统时，应按</w:t>
      </w:r>
      <w:r w:rsidRPr="007227CC">
        <w:rPr>
          <w:kern w:val="0"/>
          <w:szCs w:val="22"/>
        </w:rPr>
        <w:t>“A-30”</w:t>
      </w:r>
      <w:r w:rsidRPr="007227CC">
        <w:rPr>
          <w:kern w:val="0"/>
          <w:szCs w:val="22"/>
        </w:rPr>
        <w:t>级标准建造；其他机器处所与起居、服务处所和控制站间的限界甲板和舱壁，应按</w:t>
      </w:r>
      <w:r w:rsidRPr="007227CC">
        <w:rPr>
          <w:kern w:val="0"/>
          <w:szCs w:val="22"/>
        </w:rPr>
        <w:t>“A-0”</w:t>
      </w:r>
      <w:r w:rsidRPr="007227CC">
        <w:rPr>
          <w:kern w:val="0"/>
          <w:szCs w:val="22"/>
        </w:rPr>
        <w:t>级标准建造。除诸如分隔船长室与驾驶室的甲板和舱壁，</w:t>
      </w:r>
      <w:r w:rsidRPr="007227CC">
        <w:rPr>
          <w:szCs w:val="21"/>
        </w:rPr>
        <w:t>船舶检验机构</w:t>
      </w:r>
      <w:r w:rsidRPr="007227CC">
        <w:rPr>
          <w:kern w:val="0"/>
          <w:szCs w:val="22"/>
        </w:rPr>
        <w:t>可允许用</w:t>
      </w:r>
      <w:r w:rsidRPr="007227CC">
        <w:rPr>
          <w:kern w:val="0"/>
          <w:szCs w:val="22"/>
        </w:rPr>
        <w:t>“B-15”</w:t>
      </w:r>
      <w:r w:rsidRPr="007227CC">
        <w:rPr>
          <w:kern w:val="0"/>
          <w:szCs w:val="22"/>
        </w:rPr>
        <w:t>级分隔外，分隔控制站与起居和服务处所的甲板和舱壁，均应按</w:t>
      </w:r>
      <w:r w:rsidRPr="007227CC">
        <w:rPr>
          <w:kern w:val="0"/>
          <w:szCs w:val="22"/>
        </w:rPr>
        <w:t>“A”</w:t>
      </w:r>
      <w:r w:rsidRPr="007227CC">
        <w:rPr>
          <w:kern w:val="0"/>
          <w:szCs w:val="22"/>
        </w:rPr>
        <w:t>级标准建造，其隔热应经</w:t>
      </w:r>
      <w:r w:rsidRPr="007227CC">
        <w:rPr>
          <w:szCs w:val="21"/>
        </w:rPr>
        <w:t>船舶检验机构</w:t>
      </w:r>
      <w:r w:rsidRPr="007227CC">
        <w:rPr>
          <w:kern w:val="0"/>
          <w:szCs w:val="22"/>
        </w:rPr>
        <w:t>同意。</w:t>
      </w:r>
    </w:p>
    <w:p w14:paraId="5226676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3.1.3  </w:t>
      </w:r>
      <w:r w:rsidRPr="007227CC">
        <w:rPr>
          <w:kern w:val="0"/>
          <w:szCs w:val="22"/>
        </w:rPr>
        <w:t>供起居处所、服务处所和控制站使用的走廊的舱壁，应为</w:t>
      </w:r>
      <w:r w:rsidRPr="007227CC">
        <w:rPr>
          <w:kern w:val="0"/>
          <w:szCs w:val="22"/>
        </w:rPr>
        <w:t>“B-15”</w:t>
      </w:r>
      <w:r w:rsidRPr="007227CC">
        <w:rPr>
          <w:kern w:val="0"/>
          <w:szCs w:val="22"/>
        </w:rPr>
        <w:t>级分隔。该舱壁应从甲板延伸到甲板，但当舱壁的两侧设置连续的</w:t>
      </w:r>
      <w:r w:rsidRPr="007227CC">
        <w:rPr>
          <w:kern w:val="0"/>
          <w:szCs w:val="22"/>
        </w:rPr>
        <w:t>“B”</w:t>
      </w:r>
      <w:r w:rsidRPr="007227CC">
        <w:rPr>
          <w:kern w:val="0"/>
          <w:szCs w:val="22"/>
        </w:rPr>
        <w:t>级天花板时，舱壁可终止于连续的天花板处。</w:t>
      </w:r>
    </w:p>
    <w:p w14:paraId="26596BE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3.1.4  </w:t>
      </w:r>
      <w:r w:rsidRPr="007227CC">
        <w:rPr>
          <w:kern w:val="0"/>
          <w:szCs w:val="22"/>
        </w:rPr>
        <w:t>供起居处所、服务处所或控制站使用的内梯道应用钢质或其等效材料制成。若梯道仅穿过一层甲板，则只需按</w:t>
      </w:r>
      <w:r w:rsidRPr="007227CC">
        <w:rPr>
          <w:kern w:val="0"/>
          <w:szCs w:val="22"/>
        </w:rPr>
        <w:t>“B-15”</w:t>
      </w:r>
      <w:r w:rsidRPr="007227CC">
        <w:rPr>
          <w:kern w:val="0"/>
          <w:szCs w:val="22"/>
        </w:rPr>
        <w:t>级分隔在一层甲板上予以</w:t>
      </w:r>
      <w:r w:rsidRPr="007227CC">
        <w:rPr>
          <w:szCs w:val="21"/>
        </w:rPr>
        <w:t>围蔽</w:t>
      </w:r>
      <w:r w:rsidRPr="007227CC">
        <w:rPr>
          <w:kern w:val="0"/>
          <w:szCs w:val="22"/>
        </w:rPr>
        <w:t>。</w:t>
      </w:r>
    </w:p>
    <w:p w14:paraId="4F8C569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3.1.5  </w:t>
      </w:r>
      <w:r w:rsidRPr="007227CC">
        <w:rPr>
          <w:kern w:val="0"/>
          <w:szCs w:val="22"/>
        </w:rPr>
        <w:t>对本篇</w:t>
      </w:r>
      <w:r w:rsidRPr="007227CC">
        <w:rPr>
          <w:kern w:val="0"/>
          <w:szCs w:val="22"/>
        </w:rPr>
        <w:t>3.1.2</w:t>
      </w:r>
      <w:r w:rsidRPr="007227CC">
        <w:rPr>
          <w:kern w:val="0"/>
          <w:szCs w:val="22"/>
        </w:rPr>
        <w:t>、</w:t>
      </w:r>
      <w:r w:rsidRPr="007227CC">
        <w:rPr>
          <w:kern w:val="0"/>
          <w:szCs w:val="22"/>
        </w:rPr>
        <w:t>3.1.3</w:t>
      </w:r>
      <w:r w:rsidRPr="007227CC">
        <w:rPr>
          <w:kern w:val="0"/>
          <w:szCs w:val="22"/>
        </w:rPr>
        <w:t>所涉及的舱壁和甲板上的门和其他封闭装置和本篇</w:t>
      </w:r>
      <w:r w:rsidRPr="007227CC">
        <w:rPr>
          <w:kern w:val="0"/>
          <w:szCs w:val="22"/>
        </w:rPr>
        <w:t>3.1.4</w:t>
      </w:r>
      <w:r w:rsidRPr="007227CC">
        <w:rPr>
          <w:kern w:val="0"/>
          <w:szCs w:val="22"/>
        </w:rPr>
        <w:t>涉及的设于梯道</w:t>
      </w:r>
      <w:r w:rsidRPr="007227CC">
        <w:rPr>
          <w:szCs w:val="21"/>
        </w:rPr>
        <w:t>围蔽</w:t>
      </w:r>
      <w:r w:rsidRPr="007227CC">
        <w:rPr>
          <w:kern w:val="0"/>
          <w:szCs w:val="22"/>
        </w:rPr>
        <w:t>上的门，以及设于机、炉舱棚的门，应尽可能与其所在的耐火分隔具有相等的耐火性。通往</w:t>
      </w:r>
      <w:r w:rsidRPr="007227CC">
        <w:rPr>
          <w:kern w:val="0"/>
          <w:szCs w:val="22"/>
        </w:rPr>
        <w:t>A</w:t>
      </w:r>
      <w:r w:rsidRPr="007227CC">
        <w:rPr>
          <w:kern w:val="0"/>
          <w:szCs w:val="22"/>
        </w:rPr>
        <w:t>类机器处所的门应为自闭式。</w:t>
      </w:r>
    </w:p>
    <w:p w14:paraId="55E23C5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3.1.6  </w:t>
      </w:r>
      <w:r w:rsidRPr="007227CC">
        <w:rPr>
          <w:kern w:val="0"/>
          <w:szCs w:val="22"/>
        </w:rPr>
        <w:t>通过起居和服务处所的升降机</w:t>
      </w:r>
      <w:r w:rsidRPr="007227CC">
        <w:rPr>
          <w:szCs w:val="21"/>
        </w:rPr>
        <w:t>围蔽</w:t>
      </w:r>
      <w:r w:rsidRPr="007227CC">
        <w:rPr>
          <w:kern w:val="0"/>
          <w:szCs w:val="22"/>
        </w:rPr>
        <w:t>应用钢质或其等效材料制成，并应具有能控制气流和烟雾的关闭设施。</w:t>
      </w:r>
    </w:p>
    <w:p w14:paraId="6330AD04" w14:textId="77777777" w:rsidR="00FB3702" w:rsidRPr="007227CC" w:rsidRDefault="00FB3702" w:rsidP="008D4E99">
      <w:pPr>
        <w:widowControl/>
        <w:ind w:right="-1" w:firstLineChars="200" w:firstLine="420"/>
        <w:jc w:val="left"/>
        <w:rPr>
          <w:kern w:val="0"/>
          <w:szCs w:val="22"/>
        </w:rPr>
      </w:pPr>
      <w:r w:rsidRPr="007227CC">
        <w:rPr>
          <w:kern w:val="0"/>
          <w:szCs w:val="22"/>
        </w:rPr>
        <w:t xml:space="preserve">3.1.7  </w:t>
      </w:r>
      <w:r w:rsidRPr="007227CC">
        <w:rPr>
          <w:kern w:val="0"/>
          <w:szCs w:val="22"/>
        </w:rPr>
        <w:t>装有任何应急动力源处所的限界舱壁和甲板以及厨房、油漆间、灯具间或贮有可观数量高度易燃材料的所有贮藏室与起居处所、服务处所或控制站之间的舱壁和甲板，应为</w:t>
      </w:r>
      <w:r w:rsidRPr="007227CC">
        <w:rPr>
          <w:kern w:val="0"/>
          <w:szCs w:val="22"/>
        </w:rPr>
        <w:t>“A”</w:t>
      </w:r>
      <w:r w:rsidRPr="007227CC">
        <w:rPr>
          <w:kern w:val="0"/>
          <w:szCs w:val="22"/>
        </w:rPr>
        <w:t>级分隔，但若厨房仅装有电热炉、电热水器或其他电加热设备时，厨房与起居处所、服务处所和控制站之间采用</w:t>
      </w:r>
      <w:r w:rsidRPr="007227CC">
        <w:rPr>
          <w:kern w:val="0"/>
          <w:szCs w:val="22"/>
        </w:rPr>
        <w:t>“B-15”</w:t>
      </w:r>
      <w:r w:rsidRPr="007227CC">
        <w:rPr>
          <w:kern w:val="0"/>
          <w:szCs w:val="22"/>
        </w:rPr>
        <w:t>级分隔。高度可燃物品应贮存在适当的封闭容器内。</w:t>
      </w:r>
    </w:p>
    <w:p w14:paraId="5D6A582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3.1.8  </w:t>
      </w:r>
      <w:r w:rsidRPr="007227CC">
        <w:rPr>
          <w:kern w:val="0"/>
          <w:szCs w:val="22"/>
        </w:rPr>
        <w:t>当按本篇</w:t>
      </w:r>
      <w:r w:rsidRPr="007227CC">
        <w:rPr>
          <w:kern w:val="0"/>
          <w:szCs w:val="22"/>
        </w:rPr>
        <w:t>3.1.2</w:t>
      </w:r>
      <w:r w:rsidRPr="007227CC">
        <w:rPr>
          <w:kern w:val="0"/>
          <w:szCs w:val="22"/>
        </w:rPr>
        <w:t>、</w:t>
      </w:r>
      <w:r w:rsidRPr="007227CC">
        <w:rPr>
          <w:kern w:val="0"/>
          <w:szCs w:val="22"/>
        </w:rPr>
        <w:t>3.1.3</w:t>
      </w:r>
      <w:r w:rsidRPr="007227CC">
        <w:rPr>
          <w:kern w:val="0"/>
          <w:szCs w:val="22"/>
        </w:rPr>
        <w:t>、</w:t>
      </w:r>
      <w:r w:rsidRPr="007227CC">
        <w:rPr>
          <w:kern w:val="0"/>
          <w:szCs w:val="22"/>
        </w:rPr>
        <w:t>3.1.5</w:t>
      </w:r>
      <w:r w:rsidRPr="007227CC">
        <w:rPr>
          <w:kern w:val="0"/>
          <w:szCs w:val="22"/>
        </w:rPr>
        <w:t>或</w:t>
      </w:r>
      <w:r w:rsidRPr="007227CC">
        <w:rPr>
          <w:kern w:val="0"/>
          <w:szCs w:val="22"/>
        </w:rPr>
        <w:t>3.1.7</w:t>
      </w:r>
      <w:r w:rsidRPr="007227CC">
        <w:rPr>
          <w:kern w:val="0"/>
          <w:szCs w:val="22"/>
        </w:rPr>
        <w:t>的要求应为</w:t>
      </w:r>
      <w:r w:rsidRPr="007227CC">
        <w:rPr>
          <w:kern w:val="0"/>
          <w:szCs w:val="22"/>
        </w:rPr>
        <w:t>“A”</w:t>
      </w:r>
      <w:r w:rsidRPr="007227CC">
        <w:rPr>
          <w:kern w:val="0"/>
          <w:szCs w:val="22"/>
        </w:rPr>
        <w:t>级、</w:t>
      </w:r>
      <w:r w:rsidRPr="007227CC">
        <w:rPr>
          <w:kern w:val="0"/>
          <w:szCs w:val="22"/>
        </w:rPr>
        <w:t>“B”</w:t>
      </w:r>
      <w:r w:rsidRPr="007227CC">
        <w:rPr>
          <w:kern w:val="0"/>
          <w:szCs w:val="22"/>
        </w:rPr>
        <w:t>级或</w:t>
      </w:r>
      <w:r w:rsidRPr="007227CC">
        <w:rPr>
          <w:kern w:val="0"/>
          <w:szCs w:val="22"/>
        </w:rPr>
        <w:t>“F”</w:t>
      </w:r>
      <w:r w:rsidRPr="007227CC">
        <w:rPr>
          <w:kern w:val="0"/>
          <w:szCs w:val="22"/>
        </w:rPr>
        <w:t>级分隔的舱壁或甲板被电缆、管子、通道、导管等贯穿时，应采取措施保证其耐火分隔的完整性不受损害。</w:t>
      </w:r>
    </w:p>
    <w:p w14:paraId="53C3D67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3.1.9  </w:t>
      </w:r>
      <w:r w:rsidRPr="007227CC">
        <w:rPr>
          <w:kern w:val="0"/>
          <w:szCs w:val="22"/>
        </w:rPr>
        <w:t>在起居处所、服务处所和控制站，其天花板、镶板或衬板背面所围成的空间，应以紧密配置的且其间距小于或等于</w:t>
      </w:r>
      <w:r w:rsidRPr="007227CC">
        <w:rPr>
          <w:kern w:val="0"/>
          <w:szCs w:val="22"/>
        </w:rPr>
        <w:t>7m</w:t>
      </w:r>
      <w:r w:rsidRPr="007227CC">
        <w:rPr>
          <w:kern w:val="0"/>
          <w:szCs w:val="22"/>
        </w:rPr>
        <w:t>的挡风条隔开。</w:t>
      </w:r>
    </w:p>
    <w:p w14:paraId="1B082D7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3.1.10  </w:t>
      </w:r>
      <w:r w:rsidRPr="007227CC">
        <w:rPr>
          <w:kern w:val="0"/>
          <w:szCs w:val="22"/>
        </w:rPr>
        <w:t>机器处所的窗和天窗应符合下述要求：</w:t>
      </w:r>
    </w:p>
    <w:p w14:paraId="23C5D11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）凡能开启的天窗应能从机器处所的外面关闭。有玻璃的天窗外面应固定设置钢质或等效材料制成的盖子；</w:t>
      </w:r>
    </w:p>
    <w:p w14:paraId="76F3B13A"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2</w:t>
      </w:r>
      <w:r w:rsidRPr="007227CC">
        <w:rPr>
          <w:kern w:val="0"/>
          <w:szCs w:val="22"/>
        </w:rPr>
        <w:t>）机器处所限界面上，不得装设玻璃或类似材料的窗，但可使用钢丝增强玻璃的天窗和机器处所内的控制室装设玻璃窗；以及</w:t>
      </w:r>
    </w:p>
    <w:p w14:paraId="7DE2F5A7" w14:textId="77777777" w:rsidR="00FB3702" w:rsidRPr="007227CC" w:rsidRDefault="00FB3702" w:rsidP="00FB3702">
      <w:pPr>
        <w:widowControl/>
        <w:ind w:firstLineChars="200" w:firstLine="420"/>
        <w:jc w:val="left"/>
        <w:rPr>
          <w:kern w:val="0"/>
          <w:szCs w:val="22"/>
        </w:rPr>
      </w:pPr>
      <w:r w:rsidRPr="007227CC">
        <w:rPr>
          <w:kern w:val="0"/>
          <w:szCs w:val="22"/>
        </w:rPr>
        <w:t>（</w:t>
      </w:r>
      <w:r w:rsidRPr="007227CC">
        <w:rPr>
          <w:kern w:val="0"/>
          <w:szCs w:val="22"/>
        </w:rPr>
        <w:t>3</w:t>
      </w:r>
      <w:r w:rsidRPr="007227CC">
        <w:rPr>
          <w:kern w:val="0"/>
          <w:szCs w:val="22"/>
        </w:rPr>
        <w:t>）本篇</w:t>
      </w:r>
      <w:r w:rsidRPr="007227CC">
        <w:rPr>
          <w:kern w:val="0"/>
          <w:szCs w:val="22"/>
        </w:rPr>
        <w:t>3.1.10</w:t>
      </w:r>
      <w:r w:rsidRPr="007227CC">
        <w:rPr>
          <w:kern w:val="0"/>
          <w:szCs w:val="22"/>
        </w:rPr>
        <w:t>（</w:t>
      </w:r>
      <w:r w:rsidRPr="007227CC">
        <w:rPr>
          <w:kern w:val="0"/>
          <w:szCs w:val="22"/>
        </w:rPr>
        <w:t>1</w:t>
      </w:r>
      <w:r w:rsidRPr="007227CC">
        <w:rPr>
          <w:kern w:val="0"/>
          <w:szCs w:val="22"/>
        </w:rPr>
        <w:t>）所指的天窗中应为钢丝增强玻璃。</w:t>
      </w:r>
    </w:p>
    <w:p w14:paraId="06F703F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3.1.11  </w:t>
      </w:r>
      <w:r w:rsidRPr="007227CC">
        <w:rPr>
          <w:kern w:val="0"/>
          <w:szCs w:val="22"/>
        </w:rPr>
        <w:t>起居处所、除食品冷藏间外的服务处所、控制站以及机器处所内的绝热材料应是不燃的。铺设于</w:t>
      </w:r>
      <w:r w:rsidRPr="007227CC">
        <w:rPr>
          <w:kern w:val="0"/>
          <w:szCs w:val="22"/>
        </w:rPr>
        <w:t>A</w:t>
      </w:r>
      <w:r w:rsidRPr="007227CC">
        <w:rPr>
          <w:kern w:val="0"/>
          <w:szCs w:val="22"/>
        </w:rPr>
        <w:t>类机器处所内限界面上的隔热层表面应不渗透油或油气。</w:t>
      </w:r>
    </w:p>
    <w:p w14:paraId="4D604E7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3.1.12  </w:t>
      </w:r>
      <w:r w:rsidRPr="007227CC">
        <w:rPr>
          <w:kern w:val="0"/>
          <w:szCs w:val="22"/>
        </w:rPr>
        <w:t>所有</w:t>
      </w:r>
      <w:r w:rsidRPr="007227CC">
        <w:rPr>
          <w:kern w:val="0"/>
          <w:szCs w:val="22"/>
        </w:rPr>
        <w:t>“B-15”</w:t>
      </w:r>
      <w:r w:rsidRPr="007227CC">
        <w:rPr>
          <w:kern w:val="0"/>
          <w:szCs w:val="22"/>
        </w:rPr>
        <w:t>级分隔均可以用</w:t>
      </w:r>
      <w:r w:rsidRPr="007227CC">
        <w:rPr>
          <w:kern w:val="0"/>
          <w:szCs w:val="22"/>
        </w:rPr>
        <w:t>“A-0”</w:t>
      </w:r>
      <w:r w:rsidRPr="007227CC">
        <w:rPr>
          <w:kern w:val="0"/>
          <w:szCs w:val="22"/>
        </w:rPr>
        <w:t>级分隔替代，但若邻近处所中所使用的易燃材料数量较大时，应采用</w:t>
      </w:r>
      <w:r w:rsidRPr="007227CC">
        <w:rPr>
          <w:kern w:val="0"/>
          <w:szCs w:val="22"/>
        </w:rPr>
        <w:t>“A-0”</w:t>
      </w:r>
      <w:r w:rsidRPr="007227CC">
        <w:rPr>
          <w:kern w:val="0"/>
          <w:szCs w:val="22"/>
        </w:rPr>
        <w:t>级分隔替代</w:t>
      </w:r>
      <w:r w:rsidRPr="007227CC">
        <w:rPr>
          <w:kern w:val="0"/>
          <w:szCs w:val="22"/>
        </w:rPr>
        <w:t>“B-15”</w:t>
      </w:r>
      <w:r w:rsidRPr="007227CC">
        <w:rPr>
          <w:kern w:val="0"/>
          <w:szCs w:val="22"/>
        </w:rPr>
        <w:t>级或</w:t>
      </w:r>
      <w:r w:rsidRPr="007227CC">
        <w:rPr>
          <w:kern w:val="0"/>
          <w:szCs w:val="22"/>
        </w:rPr>
        <w:t>“F”</w:t>
      </w:r>
      <w:r w:rsidRPr="007227CC">
        <w:rPr>
          <w:kern w:val="0"/>
          <w:szCs w:val="22"/>
        </w:rPr>
        <w:t>级分隔。</w:t>
      </w:r>
    </w:p>
    <w:p w14:paraId="02AFBB86" w14:textId="77777777" w:rsidR="00FB3702" w:rsidRPr="007227CC" w:rsidRDefault="00FB3702" w:rsidP="00FB3702">
      <w:pPr>
        <w:widowControl/>
        <w:ind w:right="-1" w:firstLineChars="200" w:firstLine="420"/>
        <w:jc w:val="left"/>
      </w:pPr>
      <w:r w:rsidRPr="007227CC">
        <w:t xml:space="preserve">3.1.13  </w:t>
      </w:r>
      <w:r w:rsidRPr="007227CC">
        <w:t>鱼舱内的可燃绝热材料应用密封的覆盖层保护。</w:t>
      </w:r>
    </w:p>
    <w:p w14:paraId="2AB9BA4E" w14:textId="77777777" w:rsidR="00FB3702" w:rsidRPr="007227CC" w:rsidRDefault="00FB3702" w:rsidP="00FB3702">
      <w:pPr>
        <w:widowControl/>
        <w:ind w:right="-1" w:firstLineChars="200" w:firstLine="440"/>
        <w:jc w:val="left"/>
        <w:rPr>
          <w:kern w:val="0"/>
          <w:sz w:val="22"/>
          <w:szCs w:val="22"/>
        </w:rPr>
      </w:pPr>
    </w:p>
    <w:p w14:paraId="322D05C6"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3.2  </w:t>
      </w:r>
      <w:r w:rsidRPr="007227CC">
        <w:rPr>
          <w:b/>
          <w:kern w:val="0"/>
          <w:szCs w:val="22"/>
        </w:rPr>
        <w:t>通风系统</w:t>
      </w:r>
    </w:p>
    <w:p w14:paraId="044359B2" w14:textId="77777777" w:rsidR="00FB3702" w:rsidRPr="007227CC" w:rsidRDefault="00FB3702" w:rsidP="00FB3702">
      <w:pPr>
        <w:widowControl/>
        <w:ind w:right="-1" w:firstLineChars="200" w:firstLine="440"/>
        <w:jc w:val="left"/>
        <w:rPr>
          <w:kern w:val="0"/>
          <w:sz w:val="22"/>
          <w:szCs w:val="22"/>
        </w:rPr>
      </w:pPr>
      <w:r w:rsidRPr="007227CC">
        <w:rPr>
          <w:kern w:val="0"/>
          <w:sz w:val="22"/>
          <w:szCs w:val="22"/>
        </w:rPr>
        <w:lastRenderedPageBreak/>
        <w:t xml:space="preserve">3.2.1  </w:t>
      </w:r>
      <w:r w:rsidRPr="007227CC">
        <w:rPr>
          <w:kern w:val="0"/>
          <w:szCs w:val="22"/>
        </w:rPr>
        <w:t>通风导管及排气导管</w:t>
      </w:r>
    </w:p>
    <w:p w14:paraId="26D4B03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）通风导管应使用不燃材料。但对长度不超过</w:t>
      </w:r>
      <w:r w:rsidRPr="007227CC">
        <w:rPr>
          <w:kern w:val="0"/>
          <w:szCs w:val="22"/>
        </w:rPr>
        <w:t>2m</w:t>
      </w:r>
      <w:r w:rsidRPr="007227CC">
        <w:rPr>
          <w:kern w:val="0"/>
          <w:szCs w:val="22"/>
        </w:rPr>
        <w:t>、横截面积不超过</w:t>
      </w:r>
      <w:r w:rsidRPr="007227CC">
        <w:rPr>
          <w:kern w:val="0"/>
          <w:szCs w:val="22"/>
        </w:rPr>
        <w:t>0.02m</w:t>
      </w:r>
      <w:r w:rsidRPr="007227CC">
        <w:rPr>
          <w:kern w:val="0"/>
          <w:szCs w:val="22"/>
          <w:vertAlign w:val="superscript"/>
        </w:rPr>
        <w:t>2</w:t>
      </w:r>
      <w:r w:rsidRPr="007227CC">
        <w:rPr>
          <w:kern w:val="0"/>
          <w:szCs w:val="22"/>
        </w:rPr>
        <w:t>的短导管，如满足下述条件，则不需使用不燃材料：</w:t>
      </w:r>
    </w:p>
    <w:p w14:paraId="48784049" w14:textId="77777777" w:rsidR="00FB3702" w:rsidRPr="007227CC" w:rsidRDefault="00FB3702" w:rsidP="00FB3702">
      <w:pPr>
        <w:widowControl/>
        <w:ind w:leftChars="200" w:left="420" w:firstLineChars="200" w:firstLine="420"/>
        <w:jc w:val="left"/>
        <w:rPr>
          <w:kern w:val="0"/>
          <w:szCs w:val="22"/>
        </w:rPr>
      </w:pPr>
      <w:r w:rsidRPr="007227CC">
        <w:rPr>
          <w:rFonts w:ascii="宋体" w:hAnsi="宋体" w:cs="宋体" w:hint="eastAsia"/>
          <w:kern w:val="0"/>
          <w:szCs w:val="22"/>
        </w:rPr>
        <w:t>①</w:t>
      </w:r>
      <w:r w:rsidRPr="007227CC">
        <w:rPr>
          <w:kern w:val="0"/>
          <w:szCs w:val="22"/>
        </w:rPr>
        <w:t>此导管应由</w:t>
      </w:r>
      <w:r w:rsidRPr="007227CC">
        <w:rPr>
          <w:szCs w:val="21"/>
        </w:rPr>
        <w:t>低播焰</w:t>
      </w:r>
      <w:r w:rsidRPr="007227CC">
        <w:rPr>
          <w:kern w:val="0"/>
          <w:szCs w:val="22"/>
        </w:rPr>
        <w:t>材料制造；</w:t>
      </w:r>
    </w:p>
    <w:p w14:paraId="48470D5B" w14:textId="77777777" w:rsidR="00FB3702" w:rsidRPr="007227CC" w:rsidRDefault="00FB3702" w:rsidP="00FB3702">
      <w:pPr>
        <w:widowControl/>
        <w:ind w:leftChars="200" w:left="420" w:firstLineChars="200" w:firstLine="420"/>
        <w:jc w:val="left"/>
        <w:rPr>
          <w:kern w:val="0"/>
          <w:szCs w:val="22"/>
        </w:rPr>
      </w:pPr>
      <w:r w:rsidRPr="007227CC">
        <w:rPr>
          <w:rFonts w:ascii="宋体" w:hAnsi="宋体" w:cs="宋体" w:hint="eastAsia"/>
          <w:kern w:val="0"/>
          <w:szCs w:val="22"/>
        </w:rPr>
        <w:t>②</w:t>
      </w:r>
      <w:r w:rsidRPr="007227CC">
        <w:rPr>
          <w:kern w:val="0"/>
          <w:szCs w:val="22"/>
        </w:rPr>
        <w:t>此导管仅用于通风装置的末端；以及</w:t>
      </w:r>
    </w:p>
    <w:p w14:paraId="68D837EB" w14:textId="77777777"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③</w:t>
      </w:r>
      <w:r w:rsidRPr="007227CC">
        <w:rPr>
          <w:kern w:val="0"/>
          <w:szCs w:val="22"/>
        </w:rPr>
        <w:t>此导管的敷设位置，其端部纵向距</w:t>
      </w:r>
      <w:r w:rsidRPr="007227CC">
        <w:rPr>
          <w:kern w:val="0"/>
          <w:szCs w:val="22"/>
        </w:rPr>
        <w:t>“A”</w:t>
      </w:r>
      <w:r w:rsidRPr="007227CC">
        <w:rPr>
          <w:kern w:val="0"/>
          <w:szCs w:val="22"/>
        </w:rPr>
        <w:t>级或</w:t>
      </w:r>
      <w:r w:rsidRPr="007227CC">
        <w:rPr>
          <w:kern w:val="0"/>
          <w:szCs w:val="22"/>
        </w:rPr>
        <w:t>“B”</w:t>
      </w:r>
      <w:r w:rsidRPr="007227CC">
        <w:rPr>
          <w:kern w:val="0"/>
          <w:szCs w:val="22"/>
        </w:rPr>
        <w:t>级分隔</w:t>
      </w:r>
      <w:r w:rsidRPr="007227CC">
        <w:rPr>
          <w:kern w:val="0"/>
          <w:szCs w:val="22"/>
        </w:rPr>
        <w:t>(</w:t>
      </w:r>
      <w:r w:rsidRPr="007227CC">
        <w:rPr>
          <w:kern w:val="0"/>
          <w:szCs w:val="22"/>
        </w:rPr>
        <w:t>包括</w:t>
      </w:r>
      <w:r w:rsidRPr="007227CC">
        <w:rPr>
          <w:kern w:val="0"/>
          <w:szCs w:val="22"/>
        </w:rPr>
        <w:t>“B”</w:t>
      </w:r>
      <w:r w:rsidRPr="007227CC">
        <w:rPr>
          <w:kern w:val="0"/>
          <w:szCs w:val="22"/>
        </w:rPr>
        <w:t>级连续天花板</w:t>
      </w:r>
      <w:r w:rsidRPr="007227CC">
        <w:rPr>
          <w:kern w:val="0"/>
          <w:szCs w:val="22"/>
        </w:rPr>
        <w:t>)</w:t>
      </w:r>
      <w:r w:rsidRPr="007227CC">
        <w:rPr>
          <w:kern w:val="0"/>
          <w:szCs w:val="22"/>
        </w:rPr>
        <w:t>上的开口应大于或等于</w:t>
      </w:r>
      <w:r w:rsidRPr="007227CC">
        <w:rPr>
          <w:kern w:val="0"/>
          <w:szCs w:val="22"/>
        </w:rPr>
        <w:t>0.6m</w:t>
      </w:r>
      <w:r w:rsidRPr="007227CC">
        <w:rPr>
          <w:kern w:val="0"/>
          <w:szCs w:val="22"/>
        </w:rPr>
        <w:t>。</w:t>
      </w:r>
    </w:p>
    <w:p w14:paraId="49E626B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）流通截面积大于</w:t>
      </w:r>
      <w:r w:rsidRPr="007227CC">
        <w:rPr>
          <w:kern w:val="0"/>
          <w:szCs w:val="22"/>
        </w:rPr>
        <w:t>0.02m</w:t>
      </w:r>
      <w:r w:rsidRPr="007227CC">
        <w:rPr>
          <w:kern w:val="0"/>
          <w:szCs w:val="22"/>
          <w:vertAlign w:val="superscript"/>
        </w:rPr>
        <w:t>2</w:t>
      </w:r>
      <w:r w:rsidRPr="007227CC">
        <w:rPr>
          <w:kern w:val="0"/>
          <w:szCs w:val="22"/>
        </w:rPr>
        <w:t>的通风导管穿过</w:t>
      </w:r>
      <w:r w:rsidRPr="007227CC">
        <w:rPr>
          <w:kern w:val="0"/>
          <w:szCs w:val="22"/>
        </w:rPr>
        <w:t>“A”</w:t>
      </w:r>
      <w:r w:rsidRPr="007227CC">
        <w:rPr>
          <w:kern w:val="0"/>
          <w:szCs w:val="22"/>
        </w:rPr>
        <w:t>级舱壁或甲板时，除非</w:t>
      </w:r>
      <w:r w:rsidRPr="007227CC">
        <w:rPr>
          <w:szCs w:val="21"/>
        </w:rPr>
        <w:t>导管</w:t>
      </w:r>
      <w:r w:rsidRPr="007227CC">
        <w:rPr>
          <w:kern w:val="0"/>
          <w:szCs w:val="22"/>
        </w:rPr>
        <w:t>在所通过舱壁或甲板的邻近处为钢质的，否则其开口处应衬以钢质套管且应符合下列要求：</w:t>
      </w:r>
    </w:p>
    <w:p w14:paraId="1D68D783" w14:textId="77777777"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①</w:t>
      </w:r>
      <w:r w:rsidRPr="007227CC">
        <w:rPr>
          <w:kern w:val="0"/>
          <w:szCs w:val="22"/>
        </w:rPr>
        <w:t>对流通截面积超过</w:t>
      </w:r>
      <w:r w:rsidRPr="007227CC">
        <w:rPr>
          <w:kern w:val="0"/>
          <w:szCs w:val="22"/>
        </w:rPr>
        <w:t>0.02m</w:t>
      </w:r>
      <w:r w:rsidRPr="007227CC">
        <w:rPr>
          <w:kern w:val="0"/>
          <w:szCs w:val="22"/>
          <w:vertAlign w:val="superscript"/>
        </w:rPr>
        <w:t>2</w:t>
      </w:r>
      <w:r w:rsidRPr="007227CC">
        <w:rPr>
          <w:kern w:val="0"/>
          <w:szCs w:val="22"/>
        </w:rPr>
        <w:t>的导管，其套管壁厚应大于或等于</w:t>
      </w:r>
      <w:r w:rsidRPr="007227CC">
        <w:rPr>
          <w:kern w:val="0"/>
          <w:szCs w:val="22"/>
        </w:rPr>
        <w:t>3mm</w:t>
      </w:r>
      <w:r w:rsidRPr="007227CC">
        <w:rPr>
          <w:kern w:val="0"/>
          <w:szCs w:val="22"/>
        </w:rPr>
        <w:t>，且具有</w:t>
      </w:r>
      <w:r w:rsidRPr="007227CC">
        <w:rPr>
          <w:kern w:val="0"/>
          <w:szCs w:val="22"/>
        </w:rPr>
        <w:t>0.9m</w:t>
      </w:r>
      <w:r w:rsidRPr="007227CC">
        <w:rPr>
          <w:kern w:val="0"/>
          <w:szCs w:val="22"/>
        </w:rPr>
        <w:t>以上的长度。当穿过舱壁时，此长度宜两侧均分。导管或装在这些导管上的套管应敷有耐火隔热层，且该耐火隔热层应至少与导管所穿过的舱壁或甲板具有相同的耐火完整性。可采用等效的贯穿保护措施；</w:t>
      </w:r>
    </w:p>
    <w:p w14:paraId="5A206E91" w14:textId="77777777" w:rsidR="00FB3702" w:rsidRPr="007227CC" w:rsidRDefault="00FB3702" w:rsidP="00FB3702">
      <w:pPr>
        <w:widowControl/>
        <w:ind w:leftChars="400" w:left="1050" w:hangingChars="100" w:hanging="210"/>
        <w:jc w:val="left"/>
        <w:rPr>
          <w:kern w:val="0"/>
          <w:szCs w:val="22"/>
        </w:rPr>
      </w:pPr>
      <w:r w:rsidRPr="007227CC">
        <w:rPr>
          <w:rFonts w:ascii="宋体" w:hAnsi="宋体" w:cs="宋体" w:hint="eastAsia"/>
          <w:kern w:val="0"/>
          <w:szCs w:val="22"/>
        </w:rPr>
        <w:t>②</w:t>
      </w:r>
      <w:r w:rsidRPr="007227CC">
        <w:rPr>
          <w:kern w:val="0"/>
          <w:szCs w:val="22"/>
        </w:rPr>
        <w:t>流通截面积超过</w:t>
      </w:r>
      <w:r w:rsidRPr="007227CC">
        <w:rPr>
          <w:kern w:val="0"/>
          <w:szCs w:val="22"/>
        </w:rPr>
        <w:t>0.075m</w:t>
      </w:r>
      <w:r w:rsidRPr="007227CC">
        <w:rPr>
          <w:kern w:val="0"/>
          <w:szCs w:val="22"/>
          <w:vertAlign w:val="superscript"/>
        </w:rPr>
        <w:t>2</w:t>
      </w:r>
      <w:r w:rsidRPr="007227CC">
        <w:rPr>
          <w:kern w:val="0"/>
          <w:szCs w:val="22"/>
        </w:rPr>
        <w:t>的导管，除应符合本篇</w:t>
      </w:r>
      <w:r w:rsidRPr="007227CC">
        <w:rPr>
          <w:kern w:val="0"/>
          <w:szCs w:val="22"/>
        </w:rPr>
        <w:t>3.2.1</w:t>
      </w:r>
      <w:r w:rsidRPr="007227CC">
        <w:rPr>
          <w:kern w:val="0"/>
          <w:szCs w:val="22"/>
        </w:rPr>
        <w:t>（</w:t>
      </w:r>
      <w:r w:rsidRPr="007227CC">
        <w:rPr>
          <w:kern w:val="0"/>
          <w:szCs w:val="22"/>
        </w:rPr>
        <w:t>2</w:t>
      </w:r>
      <w:r w:rsidRPr="007227CC">
        <w:rPr>
          <w:kern w:val="0"/>
          <w:szCs w:val="22"/>
        </w:rPr>
        <w:t>）</w:t>
      </w:r>
      <w:r w:rsidRPr="007227CC">
        <w:rPr>
          <w:rFonts w:ascii="宋体" w:hAnsi="宋体" w:cs="宋体" w:hint="eastAsia"/>
          <w:kern w:val="0"/>
          <w:szCs w:val="22"/>
        </w:rPr>
        <w:t>①</w:t>
      </w:r>
      <w:r w:rsidRPr="007227CC">
        <w:rPr>
          <w:kern w:val="0"/>
          <w:szCs w:val="22"/>
        </w:rPr>
        <w:t>的要求外，还应设置挡火闸。此挡火闸应能自动控制，但也应能在舱壁或甲板两侧手动关闭。挡火闸应有显示其开启和关闭状态的指示器。对仅仅通过被</w:t>
      </w:r>
      <w:r w:rsidRPr="007227CC">
        <w:rPr>
          <w:kern w:val="0"/>
          <w:szCs w:val="22"/>
        </w:rPr>
        <w:t>“A”</w:t>
      </w:r>
      <w:r w:rsidRPr="007227CC">
        <w:rPr>
          <w:kern w:val="0"/>
          <w:szCs w:val="22"/>
        </w:rPr>
        <w:t>级分隔包围的处所，而并不为这些处所供风的导管，只要该类导管同其穿过的分隔具有同样的耐火完整性，则可免设挡火闸。</w:t>
      </w:r>
    </w:p>
    <w:p w14:paraId="293E907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w:t>
      </w:r>
      <w:r w:rsidRPr="007227CC">
        <w:rPr>
          <w:kern w:val="0"/>
          <w:szCs w:val="22"/>
        </w:rPr>
        <w:t>A</w:t>
      </w:r>
      <w:r w:rsidRPr="007227CC">
        <w:rPr>
          <w:kern w:val="0"/>
          <w:szCs w:val="22"/>
        </w:rPr>
        <w:t>类机器处所或厨房的通风导管，一般不允许通过起居处所、服务处所或控制站。如果由于布置原因必须通过，则导管应采用钢材或等效材料制造，且其布置能保证各分隔的耐火完整性。</w:t>
      </w:r>
    </w:p>
    <w:p w14:paraId="6037D16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）起居处所、服务处所或控制站的通风导管，一般不允许通过</w:t>
      </w:r>
      <w:r w:rsidRPr="007227CC">
        <w:rPr>
          <w:kern w:val="0"/>
          <w:szCs w:val="22"/>
        </w:rPr>
        <w:t>A</w:t>
      </w:r>
      <w:r w:rsidRPr="007227CC">
        <w:rPr>
          <w:kern w:val="0"/>
          <w:szCs w:val="22"/>
        </w:rPr>
        <w:t>类机器处所或厨房。如果由于布置原因必须通过，则导管应采用钢材或等效材料制造，且其布置能保证各分隔的耐火完整性。</w:t>
      </w:r>
    </w:p>
    <w:p w14:paraId="58696FE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）穿过</w:t>
      </w:r>
      <w:r w:rsidRPr="007227CC">
        <w:rPr>
          <w:kern w:val="0"/>
          <w:szCs w:val="22"/>
        </w:rPr>
        <w:t>“B”</w:t>
      </w:r>
      <w:r w:rsidRPr="007227CC">
        <w:rPr>
          <w:kern w:val="0"/>
          <w:szCs w:val="22"/>
        </w:rPr>
        <w:t>级舱壁的流通截面积超过</w:t>
      </w:r>
      <w:r w:rsidRPr="007227CC">
        <w:rPr>
          <w:kern w:val="0"/>
          <w:szCs w:val="22"/>
        </w:rPr>
        <w:t>0.02m</w:t>
      </w:r>
      <w:r w:rsidRPr="007227CC">
        <w:rPr>
          <w:kern w:val="0"/>
          <w:szCs w:val="22"/>
          <w:vertAlign w:val="superscript"/>
        </w:rPr>
        <w:t>2</w:t>
      </w:r>
      <w:r w:rsidRPr="007227CC">
        <w:rPr>
          <w:kern w:val="0"/>
          <w:szCs w:val="22"/>
        </w:rPr>
        <w:t>的通风导管，应装有长度大于或等于</w:t>
      </w:r>
      <w:r w:rsidRPr="007227CC">
        <w:rPr>
          <w:kern w:val="0"/>
          <w:szCs w:val="22"/>
        </w:rPr>
        <w:t>0.9m</w:t>
      </w:r>
      <w:r w:rsidRPr="007227CC">
        <w:rPr>
          <w:kern w:val="0"/>
          <w:szCs w:val="22"/>
        </w:rPr>
        <w:t>的钢质套管。该导管长度宜在舱壁两侧均分。若导管在舱壁部位的上述长度范围为钢质时，则可免设。</w:t>
      </w:r>
    </w:p>
    <w:p w14:paraId="5FF5D03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6</w:t>
      </w:r>
      <w:r w:rsidRPr="007227CC">
        <w:rPr>
          <w:kern w:val="0"/>
          <w:szCs w:val="22"/>
        </w:rPr>
        <w:t>）对机器处所外面的控制站，应采取实际可行的措施以保证维持其通风和能见度不受烟气妨碍，以便在失火时，位于其中的机械及设备仍能受到监控并继续有效地运转。应设有两套可交替而又独立的供气设施，两个供气源的进气口的布置，应使同时吸进烟气的危险性减至最小程度。上述要求不适用于位于开敞甲板和开口通向开敞甲板的控制站，或位于具有同等效用的就地关闭装置的处所。</w:t>
      </w:r>
    </w:p>
    <w:p w14:paraId="7440F69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7</w:t>
      </w:r>
      <w:r w:rsidRPr="007227CC">
        <w:rPr>
          <w:kern w:val="0"/>
          <w:szCs w:val="22"/>
        </w:rPr>
        <w:t>）厨房炉灶的排气导管，在其通过起居处所或内含易燃材料处所的部位，应按</w:t>
      </w:r>
      <w:r w:rsidRPr="007227CC">
        <w:rPr>
          <w:kern w:val="0"/>
          <w:szCs w:val="22"/>
        </w:rPr>
        <w:t>“A”</w:t>
      </w:r>
      <w:r w:rsidRPr="007227CC">
        <w:rPr>
          <w:kern w:val="0"/>
          <w:szCs w:val="22"/>
        </w:rPr>
        <w:t>级分隔建造。每一排气导管应设有：</w:t>
      </w:r>
    </w:p>
    <w:p w14:paraId="7B41C6D0"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①</w:t>
      </w:r>
      <w:r w:rsidRPr="007227CC">
        <w:rPr>
          <w:kern w:val="0"/>
          <w:szCs w:val="22"/>
        </w:rPr>
        <w:t>1</w:t>
      </w:r>
      <w:r w:rsidRPr="007227CC">
        <w:rPr>
          <w:kern w:val="0"/>
          <w:szCs w:val="22"/>
        </w:rPr>
        <w:t>个便于拆卸以便于清理的集油器；</w:t>
      </w:r>
    </w:p>
    <w:p w14:paraId="25751B6A"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②</w:t>
      </w:r>
      <w:r w:rsidRPr="007227CC">
        <w:rPr>
          <w:kern w:val="0"/>
          <w:szCs w:val="22"/>
        </w:rPr>
        <w:t>1</w:t>
      </w:r>
      <w:r w:rsidRPr="007227CC">
        <w:rPr>
          <w:kern w:val="0"/>
          <w:szCs w:val="22"/>
        </w:rPr>
        <w:t>只位于管道下端的挡火闸；</w:t>
      </w:r>
    </w:p>
    <w:p w14:paraId="18A9831C"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③</w:t>
      </w:r>
      <w:r w:rsidRPr="007227CC">
        <w:rPr>
          <w:kern w:val="0"/>
          <w:szCs w:val="22"/>
        </w:rPr>
        <w:t>能在厨房内操纵关闭抽风机的装置。</w:t>
      </w:r>
    </w:p>
    <w:p w14:paraId="3A17753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3.2.2  </w:t>
      </w:r>
      <w:r w:rsidRPr="007227CC">
        <w:rPr>
          <w:kern w:val="0"/>
          <w:szCs w:val="22"/>
        </w:rPr>
        <w:t>所有通风系统的主要进风口及出风口、烟囱周围的环状空间均应能在被通风处所的外部加以关闭。起居处所、服务处所、控制站和机器处所的动力通风均应能从各自处所以外易于到达，</w:t>
      </w:r>
      <w:r w:rsidRPr="007227CC">
        <w:rPr>
          <w:szCs w:val="21"/>
        </w:rPr>
        <w:t>且</w:t>
      </w:r>
      <w:r w:rsidRPr="007227CC">
        <w:rPr>
          <w:kern w:val="0"/>
          <w:szCs w:val="22"/>
        </w:rPr>
        <w:t>不易因各自处所失火而被阻的安全地点予以停止。机器处所动力通风的停止装置应与其他处所动力通风的停止装置完全分开。</w:t>
      </w:r>
    </w:p>
    <w:p w14:paraId="30F92AC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3.2.3  </w:t>
      </w:r>
      <w:r w:rsidRPr="007227CC">
        <w:rPr>
          <w:kern w:val="0"/>
          <w:szCs w:val="22"/>
        </w:rPr>
        <w:t>机器处所的通风系统应独立于其他处所的通风系统。</w:t>
      </w:r>
    </w:p>
    <w:p w14:paraId="61EB060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3.2.4  </w:t>
      </w:r>
      <w:r w:rsidRPr="007227CC">
        <w:rPr>
          <w:kern w:val="0"/>
          <w:szCs w:val="22"/>
        </w:rPr>
        <w:t>存放易燃性物质的储藏室大于</w:t>
      </w:r>
      <w:r w:rsidRPr="007227CC">
        <w:rPr>
          <w:kern w:val="0"/>
          <w:szCs w:val="22"/>
        </w:rPr>
        <w:t>4m</w:t>
      </w:r>
      <w:r w:rsidRPr="007227CC">
        <w:rPr>
          <w:kern w:val="0"/>
          <w:szCs w:val="22"/>
          <w:vertAlign w:val="superscript"/>
        </w:rPr>
        <w:t>2</w:t>
      </w:r>
      <w:r w:rsidRPr="007227CC">
        <w:rPr>
          <w:kern w:val="0"/>
          <w:szCs w:val="22"/>
        </w:rPr>
        <w:t>，应设有独立于其他通风系统的通风装置，其通风口应按高低位布置。通风机的进风口和出风口应位于安全区域并装有火花熄灭器。</w:t>
      </w:r>
    </w:p>
    <w:p w14:paraId="105356C6"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u w:val="single"/>
        </w:rPr>
        <w:lastRenderedPageBreak/>
        <w:t xml:space="preserve">3.2.5 </w:t>
      </w:r>
      <w:r w:rsidRPr="00B8066C">
        <w:rPr>
          <w:color w:val="C00000"/>
          <w:u w:val="single"/>
        </w:rPr>
        <w:t>可允许在走廊围壁的门上或门的下面设通风口，但不得在梯道围壁的门上或门的下面设此类开口。门上的风口仅允许设在门的下半部。一切设在门上或门的下面的此类开口其总通流面不得超过</w:t>
      </w:r>
      <w:r w:rsidRPr="00B8066C">
        <w:rPr>
          <w:color w:val="C00000"/>
          <w:u w:val="single"/>
        </w:rPr>
        <w:t>0.05m</w:t>
      </w:r>
      <w:r w:rsidRPr="00B8066C">
        <w:rPr>
          <w:color w:val="C00000"/>
          <w:u w:val="single"/>
          <w:vertAlign w:val="superscript"/>
        </w:rPr>
        <w:t>2</w:t>
      </w:r>
      <w:r w:rsidRPr="00B8066C">
        <w:rPr>
          <w:color w:val="C00000"/>
          <w:u w:val="single"/>
        </w:rPr>
        <w:t>。当此类风口设在门上时，应装有不燃材料制成的格栅。</w:t>
      </w:r>
    </w:p>
    <w:p w14:paraId="683492B0" w14:textId="77777777" w:rsidR="00FB3702" w:rsidRPr="00E7280B" w:rsidRDefault="00FB3702" w:rsidP="00FB3702">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1"/>
        </w:rPr>
        <w:t>IMO</w:t>
      </w:r>
      <w:r w:rsidRPr="00E7280B">
        <w:rPr>
          <w:color w:val="00B0F0"/>
          <w:kern w:val="0"/>
          <w:szCs w:val="21"/>
        </w:rPr>
        <w:t>《国际渔船安全公约》（</w:t>
      </w:r>
      <w:r w:rsidRPr="00E7280B">
        <w:rPr>
          <w:color w:val="00B0F0"/>
          <w:kern w:val="0"/>
          <w:szCs w:val="21"/>
        </w:rPr>
        <w:t>2012</w:t>
      </w:r>
      <w:r w:rsidRPr="00E7280B">
        <w:rPr>
          <w:color w:val="00B0F0"/>
          <w:kern w:val="0"/>
          <w:szCs w:val="21"/>
        </w:rPr>
        <w:t>开普敦协议）第</w:t>
      </w:r>
      <w:r w:rsidRPr="00E7280B">
        <w:rPr>
          <w:color w:val="00B0F0"/>
          <w:kern w:val="0"/>
          <w:szCs w:val="21"/>
        </w:rPr>
        <w:t>5</w:t>
      </w:r>
      <w:r w:rsidRPr="00E7280B">
        <w:rPr>
          <w:color w:val="00B0F0"/>
          <w:kern w:val="0"/>
          <w:szCs w:val="21"/>
        </w:rPr>
        <w:t>章第</w:t>
      </w:r>
      <w:r w:rsidRPr="00E7280B">
        <w:rPr>
          <w:color w:val="00B0F0"/>
          <w:kern w:val="0"/>
          <w:szCs w:val="21"/>
        </w:rPr>
        <w:t>29</w:t>
      </w:r>
      <w:r w:rsidRPr="00E7280B">
        <w:rPr>
          <w:color w:val="00B0F0"/>
          <w:kern w:val="0"/>
          <w:szCs w:val="21"/>
        </w:rPr>
        <w:t>条第</w:t>
      </w:r>
      <w:r w:rsidRPr="00E7280B">
        <w:rPr>
          <w:color w:val="00B0F0"/>
          <w:kern w:val="0"/>
          <w:szCs w:val="21"/>
        </w:rPr>
        <w:t>3</w:t>
      </w:r>
      <w:r w:rsidRPr="00E7280B">
        <w:rPr>
          <w:color w:val="00B0F0"/>
          <w:kern w:val="0"/>
          <w:szCs w:val="21"/>
        </w:rPr>
        <w:t>款修改补充。</w:t>
      </w:r>
    </w:p>
    <w:p w14:paraId="43EC62F2" w14:textId="77777777" w:rsidR="00FB3702" w:rsidRPr="007227CC" w:rsidRDefault="00FB3702" w:rsidP="00FB3702">
      <w:pPr>
        <w:widowControl/>
        <w:ind w:right="-1" w:firstLineChars="200" w:firstLine="440"/>
        <w:jc w:val="left"/>
        <w:rPr>
          <w:kern w:val="0"/>
          <w:sz w:val="22"/>
          <w:szCs w:val="22"/>
        </w:rPr>
      </w:pPr>
    </w:p>
    <w:p w14:paraId="5E9CC52A"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3.3  </w:t>
      </w:r>
      <w:r w:rsidRPr="007227CC">
        <w:rPr>
          <w:b/>
          <w:kern w:val="0"/>
          <w:szCs w:val="22"/>
        </w:rPr>
        <w:t>取暖设备</w:t>
      </w:r>
    </w:p>
    <w:p w14:paraId="3F44C1A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3.3.1  </w:t>
      </w:r>
      <w:r w:rsidRPr="007227CC">
        <w:rPr>
          <w:kern w:val="0"/>
          <w:szCs w:val="22"/>
        </w:rPr>
        <w:t>如使用电取暖器，应固定装设，其结构应能使失火危险降至最低程度。凡取暖器的电热丝暴露到可能因其热度而将衣服、帷幔或其他类似物件烧焦或着火者，概不得设置。</w:t>
      </w:r>
    </w:p>
    <w:p w14:paraId="4BC55AD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3.3.2  </w:t>
      </w:r>
      <w:r w:rsidRPr="007227CC">
        <w:rPr>
          <w:kern w:val="0"/>
          <w:szCs w:val="22"/>
        </w:rPr>
        <w:t>船上不准用明火取暖。火炉和其他类似器具应固定牢靠，并在其下面和周围以及上烟通道设置充分的防火保护和隔热层。烧固体燃料的炉灶的上烟道应设计和安装成使其被燃烧渣物堵塞的可能性减至最低程度，并应易于清扫。上烟道里限制拔风的挡火闸在关闭位置时，仍应留有足够的流通截面积。设有炉灶的处所，应装有足够面积的通风筒，以保证供给炉灶以足够的空气。上述通风筒可不设关闭设施，但其位置应布置</w:t>
      </w:r>
      <w:r w:rsidRPr="007227CC">
        <w:rPr>
          <w:szCs w:val="21"/>
        </w:rPr>
        <w:t>在</w:t>
      </w:r>
      <w:r w:rsidRPr="007227CC">
        <w:rPr>
          <w:kern w:val="0"/>
          <w:szCs w:val="22"/>
        </w:rPr>
        <w:t>不需装设第二篇</w:t>
      </w:r>
      <w:r w:rsidRPr="007227CC">
        <w:rPr>
          <w:szCs w:val="21"/>
        </w:rPr>
        <w:t>2.2.7</w:t>
      </w:r>
      <w:r w:rsidRPr="007227CC">
        <w:rPr>
          <w:kern w:val="0"/>
          <w:szCs w:val="22"/>
        </w:rPr>
        <w:t>要求的关闭设施</w:t>
      </w:r>
      <w:r w:rsidRPr="007227CC">
        <w:rPr>
          <w:szCs w:val="21"/>
        </w:rPr>
        <w:t>的位置</w:t>
      </w:r>
      <w:r w:rsidRPr="007227CC">
        <w:rPr>
          <w:kern w:val="0"/>
          <w:szCs w:val="22"/>
        </w:rPr>
        <w:t>。</w:t>
      </w:r>
    </w:p>
    <w:p w14:paraId="6D3AAEA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3.3.3  </w:t>
      </w:r>
      <w:r w:rsidRPr="007227CC">
        <w:rPr>
          <w:kern w:val="0"/>
          <w:szCs w:val="22"/>
        </w:rPr>
        <w:t>除炊事炉灶和水加热器外，不准使用明火可燃气体用具。装有上述炉灶或水加热器的处所，应有足够的通风设备以供将烟气和可能泄露的燃气排放至安全地点。所有从容器输送燃气至炉灶或水加热器的管子均应由钢或其他经认可的材料制成，同时，应设有燃气的自动安全关闭装置，即当燃气总管内失压或任何用具熄火时自动关闭。</w:t>
      </w:r>
    </w:p>
    <w:p w14:paraId="7F4B915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3.3.4  </w:t>
      </w:r>
      <w:r w:rsidRPr="007227CC">
        <w:rPr>
          <w:kern w:val="0"/>
          <w:szCs w:val="22"/>
        </w:rPr>
        <w:t>用于生活方面的气体燃料，其布置、贮藏、分配和燃料的使用均应符合</w:t>
      </w:r>
      <w:r w:rsidRPr="007227CC">
        <w:rPr>
          <w:szCs w:val="21"/>
        </w:rPr>
        <w:t>本篇</w:t>
      </w:r>
      <w:r w:rsidRPr="007227CC">
        <w:rPr>
          <w:kern w:val="0"/>
          <w:szCs w:val="22"/>
        </w:rPr>
        <w:t>3.5</w:t>
      </w:r>
      <w:r w:rsidRPr="007227CC">
        <w:rPr>
          <w:kern w:val="0"/>
          <w:szCs w:val="22"/>
        </w:rPr>
        <w:t>的规定。</w:t>
      </w:r>
    </w:p>
    <w:p w14:paraId="11129716" w14:textId="77777777" w:rsidR="00FB3702" w:rsidRPr="007227CC" w:rsidRDefault="00FB3702" w:rsidP="00FB3702">
      <w:pPr>
        <w:widowControl/>
        <w:ind w:right="-1" w:firstLineChars="200" w:firstLine="440"/>
        <w:jc w:val="left"/>
        <w:rPr>
          <w:kern w:val="0"/>
          <w:sz w:val="22"/>
          <w:szCs w:val="22"/>
        </w:rPr>
      </w:pPr>
    </w:p>
    <w:p w14:paraId="113AE58F"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3.4  </w:t>
      </w:r>
      <w:r w:rsidRPr="007227CC">
        <w:rPr>
          <w:b/>
          <w:kern w:val="0"/>
          <w:szCs w:val="22"/>
        </w:rPr>
        <w:t>其他</w:t>
      </w:r>
    </w:p>
    <w:p w14:paraId="1B856C2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3.4.1  </w:t>
      </w:r>
      <w:r w:rsidRPr="007227CC">
        <w:rPr>
          <w:kern w:val="0"/>
          <w:szCs w:val="22"/>
        </w:rPr>
        <w:t>走廊和梯道</w:t>
      </w:r>
      <w:r w:rsidRPr="007227CC">
        <w:rPr>
          <w:szCs w:val="21"/>
        </w:rPr>
        <w:t>围蔽</w:t>
      </w:r>
      <w:r w:rsidRPr="007227CC">
        <w:rPr>
          <w:kern w:val="0"/>
          <w:szCs w:val="22"/>
        </w:rPr>
        <w:t>的所有外露表面以及在起居处所、服务处所和控制站包括地面在内的隐蔽或不易接近处的表面，均应具有</w:t>
      </w:r>
      <w:r w:rsidRPr="007227CC">
        <w:rPr>
          <w:szCs w:val="21"/>
        </w:rPr>
        <w:t>低播焰</w:t>
      </w:r>
      <w:r w:rsidRPr="007227CC">
        <w:rPr>
          <w:kern w:val="0"/>
          <w:szCs w:val="22"/>
        </w:rPr>
        <w:t>。起居处所、服务处所和控制站的天花板的外露表面亦应具有</w:t>
      </w:r>
      <w:r w:rsidRPr="007227CC">
        <w:rPr>
          <w:szCs w:val="21"/>
        </w:rPr>
        <w:t>低播焰</w:t>
      </w:r>
      <w:r w:rsidRPr="007227CC">
        <w:rPr>
          <w:kern w:val="0"/>
          <w:szCs w:val="22"/>
        </w:rPr>
        <w:t>。</w:t>
      </w:r>
    </w:p>
    <w:p w14:paraId="6891E4E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3.4.2  </w:t>
      </w:r>
      <w:r w:rsidRPr="007227CC">
        <w:rPr>
          <w:kern w:val="0"/>
          <w:szCs w:val="22"/>
        </w:rPr>
        <w:t>用于外露内表面的油漆、清漆和其他涂料，应在高温下不致产生过量的烟气或毒性物质。</w:t>
      </w:r>
    </w:p>
    <w:p w14:paraId="40079DF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3.4.3  </w:t>
      </w:r>
      <w:r w:rsidRPr="007227CC">
        <w:rPr>
          <w:kern w:val="0"/>
          <w:szCs w:val="22"/>
        </w:rPr>
        <w:t>在起居和服务处所以及控制站内使用的甲板基层敷料，应为在温度升高时不易着火，或不致产生毒气或爆炸性危险的认可材料。</w:t>
      </w:r>
    </w:p>
    <w:p w14:paraId="7F43754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3.4.4  </w:t>
      </w:r>
      <w:r w:rsidRPr="007227CC">
        <w:rPr>
          <w:kern w:val="0"/>
          <w:szCs w:val="22"/>
        </w:rPr>
        <w:t>电缆、管子、通道</w:t>
      </w:r>
      <w:r w:rsidRPr="007227CC">
        <w:rPr>
          <w:szCs w:val="21"/>
        </w:rPr>
        <w:t>围蔽</w:t>
      </w:r>
      <w:r w:rsidRPr="007227CC">
        <w:rPr>
          <w:kern w:val="0"/>
          <w:szCs w:val="22"/>
        </w:rPr>
        <w:t>、导管等或通风末端的属件，照明属具和类似设施通过</w:t>
      </w:r>
      <w:r w:rsidRPr="007227CC">
        <w:rPr>
          <w:kern w:val="0"/>
          <w:szCs w:val="22"/>
        </w:rPr>
        <w:t>“A”</w:t>
      </w:r>
      <w:r w:rsidRPr="007227CC">
        <w:rPr>
          <w:kern w:val="0"/>
          <w:szCs w:val="22"/>
        </w:rPr>
        <w:t>或</w:t>
      </w:r>
      <w:r w:rsidRPr="007227CC">
        <w:rPr>
          <w:kern w:val="0"/>
          <w:szCs w:val="22"/>
        </w:rPr>
        <w:t>“B”</w:t>
      </w:r>
      <w:r w:rsidRPr="007227CC">
        <w:rPr>
          <w:kern w:val="0"/>
          <w:szCs w:val="22"/>
        </w:rPr>
        <w:t>级分隔处，其布置应保证分隔的耐火完整性不受损害。</w:t>
      </w:r>
      <w:r w:rsidRPr="007227CC">
        <w:rPr>
          <w:kern w:val="0"/>
          <w:szCs w:val="22"/>
        </w:rPr>
        <w:cr/>
        <w:t xml:space="preserve">    3.4.5  </w:t>
      </w:r>
      <w:r w:rsidRPr="007227CC">
        <w:rPr>
          <w:kern w:val="0"/>
          <w:szCs w:val="22"/>
        </w:rPr>
        <w:t>管子防火</w:t>
      </w:r>
    </w:p>
    <w:p w14:paraId="59F7044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）在起居和服务处所以及控制站内，通过</w:t>
      </w:r>
      <w:r w:rsidRPr="007227CC">
        <w:rPr>
          <w:kern w:val="0"/>
          <w:szCs w:val="22"/>
        </w:rPr>
        <w:t>“A”</w:t>
      </w:r>
      <w:r w:rsidRPr="007227CC">
        <w:rPr>
          <w:kern w:val="0"/>
          <w:szCs w:val="22"/>
        </w:rPr>
        <w:t>或</w:t>
      </w:r>
      <w:r w:rsidRPr="007227CC">
        <w:rPr>
          <w:kern w:val="0"/>
          <w:szCs w:val="22"/>
        </w:rPr>
        <w:t>“B”</w:t>
      </w:r>
      <w:r w:rsidRPr="007227CC">
        <w:rPr>
          <w:kern w:val="0"/>
          <w:szCs w:val="22"/>
        </w:rPr>
        <w:t>级分隔的管子，应由能经受该分隔所要求温度的认可的材料制造。由于布置原因，输送油料和易燃液体通过起居和服务处所时，该类管子应由</w:t>
      </w:r>
      <w:r w:rsidRPr="007227CC">
        <w:rPr>
          <w:szCs w:val="21"/>
        </w:rPr>
        <w:t>认可的</w:t>
      </w:r>
      <w:r w:rsidRPr="007227CC">
        <w:rPr>
          <w:kern w:val="0"/>
          <w:szCs w:val="22"/>
        </w:rPr>
        <w:t>耐火材料制造。</w:t>
      </w:r>
    </w:p>
    <w:p w14:paraId="746AF4F9"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）在热作用下易于失效的材料，不应用作舷边流水管、卫生排泄管和其他靠近水线和因失火时该材料失效将造成浸水危险的部位的出水口。</w:t>
      </w:r>
    </w:p>
    <w:p w14:paraId="4644D99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3.4.6  </w:t>
      </w:r>
      <w:r w:rsidRPr="007227CC">
        <w:rPr>
          <w:kern w:val="0"/>
          <w:szCs w:val="22"/>
        </w:rPr>
        <w:t>除用于渔获物加工外，所有废物箱应以不燃材料制成且四周和底部均不得有开口。</w:t>
      </w:r>
    </w:p>
    <w:p w14:paraId="5A5D17E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3.4.7  </w:t>
      </w:r>
      <w:r w:rsidRPr="007227CC">
        <w:rPr>
          <w:kern w:val="0"/>
          <w:szCs w:val="22"/>
        </w:rPr>
        <w:t>动力燃油驳运泵、燃油装置的泵和其他类似的燃油泵均应于所在处所的外部设置遥控开关，以便在上述处所发生火灾时予以停止。</w:t>
      </w:r>
    </w:p>
    <w:p w14:paraId="406AD7C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3.4.8  </w:t>
      </w:r>
      <w:r w:rsidRPr="007227CC">
        <w:rPr>
          <w:kern w:val="0"/>
          <w:szCs w:val="22"/>
        </w:rPr>
        <w:t>必要时，应设置防止油类泄入舱底的油盘。</w:t>
      </w:r>
    </w:p>
    <w:p w14:paraId="5DE4C57B" w14:textId="77777777" w:rsidR="00FB3702" w:rsidRPr="007227CC" w:rsidRDefault="00FB3702" w:rsidP="00FB3702">
      <w:pPr>
        <w:widowControl/>
        <w:ind w:right="-1" w:firstLineChars="200" w:firstLine="440"/>
        <w:jc w:val="left"/>
        <w:rPr>
          <w:kern w:val="0"/>
          <w:sz w:val="22"/>
          <w:szCs w:val="22"/>
        </w:rPr>
      </w:pPr>
    </w:p>
    <w:p w14:paraId="2C78F7DF"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3.5  </w:t>
      </w:r>
      <w:r w:rsidRPr="007227CC">
        <w:rPr>
          <w:b/>
          <w:kern w:val="0"/>
          <w:szCs w:val="22"/>
        </w:rPr>
        <w:t>储气瓶和危险品的存放</w:t>
      </w:r>
    </w:p>
    <w:p w14:paraId="37C9E6FA"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3.5.1  </w:t>
      </w:r>
      <w:r w:rsidRPr="007227CC">
        <w:rPr>
          <w:kern w:val="0"/>
          <w:szCs w:val="22"/>
        </w:rPr>
        <w:t>压缩气、液化气或</w:t>
      </w:r>
      <w:r w:rsidRPr="007227CC">
        <w:rPr>
          <w:szCs w:val="21"/>
        </w:rPr>
        <w:t>可燃气体</w:t>
      </w:r>
      <w:r w:rsidRPr="007227CC">
        <w:rPr>
          <w:kern w:val="0"/>
          <w:szCs w:val="22"/>
        </w:rPr>
        <w:t>的气瓶应按规定涂刷识别色漆，并以清晰字迹标明瓶内品名及其化学分子式，且应妥善固定。</w:t>
      </w:r>
      <w:r w:rsidRPr="007227CC">
        <w:rPr>
          <w:kern w:val="0"/>
          <w:szCs w:val="22"/>
        </w:rPr>
        <w:cr/>
        <w:t xml:space="preserve">    3.5.2  </w:t>
      </w:r>
      <w:r w:rsidRPr="007227CC">
        <w:rPr>
          <w:kern w:val="0"/>
          <w:szCs w:val="22"/>
        </w:rPr>
        <w:t>易燃气体或其他危险气体的气瓶和空瓶，应存放并妥善固定于开敞甲板，这些气瓶上的所有阀门、压力调节器和管子均应予以保护以防损坏。应防护气瓶不受过大的温差变化、阳光直射和积雪覆盖。由于布置原因，此类储气瓶可存放于符合本篇</w:t>
      </w:r>
      <w:r w:rsidRPr="007227CC">
        <w:rPr>
          <w:kern w:val="0"/>
          <w:szCs w:val="22"/>
        </w:rPr>
        <w:t>3.5.3</w:t>
      </w:r>
      <w:r w:rsidRPr="007227CC">
        <w:rPr>
          <w:kern w:val="0"/>
          <w:szCs w:val="22"/>
        </w:rPr>
        <w:t>至</w:t>
      </w:r>
      <w:r w:rsidRPr="007227CC">
        <w:rPr>
          <w:kern w:val="0"/>
          <w:szCs w:val="22"/>
        </w:rPr>
        <w:t>3.5.5</w:t>
      </w:r>
      <w:r w:rsidRPr="007227CC">
        <w:rPr>
          <w:kern w:val="0"/>
          <w:szCs w:val="22"/>
        </w:rPr>
        <w:t>要求的舱室中。</w:t>
      </w:r>
    </w:p>
    <w:p w14:paraId="57AECAC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3.5.3  </w:t>
      </w:r>
      <w:r w:rsidRPr="007227CC">
        <w:rPr>
          <w:kern w:val="0"/>
          <w:szCs w:val="22"/>
        </w:rPr>
        <w:t>存放高度易燃气体，如挥发性油漆、石蜡和苯等，以及获准存放液化气的处所，应只能从开敝甲板直接进出。压力调节装置和安全阀应在其舱室内排气。此舱室与其他</w:t>
      </w:r>
      <w:r w:rsidRPr="007227CC">
        <w:rPr>
          <w:szCs w:val="21"/>
        </w:rPr>
        <w:t>围蔽</w:t>
      </w:r>
      <w:r w:rsidRPr="007227CC">
        <w:rPr>
          <w:kern w:val="0"/>
          <w:szCs w:val="22"/>
        </w:rPr>
        <w:t>处所间的限界舱壁应为气密。</w:t>
      </w:r>
    </w:p>
    <w:p w14:paraId="67A70D5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3.5.4  </w:t>
      </w:r>
      <w:r w:rsidRPr="007227CC">
        <w:t>存放易燃气体和液化气的处所内，除工作必需外，不得装设电线及电器设备。当设置上述电器设备时，其应是经认可的符合对易燃环境要求的安全型装置。该处所应与热源隔离并将</w:t>
      </w:r>
      <w:r w:rsidRPr="007227CC">
        <w:t>“</w:t>
      </w:r>
      <w:r w:rsidRPr="007227CC">
        <w:t>禁止吸烟</w:t>
      </w:r>
      <w:r w:rsidRPr="007227CC">
        <w:t>”</w:t>
      </w:r>
      <w:r w:rsidRPr="007227CC">
        <w:t>和</w:t>
      </w:r>
      <w:r w:rsidRPr="007227CC">
        <w:t>“</w:t>
      </w:r>
      <w:r w:rsidRPr="007227CC">
        <w:t>禁止明火</w:t>
      </w:r>
      <w:r w:rsidRPr="007227CC">
        <w:t>”</w:t>
      </w:r>
      <w:r w:rsidRPr="007227CC">
        <w:t>的告示标在明显之处。</w:t>
      </w:r>
    </w:p>
    <w:p w14:paraId="0EB7878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3.5.5  </w:t>
      </w:r>
      <w:r w:rsidRPr="007227CC">
        <w:rPr>
          <w:kern w:val="0"/>
          <w:szCs w:val="22"/>
        </w:rPr>
        <w:t>不同类型的压缩气体应分开存放。用于存放上述气体的舱室不得贮存其他易燃品，也不应贮存不属于该气体输送系统的工具或物品。</w:t>
      </w:r>
    </w:p>
    <w:p w14:paraId="31D7972B" w14:textId="77777777" w:rsidR="00FB3702" w:rsidRPr="007227CC" w:rsidRDefault="00FB3702" w:rsidP="00FB3702">
      <w:pPr>
        <w:widowControl/>
        <w:ind w:right="-1" w:firstLineChars="200" w:firstLine="440"/>
        <w:jc w:val="left"/>
        <w:rPr>
          <w:kern w:val="0"/>
          <w:sz w:val="22"/>
          <w:szCs w:val="22"/>
        </w:rPr>
      </w:pPr>
    </w:p>
    <w:p w14:paraId="36CF24E3"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3.6  </w:t>
      </w:r>
      <w:r w:rsidRPr="007227CC">
        <w:rPr>
          <w:b/>
          <w:kern w:val="0"/>
          <w:szCs w:val="22"/>
        </w:rPr>
        <w:t>脱险通道</w:t>
      </w:r>
    </w:p>
    <w:p w14:paraId="43C6F141"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3.6.1  </w:t>
      </w:r>
      <w:r w:rsidRPr="007227CC">
        <w:rPr>
          <w:kern w:val="0"/>
          <w:szCs w:val="21"/>
        </w:rPr>
        <w:t>除机器处所外，所有起居处所以及船员经常使用的处所，应布置有梯道与梯子，以提供到达开敞甲板及救生艇、筏的脱险通道。尤其是对下列处所：</w:t>
      </w:r>
    </w:p>
    <w:p w14:paraId="42222DD2"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1</w:t>
      </w:r>
      <w:r w:rsidRPr="007227CC">
        <w:rPr>
          <w:kern w:val="0"/>
          <w:szCs w:val="21"/>
        </w:rPr>
        <w:t>）各层甲板的起居处所，应至少设有两个相互远离的脱险通道，其中之一可为通往受限制处所或处所群的正常出入通道；</w:t>
      </w:r>
    </w:p>
    <w:p w14:paraId="344497A6" w14:textId="77777777" w:rsidR="00FB3702" w:rsidRPr="007227CC" w:rsidRDefault="00FB3702" w:rsidP="00FB3702">
      <w:pPr>
        <w:widowControl/>
        <w:ind w:right="-1" w:firstLineChars="200" w:firstLine="420"/>
        <w:jc w:val="left"/>
        <w:rPr>
          <w:szCs w:val="21"/>
        </w:rPr>
      </w:pPr>
      <w:r w:rsidRPr="007227CC">
        <w:rPr>
          <w:kern w:val="0"/>
          <w:szCs w:val="21"/>
        </w:rPr>
        <w:t>（</w:t>
      </w:r>
      <w:r w:rsidRPr="007227CC">
        <w:rPr>
          <w:kern w:val="0"/>
          <w:szCs w:val="21"/>
        </w:rPr>
        <w:t>2</w:t>
      </w:r>
      <w:r w:rsidRPr="007227CC">
        <w:rPr>
          <w:kern w:val="0"/>
          <w:szCs w:val="21"/>
        </w:rPr>
        <w:t>）位于露天甲板以下的主脱险通道应为梯道，另一脱险通道可为梯道或</w:t>
      </w:r>
      <w:r w:rsidRPr="007227CC">
        <w:rPr>
          <w:szCs w:val="21"/>
        </w:rPr>
        <w:t>围蔽</w:t>
      </w:r>
      <w:r w:rsidRPr="007227CC">
        <w:rPr>
          <w:kern w:val="0"/>
          <w:szCs w:val="21"/>
        </w:rPr>
        <w:t>通道；位于露天甲板以上的脱险通道应为通向开敞甲板的梯道或门或两者的组合；</w:t>
      </w:r>
      <w:r w:rsidRPr="00B8066C">
        <w:rPr>
          <w:color w:val="C00000"/>
          <w:szCs w:val="21"/>
          <w:u w:val="single"/>
        </w:rPr>
        <w:t>当设置梯道或门不切实际时，其脱险通道之一可为适当尺寸的舷窗或舱口，必要时，应有防止结冰的保护措施</w:t>
      </w:r>
      <w:r w:rsidR="00B8066C">
        <w:rPr>
          <w:rFonts w:hint="eastAsia"/>
          <w:color w:val="C00000"/>
          <w:szCs w:val="21"/>
          <w:u w:val="single"/>
        </w:rPr>
        <w:t>。</w:t>
      </w:r>
    </w:p>
    <w:p w14:paraId="467A8449"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1"/>
        </w:rPr>
        <w:t>IMO</w:t>
      </w:r>
      <w:r w:rsidRPr="00E7280B">
        <w:rPr>
          <w:color w:val="00B0F0"/>
          <w:kern w:val="0"/>
          <w:szCs w:val="21"/>
        </w:rPr>
        <w:t>《国际渔船安全公约》（</w:t>
      </w:r>
      <w:r w:rsidRPr="00E7280B">
        <w:rPr>
          <w:color w:val="00B0F0"/>
          <w:kern w:val="0"/>
          <w:szCs w:val="21"/>
        </w:rPr>
        <w:t>2012</w:t>
      </w:r>
      <w:r w:rsidRPr="00E7280B">
        <w:rPr>
          <w:color w:val="00B0F0"/>
          <w:kern w:val="0"/>
          <w:szCs w:val="21"/>
        </w:rPr>
        <w:t>开普敦协议）第</w:t>
      </w:r>
      <w:r w:rsidRPr="00E7280B">
        <w:rPr>
          <w:color w:val="00B0F0"/>
          <w:kern w:val="0"/>
          <w:szCs w:val="21"/>
        </w:rPr>
        <w:t>5</w:t>
      </w:r>
      <w:r w:rsidRPr="00E7280B">
        <w:rPr>
          <w:color w:val="00B0F0"/>
          <w:kern w:val="0"/>
          <w:szCs w:val="21"/>
        </w:rPr>
        <w:t>章第</w:t>
      </w:r>
      <w:r w:rsidRPr="00E7280B">
        <w:rPr>
          <w:color w:val="00B0F0"/>
          <w:kern w:val="0"/>
          <w:szCs w:val="21"/>
        </w:rPr>
        <w:t>33</w:t>
      </w:r>
      <w:r w:rsidRPr="00E7280B">
        <w:rPr>
          <w:color w:val="00B0F0"/>
          <w:kern w:val="0"/>
          <w:szCs w:val="21"/>
        </w:rPr>
        <w:t>条第</w:t>
      </w:r>
      <w:r w:rsidRPr="00E7280B">
        <w:rPr>
          <w:color w:val="00B0F0"/>
          <w:kern w:val="0"/>
          <w:szCs w:val="21"/>
        </w:rPr>
        <w:t>1</w:t>
      </w:r>
      <w:r w:rsidRPr="00E7280B">
        <w:rPr>
          <w:color w:val="00B0F0"/>
          <w:kern w:val="0"/>
          <w:szCs w:val="21"/>
        </w:rPr>
        <w:t>款</w:t>
      </w:r>
      <w:r w:rsidRPr="00E7280B">
        <w:rPr>
          <w:color w:val="00B0F0"/>
          <w:kern w:val="0"/>
          <w:szCs w:val="21"/>
        </w:rPr>
        <w:t>2</w:t>
      </w:r>
      <w:r w:rsidRPr="00E7280B">
        <w:rPr>
          <w:color w:val="00B0F0"/>
          <w:kern w:val="0"/>
          <w:szCs w:val="21"/>
        </w:rPr>
        <w:t>）</w:t>
      </w:r>
      <w:r w:rsidRPr="00E7280B">
        <w:rPr>
          <w:rFonts w:ascii="宋体" w:hAnsi="宋体" w:cs="宋体" w:hint="eastAsia"/>
          <w:color w:val="00B0F0"/>
          <w:kern w:val="0"/>
          <w:szCs w:val="21"/>
        </w:rPr>
        <w:t>②</w:t>
      </w:r>
      <w:r w:rsidRPr="00E7280B">
        <w:rPr>
          <w:color w:val="00B0F0"/>
          <w:kern w:val="0"/>
          <w:szCs w:val="21"/>
        </w:rPr>
        <w:t>的规定修改补充</w:t>
      </w:r>
      <w:r w:rsidRPr="00E7280B">
        <w:rPr>
          <w:color w:val="00B0F0"/>
          <w:kern w:val="0"/>
          <w:szCs w:val="21"/>
        </w:rPr>
        <w:t>“</w:t>
      </w:r>
      <w:r w:rsidRPr="00E7280B">
        <w:rPr>
          <w:color w:val="00B0F0"/>
          <w:szCs w:val="21"/>
        </w:rPr>
        <w:t>当设置梯道或门不切实际时，其脱险通道之一可为适当尺寸的舷窗或舱口，必要时，应有防止结冰的保护措施</w:t>
      </w:r>
      <w:r w:rsidRPr="00E7280B">
        <w:rPr>
          <w:color w:val="00B0F0"/>
          <w:kern w:val="0"/>
          <w:szCs w:val="21"/>
        </w:rPr>
        <w:t>”</w:t>
      </w:r>
      <w:r w:rsidRPr="00E7280B">
        <w:rPr>
          <w:color w:val="00B0F0"/>
          <w:kern w:val="0"/>
          <w:szCs w:val="21"/>
        </w:rPr>
        <w:t>。</w:t>
      </w:r>
    </w:p>
    <w:p w14:paraId="6531BB36" w14:textId="77777777" w:rsidR="00FB3702" w:rsidRPr="007227CC" w:rsidRDefault="00FB3702" w:rsidP="00FB3702">
      <w:pPr>
        <w:widowControl/>
        <w:ind w:firstLine="418"/>
        <w:jc w:val="left"/>
        <w:rPr>
          <w:kern w:val="0"/>
          <w:szCs w:val="21"/>
        </w:rPr>
      </w:pPr>
    </w:p>
    <w:p w14:paraId="3FE7E687" w14:textId="77777777" w:rsidR="00FB3702" w:rsidRPr="007227CC" w:rsidRDefault="00FB3702" w:rsidP="00FB3702">
      <w:pPr>
        <w:widowControl/>
        <w:ind w:firstLineChars="200" w:firstLine="420"/>
        <w:jc w:val="left"/>
        <w:rPr>
          <w:kern w:val="0"/>
          <w:szCs w:val="21"/>
        </w:rPr>
      </w:pPr>
      <w:r w:rsidRPr="007227CC">
        <w:rPr>
          <w:kern w:val="0"/>
          <w:szCs w:val="21"/>
        </w:rPr>
        <w:t>（</w:t>
      </w:r>
      <w:r w:rsidRPr="007227CC">
        <w:rPr>
          <w:kern w:val="0"/>
          <w:szCs w:val="21"/>
        </w:rPr>
        <w:t>3</w:t>
      </w:r>
      <w:r w:rsidRPr="007227CC">
        <w:rPr>
          <w:kern w:val="0"/>
          <w:szCs w:val="21"/>
        </w:rPr>
        <w:t>）考虑到处所的性质、位置以及该处所通常居住或使用的人数后，可例外允许仅设</w:t>
      </w:r>
      <w:r w:rsidRPr="007227CC">
        <w:rPr>
          <w:kern w:val="0"/>
          <w:szCs w:val="21"/>
        </w:rPr>
        <w:t>1</w:t>
      </w:r>
      <w:r w:rsidRPr="007227CC">
        <w:rPr>
          <w:kern w:val="0"/>
          <w:szCs w:val="21"/>
        </w:rPr>
        <w:t>个脱险通道，免除其中的</w:t>
      </w:r>
      <w:r w:rsidRPr="007227CC">
        <w:rPr>
          <w:kern w:val="0"/>
          <w:szCs w:val="21"/>
        </w:rPr>
        <w:t>1</w:t>
      </w:r>
      <w:r w:rsidRPr="007227CC">
        <w:rPr>
          <w:kern w:val="0"/>
          <w:szCs w:val="21"/>
        </w:rPr>
        <w:t>个脱险通道；</w:t>
      </w:r>
    </w:p>
    <w:p w14:paraId="3E838FB3"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4</w:t>
      </w:r>
      <w:r w:rsidRPr="007227CC">
        <w:rPr>
          <w:kern w:val="0"/>
          <w:szCs w:val="21"/>
        </w:rPr>
        <w:t>）</w:t>
      </w:r>
      <w:r w:rsidRPr="007227CC">
        <w:rPr>
          <w:szCs w:val="21"/>
        </w:rPr>
        <w:t>走廊或部分走廊作为唯一的脱险通道时，其长度不宜超过</w:t>
      </w:r>
      <w:r w:rsidRPr="007227CC">
        <w:rPr>
          <w:szCs w:val="21"/>
        </w:rPr>
        <w:t>5m</w:t>
      </w:r>
      <w:r w:rsidRPr="007227CC">
        <w:rPr>
          <w:szCs w:val="21"/>
        </w:rPr>
        <w:t>，在任何情况下不得超过</w:t>
      </w:r>
      <w:r w:rsidRPr="007227CC">
        <w:rPr>
          <w:szCs w:val="21"/>
        </w:rPr>
        <w:t>7m</w:t>
      </w:r>
      <w:r w:rsidRPr="007227CC">
        <w:rPr>
          <w:kern w:val="0"/>
          <w:szCs w:val="21"/>
        </w:rPr>
        <w:t>；</w:t>
      </w:r>
    </w:p>
    <w:p w14:paraId="582CAAE1" w14:textId="77777777" w:rsidR="00FB3702" w:rsidRPr="00B8066C" w:rsidRDefault="00FB3702" w:rsidP="00FB3702">
      <w:pPr>
        <w:widowControl/>
        <w:ind w:right="-1" w:firstLineChars="200" w:firstLine="420"/>
        <w:jc w:val="left"/>
        <w:rPr>
          <w:szCs w:val="21"/>
          <w:u w:val="single"/>
        </w:rPr>
      </w:pPr>
      <w:r w:rsidRPr="00B8066C">
        <w:rPr>
          <w:color w:val="C00000"/>
          <w:kern w:val="0"/>
          <w:szCs w:val="21"/>
          <w:u w:val="single"/>
        </w:rPr>
        <w:t>（</w:t>
      </w:r>
      <w:r w:rsidRPr="00B8066C">
        <w:rPr>
          <w:color w:val="C00000"/>
          <w:kern w:val="0"/>
          <w:szCs w:val="21"/>
          <w:u w:val="single"/>
        </w:rPr>
        <w:t>5</w:t>
      </w:r>
      <w:r w:rsidRPr="00B8066C">
        <w:rPr>
          <w:color w:val="C00000"/>
          <w:kern w:val="0"/>
          <w:szCs w:val="21"/>
          <w:u w:val="single"/>
        </w:rPr>
        <w:t>）用作脱险通道的梯道和</w:t>
      </w:r>
      <w:r w:rsidRPr="00B8066C">
        <w:rPr>
          <w:color w:val="C00000"/>
          <w:kern w:val="0"/>
          <w:szCs w:val="22"/>
          <w:u w:val="single"/>
        </w:rPr>
        <w:t>走廊</w:t>
      </w:r>
      <w:r w:rsidRPr="00B8066C">
        <w:rPr>
          <w:color w:val="C00000"/>
          <w:kern w:val="0"/>
          <w:szCs w:val="21"/>
          <w:u w:val="single"/>
        </w:rPr>
        <w:t>的净宽度</w:t>
      </w:r>
      <w:r w:rsidRPr="00B8066C">
        <w:rPr>
          <w:color w:val="C00000"/>
          <w:szCs w:val="21"/>
          <w:u w:val="single"/>
        </w:rPr>
        <w:t>应至少为</w:t>
      </w:r>
      <w:r w:rsidRPr="00B8066C">
        <w:rPr>
          <w:color w:val="C00000"/>
          <w:szCs w:val="21"/>
          <w:u w:val="single"/>
        </w:rPr>
        <w:t>600mm</w:t>
      </w:r>
      <w:r w:rsidRPr="00B8066C">
        <w:rPr>
          <w:color w:val="C00000"/>
          <w:szCs w:val="21"/>
          <w:u w:val="single"/>
        </w:rPr>
        <w:t>，梯道的斜度应不大于</w:t>
      </w:r>
      <w:r w:rsidRPr="00B8066C">
        <w:rPr>
          <w:color w:val="C00000"/>
          <w:szCs w:val="21"/>
          <w:u w:val="single"/>
        </w:rPr>
        <w:t>60°</w:t>
      </w:r>
      <w:r w:rsidRPr="00B8066C">
        <w:rPr>
          <w:color w:val="C00000"/>
          <w:szCs w:val="21"/>
          <w:u w:val="single"/>
        </w:rPr>
        <w:t>；</w:t>
      </w:r>
    </w:p>
    <w:p w14:paraId="44A4664F"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2"/>
        </w:rPr>
        <w:t>《国内航行海船法定检验技术规则（</w:t>
      </w:r>
      <w:r w:rsidRPr="00E7280B">
        <w:rPr>
          <w:color w:val="00B0F0"/>
          <w:kern w:val="0"/>
          <w:szCs w:val="22"/>
        </w:rPr>
        <w:t>2011</w:t>
      </w:r>
      <w:r w:rsidRPr="00E7280B">
        <w:rPr>
          <w:color w:val="00B0F0"/>
          <w:kern w:val="0"/>
          <w:szCs w:val="22"/>
        </w:rPr>
        <w:t>）》</w:t>
      </w:r>
      <w:r w:rsidRPr="00E7280B">
        <w:rPr>
          <w:color w:val="00B0F0"/>
          <w:kern w:val="0"/>
          <w:szCs w:val="21"/>
        </w:rPr>
        <w:t>第</w:t>
      </w:r>
      <w:r w:rsidRPr="00E7280B">
        <w:rPr>
          <w:color w:val="00B0F0"/>
          <w:kern w:val="0"/>
          <w:szCs w:val="21"/>
        </w:rPr>
        <w:t>4</w:t>
      </w:r>
      <w:r w:rsidRPr="00E7280B">
        <w:rPr>
          <w:color w:val="00B0F0"/>
          <w:kern w:val="0"/>
          <w:szCs w:val="21"/>
        </w:rPr>
        <w:t>篇第</w:t>
      </w:r>
      <w:r w:rsidRPr="00E7280B">
        <w:rPr>
          <w:color w:val="00B0F0"/>
          <w:kern w:val="0"/>
          <w:szCs w:val="21"/>
        </w:rPr>
        <w:t>2-2</w:t>
      </w:r>
      <w:r w:rsidRPr="00E7280B">
        <w:rPr>
          <w:color w:val="00B0F0"/>
          <w:kern w:val="0"/>
          <w:szCs w:val="21"/>
        </w:rPr>
        <w:t>章</w:t>
      </w:r>
      <w:r w:rsidRPr="00E7280B">
        <w:rPr>
          <w:color w:val="00B0F0"/>
          <w:kern w:val="0"/>
          <w:szCs w:val="21"/>
        </w:rPr>
        <w:t>3.3.3</w:t>
      </w:r>
      <w:r w:rsidRPr="00E7280B">
        <w:rPr>
          <w:color w:val="00B0F0"/>
          <w:kern w:val="0"/>
          <w:szCs w:val="21"/>
        </w:rPr>
        <w:t>的规定修改补充脱险通道的梯道和走廊的净宽度要求。</w:t>
      </w:r>
    </w:p>
    <w:p w14:paraId="71F5C61A" w14:textId="77777777" w:rsidR="00FB3702" w:rsidRPr="007227CC" w:rsidRDefault="00FB3702" w:rsidP="00FB3702">
      <w:pPr>
        <w:widowControl/>
        <w:ind w:firstLineChars="201" w:firstLine="422"/>
        <w:jc w:val="left"/>
        <w:rPr>
          <w:kern w:val="0"/>
          <w:szCs w:val="21"/>
        </w:rPr>
      </w:pPr>
    </w:p>
    <w:p w14:paraId="7CBDD8BD"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6</w:t>
      </w:r>
      <w:r w:rsidRPr="007227CC">
        <w:rPr>
          <w:kern w:val="0"/>
          <w:szCs w:val="21"/>
        </w:rPr>
        <w:t>）如无线电室没有直接通往露天甲板的出口，则该室应有</w:t>
      </w:r>
      <w:r w:rsidRPr="007227CC">
        <w:rPr>
          <w:kern w:val="0"/>
          <w:szCs w:val="21"/>
        </w:rPr>
        <w:t>2</w:t>
      </w:r>
      <w:r w:rsidRPr="007227CC">
        <w:rPr>
          <w:kern w:val="0"/>
          <w:szCs w:val="21"/>
        </w:rPr>
        <w:t>个出入口，其一</w:t>
      </w:r>
      <w:r w:rsidRPr="007227CC">
        <w:rPr>
          <w:szCs w:val="21"/>
        </w:rPr>
        <w:t>可为</w:t>
      </w:r>
      <w:r w:rsidRPr="007227CC">
        <w:rPr>
          <w:kern w:val="0"/>
          <w:szCs w:val="21"/>
        </w:rPr>
        <w:t>足够尺寸的舷窗和窗，或等效的其他设施，以供紧急脱险时使用。</w:t>
      </w:r>
    </w:p>
    <w:p w14:paraId="1A30D043"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3.6.2  </w:t>
      </w:r>
      <w:r w:rsidRPr="007227CC">
        <w:rPr>
          <w:kern w:val="0"/>
          <w:szCs w:val="21"/>
        </w:rPr>
        <w:t>所有</w:t>
      </w:r>
      <w:r w:rsidRPr="007227CC">
        <w:rPr>
          <w:kern w:val="0"/>
          <w:szCs w:val="21"/>
        </w:rPr>
        <w:t>A</w:t>
      </w:r>
      <w:r w:rsidRPr="007227CC">
        <w:rPr>
          <w:kern w:val="0"/>
          <w:szCs w:val="21"/>
        </w:rPr>
        <w:t>类机器处所应设有两个脱险通道，</w:t>
      </w:r>
      <w:r w:rsidRPr="00B8066C">
        <w:rPr>
          <w:color w:val="C00000"/>
          <w:szCs w:val="21"/>
          <w:u w:val="single"/>
        </w:rPr>
        <w:t>梯道净宽度不得小于</w:t>
      </w:r>
      <w:r w:rsidRPr="00B8066C">
        <w:rPr>
          <w:color w:val="C00000"/>
          <w:szCs w:val="21"/>
          <w:u w:val="single"/>
        </w:rPr>
        <w:t>600mm</w:t>
      </w:r>
      <w:r w:rsidRPr="00B8066C">
        <w:rPr>
          <w:color w:val="C00000"/>
          <w:szCs w:val="21"/>
          <w:u w:val="single"/>
        </w:rPr>
        <w:t>，</w:t>
      </w:r>
      <w:r w:rsidRPr="007227CC">
        <w:rPr>
          <w:kern w:val="0"/>
          <w:szCs w:val="21"/>
        </w:rPr>
        <w:t>并应符合下列要求之一：</w:t>
      </w:r>
    </w:p>
    <w:p w14:paraId="5DB248B8"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1</w:t>
      </w:r>
      <w:r w:rsidRPr="007227CC">
        <w:rPr>
          <w:kern w:val="0"/>
          <w:szCs w:val="21"/>
        </w:rPr>
        <w:t>）以尽可能相互远离的两部钢梯引向该处所上部同样远离的门，并从该门可通往开敞甲板；或</w:t>
      </w:r>
    </w:p>
    <w:p w14:paraId="1B9CA565"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2</w:t>
      </w:r>
      <w:r w:rsidRPr="007227CC">
        <w:rPr>
          <w:kern w:val="0"/>
          <w:szCs w:val="21"/>
        </w:rPr>
        <w:t>）一部钢质梯子通往该处所上部的门，并从该门设有通道通往开敞甲板。</w:t>
      </w:r>
    </w:p>
    <w:p w14:paraId="6381D268"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lastRenderedPageBreak/>
        <w:t>【编制说明】</w:t>
      </w:r>
      <w:r w:rsidRPr="00E7280B">
        <w:rPr>
          <w:color w:val="00B0F0"/>
          <w:kern w:val="0"/>
          <w:szCs w:val="21"/>
        </w:rPr>
        <w:t>参照</w:t>
      </w:r>
      <w:r w:rsidRPr="00E7280B">
        <w:rPr>
          <w:color w:val="00B0F0"/>
          <w:kern w:val="0"/>
          <w:szCs w:val="22"/>
        </w:rPr>
        <w:t>《国内航行海船法定检验技术规则（</w:t>
      </w:r>
      <w:r w:rsidRPr="00E7280B">
        <w:rPr>
          <w:color w:val="00B0F0"/>
          <w:kern w:val="0"/>
          <w:szCs w:val="22"/>
        </w:rPr>
        <w:t>2011</w:t>
      </w:r>
      <w:r w:rsidRPr="00E7280B">
        <w:rPr>
          <w:color w:val="00B0F0"/>
          <w:kern w:val="0"/>
          <w:szCs w:val="22"/>
        </w:rPr>
        <w:t>）》</w:t>
      </w:r>
      <w:r w:rsidRPr="00E7280B">
        <w:rPr>
          <w:color w:val="00B0F0"/>
          <w:kern w:val="0"/>
          <w:szCs w:val="21"/>
        </w:rPr>
        <w:t>第</w:t>
      </w:r>
      <w:r w:rsidRPr="00E7280B">
        <w:rPr>
          <w:color w:val="00B0F0"/>
          <w:kern w:val="0"/>
          <w:szCs w:val="21"/>
        </w:rPr>
        <w:t>4</w:t>
      </w:r>
      <w:r w:rsidRPr="00E7280B">
        <w:rPr>
          <w:color w:val="00B0F0"/>
          <w:kern w:val="0"/>
          <w:szCs w:val="21"/>
        </w:rPr>
        <w:t>篇第</w:t>
      </w:r>
      <w:r w:rsidRPr="00E7280B">
        <w:rPr>
          <w:color w:val="00B0F0"/>
          <w:kern w:val="0"/>
          <w:szCs w:val="21"/>
        </w:rPr>
        <w:t>2-2</w:t>
      </w:r>
      <w:r w:rsidRPr="00E7280B">
        <w:rPr>
          <w:color w:val="00B0F0"/>
          <w:kern w:val="0"/>
          <w:szCs w:val="21"/>
        </w:rPr>
        <w:t>章规定修改补充脱险通道的梯道和走廊的净宽度要求。</w:t>
      </w:r>
    </w:p>
    <w:p w14:paraId="0671BAE6" w14:textId="77777777" w:rsidR="00FB3702" w:rsidRPr="007227CC" w:rsidRDefault="00FB3702" w:rsidP="008D4E99">
      <w:pPr>
        <w:widowControl/>
        <w:jc w:val="left"/>
        <w:rPr>
          <w:kern w:val="0"/>
          <w:szCs w:val="21"/>
        </w:rPr>
      </w:pPr>
    </w:p>
    <w:p w14:paraId="541BB83C"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3.6.3  </w:t>
      </w:r>
      <w:r w:rsidRPr="007227CC">
        <w:rPr>
          <w:kern w:val="0"/>
          <w:szCs w:val="21"/>
        </w:rPr>
        <w:t>若</w:t>
      </w:r>
      <w:r w:rsidRPr="007227CC">
        <w:rPr>
          <w:szCs w:val="21"/>
        </w:rPr>
        <w:t>本篇</w:t>
      </w:r>
      <w:r w:rsidRPr="007227CC">
        <w:rPr>
          <w:kern w:val="0"/>
          <w:szCs w:val="21"/>
        </w:rPr>
        <w:t>3.6.2</w:t>
      </w:r>
      <w:r w:rsidRPr="007227CC">
        <w:rPr>
          <w:kern w:val="0"/>
          <w:szCs w:val="21"/>
        </w:rPr>
        <w:t>的要求受机器处所尺度限制，不切实际时，可免去一个脱险通道，但在此情况下，应对仅存的一个脱险通道予以特别考虑。</w:t>
      </w:r>
    </w:p>
    <w:p w14:paraId="4677B5DB"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3.6.4  </w:t>
      </w:r>
      <w:r w:rsidRPr="007227CC">
        <w:rPr>
          <w:kern w:val="0"/>
          <w:szCs w:val="21"/>
        </w:rPr>
        <w:t>对非</w:t>
      </w:r>
      <w:r w:rsidRPr="007227CC">
        <w:rPr>
          <w:kern w:val="0"/>
          <w:szCs w:val="21"/>
        </w:rPr>
        <w:t>A</w:t>
      </w:r>
      <w:r w:rsidRPr="007227CC">
        <w:rPr>
          <w:kern w:val="0"/>
          <w:szCs w:val="21"/>
        </w:rPr>
        <w:t>类机器处所：</w:t>
      </w:r>
    </w:p>
    <w:p w14:paraId="79886726" w14:textId="77777777" w:rsidR="00FB3702" w:rsidRPr="007227CC" w:rsidRDefault="00FB3702" w:rsidP="00FB3702">
      <w:pPr>
        <w:widowControl/>
        <w:ind w:firstLineChars="200" w:firstLine="420"/>
        <w:jc w:val="left"/>
        <w:rPr>
          <w:kern w:val="0"/>
          <w:szCs w:val="21"/>
        </w:rPr>
      </w:pPr>
      <w:r w:rsidRPr="007227CC">
        <w:rPr>
          <w:kern w:val="0"/>
          <w:szCs w:val="21"/>
        </w:rPr>
        <w:t>（</w:t>
      </w:r>
      <w:r w:rsidRPr="007227CC">
        <w:rPr>
          <w:kern w:val="0"/>
          <w:szCs w:val="21"/>
        </w:rPr>
        <w:t>1</w:t>
      </w:r>
      <w:r w:rsidRPr="007227CC">
        <w:rPr>
          <w:kern w:val="0"/>
          <w:szCs w:val="21"/>
        </w:rPr>
        <w:t>）一般应设置</w:t>
      </w:r>
      <w:r w:rsidRPr="007227CC">
        <w:rPr>
          <w:kern w:val="0"/>
          <w:szCs w:val="21"/>
        </w:rPr>
        <w:t>2</w:t>
      </w:r>
      <w:r w:rsidRPr="007227CC">
        <w:rPr>
          <w:kern w:val="0"/>
          <w:szCs w:val="21"/>
        </w:rPr>
        <w:t>条脱险通道，但对于只是偶尔有人进入或到出入口的距离不超过</w:t>
      </w:r>
      <w:r w:rsidRPr="007227CC">
        <w:rPr>
          <w:kern w:val="0"/>
          <w:szCs w:val="21"/>
        </w:rPr>
        <w:t>5m</w:t>
      </w:r>
      <w:r w:rsidRPr="007227CC">
        <w:rPr>
          <w:kern w:val="0"/>
          <w:szCs w:val="21"/>
        </w:rPr>
        <w:t>的处所，可仅设置</w:t>
      </w:r>
      <w:r w:rsidRPr="007227CC">
        <w:rPr>
          <w:kern w:val="0"/>
          <w:szCs w:val="21"/>
        </w:rPr>
        <w:t>1</w:t>
      </w:r>
      <w:r w:rsidRPr="007227CC">
        <w:rPr>
          <w:kern w:val="0"/>
          <w:szCs w:val="21"/>
        </w:rPr>
        <w:t>条脱险通道；</w:t>
      </w:r>
    </w:p>
    <w:p w14:paraId="00EA1FC9"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2</w:t>
      </w:r>
      <w:r w:rsidRPr="007227CC">
        <w:rPr>
          <w:kern w:val="0"/>
          <w:szCs w:val="21"/>
        </w:rPr>
        <w:t>）舵机舱如设有</w:t>
      </w:r>
      <w:r w:rsidRPr="007227CC">
        <w:rPr>
          <w:kern w:val="0"/>
          <w:szCs w:val="22"/>
        </w:rPr>
        <w:t>应急操舵装置</w:t>
      </w:r>
      <w:r w:rsidRPr="007227CC">
        <w:rPr>
          <w:kern w:val="0"/>
          <w:szCs w:val="21"/>
        </w:rPr>
        <w:t>，应提供</w:t>
      </w:r>
      <w:r w:rsidRPr="007227CC">
        <w:rPr>
          <w:kern w:val="0"/>
          <w:szCs w:val="21"/>
        </w:rPr>
        <w:t>2</w:t>
      </w:r>
      <w:r w:rsidRPr="007227CC">
        <w:rPr>
          <w:kern w:val="0"/>
          <w:szCs w:val="21"/>
        </w:rPr>
        <w:t>条脱险通道。但该处所若设有直接通往开敞甲板的通道，则可以免除第</w:t>
      </w:r>
      <w:r w:rsidRPr="007227CC">
        <w:rPr>
          <w:kern w:val="0"/>
          <w:szCs w:val="21"/>
        </w:rPr>
        <w:t>2</w:t>
      </w:r>
      <w:r w:rsidRPr="007227CC">
        <w:rPr>
          <w:kern w:val="0"/>
          <w:szCs w:val="21"/>
        </w:rPr>
        <w:t>条脱险通道。</w:t>
      </w:r>
    </w:p>
    <w:p w14:paraId="30D2029D" w14:textId="77777777" w:rsidR="00FB3702" w:rsidRPr="007227CC" w:rsidRDefault="00FB3702" w:rsidP="00FB3702">
      <w:pPr>
        <w:widowControl/>
        <w:ind w:right="-1" w:firstLineChars="200" w:firstLine="420"/>
        <w:jc w:val="left"/>
        <w:rPr>
          <w:kern w:val="0"/>
          <w:sz w:val="22"/>
          <w:szCs w:val="22"/>
        </w:rPr>
      </w:pPr>
      <w:r w:rsidRPr="007227CC">
        <w:rPr>
          <w:kern w:val="0"/>
          <w:szCs w:val="21"/>
        </w:rPr>
        <w:t xml:space="preserve">3.6.5  </w:t>
      </w:r>
      <w:r w:rsidRPr="007227CC">
        <w:rPr>
          <w:kern w:val="0"/>
          <w:szCs w:val="21"/>
        </w:rPr>
        <w:t>升降机不得作为所要求的脱险通道之一。</w:t>
      </w:r>
    </w:p>
    <w:p w14:paraId="03BB1B67" w14:textId="77777777" w:rsidR="00FB3702" w:rsidRPr="007227CC" w:rsidRDefault="00FB3702" w:rsidP="00FB3702">
      <w:pPr>
        <w:widowControl/>
        <w:ind w:right="-1" w:firstLineChars="200" w:firstLine="440"/>
        <w:jc w:val="left"/>
        <w:rPr>
          <w:kern w:val="0"/>
          <w:sz w:val="22"/>
          <w:szCs w:val="22"/>
        </w:rPr>
      </w:pPr>
    </w:p>
    <w:p w14:paraId="3C16FFA5" w14:textId="77777777" w:rsidR="00FB3702" w:rsidRPr="007227CC" w:rsidRDefault="00FB3702" w:rsidP="00FB3702">
      <w:pPr>
        <w:widowControl/>
        <w:ind w:right="-1" w:firstLineChars="200" w:firstLine="422"/>
        <w:jc w:val="left"/>
        <w:rPr>
          <w:b/>
          <w:kern w:val="0"/>
          <w:szCs w:val="22"/>
        </w:rPr>
      </w:pPr>
      <w:r w:rsidRPr="007227CC">
        <w:rPr>
          <w:b/>
          <w:kern w:val="0"/>
          <w:szCs w:val="22"/>
        </w:rPr>
        <w:t xml:space="preserve">3.7  </w:t>
      </w:r>
      <w:r w:rsidRPr="007227CC">
        <w:rPr>
          <w:b/>
          <w:kern w:val="0"/>
          <w:szCs w:val="22"/>
        </w:rPr>
        <w:t>自动失火报警和探火系统</w:t>
      </w:r>
    </w:p>
    <w:p w14:paraId="595A2821"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3.7.1  </w:t>
      </w:r>
      <w:r w:rsidRPr="007227CC">
        <w:rPr>
          <w:kern w:val="0"/>
          <w:szCs w:val="21"/>
        </w:rPr>
        <w:t>一般要求</w:t>
      </w:r>
    </w:p>
    <w:p w14:paraId="72C27192"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1</w:t>
      </w:r>
      <w:r w:rsidRPr="007227CC">
        <w:rPr>
          <w:kern w:val="0"/>
          <w:szCs w:val="21"/>
        </w:rPr>
        <w:t>）采用</w:t>
      </w:r>
      <w:r w:rsidRPr="007227CC">
        <w:rPr>
          <w:kern w:val="0"/>
          <w:szCs w:val="21"/>
        </w:rPr>
        <w:t>IIIF</w:t>
      </w:r>
      <w:r w:rsidRPr="007227CC">
        <w:rPr>
          <w:kern w:val="0"/>
          <w:szCs w:val="21"/>
        </w:rPr>
        <w:t>法的船舶，除实质上不会有失火危险的处所（如空舱和卫生处所）外，应设有符合本规定的认可型自动失火报警和探火系统，并布置成能探测起居处所和服务处所的失火征兆。</w:t>
      </w:r>
      <w:r w:rsidRPr="007227CC">
        <w:rPr>
          <w:kern w:val="0"/>
          <w:szCs w:val="21"/>
        </w:rPr>
        <w:t xml:space="preserve"> </w:t>
      </w:r>
    </w:p>
    <w:p w14:paraId="288BEA59"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2</w:t>
      </w:r>
      <w:r w:rsidRPr="007227CC">
        <w:rPr>
          <w:kern w:val="0"/>
          <w:szCs w:val="21"/>
        </w:rPr>
        <w:t>）该系统应随时即刻可用，而不需依靠船员的操作。</w:t>
      </w:r>
      <w:r w:rsidRPr="007227CC">
        <w:rPr>
          <w:kern w:val="0"/>
          <w:szCs w:val="21"/>
        </w:rPr>
        <w:t xml:space="preserve"> </w:t>
      </w:r>
    </w:p>
    <w:p w14:paraId="1AAA18FF"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3.7.2  </w:t>
      </w:r>
      <w:r w:rsidRPr="007227CC">
        <w:rPr>
          <w:kern w:val="0"/>
          <w:szCs w:val="21"/>
        </w:rPr>
        <w:t>每一探测器分区，应备有当任一探测器动作时，能立即在一个或数个指示装置中自动发出声、光警报信号的设施。上述装置应能显示由该系统所服务的任一分区所发生的失火征兆，并应集中装在驾驶室内以及能保证发自该系统的任何报警信号达到直接使船员获知的其他地点。此外，其布置还应保证当甲板上测得失火征兆时即在甲板发出报警声。此报警和探火系统应能显示系统本身可能发生的任何故障。</w:t>
      </w:r>
    </w:p>
    <w:p w14:paraId="0A8DBF1D"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3.7.3  </w:t>
      </w:r>
      <w:r w:rsidRPr="007227CC">
        <w:rPr>
          <w:kern w:val="0"/>
          <w:szCs w:val="21"/>
        </w:rPr>
        <w:t>探测器应分成若干分区，在每一分区中，不允许多于</w:t>
      </w:r>
      <w:r w:rsidRPr="007227CC">
        <w:rPr>
          <w:kern w:val="0"/>
          <w:szCs w:val="21"/>
        </w:rPr>
        <w:t>50</w:t>
      </w:r>
      <w:r w:rsidRPr="007227CC">
        <w:rPr>
          <w:kern w:val="0"/>
          <w:szCs w:val="21"/>
        </w:rPr>
        <w:t>个</w:t>
      </w:r>
      <w:r w:rsidRPr="007227CC">
        <w:rPr>
          <w:szCs w:val="21"/>
        </w:rPr>
        <w:t>围蔽</w:t>
      </w:r>
      <w:r w:rsidRPr="007227CC">
        <w:rPr>
          <w:kern w:val="0"/>
          <w:szCs w:val="21"/>
        </w:rPr>
        <w:t>处所，所装有的探测器不应多于</w:t>
      </w:r>
      <w:r w:rsidRPr="007227CC">
        <w:rPr>
          <w:kern w:val="0"/>
          <w:szCs w:val="21"/>
        </w:rPr>
        <w:t>100</w:t>
      </w:r>
      <w:r w:rsidRPr="007227CC">
        <w:rPr>
          <w:kern w:val="0"/>
          <w:szCs w:val="21"/>
        </w:rPr>
        <w:t>个。探测器应分层布置，以显示某一甲板发生了火警。</w:t>
      </w:r>
    </w:p>
    <w:p w14:paraId="7AE97228"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3.7.4  </w:t>
      </w:r>
      <w:r w:rsidRPr="007227CC">
        <w:rPr>
          <w:kern w:val="0"/>
          <w:szCs w:val="21"/>
        </w:rPr>
        <w:t>该系统应能为任一被保护处所的不正常空气温度、不正常烟气浓度或显示初期火灾的其他因素所启动。对于测温式系统，当温度以每分钟小于或等于</w:t>
      </w:r>
      <w:r w:rsidRPr="007227CC">
        <w:rPr>
          <w:kern w:val="0"/>
          <w:szCs w:val="21"/>
        </w:rPr>
        <w:t>1</w:t>
      </w:r>
      <w:r w:rsidRPr="007227CC">
        <w:rPr>
          <w:rFonts w:ascii="宋体" w:hAnsi="宋体" w:cs="宋体" w:hint="eastAsia"/>
          <w:kern w:val="0"/>
          <w:szCs w:val="21"/>
        </w:rPr>
        <w:t>℃</w:t>
      </w:r>
      <w:r w:rsidRPr="007227CC">
        <w:rPr>
          <w:kern w:val="0"/>
          <w:szCs w:val="21"/>
        </w:rPr>
        <w:t>向下述温度界限升高，在空气温度低于</w:t>
      </w:r>
      <w:r w:rsidRPr="007227CC">
        <w:rPr>
          <w:kern w:val="0"/>
          <w:szCs w:val="21"/>
        </w:rPr>
        <w:t>54</w:t>
      </w:r>
      <w:r w:rsidRPr="007227CC">
        <w:rPr>
          <w:rFonts w:ascii="宋体" w:hAnsi="宋体" w:cs="宋体" w:hint="eastAsia"/>
          <w:kern w:val="0"/>
          <w:szCs w:val="21"/>
        </w:rPr>
        <w:t>℃</w:t>
      </w:r>
      <w:r w:rsidRPr="007227CC">
        <w:rPr>
          <w:kern w:val="0"/>
          <w:szCs w:val="21"/>
        </w:rPr>
        <w:t>时不应动作，而在空气温度达到</w:t>
      </w:r>
      <w:r w:rsidRPr="007227CC">
        <w:rPr>
          <w:kern w:val="0"/>
          <w:szCs w:val="21"/>
        </w:rPr>
        <w:t>78</w:t>
      </w:r>
      <w:r w:rsidRPr="007227CC">
        <w:rPr>
          <w:rFonts w:ascii="宋体" w:hAnsi="宋体" w:cs="宋体" w:hint="eastAsia"/>
          <w:kern w:val="0"/>
          <w:szCs w:val="21"/>
        </w:rPr>
        <w:t>℃</w:t>
      </w:r>
      <w:r w:rsidRPr="007227CC">
        <w:rPr>
          <w:kern w:val="0"/>
          <w:szCs w:val="21"/>
        </w:rPr>
        <w:t>之前即应动作。对于干燥室和通常处于高温度环境的处所，其动作的许可温度可以较该类处所的甲板顶最高温度增加</w:t>
      </w:r>
      <w:r w:rsidRPr="007227CC">
        <w:rPr>
          <w:kern w:val="0"/>
          <w:szCs w:val="21"/>
        </w:rPr>
        <w:t>30</w:t>
      </w:r>
      <w:r w:rsidRPr="007227CC">
        <w:rPr>
          <w:rFonts w:ascii="宋体" w:hAnsi="宋体" w:cs="宋体" w:hint="eastAsia"/>
          <w:kern w:val="0"/>
          <w:szCs w:val="21"/>
        </w:rPr>
        <w:t>℃</w:t>
      </w:r>
      <w:r w:rsidRPr="007227CC">
        <w:rPr>
          <w:kern w:val="0"/>
          <w:szCs w:val="21"/>
        </w:rPr>
        <w:t>。对于测烟式系统，在烟密度超过</w:t>
      </w:r>
      <w:r w:rsidRPr="007227CC">
        <w:rPr>
          <w:kern w:val="0"/>
          <w:szCs w:val="21"/>
        </w:rPr>
        <w:t>12.5%</w:t>
      </w:r>
      <w:r w:rsidRPr="007227CC">
        <w:rPr>
          <w:kern w:val="0"/>
          <w:szCs w:val="21"/>
        </w:rPr>
        <w:t>每米减光率之前动作，但在烟密度超过</w:t>
      </w:r>
      <w:r w:rsidRPr="007227CC">
        <w:rPr>
          <w:kern w:val="0"/>
          <w:szCs w:val="21"/>
        </w:rPr>
        <w:t>2%</w:t>
      </w:r>
      <w:r w:rsidRPr="007227CC">
        <w:rPr>
          <w:kern w:val="0"/>
          <w:szCs w:val="21"/>
        </w:rPr>
        <w:t>每米减光率之前不应动作。探火系统不得用于探火以外的任何其他目的。</w:t>
      </w:r>
    </w:p>
    <w:p w14:paraId="68CD5254"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3.7.5  </w:t>
      </w:r>
      <w:r w:rsidRPr="007227CC">
        <w:rPr>
          <w:kern w:val="0"/>
          <w:szCs w:val="21"/>
        </w:rPr>
        <w:t>探测器可以采用脱开或闭合触点或其他适当的方法来操纵报警。探测器应装在顶部位置，并应予以适当保护以防止撞击或自然损伤。探测器应适合在海上大气中使用。探测器应装在没有横梁，以及可能妨碍热气或烟气流向敏感元件的开敞位置。用闭合触点方法动作的探测器应为密闭接触型，其电路应连续监视以便发现故障情况。</w:t>
      </w:r>
    </w:p>
    <w:p w14:paraId="27DC4CA4"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3.7.6  </w:t>
      </w:r>
      <w:r w:rsidRPr="007227CC">
        <w:rPr>
          <w:kern w:val="0"/>
          <w:szCs w:val="21"/>
        </w:rPr>
        <w:t>要求设置探火设施的每一处所应至少装设</w:t>
      </w:r>
      <w:r w:rsidRPr="007227CC">
        <w:rPr>
          <w:kern w:val="0"/>
          <w:szCs w:val="21"/>
        </w:rPr>
        <w:t>1</w:t>
      </w:r>
      <w:r w:rsidRPr="007227CC">
        <w:rPr>
          <w:kern w:val="0"/>
          <w:szCs w:val="21"/>
        </w:rPr>
        <w:t>只探测器，并且每</w:t>
      </w:r>
      <w:r w:rsidRPr="007227CC">
        <w:rPr>
          <w:kern w:val="0"/>
          <w:szCs w:val="21"/>
        </w:rPr>
        <w:t>37m</w:t>
      </w:r>
      <w:r w:rsidRPr="007227CC">
        <w:rPr>
          <w:kern w:val="0"/>
          <w:szCs w:val="21"/>
          <w:vertAlign w:val="superscript"/>
        </w:rPr>
        <w:t>2</w:t>
      </w:r>
      <w:r w:rsidRPr="007227CC">
        <w:rPr>
          <w:kern w:val="0"/>
          <w:szCs w:val="21"/>
        </w:rPr>
        <w:t>的甲板面积应至少设</w:t>
      </w:r>
      <w:r w:rsidRPr="007227CC">
        <w:rPr>
          <w:kern w:val="0"/>
          <w:szCs w:val="21"/>
        </w:rPr>
        <w:t>1</w:t>
      </w:r>
      <w:r w:rsidRPr="007227CC">
        <w:rPr>
          <w:kern w:val="0"/>
          <w:szCs w:val="21"/>
        </w:rPr>
        <w:t>只探测器。在大的处所，探测器应有规则布局，两个探测器之间的间距应小于或等于</w:t>
      </w:r>
      <w:r w:rsidRPr="007227CC">
        <w:rPr>
          <w:kern w:val="0"/>
          <w:szCs w:val="21"/>
        </w:rPr>
        <w:t>9m</w:t>
      </w:r>
      <w:r w:rsidRPr="007227CC">
        <w:rPr>
          <w:kern w:val="0"/>
          <w:szCs w:val="21"/>
        </w:rPr>
        <w:t>，且与舱壁的间距小于或等于</w:t>
      </w:r>
      <w:r w:rsidRPr="007227CC">
        <w:rPr>
          <w:kern w:val="0"/>
          <w:szCs w:val="21"/>
        </w:rPr>
        <w:t>4.5m</w:t>
      </w:r>
      <w:r w:rsidRPr="007227CC">
        <w:rPr>
          <w:kern w:val="0"/>
          <w:szCs w:val="21"/>
        </w:rPr>
        <w:t>。</w:t>
      </w:r>
    </w:p>
    <w:p w14:paraId="4974E72D"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3.7.7  </w:t>
      </w:r>
      <w:r w:rsidRPr="007227CC">
        <w:rPr>
          <w:kern w:val="0"/>
          <w:szCs w:val="21"/>
        </w:rPr>
        <w:t>用于失火报警和探火系统的电气设备，应至少有两个电源，其中之一应为应急电源，其电力应由专用的独立馈线</w:t>
      </w:r>
      <w:r w:rsidRPr="007227CC">
        <w:rPr>
          <w:kern w:val="0"/>
          <w:szCs w:val="22"/>
        </w:rPr>
        <w:t>供给</w:t>
      </w:r>
      <w:r w:rsidRPr="007227CC">
        <w:rPr>
          <w:kern w:val="0"/>
          <w:szCs w:val="21"/>
        </w:rPr>
        <w:t>。该馈线应接通至设在探火系统控制站中的转换开关。线路应避免通过厨房、机器处所和具有高度失火危险的其他</w:t>
      </w:r>
      <w:r w:rsidRPr="007227CC">
        <w:rPr>
          <w:szCs w:val="21"/>
        </w:rPr>
        <w:t>围蔽</w:t>
      </w:r>
      <w:r w:rsidRPr="007227CC">
        <w:rPr>
          <w:kern w:val="0"/>
          <w:szCs w:val="21"/>
        </w:rPr>
        <w:t>处所，但为了该处的探火或为了通过相应的配电板所必需者除外。</w:t>
      </w:r>
    </w:p>
    <w:p w14:paraId="24D57AA6"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3.7.8  </w:t>
      </w:r>
      <w:r w:rsidRPr="007227CC">
        <w:rPr>
          <w:kern w:val="0"/>
          <w:szCs w:val="21"/>
        </w:rPr>
        <w:t>每一指示装置附近应贴示图或表，表明该装置所覆盖的处所和有关每一分区的区域位置，并应有试验和保养的适当说明。</w:t>
      </w:r>
    </w:p>
    <w:p w14:paraId="2CCEE8DB" w14:textId="77777777" w:rsidR="00FB3702" w:rsidRPr="007227CC" w:rsidRDefault="00FB3702" w:rsidP="00FB3702">
      <w:pPr>
        <w:widowControl/>
        <w:ind w:right="-1" w:firstLineChars="200" w:firstLine="420"/>
        <w:jc w:val="left"/>
        <w:rPr>
          <w:kern w:val="0"/>
          <w:szCs w:val="21"/>
        </w:rPr>
      </w:pPr>
      <w:r w:rsidRPr="007227CC">
        <w:rPr>
          <w:kern w:val="0"/>
          <w:szCs w:val="21"/>
        </w:rPr>
        <w:lastRenderedPageBreak/>
        <w:t xml:space="preserve">3.7.9  </w:t>
      </w:r>
      <w:r w:rsidRPr="007227CC">
        <w:rPr>
          <w:kern w:val="0"/>
          <w:szCs w:val="21"/>
        </w:rPr>
        <w:t>在探测器所在处，应设有用热气或烟气试验探测器和指示装置的动作是否正确的设施。</w:t>
      </w:r>
    </w:p>
    <w:p w14:paraId="18C7D607" w14:textId="77777777" w:rsidR="00FB3702" w:rsidRPr="007227CC" w:rsidRDefault="00FB3702" w:rsidP="00FB3702">
      <w:pPr>
        <w:widowControl/>
        <w:ind w:right="-1" w:firstLineChars="200" w:firstLine="420"/>
        <w:jc w:val="left"/>
        <w:rPr>
          <w:kern w:val="0"/>
          <w:szCs w:val="22"/>
        </w:rPr>
      </w:pPr>
      <w:r w:rsidRPr="007227CC">
        <w:rPr>
          <w:kern w:val="0"/>
          <w:szCs w:val="21"/>
        </w:rPr>
        <w:t xml:space="preserve">3.7.10  </w:t>
      </w:r>
      <w:r w:rsidRPr="007227CC">
        <w:rPr>
          <w:kern w:val="0"/>
          <w:szCs w:val="21"/>
        </w:rPr>
        <w:t>每一</w:t>
      </w:r>
      <w:r w:rsidRPr="007227CC">
        <w:rPr>
          <w:szCs w:val="21"/>
        </w:rPr>
        <w:t>探测器</w:t>
      </w:r>
      <w:r w:rsidRPr="007227CC">
        <w:rPr>
          <w:kern w:val="0"/>
          <w:szCs w:val="21"/>
        </w:rPr>
        <w:t>分区应备有备用探测器头，备用探测器头应包括安装在船上的所有型号和等级，如果探测器的数量少于</w:t>
      </w:r>
      <w:r w:rsidRPr="007227CC">
        <w:rPr>
          <w:kern w:val="0"/>
          <w:szCs w:val="21"/>
        </w:rPr>
        <w:t>300</w:t>
      </w:r>
      <w:r w:rsidRPr="007227CC">
        <w:rPr>
          <w:kern w:val="0"/>
          <w:szCs w:val="21"/>
        </w:rPr>
        <w:t>个时，应至少备有</w:t>
      </w:r>
      <w:r w:rsidRPr="007227CC">
        <w:rPr>
          <w:kern w:val="0"/>
          <w:szCs w:val="21"/>
        </w:rPr>
        <w:t>6</w:t>
      </w:r>
      <w:r w:rsidRPr="007227CC">
        <w:rPr>
          <w:kern w:val="0"/>
          <w:szCs w:val="21"/>
        </w:rPr>
        <w:t>个备用探测器头；探测器的数量不少于</w:t>
      </w:r>
      <w:r w:rsidRPr="007227CC">
        <w:rPr>
          <w:kern w:val="0"/>
          <w:szCs w:val="21"/>
        </w:rPr>
        <w:t>300</w:t>
      </w:r>
      <w:r w:rsidRPr="007227CC">
        <w:rPr>
          <w:kern w:val="0"/>
          <w:szCs w:val="21"/>
        </w:rPr>
        <w:t>个时，则应至少备有</w:t>
      </w:r>
      <w:r w:rsidRPr="007227CC">
        <w:rPr>
          <w:kern w:val="0"/>
          <w:szCs w:val="21"/>
        </w:rPr>
        <w:t>12</w:t>
      </w:r>
      <w:r w:rsidRPr="007227CC">
        <w:rPr>
          <w:kern w:val="0"/>
          <w:szCs w:val="21"/>
        </w:rPr>
        <w:t>个。但任何型式备用探测器头的数量不必超过安装在船上的这类型式的探测器头数量。</w:t>
      </w:r>
    </w:p>
    <w:p w14:paraId="456A946C" w14:textId="77777777" w:rsidR="00FB3702" w:rsidRPr="007227CC" w:rsidRDefault="00FB3702" w:rsidP="00FB3702">
      <w:pPr>
        <w:widowControl/>
        <w:ind w:right="-1" w:firstLineChars="200" w:firstLine="420"/>
        <w:jc w:val="left"/>
        <w:rPr>
          <w:szCs w:val="21"/>
        </w:rPr>
      </w:pPr>
      <w:r w:rsidRPr="007227CC">
        <w:rPr>
          <w:szCs w:val="21"/>
        </w:rPr>
        <w:t xml:space="preserve">3.7.11 </w:t>
      </w:r>
      <w:r w:rsidRPr="007227CC">
        <w:rPr>
          <w:szCs w:val="21"/>
        </w:rPr>
        <w:t>手动报警按钮应遍布于起居处所、服务处所和控制站。每一通道出口应装有</w:t>
      </w:r>
      <w:r w:rsidRPr="007227CC">
        <w:rPr>
          <w:szCs w:val="21"/>
        </w:rPr>
        <w:t xml:space="preserve">1 </w:t>
      </w:r>
      <w:r w:rsidRPr="007227CC">
        <w:rPr>
          <w:szCs w:val="21"/>
        </w:rPr>
        <w:t>只手动报警按钮。在每一层甲板的</w:t>
      </w:r>
      <w:r w:rsidRPr="007227CC">
        <w:rPr>
          <w:kern w:val="0"/>
          <w:szCs w:val="22"/>
        </w:rPr>
        <w:t>走廊</w:t>
      </w:r>
      <w:r w:rsidRPr="007227CC">
        <w:rPr>
          <w:szCs w:val="21"/>
        </w:rPr>
        <w:t>内的手动报警按钮应设在便于人员到达处。</w:t>
      </w:r>
    </w:p>
    <w:p w14:paraId="24CCD0D2" w14:textId="77777777" w:rsidR="00FB3702" w:rsidRPr="00E7280B" w:rsidRDefault="00FB3702" w:rsidP="00FB3702">
      <w:pPr>
        <w:widowControl/>
        <w:ind w:right="-1" w:firstLineChars="200" w:firstLine="422"/>
        <w:jc w:val="left"/>
        <w:rPr>
          <w:color w:val="00B0F0"/>
          <w:szCs w:val="21"/>
        </w:rPr>
      </w:pPr>
      <w:r w:rsidRPr="00E7280B">
        <w:rPr>
          <w:b/>
          <w:color w:val="00B0F0"/>
          <w:szCs w:val="21"/>
        </w:rPr>
        <w:t>【编写说明】</w:t>
      </w:r>
      <w:r w:rsidRPr="00E7280B">
        <w:rPr>
          <w:color w:val="00B0F0"/>
          <w:szCs w:val="21"/>
        </w:rPr>
        <w:t>参照海事局</w:t>
      </w:r>
      <w:r w:rsidRPr="00E7280B">
        <w:rPr>
          <w:color w:val="00B0F0"/>
          <w:kern w:val="0"/>
          <w:szCs w:val="22"/>
        </w:rPr>
        <w:t>《国内航行海船法定检验技术规则》</w:t>
      </w:r>
      <w:r w:rsidRPr="00E7280B">
        <w:rPr>
          <w:color w:val="00B0F0"/>
          <w:szCs w:val="21"/>
        </w:rPr>
        <w:t>第四篇第</w:t>
      </w:r>
      <w:r w:rsidRPr="00E7280B">
        <w:rPr>
          <w:color w:val="00B0F0"/>
          <w:szCs w:val="21"/>
        </w:rPr>
        <w:t>2-2</w:t>
      </w:r>
      <w:r w:rsidRPr="00E7280B">
        <w:rPr>
          <w:color w:val="00B0F0"/>
          <w:szCs w:val="21"/>
        </w:rPr>
        <w:t>章</w:t>
      </w:r>
      <w:r w:rsidRPr="00E7280B">
        <w:rPr>
          <w:color w:val="00B0F0"/>
          <w:szCs w:val="21"/>
        </w:rPr>
        <w:t>1.12.2</w:t>
      </w:r>
      <w:r w:rsidRPr="00E7280B">
        <w:rPr>
          <w:color w:val="00B0F0"/>
          <w:szCs w:val="21"/>
        </w:rPr>
        <w:t>（</w:t>
      </w:r>
      <w:r w:rsidRPr="00E7280B">
        <w:rPr>
          <w:color w:val="00B0F0"/>
          <w:szCs w:val="21"/>
        </w:rPr>
        <w:t>1</w:t>
      </w:r>
      <w:r w:rsidRPr="00E7280B">
        <w:rPr>
          <w:color w:val="00B0F0"/>
          <w:szCs w:val="21"/>
        </w:rPr>
        <w:t>）内容，考虑船长小于</w:t>
      </w:r>
      <w:r w:rsidRPr="00E7280B">
        <w:rPr>
          <w:color w:val="00B0F0"/>
          <w:szCs w:val="21"/>
        </w:rPr>
        <w:t>60m</w:t>
      </w:r>
      <w:r w:rsidRPr="00E7280B">
        <w:rPr>
          <w:color w:val="00B0F0"/>
          <w:szCs w:val="21"/>
        </w:rPr>
        <w:t>的渔船的舱室面积较小，对手动报警按钮的距离不设置具体要求。</w:t>
      </w:r>
    </w:p>
    <w:p w14:paraId="6073DD1B" w14:textId="77777777" w:rsidR="00FB3702" w:rsidRPr="007227CC" w:rsidRDefault="00FB3702" w:rsidP="00FB3702">
      <w:pPr>
        <w:widowControl/>
        <w:ind w:right="-1" w:firstLineChars="200" w:firstLine="440"/>
        <w:jc w:val="left"/>
        <w:rPr>
          <w:kern w:val="0"/>
          <w:sz w:val="22"/>
          <w:szCs w:val="22"/>
        </w:rPr>
      </w:pPr>
    </w:p>
    <w:p w14:paraId="57F64653" w14:textId="77777777" w:rsidR="00FB3702" w:rsidRPr="007227CC" w:rsidRDefault="00FB3702" w:rsidP="00FB3702">
      <w:pPr>
        <w:ind w:left="419"/>
        <w:rPr>
          <w:kern w:val="0"/>
          <w:szCs w:val="21"/>
        </w:rPr>
      </w:pPr>
      <w:r w:rsidRPr="007227CC">
        <w:rPr>
          <w:b/>
          <w:kern w:val="0"/>
          <w:szCs w:val="22"/>
        </w:rPr>
        <w:t xml:space="preserve">3.8  </w:t>
      </w:r>
      <w:r w:rsidRPr="007227CC">
        <w:rPr>
          <w:b/>
          <w:kern w:val="0"/>
          <w:szCs w:val="22"/>
        </w:rPr>
        <w:t>消防泵</w:t>
      </w:r>
      <w:r w:rsidRPr="007227CC">
        <w:rPr>
          <w:b/>
          <w:kern w:val="0"/>
          <w:szCs w:val="22"/>
        </w:rPr>
        <w:cr/>
      </w:r>
      <w:r w:rsidRPr="007227CC">
        <w:rPr>
          <w:kern w:val="0"/>
          <w:szCs w:val="21"/>
        </w:rPr>
        <w:t xml:space="preserve">3.8.1  </w:t>
      </w:r>
      <w:r w:rsidRPr="007227CC">
        <w:rPr>
          <w:kern w:val="0"/>
          <w:szCs w:val="21"/>
        </w:rPr>
        <w:t>每艘</w:t>
      </w:r>
      <w:r w:rsidRPr="007227CC">
        <w:rPr>
          <w:szCs w:val="21"/>
        </w:rPr>
        <w:t>船上</w:t>
      </w:r>
      <w:r w:rsidRPr="007227CC">
        <w:rPr>
          <w:kern w:val="0"/>
          <w:szCs w:val="21"/>
        </w:rPr>
        <w:t>应至少设置两台消防泵。</w:t>
      </w:r>
    </w:p>
    <w:p w14:paraId="1DF4BF1D" w14:textId="77777777" w:rsidR="00FB3702" w:rsidRPr="007227CC" w:rsidRDefault="00FB3702" w:rsidP="00FB3702">
      <w:pPr>
        <w:widowControl/>
        <w:snapToGrid w:val="0"/>
        <w:ind w:firstLine="419"/>
        <w:jc w:val="left"/>
        <w:rPr>
          <w:kern w:val="0"/>
          <w:szCs w:val="21"/>
        </w:rPr>
      </w:pPr>
      <w:r w:rsidRPr="007227CC">
        <w:rPr>
          <w:kern w:val="0"/>
          <w:szCs w:val="21"/>
        </w:rPr>
        <w:t>（</w:t>
      </w:r>
      <w:r w:rsidRPr="007227CC">
        <w:rPr>
          <w:kern w:val="0"/>
          <w:szCs w:val="21"/>
        </w:rPr>
        <w:t>1</w:t>
      </w:r>
      <w:r w:rsidRPr="007227CC">
        <w:rPr>
          <w:kern w:val="0"/>
          <w:szCs w:val="21"/>
        </w:rPr>
        <w:t>）消防泵应能输送一定的水量用于灭火，且其最小压力为</w:t>
      </w:r>
      <w:r w:rsidRPr="007227CC">
        <w:rPr>
          <w:kern w:val="0"/>
          <w:szCs w:val="21"/>
        </w:rPr>
        <w:t>0.25N/mm2</w:t>
      </w:r>
      <w:r w:rsidRPr="007227CC">
        <w:rPr>
          <w:kern w:val="0"/>
          <w:szCs w:val="21"/>
        </w:rPr>
        <w:t>，其总排量应</w:t>
      </w:r>
      <w:r w:rsidRPr="007227CC">
        <w:rPr>
          <w:kern w:val="0"/>
          <w:szCs w:val="22"/>
        </w:rPr>
        <w:t>大于或等于如下公式的计算值，但各消防泵的总容量不需超过</w:t>
      </w:r>
      <w:r w:rsidRPr="007227CC">
        <w:rPr>
          <w:kern w:val="0"/>
          <w:szCs w:val="22"/>
        </w:rPr>
        <w:t>180m</w:t>
      </w:r>
      <w:r w:rsidRPr="007227CC">
        <w:rPr>
          <w:kern w:val="0"/>
          <w:szCs w:val="22"/>
          <w:vertAlign w:val="superscript"/>
        </w:rPr>
        <w:t>3</w:t>
      </w:r>
      <w:r w:rsidRPr="007227CC">
        <w:rPr>
          <w:kern w:val="0"/>
          <w:szCs w:val="22"/>
        </w:rPr>
        <w:t>/h</w:t>
      </w:r>
      <w:r w:rsidRPr="007227CC">
        <w:rPr>
          <w:kern w:val="0"/>
          <w:szCs w:val="22"/>
        </w:rPr>
        <w:t>。</w:t>
      </w:r>
    </w:p>
    <w:p w14:paraId="515470A9" w14:textId="3F621CAC" w:rsidR="00FB3702" w:rsidRPr="007227CC" w:rsidRDefault="00FB3702" w:rsidP="00FB3702">
      <w:pPr>
        <w:widowControl/>
        <w:ind w:right="-1" w:firstLineChars="200" w:firstLine="440"/>
        <w:jc w:val="right"/>
        <w:rPr>
          <w:kern w:val="0"/>
          <w:sz w:val="24"/>
          <w:szCs w:val="22"/>
        </w:rPr>
      </w:pPr>
      <w:r w:rsidRPr="007227CC">
        <w:rPr>
          <w:i/>
          <w:kern w:val="0"/>
          <w:sz w:val="22"/>
          <w:szCs w:val="22"/>
        </w:rPr>
        <w:t>Q</w:t>
      </w:r>
      <w:r w:rsidRPr="007227CC">
        <w:rPr>
          <w:kern w:val="0"/>
          <w:sz w:val="22"/>
          <w:szCs w:val="22"/>
        </w:rPr>
        <w:t>=(0.15</w:t>
      </w:r>
      <w:r w:rsidR="00E7280B">
        <w:rPr>
          <w:noProof/>
          <w:kern w:val="0"/>
          <w:position w:val="-12"/>
          <w:sz w:val="22"/>
          <w:szCs w:val="22"/>
        </w:rPr>
        <w:drawing>
          <wp:inline distT="0" distB="0" distL="0" distR="0" wp14:anchorId="1727A7EC" wp14:editId="6A3CF3CE">
            <wp:extent cx="1066800" cy="247650"/>
            <wp:effectExtent l="0" t="0" r="0" b="0"/>
            <wp:docPr id="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7227CC">
        <w:rPr>
          <w:kern w:val="0"/>
          <w:sz w:val="22"/>
          <w:szCs w:val="22"/>
        </w:rPr>
        <w:t>)</w:t>
      </w:r>
      <w:r w:rsidR="00E7280B">
        <w:rPr>
          <w:noProof/>
          <w:kern w:val="0"/>
          <w:position w:val="-4"/>
          <w:sz w:val="22"/>
          <w:szCs w:val="22"/>
        </w:rPr>
        <w:drawing>
          <wp:inline distT="0" distB="0" distL="0" distR="0" wp14:anchorId="6761D17D" wp14:editId="39779264">
            <wp:extent cx="85725" cy="180975"/>
            <wp:effectExtent l="0" t="0" r="0" b="0"/>
            <wp:docPr id="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 w:val="22"/>
          <w:szCs w:val="22"/>
        </w:rPr>
        <w:t xml:space="preserve">            </w:t>
      </w:r>
      <w:r w:rsidRPr="007227CC">
        <w:rPr>
          <w:kern w:val="0"/>
          <w:sz w:val="22"/>
          <w:szCs w:val="22"/>
        </w:rPr>
        <w:t>（</w:t>
      </w:r>
      <w:r w:rsidRPr="007227CC">
        <w:rPr>
          <w:kern w:val="0"/>
          <w:szCs w:val="21"/>
        </w:rPr>
        <w:t>3.8.1-1</w:t>
      </w:r>
      <w:r w:rsidRPr="007227CC">
        <w:rPr>
          <w:kern w:val="0"/>
          <w:sz w:val="22"/>
          <w:szCs w:val="22"/>
        </w:rPr>
        <w:t>）</w:t>
      </w:r>
    </w:p>
    <w:p w14:paraId="2F72D4EB" w14:textId="77777777" w:rsidR="00FB3702" w:rsidRPr="007227CC" w:rsidRDefault="00FB3702" w:rsidP="00FB3702">
      <w:pPr>
        <w:widowControl/>
        <w:ind w:right="-1" w:firstLineChars="200" w:firstLine="420"/>
        <w:jc w:val="left"/>
        <w:rPr>
          <w:kern w:val="0"/>
          <w:szCs w:val="22"/>
        </w:rPr>
      </w:pPr>
      <w:r w:rsidRPr="007227CC">
        <w:rPr>
          <w:kern w:val="0"/>
          <w:szCs w:val="22"/>
        </w:rPr>
        <w:t>式中：</w:t>
      </w:r>
    </w:p>
    <w:p w14:paraId="635F06D2" w14:textId="77777777" w:rsidR="00FB3702" w:rsidRPr="007227CC" w:rsidRDefault="00FB3702" w:rsidP="00FB3702">
      <w:pPr>
        <w:widowControl/>
        <w:ind w:right="-1" w:firstLineChars="200" w:firstLine="440"/>
        <w:jc w:val="left"/>
        <w:rPr>
          <w:kern w:val="0"/>
          <w:szCs w:val="22"/>
        </w:rPr>
      </w:pPr>
      <w:r w:rsidRPr="007227CC">
        <w:rPr>
          <w:i/>
          <w:kern w:val="0"/>
          <w:sz w:val="22"/>
          <w:szCs w:val="22"/>
        </w:rPr>
        <w:t>Q</w:t>
      </w:r>
      <w:r w:rsidRPr="007227CC">
        <w:rPr>
          <w:kern w:val="0"/>
          <w:sz w:val="22"/>
          <w:szCs w:val="22"/>
        </w:rPr>
        <w:t>——</w:t>
      </w:r>
      <w:r w:rsidRPr="007227CC">
        <w:rPr>
          <w:kern w:val="0"/>
          <w:sz w:val="22"/>
          <w:szCs w:val="22"/>
        </w:rPr>
        <w:t>消防泵的总容量，单位为立方米每小时（</w:t>
      </w:r>
      <w:r w:rsidRPr="007227CC">
        <w:rPr>
          <w:kern w:val="0"/>
          <w:sz w:val="22"/>
          <w:szCs w:val="22"/>
        </w:rPr>
        <w:t>m</w:t>
      </w:r>
      <w:r w:rsidRPr="007227CC">
        <w:rPr>
          <w:kern w:val="0"/>
          <w:sz w:val="22"/>
          <w:szCs w:val="22"/>
          <w:vertAlign w:val="superscript"/>
        </w:rPr>
        <w:t>3</w:t>
      </w:r>
      <w:r w:rsidRPr="007227CC">
        <w:rPr>
          <w:kern w:val="0"/>
          <w:sz w:val="22"/>
          <w:szCs w:val="22"/>
        </w:rPr>
        <w:t>/h</w:t>
      </w:r>
      <w:r w:rsidRPr="007227CC">
        <w:rPr>
          <w:kern w:val="0"/>
          <w:sz w:val="22"/>
          <w:szCs w:val="22"/>
        </w:rPr>
        <w:t>）；</w:t>
      </w:r>
    </w:p>
    <w:p w14:paraId="4F95A31E" w14:textId="77777777" w:rsidR="00FB3702" w:rsidRPr="007227CC" w:rsidRDefault="00FB3702" w:rsidP="00FB3702">
      <w:pPr>
        <w:widowControl/>
        <w:ind w:right="-1" w:firstLineChars="200" w:firstLine="420"/>
        <w:jc w:val="left"/>
        <w:rPr>
          <w:kern w:val="0"/>
          <w:szCs w:val="22"/>
        </w:rPr>
      </w:pPr>
      <w:r w:rsidRPr="007227CC">
        <w:rPr>
          <w:i/>
          <w:kern w:val="0"/>
          <w:szCs w:val="22"/>
        </w:rPr>
        <w:t>L</w:t>
      </w:r>
      <w:r w:rsidRPr="007227CC">
        <w:rPr>
          <w:spacing w:val="-20"/>
        </w:rPr>
        <w:t>—</w:t>
      </w:r>
      <w:r w:rsidRPr="007227CC">
        <w:rPr>
          <w:spacing w:val="26"/>
        </w:rPr>
        <w:t>—</w:t>
      </w:r>
      <w:r w:rsidRPr="007227CC">
        <w:rPr>
          <w:kern w:val="0"/>
          <w:szCs w:val="22"/>
        </w:rPr>
        <w:t>船长，单位</w:t>
      </w:r>
      <w:r w:rsidRPr="007227CC">
        <w:rPr>
          <w:spacing w:val="26"/>
          <w:szCs w:val="21"/>
        </w:rPr>
        <w:t>米（</w:t>
      </w:r>
      <w:r w:rsidRPr="007227CC">
        <w:rPr>
          <w:spacing w:val="26"/>
          <w:szCs w:val="21"/>
        </w:rPr>
        <w:t>m</w:t>
      </w:r>
      <w:r w:rsidRPr="007227CC">
        <w:rPr>
          <w:spacing w:val="26"/>
          <w:szCs w:val="21"/>
        </w:rPr>
        <w:t>）；</w:t>
      </w:r>
    </w:p>
    <w:p w14:paraId="3A9FA744" w14:textId="77777777" w:rsidR="00FB3702" w:rsidRPr="007227CC" w:rsidRDefault="00FB3702" w:rsidP="00FB3702">
      <w:pPr>
        <w:widowControl/>
        <w:ind w:right="-1" w:firstLineChars="200" w:firstLine="420"/>
        <w:jc w:val="left"/>
        <w:rPr>
          <w:kern w:val="0"/>
          <w:szCs w:val="22"/>
        </w:rPr>
      </w:pPr>
      <w:r w:rsidRPr="007227CC">
        <w:rPr>
          <w:i/>
          <w:kern w:val="0"/>
          <w:szCs w:val="22"/>
        </w:rPr>
        <w:t>B</w:t>
      </w:r>
      <w:r w:rsidRPr="007227CC">
        <w:rPr>
          <w:spacing w:val="-20"/>
        </w:rPr>
        <w:t>—</w:t>
      </w:r>
      <w:r w:rsidRPr="007227CC">
        <w:rPr>
          <w:spacing w:val="26"/>
        </w:rPr>
        <w:t>—</w:t>
      </w:r>
      <w:r w:rsidRPr="007227CC">
        <w:rPr>
          <w:kern w:val="0"/>
          <w:szCs w:val="22"/>
        </w:rPr>
        <w:t>船宽，单位为</w:t>
      </w:r>
      <w:r w:rsidRPr="007227CC">
        <w:rPr>
          <w:spacing w:val="26"/>
          <w:szCs w:val="21"/>
        </w:rPr>
        <w:t>米（</w:t>
      </w:r>
      <w:r w:rsidRPr="007227CC">
        <w:rPr>
          <w:spacing w:val="26"/>
          <w:szCs w:val="21"/>
        </w:rPr>
        <w:t>m</w:t>
      </w:r>
      <w:r w:rsidRPr="007227CC">
        <w:rPr>
          <w:spacing w:val="26"/>
          <w:szCs w:val="21"/>
        </w:rPr>
        <w:t>）；</w:t>
      </w:r>
    </w:p>
    <w:p w14:paraId="19E0AEBA" w14:textId="77777777" w:rsidR="00FB3702" w:rsidRPr="007227CC" w:rsidRDefault="00FB3702" w:rsidP="00FB3702">
      <w:pPr>
        <w:widowControl/>
        <w:ind w:right="-1" w:firstLineChars="200" w:firstLine="420"/>
        <w:jc w:val="left"/>
        <w:rPr>
          <w:kern w:val="0"/>
          <w:szCs w:val="22"/>
        </w:rPr>
      </w:pPr>
      <w:r w:rsidRPr="007227CC">
        <w:rPr>
          <w:i/>
          <w:kern w:val="0"/>
          <w:szCs w:val="22"/>
        </w:rPr>
        <w:t>D</w:t>
      </w:r>
      <w:r w:rsidRPr="007227CC">
        <w:rPr>
          <w:spacing w:val="-20"/>
        </w:rPr>
        <w:t>—</w:t>
      </w:r>
      <w:r w:rsidRPr="007227CC">
        <w:rPr>
          <w:spacing w:val="26"/>
        </w:rPr>
        <w:t>—</w:t>
      </w:r>
      <w:r w:rsidRPr="007227CC">
        <w:rPr>
          <w:kern w:val="0"/>
          <w:szCs w:val="22"/>
        </w:rPr>
        <w:t>型深，单位为</w:t>
      </w:r>
      <w:r w:rsidRPr="007227CC">
        <w:rPr>
          <w:spacing w:val="26"/>
          <w:szCs w:val="21"/>
        </w:rPr>
        <w:t>米（</w:t>
      </w:r>
      <w:r w:rsidRPr="007227CC">
        <w:rPr>
          <w:spacing w:val="26"/>
          <w:szCs w:val="21"/>
        </w:rPr>
        <w:t>m</w:t>
      </w:r>
      <w:r w:rsidRPr="007227CC">
        <w:rPr>
          <w:spacing w:val="26"/>
          <w:szCs w:val="21"/>
        </w:rPr>
        <w:t>）。</w:t>
      </w:r>
    </w:p>
    <w:p w14:paraId="5B9BD2EF" w14:textId="77777777" w:rsidR="00FB3702" w:rsidRPr="007227CC" w:rsidRDefault="00FB3702" w:rsidP="00FB3702">
      <w:pPr>
        <w:widowControl/>
        <w:ind w:right="-1" w:firstLineChars="200" w:firstLine="420"/>
        <w:jc w:val="left"/>
        <w:rPr>
          <w:kern w:val="0"/>
          <w:szCs w:val="22"/>
        </w:rPr>
      </w:pPr>
      <w:r w:rsidRPr="007227CC">
        <w:rPr>
          <w:kern w:val="0"/>
          <w:szCs w:val="21"/>
        </w:rPr>
        <w:t>（</w:t>
      </w:r>
      <w:r w:rsidRPr="007227CC">
        <w:rPr>
          <w:kern w:val="0"/>
          <w:szCs w:val="21"/>
        </w:rPr>
        <w:t>2</w:t>
      </w:r>
      <w:r w:rsidRPr="007227CC">
        <w:rPr>
          <w:kern w:val="0"/>
          <w:szCs w:val="21"/>
        </w:rPr>
        <w:t>）所需消防泵中每台泵的排量应大于或等于本篇</w:t>
      </w:r>
      <w:r w:rsidRPr="007227CC">
        <w:rPr>
          <w:kern w:val="0"/>
          <w:szCs w:val="21"/>
        </w:rPr>
        <w:t>3.8.1</w:t>
      </w:r>
      <w:r w:rsidRPr="007227CC">
        <w:rPr>
          <w:kern w:val="0"/>
          <w:szCs w:val="21"/>
        </w:rPr>
        <w:t>（</w:t>
      </w:r>
      <w:r w:rsidRPr="007227CC">
        <w:rPr>
          <w:kern w:val="0"/>
          <w:szCs w:val="21"/>
        </w:rPr>
        <w:t>1</w:t>
      </w:r>
      <w:r w:rsidRPr="007227CC">
        <w:rPr>
          <w:kern w:val="0"/>
          <w:szCs w:val="21"/>
        </w:rPr>
        <w:t>）所要求的各消防泵总容量</w:t>
      </w:r>
      <w:r w:rsidRPr="007227CC">
        <w:rPr>
          <w:kern w:val="0"/>
          <w:szCs w:val="22"/>
        </w:rPr>
        <w:t>的</w:t>
      </w:r>
      <w:r w:rsidRPr="007227CC">
        <w:rPr>
          <w:kern w:val="0"/>
          <w:szCs w:val="22"/>
        </w:rPr>
        <w:t>40%</w:t>
      </w:r>
      <w:r w:rsidRPr="007227CC">
        <w:rPr>
          <w:kern w:val="0"/>
          <w:szCs w:val="22"/>
        </w:rPr>
        <w:t>，并在任何情况下应至少能维持本篇</w:t>
      </w:r>
      <w:r w:rsidRPr="007227CC">
        <w:rPr>
          <w:kern w:val="0"/>
          <w:szCs w:val="22"/>
        </w:rPr>
        <w:t>3.10.2</w:t>
      </w:r>
      <w:r w:rsidRPr="007227CC">
        <w:rPr>
          <w:kern w:val="0"/>
          <w:szCs w:val="22"/>
        </w:rPr>
        <w:t>（</w:t>
      </w:r>
      <w:r w:rsidRPr="007227CC">
        <w:rPr>
          <w:kern w:val="0"/>
          <w:szCs w:val="22"/>
        </w:rPr>
        <w:t>1</w:t>
      </w:r>
      <w:r w:rsidRPr="007227CC">
        <w:rPr>
          <w:kern w:val="0"/>
          <w:szCs w:val="22"/>
        </w:rPr>
        <w:t>）所要求的水柱，这些消防泵应能按所需的条件向主消防系统供水。如所设泵数多于</w:t>
      </w:r>
      <w:r w:rsidRPr="007227CC">
        <w:rPr>
          <w:kern w:val="0"/>
          <w:szCs w:val="22"/>
        </w:rPr>
        <w:t>2</w:t>
      </w:r>
      <w:r w:rsidRPr="007227CC">
        <w:rPr>
          <w:kern w:val="0"/>
          <w:szCs w:val="22"/>
        </w:rPr>
        <w:t>台，则这些额外泵的排量应至少为</w:t>
      </w:r>
      <w:r w:rsidRPr="007227CC">
        <w:rPr>
          <w:kern w:val="0"/>
          <w:szCs w:val="22"/>
        </w:rPr>
        <w:t>25m</w:t>
      </w:r>
      <w:r w:rsidRPr="007227CC">
        <w:rPr>
          <w:kern w:val="0"/>
          <w:szCs w:val="22"/>
          <w:vertAlign w:val="superscript"/>
        </w:rPr>
        <w:t>3</w:t>
      </w:r>
      <w:r w:rsidRPr="007227CC">
        <w:rPr>
          <w:kern w:val="0"/>
          <w:szCs w:val="22"/>
        </w:rPr>
        <w:t>/h</w:t>
      </w:r>
      <w:r w:rsidRPr="007227CC">
        <w:rPr>
          <w:kern w:val="0"/>
          <w:szCs w:val="22"/>
        </w:rPr>
        <w:t>，并且应至少能够提供本篇</w:t>
      </w:r>
      <w:r w:rsidRPr="007227CC">
        <w:rPr>
          <w:kern w:val="0"/>
          <w:szCs w:val="22"/>
        </w:rPr>
        <w:t>3.10.2</w:t>
      </w:r>
      <w:r w:rsidRPr="007227CC">
        <w:rPr>
          <w:kern w:val="0"/>
          <w:szCs w:val="22"/>
        </w:rPr>
        <w:t>（</w:t>
      </w:r>
      <w:r w:rsidRPr="007227CC">
        <w:rPr>
          <w:kern w:val="0"/>
          <w:szCs w:val="22"/>
        </w:rPr>
        <w:t>1</w:t>
      </w:r>
      <w:r w:rsidRPr="007227CC">
        <w:rPr>
          <w:kern w:val="0"/>
          <w:szCs w:val="22"/>
        </w:rPr>
        <w:t>）所要求的水柱。</w:t>
      </w:r>
    </w:p>
    <w:p w14:paraId="03F811F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3.8.2  </w:t>
      </w:r>
      <w:r w:rsidRPr="007227CC">
        <w:rPr>
          <w:kern w:val="0"/>
          <w:szCs w:val="22"/>
        </w:rPr>
        <w:t>所有消防泵应为独立动力驱动。卫生泵、压载泵、舱底泵或通用泵，若非经常用来抽输油类，均可供作消防泵。如其偶尔用于输送燃油，则应装设适宜的转换装置。在机器处所内设置其他的泵，如总用泵、压载泵和舱底泵等，若具有本章所要求的排量和压力，其布置应确保在这些泵中至少有</w:t>
      </w:r>
      <w:r w:rsidRPr="007227CC">
        <w:rPr>
          <w:kern w:val="0"/>
          <w:szCs w:val="22"/>
        </w:rPr>
        <w:t>1</w:t>
      </w:r>
      <w:r w:rsidRPr="007227CC">
        <w:rPr>
          <w:kern w:val="0"/>
          <w:szCs w:val="22"/>
        </w:rPr>
        <w:t>台向消防总管供水。</w:t>
      </w:r>
    </w:p>
    <w:p w14:paraId="5ED5DCDD" w14:textId="77777777" w:rsidR="00FB3702" w:rsidRPr="007227CC" w:rsidRDefault="00FB3702" w:rsidP="00FB3702">
      <w:pPr>
        <w:widowControl/>
        <w:ind w:right="-1" w:firstLineChars="200" w:firstLine="420"/>
        <w:jc w:val="left"/>
        <w:rPr>
          <w:szCs w:val="21"/>
        </w:rPr>
      </w:pPr>
      <w:r w:rsidRPr="007227CC">
        <w:rPr>
          <w:kern w:val="0"/>
          <w:szCs w:val="22"/>
        </w:rPr>
        <w:t xml:space="preserve">3.8.3  </w:t>
      </w:r>
      <w:r w:rsidRPr="007227CC">
        <w:rPr>
          <w:kern w:val="0"/>
          <w:szCs w:val="21"/>
        </w:rPr>
        <w:t>若任一舱室失火而可能使所有消防泵失去作用，则必须有一替换设施提供灭火的用水。</w:t>
      </w:r>
      <w:r w:rsidRPr="00B8066C">
        <w:rPr>
          <w:color w:val="C00000"/>
          <w:szCs w:val="21"/>
          <w:u w:val="single"/>
        </w:rPr>
        <w:t>该设施可以为固定式或移动式应急消防泵。</w:t>
      </w:r>
    </w:p>
    <w:p w14:paraId="4D86E399"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参照远洋渔船</w:t>
      </w:r>
      <w:r w:rsidRPr="00E7280B">
        <w:rPr>
          <w:color w:val="00B0F0"/>
          <w:kern w:val="0"/>
          <w:szCs w:val="22"/>
        </w:rPr>
        <w:t>法规</w:t>
      </w:r>
      <w:r w:rsidRPr="00E7280B">
        <w:rPr>
          <w:color w:val="00B0F0"/>
          <w:kern w:val="0"/>
          <w:szCs w:val="21"/>
        </w:rPr>
        <w:t>进行修订减少自由裁量原则，明确应急消防泵的型式要求。</w:t>
      </w:r>
    </w:p>
    <w:p w14:paraId="4AD65234" w14:textId="77777777" w:rsidR="00FB3702" w:rsidRPr="007227CC" w:rsidRDefault="00FB3702" w:rsidP="00FB3702">
      <w:pPr>
        <w:widowControl/>
        <w:ind w:right="-1" w:firstLineChars="200" w:firstLine="420"/>
        <w:jc w:val="left"/>
        <w:rPr>
          <w:kern w:val="0"/>
          <w:szCs w:val="22"/>
        </w:rPr>
      </w:pPr>
    </w:p>
    <w:p w14:paraId="1B1C64C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如该设施为动力驱动的应急消防泵，则该泵应是独立驱动的自吸式泵，由安装在主消防泵所在处所之外易于到达的具有独立供油系统的专用柴油机或专用发电机驱动，该发电机可为一台具有足够容量的应急发电机。该应急发电机应设于机舱以外的安全位置，最好位于干舷甲板之上。</w:t>
      </w:r>
    </w:p>
    <w:p w14:paraId="2B527ECF"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w:t>
      </w:r>
      <w:r w:rsidRPr="007227CC">
        <w:rPr>
          <w:kern w:val="0"/>
          <w:szCs w:val="22"/>
        </w:rPr>
        <w:t xml:space="preserve"> </w:t>
      </w:r>
      <w:r w:rsidRPr="007227CC">
        <w:rPr>
          <w:kern w:val="0"/>
          <w:szCs w:val="22"/>
        </w:rPr>
        <w:t>任何应急消防泵的海底阀和其他必需的阀，均应在设置主消防泵的舱室之外，且在不易被该舱室火灾阻断的位置上操作。</w:t>
      </w:r>
    </w:p>
    <w:p w14:paraId="16D7893E" w14:textId="77777777" w:rsidR="00FB3702" w:rsidRPr="007227CC" w:rsidRDefault="00FB3702" w:rsidP="00FB3702">
      <w:pPr>
        <w:widowControl/>
        <w:ind w:right="-1" w:firstLineChars="200" w:firstLine="440"/>
        <w:jc w:val="left"/>
        <w:rPr>
          <w:kern w:val="0"/>
          <w:sz w:val="22"/>
          <w:szCs w:val="22"/>
        </w:rPr>
      </w:pPr>
    </w:p>
    <w:p w14:paraId="65B8D248" w14:textId="77777777" w:rsidR="00FB3702" w:rsidRPr="007227CC" w:rsidRDefault="00FB3702" w:rsidP="00FB3702">
      <w:pPr>
        <w:ind w:firstLineChars="200" w:firstLine="422"/>
        <w:rPr>
          <w:b/>
          <w:kern w:val="0"/>
          <w:szCs w:val="22"/>
        </w:rPr>
      </w:pPr>
      <w:r w:rsidRPr="007227CC">
        <w:rPr>
          <w:b/>
          <w:kern w:val="0"/>
          <w:szCs w:val="22"/>
        </w:rPr>
        <w:t xml:space="preserve">3.9  </w:t>
      </w:r>
      <w:r w:rsidRPr="007227CC">
        <w:rPr>
          <w:b/>
          <w:kern w:val="0"/>
          <w:szCs w:val="22"/>
        </w:rPr>
        <w:t>消防总管</w:t>
      </w:r>
    </w:p>
    <w:p w14:paraId="7E680E4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3.9.1  </w:t>
      </w:r>
      <w:r w:rsidRPr="007227CC">
        <w:rPr>
          <w:kern w:val="0"/>
          <w:szCs w:val="22"/>
        </w:rPr>
        <w:t>凡需配备一个以上消火栓以提供本篇</w:t>
      </w:r>
      <w:r w:rsidRPr="007227CC">
        <w:rPr>
          <w:kern w:val="0"/>
          <w:szCs w:val="22"/>
        </w:rPr>
        <w:t>3.10.2</w:t>
      </w:r>
      <w:r w:rsidRPr="007227CC">
        <w:rPr>
          <w:kern w:val="0"/>
          <w:szCs w:val="22"/>
        </w:rPr>
        <w:t>（</w:t>
      </w:r>
      <w:r w:rsidRPr="007227CC">
        <w:rPr>
          <w:kern w:val="0"/>
          <w:szCs w:val="22"/>
        </w:rPr>
        <w:t>1</w:t>
      </w:r>
      <w:r w:rsidRPr="007227CC">
        <w:rPr>
          <w:kern w:val="0"/>
          <w:szCs w:val="22"/>
        </w:rPr>
        <w:t>）规定的水柱数目时，即应设消防总管。</w:t>
      </w:r>
    </w:p>
    <w:p w14:paraId="78F90991"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3.9.2  </w:t>
      </w:r>
      <w:r w:rsidRPr="007227CC">
        <w:rPr>
          <w:kern w:val="0"/>
          <w:szCs w:val="22"/>
        </w:rPr>
        <w:t>消防总管不得与灭火系统以外的其他系统有任何连接，但只要能保持灭火系统的效率不受影响，可允许为冲洗甲板和锚链以及舱底水喷射器的操作供水。</w:t>
      </w:r>
    </w:p>
    <w:p w14:paraId="04F0F40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3.9.3  </w:t>
      </w:r>
      <w:r w:rsidRPr="007227CC">
        <w:rPr>
          <w:kern w:val="0"/>
          <w:szCs w:val="22"/>
        </w:rPr>
        <w:t>若消防总管不能自动泄水，则应在预计可能冻坏处设有适当的放水旋塞。</w:t>
      </w:r>
    </w:p>
    <w:p w14:paraId="2ACF00EC" w14:textId="77777777" w:rsidR="00FB3702" w:rsidRPr="007227CC" w:rsidRDefault="00FB3702" w:rsidP="00FB3702">
      <w:pPr>
        <w:autoSpaceDE w:val="0"/>
        <w:autoSpaceDN w:val="0"/>
        <w:adjustRightInd w:val="0"/>
        <w:ind w:firstLine="420"/>
        <w:jc w:val="left"/>
        <w:rPr>
          <w:color w:val="000000"/>
          <w:szCs w:val="21"/>
        </w:rPr>
      </w:pPr>
      <w:r w:rsidRPr="007227CC">
        <w:rPr>
          <w:kern w:val="0"/>
          <w:szCs w:val="22"/>
        </w:rPr>
        <w:t xml:space="preserve">3.9.4  </w:t>
      </w:r>
      <w:r w:rsidRPr="007227CC">
        <w:rPr>
          <w:kern w:val="0"/>
          <w:szCs w:val="22"/>
        </w:rPr>
        <w:t>消防总管和消防水管的直径应足以有效地配合两台同时工作的消防泵输送所需的最大出水量，或</w:t>
      </w:r>
      <w:r w:rsidRPr="007227CC">
        <w:rPr>
          <w:kern w:val="0"/>
          <w:szCs w:val="22"/>
        </w:rPr>
        <w:t>140m</w:t>
      </w:r>
      <w:r w:rsidRPr="007227CC">
        <w:rPr>
          <w:kern w:val="0"/>
          <w:szCs w:val="22"/>
          <w:vertAlign w:val="superscript"/>
        </w:rPr>
        <w:t>3</w:t>
      </w:r>
      <w:r w:rsidRPr="007227CC">
        <w:rPr>
          <w:kern w:val="0"/>
          <w:szCs w:val="22"/>
        </w:rPr>
        <w:t>/h</w:t>
      </w:r>
      <w:r w:rsidRPr="007227CC">
        <w:rPr>
          <w:kern w:val="0"/>
          <w:szCs w:val="22"/>
        </w:rPr>
        <w:t>的出水量，取其小者。</w:t>
      </w:r>
      <w:r w:rsidRPr="007227CC">
        <w:rPr>
          <w:color w:val="000000"/>
          <w:szCs w:val="21"/>
        </w:rPr>
        <w:t>消防总管的内径</w:t>
      </w:r>
      <w:r w:rsidRPr="007227CC">
        <w:rPr>
          <w:i/>
          <w:color w:val="000000"/>
          <w:szCs w:val="21"/>
        </w:rPr>
        <w:t>d</w:t>
      </w:r>
      <w:r w:rsidRPr="007227CC">
        <w:rPr>
          <w:color w:val="000000"/>
          <w:szCs w:val="21"/>
        </w:rPr>
        <w:t>应不小于下式的要求值：</w:t>
      </w:r>
    </w:p>
    <w:p w14:paraId="626316AE" w14:textId="77777777" w:rsidR="00FB3702" w:rsidRPr="007227CC" w:rsidRDefault="00FB3702" w:rsidP="00B8066C">
      <w:pPr>
        <w:wordWrap w:val="0"/>
        <w:autoSpaceDE w:val="0"/>
        <w:autoSpaceDN w:val="0"/>
        <w:adjustRightInd w:val="0"/>
        <w:ind w:firstLine="420"/>
        <w:jc w:val="right"/>
        <w:rPr>
          <w:szCs w:val="21"/>
        </w:rPr>
      </w:pPr>
      <w:r w:rsidRPr="007227CC">
        <w:rPr>
          <w:i/>
          <w:color w:val="000000"/>
          <w:szCs w:val="21"/>
        </w:rPr>
        <w:t>d</w:t>
      </w:r>
      <w:r w:rsidRPr="007227CC">
        <w:rPr>
          <w:color w:val="000000"/>
          <w:szCs w:val="21"/>
        </w:rPr>
        <w:t xml:space="preserve">= </w:t>
      </w:r>
      <w:r w:rsidRPr="007227CC">
        <w:rPr>
          <w:i/>
          <w:color w:val="000000"/>
          <w:szCs w:val="21"/>
        </w:rPr>
        <w:t>L</w:t>
      </w:r>
      <w:r w:rsidRPr="007227CC">
        <w:rPr>
          <w:color w:val="000000"/>
          <w:szCs w:val="21"/>
        </w:rPr>
        <w:t>/1.2 +20</w:t>
      </w:r>
      <w:r w:rsidRPr="007227CC">
        <w:rPr>
          <w:color w:val="000000"/>
          <w:szCs w:val="21"/>
        </w:rPr>
        <w:t>（</w:t>
      </w:r>
      <w:r w:rsidRPr="007227CC">
        <w:rPr>
          <w:color w:val="000000"/>
          <w:szCs w:val="21"/>
        </w:rPr>
        <w:t>mm</w:t>
      </w:r>
      <w:r w:rsidRPr="007227CC">
        <w:rPr>
          <w:color w:val="000000"/>
          <w:szCs w:val="21"/>
        </w:rPr>
        <w:t>）</w:t>
      </w:r>
      <w:r w:rsidRPr="007227CC">
        <w:rPr>
          <w:szCs w:val="21"/>
        </w:rPr>
        <w:t xml:space="preserve">    </w:t>
      </w:r>
      <w:r w:rsidR="00B8066C">
        <w:rPr>
          <w:szCs w:val="21"/>
        </w:rPr>
        <w:t xml:space="preserve">          </w:t>
      </w:r>
      <w:r w:rsidRPr="007227CC">
        <w:rPr>
          <w:szCs w:val="21"/>
        </w:rPr>
        <w:t xml:space="preserve">           </w:t>
      </w:r>
      <w:r w:rsidRPr="007227CC">
        <w:rPr>
          <w:szCs w:val="21"/>
        </w:rPr>
        <w:t>（</w:t>
      </w:r>
      <w:r w:rsidRPr="007227CC">
        <w:rPr>
          <w:kern w:val="0"/>
          <w:szCs w:val="22"/>
        </w:rPr>
        <w:t>3.9.4</w:t>
      </w:r>
      <w:r w:rsidRPr="007227CC">
        <w:rPr>
          <w:szCs w:val="21"/>
        </w:rPr>
        <w:t>）</w:t>
      </w:r>
    </w:p>
    <w:p w14:paraId="0E69ECDA" w14:textId="77777777" w:rsidR="00FB3702" w:rsidRPr="007227CC" w:rsidRDefault="00FB3702" w:rsidP="00FB3702">
      <w:pPr>
        <w:autoSpaceDE w:val="0"/>
        <w:autoSpaceDN w:val="0"/>
        <w:adjustRightInd w:val="0"/>
        <w:ind w:firstLine="420"/>
        <w:rPr>
          <w:szCs w:val="21"/>
        </w:rPr>
      </w:pPr>
      <w:r w:rsidRPr="007227CC">
        <w:rPr>
          <w:szCs w:val="21"/>
        </w:rPr>
        <w:t>式中：</w:t>
      </w:r>
    </w:p>
    <w:p w14:paraId="10B0204B" w14:textId="77777777" w:rsidR="00FB3702" w:rsidRPr="007227CC" w:rsidRDefault="00FB3702" w:rsidP="00B8066C">
      <w:pPr>
        <w:autoSpaceDE w:val="0"/>
        <w:autoSpaceDN w:val="0"/>
        <w:adjustRightInd w:val="0"/>
        <w:ind w:leftChars="200" w:left="420" w:firstLine="420"/>
        <w:rPr>
          <w:szCs w:val="21"/>
        </w:rPr>
      </w:pPr>
      <w:r w:rsidRPr="007227CC">
        <w:rPr>
          <w:i/>
          <w:color w:val="000000"/>
          <w:szCs w:val="21"/>
        </w:rPr>
        <w:t>d</w:t>
      </w:r>
      <w:r w:rsidRPr="007227CC" w:rsidDel="002951D5">
        <w:rPr>
          <w:szCs w:val="21"/>
        </w:rPr>
        <w:t xml:space="preserve"> </w:t>
      </w:r>
      <w:r w:rsidRPr="007227CC">
        <w:rPr>
          <w:szCs w:val="21"/>
        </w:rPr>
        <w:t>——</w:t>
      </w:r>
      <w:r w:rsidRPr="007227CC">
        <w:rPr>
          <w:szCs w:val="21"/>
        </w:rPr>
        <w:t>消防总管的内径，单位为毫米（</w:t>
      </w:r>
      <w:r w:rsidRPr="007227CC">
        <w:rPr>
          <w:szCs w:val="21"/>
        </w:rPr>
        <w:t>mm</w:t>
      </w:r>
      <w:r w:rsidRPr="007227CC">
        <w:rPr>
          <w:szCs w:val="21"/>
        </w:rPr>
        <w:t>）；</w:t>
      </w:r>
    </w:p>
    <w:p w14:paraId="4FD3A075" w14:textId="77777777" w:rsidR="00FB3702" w:rsidRPr="007227CC" w:rsidRDefault="00FB3702" w:rsidP="00B8066C">
      <w:pPr>
        <w:autoSpaceDE w:val="0"/>
        <w:autoSpaceDN w:val="0"/>
        <w:adjustRightInd w:val="0"/>
        <w:ind w:leftChars="200" w:left="420" w:firstLine="420"/>
      </w:pPr>
      <w:r w:rsidRPr="007227CC">
        <w:rPr>
          <w:i/>
          <w:szCs w:val="21"/>
        </w:rPr>
        <w:t>L</w:t>
      </w:r>
      <w:r w:rsidRPr="007227CC">
        <w:rPr>
          <w:spacing w:val="-20"/>
        </w:rPr>
        <w:t>—</w:t>
      </w:r>
      <w:r w:rsidRPr="007227CC">
        <w:rPr>
          <w:spacing w:val="26"/>
        </w:rPr>
        <w:t>—</w:t>
      </w:r>
      <w:r w:rsidRPr="007227CC">
        <w:rPr>
          <w:szCs w:val="21"/>
        </w:rPr>
        <w:t>船长，单位为米（</w:t>
      </w:r>
      <w:r w:rsidRPr="007227CC">
        <w:rPr>
          <w:szCs w:val="21"/>
        </w:rPr>
        <w:t>m</w:t>
      </w:r>
      <w:r w:rsidRPr="007227CC">
        <w:rPr>
          <w:szCs w:val="21"/>
        </w:rPr>
        <w:t>）。</w:t>
      </w:r>
    </w:p>
    <w:p w14:paraId="04BF7FB9" w14:textId="77777777" w:rsidR="00FB3702" w:rsidRPr="00E7280B" w:rsidRDefault="00FB3702" w:rsidP="00FB3702">
      <w:pPr>
        <w:widowControl/>
        <w:ind w:right="-1" w:firstLineChars="200" w:firstLine="420"/>
        <w:jc w:val="left"/>
        <w:rPr>
          <w:color w:val="00B0F0"/>
          <w:kern w:val="0"/>
          <w:szCs w:val="21"/>
        </w:rPr>
      </w:pPr>
      <w:r w:rsidRPr="00E7280B">
        <w:rPr>
          <w:color w:val="00B0F0"/>
          <w:szCs w:val="21"/>
        </w:rPr>
        <w:t>【编</w:t>
      </w:r>
      <w:r w:rsidRPr="00E7280B">
        <w:rPr>
          <w:color w:val="00B0F0"/>
          <w:kern w:val="0"/>
          <w:szCs w:val="21"/>
        </w:rPr>
        <w:t>制说明】补充消防总管计算公式。</w:t>
      </w:r>
    </w:p>
    <w:p w14:paraId="4193A02B" w14:textId="77777777" w:rsidR="00FB3702" w:rsidRPr="007227CC" w:rsidRDefault="00FB3702" w:rsidP="00FB3702">
      <w:pPr>
        <w:autoSpaceDE w:val="0"/>
        <w:autoSpaceDN w:val="0"/>
        <w:adjustRightInd w:val="0"/>
        <w:ind w:firstLine="420"/>
        <w:jc w:val="left"/>
        <w:rPr>
          <w:szCs w:val="21"/>
        </w:rPr>
      </w:pPr>
    </w:p>
    <w:p w14:paraId="577461CB" w14:textId="77777777" w:rsidR="00FB3702" w:rsidRPr="007227CC" w:rsidRDefault="00FB3702" w:rsidP="00FB3702">
      <w:pPr>
        <w:widowControl/>
        <w:ind w:right="-1" w:firstLineChars="200" w:firstLine="440"/>
        <w:jc w:val="left"/>
        <w:rPr>
          <w:kern w:val="0"/>
          <w:szCs w:val="22"/>
        </w:rPr>
      </w:pPr>
      <w:r w:rsidRPr="007227CC">
        <w:rPr>
          <w:kern w:val="0"/>
          <w:sz w:val="22"/>
          <w:szCs w:val="22"/>
        </w:rPr>
        <w:t xml:space="preserve">3.9.5  </w:t>
      </w:r>
      <w:r w:rsidRPr="007227CC">
        <w:rPr>
          <w:kern w:val="0"/>
          <w:sz w:val="22"/>
          <w:szCs w:val="22"/>
        </w:rPr>
        <w:t>在两台泵同时工作并通过本篇</w:t>
      </w:r>
      <w:r w:rsidRPr="007227CC">
        <w:rPr>
          <w:kern w:val="0"/>
          <w:sz w:val="22"/>
          <w:szCs w:val="22"/>
        </w:rPr>
        <w:t>3.10.5</w:t>
      </w:r>
      <w:r w:rsidRPr="007227CC">
        <w:rPr>
          <w:kern w:val="0"/>
          <w:sz w:val="22"/>
          <w:szCs w:val="22"/>
        </w:rPr>
        <w:t>规定的水枪从任何相邻的消火栓输送本篇</w:t>
      </w:r>
      <w:r w:rsidRPr="007227CC">
        <w:rPr>
          <w:kern w:val="0"/>
          <w:sz w:val="22"/>
          <w:szCs w:val="22"/>
        </w:rPr>
        <w:t>3.9.4</w:t>
      </w:r>
      <w:r w:rsidRPr="007227CC">
        <w:rPr>
          <w:kern w:val="0"/>
          <w:sz w:val="22"/>
          <w:szCs w:val="22"/>
        </w:rPr>
        <w:t>所规定的水量时，所有消火栓上应维持大于或等于</w:t>
      </w:r>
      <w:r w:rsidRPr="007227CC">
        <w:rPr>
          <w:kern w:val="0"/>
          <w:sz w:val="22"/>
          <w:szCs w:val="22"/>
        </w:rPr>
        <w:t>0.25N/mm</w:t>
      </w:r>
      <w:r w:rsidRPr="007227CC">
        <w:rPr>
          <w:kern w:val="0"/>
          <w:sz w:val="22"/>
          <w:szCs w:val="22"/>
          <w:vertAlign w:val="superscript"/>
        </w:rPr>
        <w:t>2</w:t>
      </w:r>
      <w:r w:rsidRPr="007227CC">
        <w:rPr>
          <w:kern w:val="0"/>
          <w:sz w:val="22"/>
          <w:szCs w:val="22"/>
        </w:rPr>
        <w:t>的压力。</w:t>
      </w:r>
    </w:p>
    <w:p w14:paraId="26D89039" w14:textId="77777777" w:rsidR="00FB3702" w:rsidRPr="00B8066C" w:rsidRDefault="00FB3702" w:rsidP="00FB3702">
      <w:pPr>
        <w:ind w:firstLineChars="200" w:firstLine="420"/>
        <w:rPr>
          <w:color w:val="C00000"/>
          <w:kern w:val="0"/>
          <w:szCs w:val="21"/>
          <w:u w:val="single"/>
        </w:rPr>
      </w:pPr>
      <w:r w:rsidRPr="00B8066C">
        <w:rPr>
          <w:color w:val="C00000"/>
          <w:kern w:val="0"/>
          <w:szCs w:val="21"/>
          <w:u w:val="single"/>
        </w:rPr>
        <w:t xml:space="preserve">3.9.6  </w:t>
      </w:r>
      <w:r w:rsidRPr="00B8066C">
        <w:rPr>
          <w:color w:val="C00000"/>
          <w:kern w:val="0"/>
          <w:szCs w:val="21"/>
          <w:u w:val="single"/>
        </w:rPr>
        <w:t>当应急消防泵管路与水灭火系统的消防总管联通时，应在设置消防泵的机器处所</w:t>
      </w:r>
      <w:r w:rsidRPr="00B8066C">
        <w:rPr>
          <w:color w:val="C00000"/>
          <w:kern w:val="0"/>
          <w:szCs w:val="22"/>
          <w:u w:val="single"/>
        </w:rPr>
        <w:t>之外易于到达并安全的位置装设隔离阀，使机器处所内的消防总管能与机器处所外的消防总管隔断。消防总管应布置成当隔离阀关闭时，船上的所有消火栓</w:t>
      </w:r>
      <w:r w:rsidRPr="00B8066C">
        <w:rPr>
          <w:color w:val="C00000"/>
          <w:kern w:val="0"/>
          <w:szCs w:val="22"/>
          <w:u w:val="single"/>
        </w:rPr>
        <w:t>(</w:t>
      </w:r>
      <w:r w:rsidRPr="00B8066C">
        <w:rPr>
          <w:color w:val="C00000"/>
          <w:kern w:val="0"/>
          <w:szCs w:val="22"/>
          <w:u w:val="single"/>
        </w:rPr>
        <w:t>上述机器处所内的除外</w:t>
      </w:r>
      <w:r w:rsidRPr="00B8066C">
        <w:rPr>
          <w:color w:val="C00000"/>
          <w:kern w:val="0"/>
          <w:szCs w:val="22"/>
          <w:u w:val="single"/>
        </w:rPr>
        <w:t>)</w:t>
      </w:r>
      <w:r w:rsidRPr="00B8066C">
        <w:rPr>
          <w:color w:val="C00000"/>
          <w:kern w:val="0"/>
          <w:szCs w:val="22"/>
          <w:u w:val="single"/>
        </w:rPr>
        <w:t>能由置于该机器处所外的</w:t>
      </w:r>
      <w:r w:rsidRPr="00B8066C">
        <w:rPr>
          <w:color w:val="C00000"/>
          <w:kern w:val="0"/>
          <w:szCs w:val="22"/>
          <w:u w:val="single"/>
        </w:rPr>
        <w:t>1</w:t>
      </w:r>
      <w:r w:rsidRPr="00B8066C">
        <w:rPr>
          <w:color w:val="C00000"/>
          <w:kern w:val="0"/>
          <w:szCs w:val="22"/>
          <w:u w:val="single"/>
        </w:rPr>
        <w:t>台消防泵或</w:t>
      </w:r>
      <w:r w:rsidRPr="00B8066C">
        <w:rPr>
          <w:color w:val="C00000"/>
          <w:kern w:val="0"/>
          <w:szCs w:val="22"/>
          <w:u w:val="single"/>
        </w:rPr>
        <w:t>1</w:t>
      </w:r>
      <w:r w:rsidRPr="00B8066C">
        <w:rPr>
          <w:color w:val="C00000"/>
          <w:kern w:val="0"/>
          <w:szCs w:val="22"/>
          <w:u w:val="single"/>
        </w:rPr>
        <w:t>台应急消防泵通过不进入该处所的管子供给消防用水。</w:t>
      </w:r>
    </w:p>
    <w:p w14:paraId="5D21AEA0" w14:textId="77777777" w:rsidR="00FB3702" w:rsidRPr="00E7280B" w:rsidRDefault="00FB3702" w:rsidP="00FB3702">
      <w:pPr>
        <w:widowControl/>
        <w:ind w:right="-1" w:firstLineChars="200" w:firstLine="420"/>
        <w:jc w:val="left"/>
        <w:rPr>
          <w:color w:val="00B0F0"/>
          <w:kern w:val="0"/>
          <w:szCs w:val="21"/>
        </w:rPr>
      </w:pPr>
      <w:r w:rsidRPr="00E7280B">
        <w:rPr>
          <w:color w:val="00B0F0"/>
          <w:szCs w:val="21"/>
        </w:rPr>
        <w:t>【编</w:t>
      </w:r>
      <w:r w:rsidRPr="00E7280B">
        <w:rPr>
          <w:color w:val="00B0F0"/>
          <w:kern w:val="0"/>
          <w:szCs w:val="21"/>
        </w:rPr>
        <w:t>制说明】为更好的增加渔船的</w:t>
      </w:r>
      <w:r w:rsidRPr="00E7280B">
        <w:rPr>
          <w:color w:val="00B0F0"/>
          <w:kern w:val="0"/>
          <w:szCs w:val="22"/>
        </w:rPr>
        <w:t>消防</w:t>
      </w:r>
      <w:r w:rsidRPr="00E7280B">
        <w:rPr>
          <w:color w:val="00B0F0"/>
          <w:kern w:val="0"/>
          <w:szCs w:val="21"/>
        </w:rPr>
        <w:t>安全的可靠性，规定</w:t>
      </w:r>
      <w:r w:rsidR="00B8066C" w:rsidRPr="00E7280B">
        <w:rPr>
          <w:rFonts w:hint="eastAsia"/>
          <w:color w:val="00B0F0"/>
          <w:kern w:val="0"/>
          <w:szCs w:val="21"/>
        </w:rPr>
        <w:t>船</w:t>
      </w:r>
      <w:r w:rsidR="00B8066C" w:rsidRPr="00E7280B">
        <w:rPr>
          <w:color w:val="00B0F0"/>
          <w:kern w:val="0"/>
          <w:szCs w:val="21"/>
        </w:rPr>
        <w:t>长</w:t>
      </w:r>
      <w:r w:rsidRPr="00E7280B">
        <w:rPr>
          <w:color w:val="00B0F0"/>
          <w:kern w:val="0"/>
          <w:szCs w:val="21"/>
        </w:rPr>
        <w:t>45m</w:t>
      </w:r>
      <w:r w:rsidRPr="00E7280B">
        <w:rPr>
          <w:color w:val="00B0F0"/>
          <w:kern w:val="0"/>
          <w:szCs w:val="21"/>
        </w:rPr>
        <w:t>以上，应急消防管路与水灭火系统的消防总管联通时，须设置消防隔离阀。</w:t>
      </w:r>
    </w:p>
    <w:p w14:paraId="70351ABF" w14:textId="77777777" w:rsidR="00FB3702" w:rsidRPr="007227CC" w:rsidRDefault="00FB3702" w:rsidP="00FB3702">
      <w:pPr>
        <w:widowControl/>
        <w:ind w:right="-1" w:firstLineChars="200" w:firstLine="440"/>
        <w:jc w:val="left"/>
        <w:rPr>
          <w:kern w:val="0"/>
          <w:sz w:val="22"/>
          <w:szCs w:val="22"/>
        </w:rPr>
      </w:pPr>
    </w:p>
    <w:p w14:paraId="404FFD6F" w14:textId="77777777" w:rsidR="00FB3702" w:rsidRPr="007227CC" w:rsidRDefault="00FB3702" w:rsidP="00FB3702">
      <w:pPr>
        <w:ind w:firstLineChars="200" w:firstLine="422"/>
        <w:rPr>
          <w:b/>
          <w:kern w:val="0"/>
          <w:szCs w:val="22"/>
        </w:rPr>
      </w:pPr>
      <w:r w:rsidRPr="007227CC">
        <w:rPr>
          <w:b/>
          <w:kern w:val="0"/>
          <w:szCs w:val="22"/>
        </w:rPr>
        <w:t xml:space="preserve">3.10  </w:t>
      </w:r>
      <w:r w:rsidRPr="007227CC">
        <w:rPr>
          <w:b/>
          <w:kern w:val="0"/>
          <w:szCs w:val="22"/>
        </w:rPr>
        <w:t>消火栓、消防水带和水枪</w:t>
      </w:r>
    </w:p>
    <w:p w14:paraId="57BA627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3.10.1  </w:t>
      </w:r>
      <w:r w:rsidRPr="007227CC">
        <w:rPr>
          <w:kern w:val="0"/>
          <w:szCs w:val="22"/>
        </w:rPr>
        <w:t>消防水带</w:t>
      </w:r>
    </w:p>
    <w:p w14:paraId="2460529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）所需的消防水带数目应等于本篇</w:t>
      </w:r>
      <w:r w:rsidRPr="007227CC">
        <w:rPr>
          <w:kern w:val="0"/>
          <w:szCs w:val="22"/>
        </w:rPr>
        <w:t>3.10.2</w:t>
      </w:r>
      <w:r w:rsidRPr="007227CC">
        <w:rPr>
          <w:kern w:val="0"/>
          <w:szCs w:val="22"/>
        </w:rPr>
        <w:t>（</w:t>
      </w:r>
      <w:r w:rsidRPr="007227CC">
        <w:rPr>
          <w:kern w:val="0"/>
          <w:szCs w:val="22"/>
        </w:rPr>
        <w:t>1</w:t>
      </w:r>
      <w:r w:rsidRPr="007227CC">
        <w:rPr>
          <w:kern w:val="0"/>
          <w:szCs w:val="22"/>
        </w:rPr>
        <w:t>）规定的消火栓数再加一根备用。此数目不包括机舱或锅炉舱所需的消防水带。</w:t>
      </w:r>
    </w:p>
    <w:p w14:paraId="1E4D18C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）消防水带应以认可的材料制成，并具有足够的长度将一股水柱射至可能需用的任一处所，其最大长度为</w:t>
      </w:r>
      <w:r w:rsidRPr="007227CC">
        <w:rPr>
          <w:kern w:val="0"/>
          <w:szCs w:val="22"/>
        </w:rPr>
        <w:t>20m</w:t>
      </w:r>
      <w:r w:rsidRPr="007227CC">
        <w:rPr>
          <w:kern w:val="0"/>
          <w:szCs w:val="22"/>
        </w:rPr>
        <w:t>。每根消防水带应配有一支水枪和必需的接头。消防水带连同其必需的配件和工具应存放于邻近消火栓的显著部位，以备随时取用。</w:t>
      </w:r>
    </w:p>
    <w:p w14:paraId="0EBCBE2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3.10.2  </w:t>
      </w:r>
      <w:r w:rsidRPr="007227CC">
        <w:rPr>
          <w:kern w:val="0"/>
          <w:szCs w:val="22"/>
        </w:rPr>
        <w:t>消火栓</w:t>
      </w:r>
    </w:p>
    <w:p w14:paraId="79D682B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）消火栓的数量和位置，应至少能将两股不是由同一消火栓发出的水柱，射至船舶在航行时船员经常到达的任何部位，而其中一股应仅用</w:t>
      </w:r>
      <w:r w:rsidRPr="007227CC">
        <w:rPr>
          <w:kern w:val="0"/>
          <w:szCs w:val="22"/>
        </w:rPr>
        <w:t>1</w:t>
      </w:r>
      <w:r w:rsidRPr="007227CC">
        <w:rPr>
          <w:kern w:val="0"/>
          <w:szCs w:val="22"/>
        </w:rPr>
        <w:t>根消防水带。</w:t>
      </w:r>
    </w:p>
    <w:p w14:paraId="35610C4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）所有必需的消火栓，均应配备装有本篇</w:t>
      </w:r>
      <w:r w:rsidRPr="007227CC">
        <w:rPr>
          <w:kern w:val="0"/>
          <w:szCs w:val="22"/>
        </w:rPr>
        <w:t>3.10.5</w:t>
      </w:r>
      <w:r w:rsidRPr="007227CC">
        <w:rPr>
          <w:kern w:val="0"/>
          <w:szCs w:val="22"/>
        </w:rPr>
        <w:t>所要求的具有水柱</w:t>
      </w:r>
      <w:r w:rsidRPr="007227CC">
        <w:rPr>
          <w:kern w:val="0"/>
          <w:szCs w:val="22"/>
        </w:rPr>
        <w:t>/</w:t>
      </w:r>
      <w:r w:rsidRPr="007227CC">
        <w:rPr>
          <w:kern w:val="0"/>
          <w:szCs w:val="22"/>
        </w:rPr>
        <w:t>水雾两用型水枪的消防水带。消火栓之一应位于被保护处所的出入口附近。</w:t>
      </w:r>
    </w:p>
    <w:p w14:paraId="672003E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3.10.3  </w:t>
      </w:r>
      <w:r w:rsidRPr="007227CC">
        <w:rPr>
          <w:kern w:val="0"/>
          <w:szCs w:val="22"/>
        </w:rPr>
        <w:t>在热作用下易于失效的材料，除非有充分的保护，不得用作消防总管和消火栓。管子及消火栓的位置应便于连接消防水带。对可能在甲板上装运渔获物的船，其消火栓的位置应随时易于到达，消防管的布置应尽可能避免被渔获物所损坏。各消防水带的接头和水枪应能完全互换使用，否则每一消火栓均应有</w:t>
      </w:r>
      <w:r w:rsidRPr="007227CC">
        <w:rPr>
          <w:kern w:val="0"/>
          <w:szCs w:val="22"/>
        </w:rPr>
        <w:t>1</w:t>
      </w:r>
      <w:r w:rsidRPr="007227CC">
        <w:rPr>
          <w:kern w:val="0"/>
          <w:szCs w:val="22"/>
        </w:rPr>
        <w:t>根消防水带和</w:t>
      </w:r>
      <w:r w:rsidRPr="007227CC">
        <w:rPr>
          <w:kern w:val="0"/>
          <w:szCs w:val="22"/>
        </w:rPr>
        <w:t>1</w:t>
      </w:r>
      <w:r w:rsidRPr="007227CC">
        <w:rPr>
          <w:kern w:val="0"/>
          <w:szCs w:val="22"/>
        </w:rPr>
        <w:t>支水枪作为备用。</w:t>
      </w:r>
    </w:p>
    <w:p w14:paraId="5243DE5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3.10.4  </w:t>
      </w:r>
      <w:r w:rsidRPr="007227CC">
        <w:rPr>
          <w:kern w:val="0"/>
          <w:szCs w:val="22"/>
        </w:rPr>
        <w:t>每一消火栓应设有一旋塞或阀，以便在消防泵工作时拆卸任何消防水带。</w:t>
      </w:r>
    </w:p>
    <w:p w14:paraId="10B656E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3.10.5  </w:t>
      </w:r>
      <w:r w:rsidRPr="007227CC">
        <w:rPr>
          <w:szCs w:val="21"/>
        </w:rPr>
        <w:t>水柱</w:t>
      </w:r>
      <w:r w:rsidRPr="007227CC">
        <w:rPr>
          <w:szCs w:val="21"/>
        </w:rPr>
        <w:t>/</w:t>
      </w:r>
      <w:r w:rsidRPr="007227CC">
        <w:rPr>
          <w:szCs w:val="21"/>
        </w:rPr>
        <w:t>水雾</w:t>
      </w:r>
      <w:r w:rsidRPr="007227CC">
        <w:rPr>
          <w:kern w:val="0"/>
          <w:szCs w:val="22"/>
        </w:rPr>
        <w:t>两用型水枪</w:t>
      </w:r>
    </w:p>
    <w:p w14:paraId="3E30897A" w14:textId="77777777" w:rsidR="00FB3702" w:rsidRPr="007227CC" w:rsidRDefault="00FB3702" w:rsidP="00FB3702">
      <w:pPr>
        <w:widowControl/>
        <w:ind w:right="-1" w:firstLineChars="200" w:firstLine="420"/>
        <w:jc w:val="left"/>
        <w:rPr>
          <w:kern w:val="0"/>
          <w:szCs w:val="22"/>
        </w:rPr>
      </w:pPr>
      <w:r w:rsidRPr="007227CC">
        <w:rPr>
          <w:szCs w:val="21"/>
        </w:rPr>
        <w:t>（</w:t>
      </w:r>
      <w:r w:rsidRPr="007227CC">
        <w:rPr>
          <w:szCs w:val="21"/>
        </w:rPr>
        <w:t>1</w:t>
      </w:r>
      <w:r w:rsidRPr="007227CC">
        <w:rPr>
          <w:szCs w:val="21"/>
        </w:rPr>
        <w:t>）水柱</w:t>
      </w:r>
      <w:r w:rsidRPr="007227CC">
        <w:rPr>
          <w:szCs w:val="21"/>
        </w:rPr>
        <w:t>/</w:t>
      </w:r>
      <w:r w:rsidRPr="007227CC">
        <w:rPr>
          <w:szCs w:val="21"/>
        </w:rPr>
        <w:t>水雾</w:t>
      </w:r>
      <w:r w:rsidRPr="007227CC">
        <w:rPr>
          <w:kern w:val="0"/>
          <w:szCs w:val="22"/>
        </w:rPr>
        <w:t>两用型水枪的标准口径是</w:t>
      </w:r>
      <w:r w:rsidRPr="007227CC">
        <w:rPr>
          <w:kern w:val="0"/>
          <w:szCs w:val="22"/>
        </w:rPr>
        <w:t>12mm</w:t>
      </w:r>
      <w:r w:rsidRPr="007227CC">
        <w:rPr>
          <w:kern w:val="0"/>
          <w:szCs w:val="22"/>
        </w:rPr>
        <w:t>、</w:t>
      </w:r>
      <w:r w:rsidRPr="007227CC">
        <w:rPr>
          <w:kern w:val="0"/>
          <w:szCs w:val="22"/>
        </w:rPr>
        <w:t>16mm</w:t>
      </w:r>
      <w:r w:rsidRPr="007227CC">
        <w:rPr>
          <w:kern w:val="0"/>
          <w:szCs w:val="22"/>
        </w:rPr>
        <w:t>、</w:t>
      </w:r>
      <w:r w:rsidRPr="007227CC">
        <w:rPr>
          <w:kern w:val="0"/>
          <w:szCs w:val="22"/>
        </w:rPr>
        <w:t>19mm</w:t>
      </w:r>
      <w:r w:rsidRPr="007227CC">
        <w:rPr>
          <w:kern w:val="0"/>
          <w:szCs w:val="22"/>
        </w:rPr>
        <w:t>。</w:t>
      </w:r>
    </w:p>
    <w:p w14:paraId="6716D19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）在起居和服务处所，使用口径小于或等于</w:t>
      </w:r>
      <w:r w:rsidRPr="007227CC">
        <w:rPr>
          <w:kern w:val="0"/>
          <w:szCs w:val="22"/>
        </w:rPr>
        <w:t>12mm</w:t>
      </w:r>
      <w:r w:rsidRPr="007227CC">
        <w:rPr>
          <w:kern w:val="0"/>
          <w:szCs w:val="22"/>
        </w:rPr>
        <w:t>的水枪。</w:t>
      </w:r>
    </w:p>
    <w:p w14:paraId="717306CF" w14:textId="77777777" w:rsidR="00FB3702" w:rsidRPr="007227CC" w:rsidRDefault="00FB3702" w:rsidP="00FB3702">
      <w:pPr>
        <w:widowControl/>
        <w:ind w:right="-1" w:firstLineChars="200" w:firstLine="440"/>
        <w:jc w:val="left"/>
        <w:rPr>
          <w:kern w:val="0"/>
          <w:szCs w:val="22"/>
        </w:rPr>
      </w:pPr>
      <w:r w:rsidRPr="007227CC">
        <w:rPr>
          <w:kern w:val="0"/>
          <w:sz w:val="22"/>
          <w:szCs w:val="22"/>
        </w:rPr>
        <w:t>（</w:t>
      </w:r>
      <w:r w:rsidRPr="007227CC">
        <w:rPr>
          <w:kern w:val="0"/>
          <w:sz w:val="22"/>
          <w:szCs w:val="22"/>
        </w:rPr>
        <w:t>3</w:t>
      </w:r>
      <w:r w:rsidRPr="007227CC">
        <w:rPr>
          <w:kern w:val="0"/>
          <w:sz w:val="22"/>
          <w:szCs w:val="22"/>
        </w:rPr>
        <w:t>）机器处所及其外部场所所配水枪的尺寸应能从最小的泵在本篇</w:t>
      </w:r>
      <w:r w:rsidRPr="007227CC">
        <w:rPr>
          <w:kern w:val="0"/>
          <w:sz w:val="22"/>
          <w:szCs w:val="22"/>
        </w:rPr>
        <w:t>3.9.5</w:t>
      </w:r>
      <w:r w:rsidRPr="007227CC">
        <w:rPr>
          <w:kern w:val="0"/>
          <w:sz w:val="22"/>
          <w:szCs w:val="22"/>
        </w:rPr>
        <w:t>规定的压力下，提供两股水柱获得最大的出水量，但不必使用大于</w:t>
      </w:r>
      <w:r w:rsidRPr="007227CC">
        <w:rPr>
          <w:kern w:val="0"/>
          <w:sz w:val="22"/>
          <w:szCs w:val="22"/>
        </w:rPr>
        <w:t>19mm</w:t>
      </w:r>
      <w:r w:rsidRPr="007227CC">
        <w:rPr>
          <w:kern w:val="0"/>
          <w:sz w:val="22"/>
          <w:szCs w:val="22"/>
        </w:rPr>
        <w:t>的水枪。</w:t>
      </w:r>
    </w:p>
    <w:p w14:paraId="64D9308D" w14:textId="77777777" w:rsidR="00FB3702" w:rsidRPr="007227CC" w:rsidRDefault="00FB3702" w:rsidP="00FB3702">
      <w:pPr>
        <w:widowControl/>
        <w:ind w:right="-1" w:firstLineChars="200" w:firstLine="440"/>
        <w:jc w:val="left"/>
        <w:rPr>
          <w:kern w:val="0"/>
          <w:sz w:val="22"/>
          <w:szCs w:val="22"/>
        </w:rPr>
      </w:pPr>
    </w:p>
    <w:p w14:paraId="7B288D13" w14:textId="77777777" w:rsidR="00FB3702" w:rsidRPr="007227CC" w:rsidRDefault="00FB3702" w:rsidP="00FB3702">
      <w:pPr>
        <w:ind w:firstLineChars="200" w:firstLine="422"/>
        <w:rPr>
          <w:b/>
          <w:kern w:val="0"/>
          <w:szCs w:val="22"/>
        </w:rPr>
      </w:pPr>
      <w:r w:rsidRPr="007227CC">
        <w:rPr>
          <w:b/>
          <w:kern w:val="0"/>
          <w:szCs w:val="22"/>
        </w:rPr>
        <w:t xml:space="preserve">3.11  </w:t>
      </w:r>
      <w:r w:rsidRPr="007227CC">
        <w:rPr>
          <w:b/>
          <w:kern w:val="0"/>
          <w:szCs w:val="22"/>
        </w:rPr>
        <w:t>灭火器</w:t>
      </w:r>
    </w:p>
    <w:p w14:paraId="5DB91BC5"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3.11.1  </w:t>
      </w:r>
      <w:r w:rsidRPr="007227CC">
        <w:rPr>
          <w:kern w:val="0"/>
          <w:szCs w:val="22"/>
        </w:rPr>
        <w:t>灭火器应为认可的型式。所需手提式液体灭火器的容量应小于或等于</w:t>
      </w:r>
      <w:r w:rsidRPr="007227CC">
        <w:rPr>
          <w:kern w:val="0"/>
          <w:szCs w:val="22"/>
        </w:rPr>
        <w:t>13.5L</w:t>
      </w:r>
      <w:r w:rsidRPr="007227CC">
        <w:rPr>
          <w:kern w:val="0"/>
          <w:szCs w:val="22"/>
        </w:rPr>
        <w:t>，且大于或等于</w:t>
      </w:r>
      <w:r w:rsidRPr="007227CC">
        <w:rPr>
          <w:kern w:val="0"/>
          <w:szCs w:val="22"/>
        </w:rPr>
        <w:t>9L</w:t>
      </w:r>
      <w:r w:rsidRPr="007227CC">
        <w:rPr>
          <w:kern w:val="0"/>
          <w:szCs w:val="22"/>
        </w:rPr>
        <w:t>。其他灭火器的可携性应与</w:t>
      </w:r>
      <w:r w:rsidRPr="007227CC">
        <w:rPr>
          <w:kern w:val="0"/>
          <w:szCs w:val="22"/>
        </w:rPr>
        <w:t>13.5L</w:t>
      </w:r>
      <w:r w:rsidRPr="007227CC">
        <w:rPr>
          <w:kern w:val="0"/>
          <w:szCs w:val="22"/>
        </w:rPr>
        <w:t>液体灭火器等同，且其灭火性能应至少与</w:t>
      </w:r>
      <w:r w:rsidRPr="007227CC">
        <w:rPr>
          <w:kern w:val="0"/>
          <w:szCs w:val="22"/>
        </w:rPr>
        <w:t>9L</w:t>
      </w:r>
      <w:r w:rsidRPr="007227CC">
        <w:rPr>
          <w:kern w:val="0"/>
          <w:szCs w:val="22"/>
        </w:rPr>
        <w:t>液体灭火器相当。</w:t>
      </w:r>
    </w:p>
    <w:p w14:paraId="216B36C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3.11.2  </w:t>
      </w:r>
      <w:r w:rsidRPr="007227CC">
        <w:rPr>
          <w:kern w:val="0"/>
          <w:szCs w:val="22"/>
        </w:rPr>
        <w:t>对配备的在船上可再充注的每型灭火器，至少备有</w:t>
      </w:r>
      <w:r w:rsidRPr="007227CC">
        <w:rPr>
          <w:kern w:val="0"/>
          <w:szCs w:val="22"/>
        </w:rPr>
        <w:t>50%</w:t>
      </w:r>
      <w:r w:rsidRPr="007227CC">
        <w:rPr>
          <w:kern w:val="0"/>
          <w:szCs w:val="22"/>
        </w:rPr>
        <w:t>的备用灭火剂。对不能由船员再充注的灭火器，至少应有</w:t>
      </w:r>
      <w:r w:rsidRPr="007227CC">
        <w:rPr>
          <w:kern w:val="0"/>
          <w:szCs w:val="22"/>
        </w:rPr>
        <w:t>50%</w:t>
      </w:r>
      <w:r w:rsidRPr="007227CC">
        <w:rPr>
          <w:kern w:val="0"/>
          <w:szCs w:val="22"/>
        </w:rPr>
        <w:t>额外的同类型和容积的灭火器以替代备用灭火剂。充注指导说明书应配备在船上，对经认可的灭火器充装设备应可用于再充注。</w:t>
      </w:r>
    </w:p>
    <w:p w14:paraId="29220EF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3.11.3  </w:t>
      </w:r>
      <w:r w:rsidRPr="007227CC">
        <w:rPr>
          <w:kern w:val="0"/>
          <w:szCs w:val="22"/>
        </w:rPr>
        <w:t>灭火器应每年进行检查。每个灭火器应设有一个标记以标示其已被检查过。所有永久性压力灭火器的容器和常压灭火器的驱动瓶应每</w:t>
      </w:r>
      <w:r w:rsidRPr="007227CC">
        <w:rPr>
          <w:kern w:val="0"/>
          <w:szCs w:val="22"/>
        </w:rPr>
        <w:t>10</w:t>
      </w:r>
      <w:r w:rsidRPr="007227CC">
        <w:rPr>
          <w:kern w:val="0"/>
          <w:szCs w:val="22"/>
        </w:rPr>
        <w:t>年进行一次液压试验。</w:t>
      </w:r>
    </w:p>
    <w:p w14:paraId="1AA5184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3.11.4  </w:t>
      </w:r>
      <w:r w:rsidRPr="007227CC">
        <w:rPr>
          <w:kern w:val="0"/>
          <w:szCs w:val="22"/>
        </w:rPr>
        <w:t>用于任何处所的手提式灭火器，其中应有一只存放在该处所的入口附近。</w:t>
      </w:r>
    </w:p>
    <w:p w14:paraId="4AA17A57" w14:textId="77777777" w:rsidR="00FB3702" w:rsidRPr="007227CC" w:rsidRDefault="00FB3702" w:rsidP="00FB3702">
      <w:pPr>
        <w:widowControl/>
        <w:ind w:right="-1" w:firstLineChars="200" w:firstLine="440"/>
        <w:jc w:val="left"/>
        <w:rPr>
          <w:kern w:val="0"/>
          <w:sz w:val="22"/>
          <w:szCs w:val="22"/>
        </w:rPr>
      </w:pPr>
    </w:p>
    <w:p w14:paraId="2FDF42EF" w14:textId="77777777" w:rsidR="00FB3702" w:rsidRPr="007227CC" w:rsidRDefault="00FB3702" w:rsidP="00FB3702">
      <w:pPr>
        <w:ind w:firstLineChars="200" w:firstLine="422"/>
        <w:rPr>
          <w:b/>
          <w:kern w:val="0"/>
          <w:szCs w:val="22"/>
        </w:rPr>
      </w:pPr>
      <w:r w:rsidRPr="007227CC">
        <w:rPr>
          <w:b/>
          <w:kern w:val="0"/>
          <w:szCs w:val="22"/>
        </w:rPr>
        <w:t xml:space="preserve">3.12  </w:t>
      </w:r>
      <w:r w:rsidRPr="007227CC">
        <w:rPr>
          <w:b/>
          <w:kern w:val="0"/>
          <w:szCs w:val="22"/>
        </w:rPr>
        <w:t>控制站、起居和服务处所的手提式灭火器</w:t>
      </w:r>
    </w:p>
    <w:p w14:paraId="231790C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3.12.1  </w:t>
      </w:r>
      <w:r w:rsidRPr="007227CC">
        <w:rPr>
          <w:kern w:val="0"/>
          <w:szCs w:val="22"/>
        </w:rPr>
        <w:t>在控制站、起居和服务处所应至少配备足够数量的认可型手提式灭火器，以保证至少有一只合适型号的灭火器便于即刻施用于上述处所的任何部位。该类处所中的灭火器总数应不少于</w:t>
      </w:r>
      <w:r w:rsidRPr="007227CC">
        <w:rPr>
          <w:kern w:val="0"/>
          <w:szCs w:val="22"/>
        </w:rPr>
        <w:t>3</w:t>
      </w:r>
      <w:r w:rsidRPr="007227CC">
        <w:rPr>
          <w:kern w:val="0"/>
          <w:szCs w:val="22"/>
        </w:rPr>
        <w:t>只。</w:t>
      </w:r>
    </w:p>
    <w:p w14:paraId="5A1B21B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3.12.2  </w:t>
      </w:r>
      <w:r w:rsidRPr="007227CC">
        <w:rPr>
          <w:kern w:val="0"/>
          <w:szCs w:val="22"/>
        </w:rPr>
        <w:t>手提式灭火器需符合本篇</w:t>
      </w:r>
      <w:r w:rsidRPr="007227CC">
        <w:rPr>
          <w:kern w:val="0"/>
          <w:szCs w:val="22"/>
        </w:rPr>
        <w:t>3.11.2</w:t>
      </w:r>
      <w:r w:rsidRPr="007227CC">
        <w:rPr>
          <w:kern w:val="0"/>
          <w:szCs w:val="22"/>
        </w:rPr>
        <w:t>的要求。</w:t>
      </w:r>
    </w:p>
    <w:p w14:paraId="5DE8BB5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3.12.3  </w:t>
      </w:r>
      <w:r w:rsidRPr="007227CC">
        <w:rPr>
          <w:kern w:val="0"/>
          <w:szCs w:val="22"/>
        </w:rPr>
        <w:t>在起居处所内不得布置</w:t>
      </w:r>
      <w:r w:rsidRPr="007227CC">
        <w:rPr>
          <w:kern w:val="0"/>
          <w:szCs w:val="22"/>
        </w:rPr>
        <w:t>CO</w:t>
      </w:r>
      <w:r w:rsidRPr="007227CC">
        <w:rPr>
          <w:kern w:val="0"/>
          <w:szCs w:val="22"/>
          <w:vertAlign w:val="subscript"/>
        </w:rPr>
        <w:t>2</w:t>
      </w:r>
      <w:r w:rsidRPr="007227CC">
        <w:rPr>
          <w:kern w:val="0"/>
          <w:szCs w:val="22"/>
        </w:rPr>
        <w:t>灭火器。在控制站和其他设有船舶安全所必需的电气或电子设备或装置的其他处所，所配备灭火器的灭火剂应既不导电也不会对设备和装置产生危害。</w:t>
      </w:r>
    </w:p>
    <w:p w14:paraId="44673D30" w14:textId="77777777" w:rsidR="00FB3702" w:rsidRPr="007227CC" w:rsidRDefault="00FB3702" w:rsidP="00FB3702">
      <w:pPr>
        <w:widowControl/>
        <w:ind w:right="-1" w:firstLineChars="200" w:firstLine="440"/>
        <w:jc w:val="left"/>
        <w:rPr>
          <w:kern w:val="0"/>
          <w:sz w:val="22"/>
          <w:szCs w:val="22"/>
        </w:rPr>
      </w:pPr>
    </w:p>
    <w:p w14:paraId="47A332B4" w14:textId="77777777" w:rsidR="00FB3702" w:rsidRPr="007227CC" w:rsidRDefault="00FB3702" w:rsidP="00FB3702">
      <w:pPr>
        <w:ind w:firstLineChars="200" w:firstLine="422"/>
        <w:rPr>
          <w:b/>
          <w:kern w:val="0"/>
          <w:szCs w:val="22"/>
        </w:rPr>
      </w:pPr>
      <w:r w:rsidRPr="007227CC">
        <w:rPr>
          <w:b/>
          <w:kern w:val="0"/>
          <w:szCs w:val="22"/>
        </w:rPr>
        <w:t xml:space="preserve">3.13  </w:t>
      </w:r>
      <w:r w:rsidRPr="007227CC">
        <w:rPr>
          <w:b/>
          <w:kern w:val="0"/>
          <w:szCs w:val="22"/>
        </w:rPr>
        <w:t>机器处所的灭火设备</w:t>
      </w:r>
    </w:p>
    <w:p w14:paraId="5ADCFC2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3.13.1  </w:t>
      </w:r>
      <w:r w:rsidRPr="007227CC">
        <w:rPr>
          <w:kern w:val="0"/>
          <w:szCs w:val="22"/>
        </w:rPr>
        <w:t>一般要求</w:t>
      </w:r>
    </w:p>
    <w:p w14:paraId="6AC353E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）设有燃油锅炉、燃油装置或总输出功率大于或等于</w:t>
      </w:r>
      <w:r w:rsidRPr="007227CC">
        <w:rPr>
          <w:kern w:val="0"/>
          <w:szCs w:val="22"/>
        </w:rPr>
        <w:t>750kW</w:t>
      </w:r>
      <w:r w:rsidRPr="007227CC">
        <w:rPr>
          <w:kern w:val="0"/>
          <w:szCs w:val="22"/>
        </w:rPr>
        <w:t>的内燃机的处所，应配备下列</w:t>
      </w:r>
      <w:r w:rsidRPr="007227CC">
        <w:t>符合</w:t>
      </w:r>
      <w:r w:rsidRPr="00B8066C">
        <w:rPr>
          <w:color w:val="C00000"/>
          <w:kern w:val="0"/>
          <w:szCs w:val="22"/>
          <w:u w:val="single"/>
        </w:rPr>
        <w:t>《国际消防安全系统规则》</w:t>
      </w:r>
      <w:r w:rsidRPr="007227CC">
        <w:t>规定的</w:t>
      </w:r>
      <w:r w:rsidRPr="007227CC">
        <w:rPr>
          <w:kern w:val="0"/>
          <w:szCs w:val="22"/>
        </w:rPr>
        <w:t>固定灭火系统之一：</w:t>
      </w:r>
    </w:p>
    <w:p w14:paraId="627724B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①</w:t>
      </w:r>
      <w:r w:rsidRPr="007227CC">
        <w:rPr>
          <w:kern w:val="0"/>
          <w:szCs w:val="22"/>
        </w:rPr>
        <w:t>压力水雾灭火系统；或</w:t>
      </w:r>
    </w:p>
    <w:p w14:paraId="0FC8E2E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②</w:t>
      </w:r>
      <w:r w:rsidRPr="007227CC">
        <w:rPr>
          <w:kern w:val="0"/>
          <w:szCs w:val="22"/>
        </w:rPr>
        <w:t>窒火气体灭火系统；或</w:t>
      </w:r>
    </w:p>
    <w:p w14:paraId="28B601B4" w14:textId="77777777" w:rsidR="00FB3702" w:rsidRPr="007227CC" w:rsidRDefault="00FB3702" w:rsidP="00FB3702">
      <w:pPr>
        <w:widowControl/>
        <w:ind w:right="-1" w:firstLineChars="400" w:firstLine="840"/>
        <w:jc w:val="left"/>
        <w:rPr>
          <w:kern w:val="0"/>
          <w:szCs w:val="22"/>
        </w:rPr>
      </w:pPr>
      <w:r w:rsidRPr="007227CC">
        <w:rPr>
          <w:rFonts w:ascii="宋体" w:hAnsi="宋体" w:cs="宋体" w:hint="eastAsia"/>
          <w:kern w:val="0"/>
          <w:szCs w:val="22"/>
        </w:rPr>
        <w:t>③</w:t>
      </w:r>
      <w:r w:rsidRPr="007227CC">
        <w:rPr>
          <w:kern w:val="0"/>
          <w:szCs w:val="22"/>
        </w:rPr>
        <w:t>高膨胀泡沫灭火系统。</w:t>
      </w:r>
    </w:p>
    <w:p w14:paraId="696C0FEF" w14:textId="77777777" w:rsidR="00FB3702" w:rsidRPr="00E7280B" w:rsidRDefault="00FB3702" w:rsidP="00FB3702">
      <w:pPr>
        <w:autoSpaceDE w:val="0"/>
        <w:autoSpaceDN w:val="0"/>
        <w:adjustRightInd w:val="0"/>
        <w:jc w:val="left"/>
        <w:rPr>
          <w:color w:val="00B0F0"/>
          <w:kern w:val="0"/>
          <w:szCs w:val="21"/>
        </w:rPr>
      </w:pPr>
      <w:r w:rsidRPr="00E7280B">
        <w:rPr>
          <w:b/>
          <w:color w:val="00B0F0"/>
          <w:szCs w:val="21"/>
        </w:rPr>
        <w:t>【编</w:t>
      </w:r>
      <w:r w:rsidRPr="00E7280B">
        <w:rPr>
          <w:b/>
          <w:color w:val="00B0F0"/>
          <w:kern w:val="0"/>
          <w:szCs w:val="21"/>
        </w:rPr>
        <w:t>制说明】</w:t>
      </w:r>
      <w:r w:rsidRPr="00E7280B">
        <w:rPr>
          <w:color w:val="00B0F0"/>
          <w:kern w:val="0"/>
          <w:szCs w:val="21"/>
        </w:rPr>
        <w:t>明确所配备固定灭火系统应满足《国际消防安全规则》的规定。</w:t>
      </w:r>
    </w:p>
    <w:p w14:paraId="71AC30D8" w14:textId="77777777" w:rsidR="00FB3702" w:rsidRPr="007227CC" w:rsidRDefault="00FB3702" w:rsidP="00FB3702">
      <w:pPr>
        <w:widowControl/>
        <w:ind w:right="-1" w:firstLineChars="400" w:firstLine="840"/>
        <w:jc w:val="left"/>
        <w:rPr>
          <w:kern w:val="0"/>
          <w:szCs w:val="22"/>
        </w:rPr>
      </w:pPr>
    </w:p>
    <w:p w14:paraId="75DAB35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）禁止在新船和现有船舶上使用作为灭火剂的卤代烃系统新装置。</w:t>
      </w:r>
    </w:p>
    <w:p w14:paraId="621E3D82"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）若机舱与锅炉舱未完全隔开，或燃油能从锅炉舱泄入机舱，则此机舱与锅炉舱应作为一个舱室看待。</w:t>
      </w:r>
    </w:p>
    <w:p w14:paraId="3D2A93A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3.13.2  </w:t>
      </w:r>
      <w:r w:rsidRPr="007227CC">
        <w:rPr>
          <w:kern w:val="0"/>
          <w:szCs w:val="22"/>
        </w:rPr>
        <w:t>本篇</w:t>
      </w:r>
      <w:r w:rsidRPr="007227CC">
        <w:rPr>
          <w:kern w:val="0"/>
          <w:szCs w:val="22"/>
        </w:rPr>
        <w:t>3.13.1</w:t>
      </w:r>
      <w:r w:rsidRPr="007227CC">
        <w:rPr>
          <w:kern w:val="0"/>
          <w:szCs w:val="22"/>
        </w:rPr>
        <w:t>（</w:t>
      </w:r>
      <w:r w:rsidRPr="007227CC">
        <w:rPr>
          <w:kern w:val="0"/>
          <w:szCs w:val="22"/>
        </w:rPr>
        <w:t>1</w:t>
      </w:r>
      <w:r w:rsidRPr="007227CC">
        <w:rPr>
          <w:kern w:val="0"/>
          <w:szCs w:val="22"/>
        </w:rPr>
        <w:t>）所列的各种装置，应在该处所之外便于接近且不易被受保护处所火灾阻隔的位置进行操纵。应备有措施，当被保护处所一旦失火时，仍能保护灭火系统所需的动力和水的供应。</w:t>
      </w:r>
    </w:p>
    <w:p w14:paraId="256EFE9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3.13.3  </w:t>
      </w:r>
      <w:r w:rsidRPr="007227CC">
        <w:rPr>
          <w:kern w:val="0"/>
          <w:szCs w:val="22"/>
        </w:rPr>
        <w:t>所有</w:t>
      </w:r>
      <w:r w:rsidRPr="007227CC">
        <w:rPr>
          <w:kern w:val="0"/>
          <w:szCs w:val="22"/>
        </w:rPr>
        <w:t>A</w:t>
      </w:r>
      <w:r w:rsidRPr="007227CC">
        <w:rPr>
          <w:kern w:val="0"/>
          <w:szCs w:val="22"/>
        </w:rPr>
        <w:t>类机器处所，应至少备有两只适用于包括扑灭油火在内的手提式灭火器，当该处所的机器总输出功率</w:t>
      </w:r>
      <w:r w:rsidRPr="007227CC">
        <w:rPr>
          <w:kern w:val="0"/>
          <w:szCs w:val="21"/>
        </w:rPr>
        <w:t>大于</w:t>
      </w:r>
      <w:r w:rsidRPr="007227CC">
        <w:rPr>
          <w:kern w:val="0"/>
          <w:szCs w:val="22"/>
        </w:rPr>
        <w:t>或等于</w:t>
      </w:r>
      <w:r w:rsidRPr="007227CC">
        <w:rPr>
          <w:kern w:val="0"/>
          <w:szCs w:val="22"/>
        </w:rPr>
        <w:t>250kW</w:t>
      </w:r>
      <w:r w:rsidRPr="007227CC">
        <w:rPr>
          <w:kern w:val="0"/>
          <w:szCs w:val="22"/>
        </w:rPr>
        <w:t>时应配备</w:t>
      </w:r>
      <w:r w:rsidRPr="007227CC">
        <w:rPr>
          <w:kern w:val="0"/>
          <w:szCs w:val="22"/>
        </w:rPr>
        <w:t>3</w:t>
      </w:r>
      <w:r w:rsidRPr="007227CC">
        <w:rPr>
          <w:kern w:val="0"/>
          <w:szCs w:val="22"/>
        </w:rPr>
        <w:t>个该型灭火器。其中之一应位于该处所入口附近。</w:t>
      </w:r>
    </w:p>
    <w:p w14:paraId="2E2A35B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3.13.4  </w:t>
      </w:r>
      <w:r w:rsidRPr="007227CC">
        <w:rPr>
          <w:kern w:val="0"/>
          <w:szCs w:val="21"/>
        </w:rPr>
        <w:t>未设有燃油锅炉、燃油装置或总输出功率小于</w:t>
      </w:r>
      <w:r w:rsidRPr="007227CC">
        <w:rPr>
          <w:kern w:val="0"/>
          <w:szCs w:val="21"/>
        </w:rPr>
        <w:t>750kW</w:t>
      </w:r>
      <w:r w:rsidRPr="007227CC">
        <w:rPr>
          <w:kern w:val="0"/>
          <w:szCs w:val="21"/>
        </w:rPr>
        <w:t>的机器处所，应至少配备一具</w:t>
      </w:r>
      <w:r w:rsidRPr="007227CC">
        <w:rPr>
          <w:kern w:val="0"/>
          <w:szCs w:val="21"/>
        </w:rPr>
        <w:t>45L</w:t>
      </w:r>
      <w:r w:rsidRPr="007227CC">
        <w:rPr>
          <w:kern w:val="0"/>
          <w:szCs w:val="21"/>
        </w:rPr>
        <w:t>或与之相当的适于扑灭油火的泡沫型灭火器，如限于机器处所的尺寸使本规定难以做到时，可增加一定数量的手提式灭火器。如已按照</w:t>
      </w:r>
      <w:r w:rsidRPr="007227CC">
        <w:rPr>
          <w:kern w:val="0"/>
          <w:szCs w:val="22"/>
        </w:rPr>
        <w:t>3.13.1</w:t>
      </w:r>
      <w:r w:rsidRPr="007227CC">
        <w:rPr>
          <w:kern w:val="0"/>
          <w:szCs w:val="22"/>
        </w:rPr>
        <w:t>（</w:t>
      </w:r>
      <w:r w:rsidRPr="007227CC">
        <w:rPr>
          <w:kern w:val="0"/>
          <w:szCs w:val="22"/>
        </w:rPr>
        <w:t>1</w:t>
      </w:r>
      <w:r w:rsidRPr="007227CC">
        <w:rPr>
          <w:kern w:val="0"/>
          <w:szCs w:val="22"/>
        </w:rPr>
        <w:t>）</w:t>
      </w:r>
      <w:r w:rsidRPr="007227CC">
        <w:rPr>
          <w:kern w:val="0"/>
          <w:szCs w:val="21"/>
        </w:rPr>
        <w:t>设置了固定灭火系统所保护的船舶，可免此要求。</w:t>
      </w:r>
    </w:p>
    <w:p w14:paraId="245C3455" w14:textId="77777777" w:rsidR="00FB3702" w:rsidRPr="007227CC" w:rsidRDefault="00FB3702" w:rsidP="00FB3702">
      <w:pPr>
        <w:widowControl/>
        <w:ind w:right="-1" w:firstLineChars="200" w:firstLine="440"/>
        <w:jc w:val="left"/>
        <w:rPr>
          <w:kern w:val="0"/>
          <w:sz w:val="22"/>
          <w:szCs w:val="22"/>
        </w:rPr>
      </w:pPr>
    </w:p>
    <w:p w14:paraId="00505BDA" w14:textId="77777777" w:rsidR="00FB3702" w:rsidRPr="007227CC" w:rsidRDefault="00FB3702" w:rsidP="00FB3702">
      <w:pPr>
        <w:ind w:firstLineChars="200" w:firstLine="422"/>
        <w:rPr>
          <w:b/>
          <w:kern w:val="0"/>
          <w:szCs w:val="22"/>
        </w:rPr>
      </w:pPr>
      <w:r w:rsidRPr="007227CC">
        <w:rPr>
          <w:b/>
          <w:kern w:val="0"/>
          <w:szCs w:val="22"/>
        </w:rPr>
        <w:t xml:space="preserve">3.14  </w:t>
      </w:r>
      <w:r w:rsidRPr="007227CC">
        <w:rPr>
          <w:b/>
          <w:kern w:val="0"/>
          <w:szCs w:val="22"/>
        </w:rPr>
        <w:t>消防员装备</w:t>
      </w:r>
    </w:p>
    <w:p w14:paraId="25E06BCD" w14:textId="77777777" w:rsidR="00FB3702" w:rsidRPr="007227CC" w:rsidRDefault="00FB3702" w:rsidP="00FB3702">
      <w:pPr>
        <w:widowControl/>
        <w:autoSpaceDE w:val="0"/>
        <w:autoSpaceDN w:val="0"/>
        <w:adjustRightInd w:val="0"/>
        <w:ind w:right="-1" w:firstLineChars="200" w:firstLine="420"/>
        <w:jc w:val="left"/>
        <w:rPr>
          <w:kern w:val="0"/>
          <w:szCs w:val="21"/>
        </w:rPr>
      </w:pPr>
      <w:r w:rsidRPr="007227CC">
        <w:rPr>
          <w:kern w:val="0"/>
          <w:szCs w:val="21"/>
        </w:rPr>
        <w:t xml:space="preserve">3.14.1  </w:t>
      </w:r>
      <w:r w:rsidRPr="007227CC">
        <w:rPr>
          <w:kern w:val="0"/>
          <w:szCs w:val="21"/>
        </w:rPr>
        <w:t>应至少配备</w:t>
      </w:r>
      <w:r w:rsidRPr="007227CC">
        <w:rPr>
          <w:kern w:val="0"/>
          <w:szCs w:val="21"/>
        </w:rPr>
        <w:t>1</w:t>
      </w:r>
      <w:r w:rsidRPr="007227CC">
        <w:rPr>
          <w:kern w:val="0"/>
          <w:szCs w:val="21"/>
        </w:rPr>
        <w:t>套符合《国际消防安全系统规则》规定并认可的消防员装备。</w:t>
      </w:r>
    </w:p>
    <w:p w14:paraId="2D945464" w14:textId="77777777" w:rsidR="00FB3702" w:rsidRPr="007227CC" w:rsidRDefault="00FB3702" w:rsidP="00FB3702">
      <w:pPr>
        <w:widowControl/>
        <w:ind w:right="-1" w:firstLineChars="200" w:firstLine="420"/>
        <w:jc w:val="left"/>
        <w:rPr>
          <w:kern w:val="0"/>
          <w:szCs w:val="21"/>
        </w:rPr>
      </w:pPr>
      <w:r w:rsidRPr="007227CC">
        <w:rPr>
          <w:kern w:val="0"/>
          <w:szCs w:val="21"/>
        </w:rPr>
        <w:lastRenderedPageBreak/>
        <w:t xml:space="preserve">3.14.2  </w:t>
      </w:r>
      <w:r w:rsidRPr="007227CC">
        <w:rPr>
          <w:kern w:val="0"/>
          <w:szCs w:val="21"/>
        </w:rPr>
        <w:t>消防员装备应贮藏在易于到达的位置。该位置应有永久性的清晰的标志。</w:t>
      </w:r>
    </w:p>
    <w:p w14:paraId="2E765C0B" w14:textId="77777777" w:rsidR="00FB3702" w:rsidRPr="007227CC" w:rsidRDefault="00FB3702" w:rsidP="00FB3702">
      <w:pPr>
        <w:widowControl/>
        <w:tabs>
          <w:tab w:val="left" w:pos="5869"/>
        </w:tabs>
        <w:ind w:right="-1" w:firstLineChars="200" w:firstLine="440"/>
        <w:jc w:val="left"/>
        <w:rPr>
          <w:kern w:val="0"/>
          <w:sz w:val="22"/>
          <w:szCs w:val="22"/>
        </w:rPr>
      </w:pPr>
      <w:r w:rsidRPr="007227CC">
        <w:rPr>
          <w:kern w:val="0"/>
          <w:sz w:val="22"/>
          <w:szCs w:val="22"/>
        </w:rPr>
        <w:tab/>
      </w:r>
    </w:p>
    <w:p w14:paraId="0DB5D210" w14:textId="77777777" w:rsidR="00FB3702" w:rsidRPr="007227CC" w:rsidRDefault="00FB3702" w:rsidP="00FB3702">
      <w:pPr>
        <w:ind w:firstLineChars="200" w:firstLine="422"/>
        <w:rPr>
          <w:b/>
          <w:kern w:val="0"/>
          <w:szCs w:val="22"/>
        </w:rPr>
      </w:pPr>
      <w:r w:rsidRPr="007227CC">
        <w:rPr>
          <w:b/>
          <w:kern w:val="0"/>
          <w:szCs w:val="22"/>
        </w:rPr>
        <w:t xml:space="preserve">3.15  </w:t>
      </w:r>
      <w:r w:rsidRPr="007227CC">
        <w:rPr>
          <w:b/>
          <w:kern w:val="0"/>
          <w:szCs w:val="22"/>
        </w:rPr>
        <w:t>防火控制图</w:t>
      </w:r>
    </w:p>
    <w:p w14:paraId="13486EE8"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3.15.1  </w:t>
      </w:r>
      <w:r w:rsidRPr="007227CC">
        <w:rPr>
          <w:kern w:val="0"/>
          <w:szCs w:val="21"/>
        </w:rPr>
        <w:t>应有一张固定展示的并经</w:t>
      </w:r>
      <w:r w:rsidRPr="007227CC">
        <w:rPr>
          <w:szCs w:val="21"/>
        </w:rPr>
        <w:t>船舶检验机构</w:t>
      </w:r>
      <w:r w:rsidRPr="007227CC">
        <w:rPr>
          <w:kern w:val="0"/>
          <w:szCs w:val="21"/>
        </w:rPr>
        <w:t>认可的防火控制图。</w:t>
      </w:r>
    </w:p>
    <w:p w14:paraId="5CD36B82"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3.15.2  </w:t>
      </w:r>
      <w:r w:rsidRPr="007227CC">
        <w:rPr>
          <w:kern w:val="0"/>
          <w:szCs w:val="21"/>
        </w:rPr>
        <w:t>图上应清楚地标明每层甲板的控制站、</w:t>
      </w:r>
      <w:r w:rsidRPr="007227CC">
        <w:rPr>
          <w:kern w:val="0"/>
          <w:szCs w:val="21"/>
        </w:rPr>
        <w:t>“A”</w:t>
      </w:r>
      <w:r w:rsidRPr="007227CC">
        <w:rPr>
          <w:kern w:val="0"/>
          <w:szCs w:val="21"/>
        </w:rPr>
        <w:t>级分隔围蔽的各防火区域、</w:t>
      </w:r>
      <w:r w:rsidRPr="007227CC">
        <w:rPr>
          <w:kern w:val="0"/>
          <w:szCs w:val="21"/>
        </w:rPr>
        <w:t>“B”</w:t>
      </w:r>
      <w:r w:rsidRPr="007227CC">
        <w:rPr>
          <w:kern w:val="0"/>
          <w:szCs w:val="21"/>
        </w:rPr>
        <w:t>级分隔围蔽的各防火区域，连同探火和失火报警系统、喷水器装置、灭火设备和各舱室、甲板等的出入通道以及通风系统的细节，包括风机控制位置、挡火闸位置和服务于每一区域的通风机识别号码的细节。</w:t>
      </w:r>
      <w:r w:rsidRPr="007227CC">
        <w:rPr>
          <w:kern w:val="0"/>
          <w:szCs w:val="22"/>
        </w:rPr>
        <w:t>作为替代</w:t>
      </w:r>
      <w:r w:rsidRPr="007227CC">
        <w:rPr>
          <w:kern w:val="0"/>
          <w:szCs w:val="21"/>
        </w:rPr>
        <w:t>，经船舶检验机构同意，上述细节可列入</w:t>
      </w:r>
      <w:r w:rsidRPr="007227CC">
        <w:rPr>
          <w:kern w:val="0"/>
          <w:szCs w:val="21"/>
        </w:rPr>
        <w:t>1</w:t>
      </w:r>
      <w:r w:rsidRPr="007227CC">
        <w:rPr>
          <w:kern w:val="0"/>
          <w:szCs w:val="21"/>
        </w:rPr>
        <w:t>本小册子，每个高级船员人手</w:t>
      </w:r>
      <w:r w:rsidRPr="007227CC">
        <w:rPr>
          <w:kern w:val="0"/>
          <w:szCs w:val="21"/>
        </w:rPr>
        <w:t>1</w:t>
      </w:r>
      <w:r w:rsidRPr="007227CC">
        <w:rPr>
          <w:kern w:val="0"/>
          <w:szCs w:val="21"/>
        </w:rPr>
        <w:t>本，另有</w:t>
      </w:r>
      <w:r w:rsidRPr="007227CC">
        <w:rPr>
          <w:kern w:val="0"/>
          <w:szCs w:val="21"/>
        </w:rPr>
        <w:t>1</w:t>
      </w:r>
      <w:r w:rsidRPr="007227CC">
        <w:rPr>
          <w:kern w:val="0"/>
          <w:szCs w:val="21"/>
        </w:rPr>
        <w:t>本应放于船上易于到达的地方，以便随时取用。控制图和小册子应保持更新，任何改动应尽可能</w:t>
      </w:r>
      <w:r w:rsidRPr="007227CC">
        <w:rPr>
          <w:kern w:val="0"/>
          <w:szCs w:val="22"/>
        </w:rPr>
        <w:t>随时</w:t>
      </w:r>
      <w:r w:rsidRPr="007227CC">
        <w:rPr>
          <w:kern w:val="0"/>
          <w:szCs w:val="21"/>
        </w:rPr>
        <w:t>记录。此种控制图和小册子的说明文字应以中文书写。</w:t>
      </w:r>
    </w:p>
    <w:p w14:paraId="35D04107"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3.15.3  </w:t>
      </w:r>
      <w:r w:rsidRPr="007227CC">
        <w:rPr>
          <w:kern w:val="0"/>
          <w:szCs w:val="21"/>
        </w:rPr>
        <w:t>应在甲板室外面有明显标志的风雨密盒中永久存放</w:t>
      </w:r>
      <w:r w:rsidRPr="007227CC">
        <w:rPr>
          <w:kern w:val="0"/>
          <w:szCs w:val="21"/>
        </w:rPr>
        <w:t>1</w:t>
      </w:r>
      <w:r w:rsidRPr="007227CC">
        <w:rPr>
          <w:kern w:val="0"/>
          <w:szCs w:val="21"/>
        </w:rPr>
        <w:t>套防火控制图的副本或</w:t>
      </w:r>
      <w:r w:rsidRPr="007227CC">
        <w:rPr>
          <w:kern w:val="0"/>
          <w:szCs w:val="21"/>
        </w:rPr>
        <w:t>1</w:t>
      </w:r>
      <w:r w:rsidRPr="007227CC">
        <w:rPr>
          <w:kern w:val="0"/>
          <w:szCs w:val="21"/>
        </w:rPr>
        <w:t>本含有防火控制图的小册子，用以为岸上</w:t>
      </w:r>
      <w:r w:rsidRPr="007227CC">
        <w:rPr>
          <w:kern w:val="0"/>
          <w:szCs w:val="22"/>
        </w:rPr>
        <w:t>消防</w:t>
      </w:r>
      <w:r w:rsidRPr="007227CC">
        <w:rPr>
          <w:kern w:val="0"/>
          <w:szCs w:val="21"/>
        </w:rPr>
        <w:t>人员提供帮助。</w:t>
      </w:r>
    </w:p>
    <w:p w14:paraId="115B8B7A" w14:textId="77777777" w:rsidR="00FB3702" w:rsidRPr="007227CC" w:rsidRDefault="00FB3702" w:rsidP="00FB3702">
      <w:pPr>
        <w:widowControl/>
        <w:ind w:right="-1" w:firstLineChars="200" w:firstLine="440"/>
        <w:jc w:val="left"/>
        <w:rPr>
          <w:kern w:val="0"/>
          <w:sz w:val="22"/>
          <w:szCs w:val="22"/>
        </w:rPr>
      </w:pPr>
    </w:p>
    <w:p w14:paraId="00028A4F" w14:textId="77777777" w:rsidR="00FB3702" w:rsidRPr="007227CC" w:rsidRDefault="00FB3702" w:rsidP="00FB3702">
      <w:pPr>
        <w:ind w:firstLineChars="200" w:firstLine="422"/>
        <w:rPr>
          <w:b/>
          <w:kern w:val="0"/>
          <w:szCs w:val="22"/>
        </w:rPr>
      </w:pPr>
      <w:r w:rsidRPr="007227CC">
        <w:rPr>
          <w:b/>
          <w:kern w:val="0"/>
          <w:szCs w:val="22"/>
        </w:rPr>
        <w:t xml:space="preserve">3.16  </w:t>
      </w:r>
      <w:r w:rsidRPr="007227CC">
        <w:rPr>
          <w:b/>
          <w:kern w:val="0"/>
          <w:szCs w:val="22"/>
        </w:rPr>
        <w:t>灭火设备的即刻可用性</w:t>
      </w:r>
    </w:p>
    <w:p w14:paraId="7C80BB0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3.16.1  </w:t>
      </w:r>
      <w:r w:rsidRPr="007227CC">
        <w:rPr>
          <w:kern w:val="0"/>
          <w:szCs w:val="22"/>
        </w:rPr>
        <w:t>灭火设备均应保持良好状态并在任何时侯即刻可用。</w:t>
      </w:r>
    </w:p>
    <w:p w14:paraId="71933269" w14:textId="77777777" w:rsidR="00FB3702" w:rsidRPr="007227CC" w:rsidRDefault="00FB3702" w:rsidP="00FB3702">
      <w:pPr>
        <w:widowControl/>
        <w:ind w:right="-1" w:firstLineChars="200" w:firstLine="440"/>
        <w:jc w:val="left"/>
        <w:rPr>
          <w:kern w:val="0"/>
          <w:sz w:val="22"/>
          <w:szCs w:val="22"/>
        </w:rPr>
      </w:pPr>
    </w:p>
    <w:p w14:paraId="3701E97F" w14:textId="77777777" w:rsidR="00FB3702" w:rsidRPr="007227CC" w:rsidRDefault="00FB3702" w:rsidP="00FB3702">
      <w:pPr>
        <w:ind w:firstLineChars="200" w:firstLine="422"/>
        <w:rPr>
          <w:b/>
          <w:kern w:val="0"/>
          <w:szCs w:val="22"/>
        </w:rPr>
      </w:pPr>
      <w:r w:rsidRPr="007227CC">
        <w:rPr>
          <w:b/>
          <w:kern w:val="0"/>
          <w:szCs w:val="22"/>
        </w:rPr>
        <w:t xml:space="preserve">3.17  </w:t>
      </w:r>
      <w:r w:rsidRPr="007227CC">
        <w:rPr>
          <w:b/>
          <w:kern w:val="0"/>
          <w:szCs w:val="22"/>
        </w:rPr>
        <w:t>代用品的许可</w:t>
      </w:r>
    </w:p>
    <w:p w14:paraId="5F6770A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3.17.1  </w:t>
      </w:r>
      <w:r w:rsidRPr="007227CC">
        <w:rPr>
          <w:kern w:val="0"/>
          <w:szCs w:val="22"/>
        </w:rPr>
        <w:t>凡本部分所述的任何特殊形式的设备、用品、灭火剂或装置，在不降低效能的情况下，可允许用其他形式的设备替代。</w:t>
      </w:r>
    </w:p>
    <w:p w14:paraId="1E595D09" w14:textId="77777777" w:rsidR="00FB3702" w:rsidRPr="007227CC" w:rsidRDefault="00FB3702" w:rsidP="00FB3702">
      <w:pPr>
        <w:widowControl/>
        <w:ind w:right="-1" w:firstLineChars="200" w:firstLine="420"/>
        <w:jc w:val="left"/>
        <w:rPr>
          <w:kern w:val="0"/>
          <w:szCs w:val="22"/>
        </w:rPr>
      </w:pPr>
    </w:p>
    <w:p w14:paraId="6552D5BE" w14:textId="77777777" w:rsidR="00FB3702" w:rsidRPr="00B8066C" w:rsidRDefault="00FB3702" w:rsidP="00FB3702">
      <w:pPr>
        <w:ind w:firstLine="420"/>
        <w:rPr>
          <w:b/>
          <w:color w:val="C00000"/>
          <w:kern w:val="0"/>
          <w:szCs w:val="22"/>
          <w:u w:val="single"/>
        </w:rPr>
      </w:pPr>
      <w:r w:rsidRPr="00B8066C">
        <w:rPr>
          <w:b/>
          <w:color w:val="C00000"/>
          <w:kern w:val="0"/>
          <w:szCs w:val="22"/>
          <w:u w:val="single"/>
        </w:rPr>
        <w:t xml:space="preserve">3.18  </w:t>
      </w:r>
      <w:r w:rsidRPr="00B8066C">
        <w:rPr>
          <w:b/>
          <w:color w:val="C00000"/>
          <w:kern w:val="0"/>
          <w:szCs w:val="22"/>
          <w:u w:val="single"/>
        </w:rPr>
        <w:t>紧急呼吸逃生装置（</w:t>
      </w:r>
      <w:r w:rsidRPr="00B8066C">
        <w:rPr>
          <w:b/>
          <w:color w:val="C00000"/>
          <w:kern w:val="0"/>
          <w:szCs w:val="22"/>
          <w:u w:val="single"/>
        </w:rPr>
        <w:t>EEBD</w:t>
      </w:r>
      <w:r w:rsidRPr="00B8066C">
        <w:rPr>
          <w:b/>
          <w:color w:val="C00000"/>
          <w:kern w:val="0"/>
          <w:szCs w:val="22"/>
          <w:u w:val="single"/>
        </w:rPr>
        <w:t>）</w:t>
      </w:r>
    </w:p>
    <w:p w14:paraId="35DED20F" w14:textId="77777777" w:rsidR="00FB3702" w:rsidRPr="00B8066C" w:rsidRDefault="00FB3702" w:rsidP="00FB3702">
      <w:pPr>
        <w:widowControl/>
        <w:ind w:right="-1" w:firstLineChars="200" w:firstLine="420"/>
        <w:jc w:val="left"/>
        <w:rPr>
          <w:color w:val="C00000"/>
          <w:u w:val="single"/>
        </w:rPr>
      </w:pPr>
      <w:r w:rsidRPr="00B8066C">
        <w:rPr>
          <w:color w:val="C00000"/>
          <w:u w:val="single"/>
        </w:rPr>
        <w:t xml:space="preserve">3.18.1  </w:t>
      </w:r>
      <w:r w:rsidRPr="00B8066C">
        <w:rPr>
          <w:color w:val="C00000"/>
          <w:u w:val="single"/>
        </w:rPr>
        <w:t>应在机器处所配至少</w:t>
      </w:r>
      <w:r w:rsidRPr="00B8066C">
        <w:rPr>
          <w:color w:val="C00000"/>
          <w:u w:val="single"/>
        </w:rPr>
        <w:t>1</w:t>
      </w:r>
      <w:r w:rsidRPr="00B8066C">
        <w:rPr>
          <w:color w:val="C00000"/>
          <w:u w:val="single"/>
        </w:rPr>
        <w:t>具及起居</w:t>
      </w:r>
      <w:r w:rsidRPr="00B8066C">
        <w:rPr>
          <w:color w:val="C00000"/>
          <w:kern w:val="0"/>
          <w:szCs w:val="22"/>
          <w:u w:val="single"/>
        </w:rPr>
        <w:t>处所</w:t>
      </w:r>
      <w:r w:rsidRPr="00B8066C">
        <w:rPr>
          <w:color w:val="C00000"/>
          <w:u w:val="single"/>
        </w:rPr>
        <w:t>配至少</w:t>
      </w:r>
      <w:r w:rsidRPr="00B8066C">
        <w:rPr>
          <w:color w:val="C00000"/>
          <w:u w:val="single"/>
        </w:rPr>
        <w:t>2</w:t>
      </w:r>
      <w:r w:rsidRPr="00B8066C">
        <w:rPr>
          <w:color w:val="C00000"/>
          <w:u w:val="single"/>
        </w:rPr>
        <w:t>具《国际消防安全系统规则》规定并认可的紧急逃生呼吸器，所</w:t>
      </w:r>
      <w:r w:rsidRPr="00B8066C">
        <w:rPr>
          <w:color w:val="C00000"/>
          <w:kern w:val="0"/>
          <w:szCs w:val="21"/>
          <w:u w:val="single"/>
        </w:rPr>
        <w:t>配备</w:t>
      </w:r>
      <w:r w:rsidRPr="00B8066C">
        <w:rPr>
          <w:color w:val="C00000"/>
          <w:u w:val="single"/>
        </w:rPr>
        <w:t>的紧急逃生呼吸器应存放在逃生时易取之处。</w:t>
      </w:r>
    </w:p>
    <w:p w14:paraId="402D62D7"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1"/>
        </w:rPr>
        <w:t>【编制说明】</w:t>
      </w:r>
      <w:r w:rsidRPr="00E7280B">
        <w:rPr>
          <w:color w:val="00B0F0"/>
          <w:kern w:val="0"/>
          <w:szCs w:val="21"/>
        </w:rPr>
        <w:t>参照远洋渔船法规，增加起居处所和机器处所</w:t>
      </w:r>
      <w:r w:rsidRPr="00E7280B">
        <w:rPr>
          <w:color w:val="00B0F0"/>
          <w:kern w:val="0"/>
          <w:szCs w:val="21"/>
        </w:rPr>
        <w:t>EEBD</w:t>
      </w:r>
      <w:r w:rsidRPr="00E7280B">
        <w:rPr>
          <w:color w:val="00B0F0"/>
          <w:kern w:val="0"/>
          <w:szCs w:val="21"/>
        </w:rPr>
        <w:t>的配置要求。</w:t>
      </w:r>
    </w:p>
    <w:p w14:paraId="2835A055" w14:textId="77777777" w:rsidR="00FB3702" w:rsidRPr="007227CC" w:rsidRDefault="00FB3702" w:rsidP="00FB3702">
      <w:pPr>
        <w:widowControl/>
        <w:ind w:right="-1" w:firstLineChars="200" w:firstLine="420"/>
        <w:jc w:val="left"/>
        <w:rPr>
          <w:kern w:val="0"/>
          <w:szCs w:val="22"/>
        </w:rPr>
      </w:pPr>
      <w:r w:rsidRPr="007227CC">
        <w:rPr>
          <w:kern w:val="0"/>
          <w:szCs w:val="22"/>
        </w:rPr>
        <w:br w:type="page"/>
      </w:r>
    </w:p>
    <w:p w14:paraId="2C54A8A2" w14:textId="77777777" w:rsidR="00FB3702" w:rsidRPr="007227CC" w:rsidRDefault="00FB3702" w:rsidP="008D4E99">
      <w:pPr>
        <w:pStyle w:val="2"/>
        <w:rPr>
          <w:rFonts w:cs="Times New Roman"/>
        </w:rPr>
      </w:pPr>
      <w:bookmarkStart w:id="530" w:name="_Toc48287735"/>
      <w:bookmarkStart w:id="531" w:name="_Toc48301943"/>
      <w:bookmarkStart w:id="532" w:name="_Toc48316805"/>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船长大于或等于</w:t>
      </w:r>
      <w:r w:rsidRPr="007227CC">
        <w:rPr>
          <w:rFonts w:cs="Times New Roman"/>
        </w:rPr>
        <w:t>30m</w:t>
      </w:r>
      <w:r w:rsidRPr="007227CC">
        <w:rPr>
          <w:rFonts w:cs="Times New Roman"/>
        </w:rPr>
        <w:t>但小于</w:t>
      </w:r>
      <w:r w:rsidRPr="007227CC">
        <w:rPr>
          <w:rFonts w:cs="Times New Roman"/>
        </w:rPr>
        <w:t>45m</w:t>
      </w:r>
      <w:r w:rsidRPr="007227CC">
        <w:rPr>
          <w:rFonts w:cs="Times New Roman"/>
        </w:rPr>
        <w:t>船舶的消防措施</w:t>
      </w:r>
      <w:bookmarkEnd w:id="530"/>
      <w:bookmarkEnd w:id="531"/>
      <w:bookmarkEnd w:id="532"/>
    </w:p>
    <w:p w14:paraId="46D61AD4" w14:textId="77777777" w:rsidR="00FB3702" w:rsidRPr="007227CC" w:rsidRDefault="00FB3702" w:rsidP="00FB3702">
      <w:pPr>
        <w:ind w:firstLineChars="200" w:firstLine="422"/>
        <w:rPr>
          <w:b/>
          <w:kern w:val="0"/>
          <w:szCs w:val="22"/>
        </w:rPr>
      </w:pPr>
      <w:r w:rsidRPr="007227CC">
        <w:rPr>
          <w:b/>
          <w:kern w:val="0"/>
          <w:szCs w:val="22"/>
        </w:rPr>
        <w:t xml:space="preserve">4.1  </w:t>
      </w:r>
      <w:r w:rsidRPr="007227CC">
        <w:rPr>
          <w:b/>
          <w:kern w:val="0"/>
          <w:szCs w:val="22"/>
        </w:rPr>
        <w:t>结构的防火保护</w:t>
      </w:r>
    </w:p>
    <w:p w14:paraId="1ED017E6"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4.1.1  </w:t>
      </w:r>
      <w:r w:rsidRPr="007227CC">
        <w:rPr>
          <w:kern w:val="0"/>
          <w:szCs w:val="22"/>
        </w:rPr>
        <w:t>船体、上层建筑、结构舱壁、甲板及甲板室均应以不燃材料建造。若采用可燃材料，需满足本篇第</w:t>
      </w:r>
      <w:r w:rsidRPr="007227CC">
        <w:rPr>
          <w:kern w:val="0"/>
          <w:szCs w:val="22"/>
        </w:rPr>
        <w:t>6</w:t>
      </w:r>
      <w:r w:rsidRPr="007227CC">
        <w:rPr>
          <w:kern w:val="0"/>
          <w:szCs w:val="22"/>
        </w:rPr>
        <w:t>章的相关要求。</w:t>
      </w:r>
    </w:p>
    <w:p w14:paraId="3031A713" w14:textId="77777777" w:rsidR="00FB3702" w:rsidRPr="007227CC" w:rsidRDefault="00FB3702" w:rsidP="00FB3702">
      <w:pPr>
        <w:widowControl/>
        <w:ind w:right="-1" w:firstLineChars="200" w:firstLine="420"/>
        <w:jc w:val="left"/>
        <w:rPr>
          <w:kern w:val="0"/>
          <w:szCs w:val="21"/>
        </w:rPr>
      </w:pPr>
      <w:r w:rsidRPr="007227CC">
        <w:rPr>
          <w:kern w:val="0"/>
          <w:szCs w:val="21"/>
        </w:rPr>
        <w:t>4.1.2  A</w:t>
      </w:r>
      <w:r w:rsidRPr="007227CC">
        <w:rPr>
          <w:kern w:val="0"/>
          <w:szCs w:val="21"/>
        </w:rPr>
        <w:t>类机器处所与</w:t>
      </w:r>
      <w:r w:rsidRPr="007227CC">
        <w:rPr>
          <w:kern w:val="0"/>
          <w:szCs w:val="22"/>
        </w:rPr>
        <w:t>起居</w:t>
      </w:r>
      <w:r w:rsidRPr="007227CC">
        <w:rPr>
          <w:kern w:val="0"/>
          <w:szCs w:val="21"/>
        </w:rPr>
        <w:t>处所、服务处所或控制站间的限界面的甲板和舱壁，应按</w:t>
      </w:r>
      <w:r w:rsidRPr="007227CC">
        <w:rPr>
          <w:kern w:val="0"/>
          <w:szCs w:val="21"/>
        </w:rPr>
        <w:t>“A</w:t>
      </w:r>
      <w:r w:rsidRPr="007227CC">
        <w:rPr>
          <w:kern w:val="0"/>
          <w:szCs w:val="22"/>
        </w:rPr>
        <w:t>-</w:t>
      </w:r>
      <w:r w:rsidRPr="007227CC">
        <w:rPr>
          <w:kern w:val="0"/>
          <w:szCs w:val="21"/>
        </w:rPr>
        <w:t>0”</w:t>
      </w:r>
      <w:r w:rsidRPr="007227CC">
        <w:rPr>
          <w:kern w:val="0"/>
          <w:szCs w:val="21"/>
        </w:rPr>
        <w:t>级标准建造。其他机器处所与起居、服务处所和控制站间的限界面的甲板和舱壁，应按</w:t>
      </w:r>
      <w:r w:rsidRPr="007227CC">
        <w:rPr>
          <w:kern w:val="0"/>
          <w:szCs w:val="21"/>
        </w:rPr>
        <w:t>“A</w:t>
      </w:r>
      <w:r w:rsidRPr="007227CC">
        <w:rPr>
          <w:kern w:val="0"/>
          <w:szCs w:val="22"/>
        </w:rPr>
        <w:t>-</w:t>
      </w:r>
      <w:r w:rsidRPr="007227CC">
        <w:rPr>
          <w:kern w:val="0"/>
          <w:szCs w:val="21"/>
        </w:rPr>
        <w:t>0”</w:t>
      </w:r>
      <w:r w:rsidRPr="007227CC">
        <w:rPr>
          <w:kern w:val="0"/>
          <w:szCs w:val="21"/>
        </w:rPr>
        <w:t>级标准建造。分隔</w:t>
      </w:r>
      <w:r w:rsidRPr="007227CC">
        <w:rPr>
          <w:kern w:val="0"/>
          <w:szCs w:val="22"/>
        </w:rPr>
        <w:t>船长室与驾驶室、</w:t>
      </w:r>
      <w:r w:rsidRPr="007227CC">
        <w:rPr>
          <w:kern w:val="0"/>
          <w:szCs w:val="21"/>
        </w:rPr>
        <w:t>控制站与起居和服务处所的甲板和舱壁，均应按</w:t>
      </w:r>
      <w:r w:rsidRPr="007227CC">
        <w:rPr>
          <w:kern w:val="0"/>
          <w:szCs w:val="21"/>
        </w:rPr>
        <w:t>“B”</w:t>
      </w:r>
      <w:r w:rsidRPr="007227CC">
        <w:rPr>
          <w:kern w:val="0"/>
          <w:szCs w:val="21"/>
        </w:rPr>
        <w:t>级标准建造，其隔热应经</w:t>
      </w:r>
      <w:r w:rsidRPr="007227CC">
        <w:rPr>
          <w:szCs w:val="21"/>
        </w:rPr>
        <w:t>船舶检验机构</w:t>
      </w:r>
      <w:r w:rsidRPr="007227CC">
        <w:rPr>
          <w:kern w:val="0"/>
          <w:szCs w:val="21"/>
        </w:rPr>
        <w:t>同意。</w:t>
      </w:r>
    </w:p>
    <w:p w14:paraId="7BE3598B"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4.1.3  </w:t>
      </w:r>
      <w:r w:rsidRPr="007227CC">
        <w:rPr>
          <w:kern w:val="0"/>
          <w:szCs w:val="21"/>
        </w:rPr>
        <w:t>供起居处所、服务处所和控制站使用的走廊的舱壁，应为</w:t>
      </w:r>
      <w:r w:rsidRPr="007227CC">
        <w:rPr>
          <w:kern w:val="0"/>
          <w:szCs w:val="21"/>
        </w:rPr>
        <w:t>“B</w:t>
      </w:r>
      <w:r w:rsidRPr="007227CC">
        <w:rPr>
          <w:kern w:val="0"/>
          <w:szCs w:val="22"/>
        </w:rPr>
        <w:t>-</w:t>
      </w:r>
      <w:r w:rsidRPr="007227CC">
        <w:rPr>
          <w:kern w:val="0"/>
          <w:szCs w:val="21"/>
        </w:rPr>
        <w:t>0”</w:t>
      </w:r>
      <w:r w:rsidRPr="007227CC">
        <w:rPr>
          <w:kern w:val="0"/>
          <w:szCs w:val="21"/>
        </w:rPr>
        <w:t>级分隔。</w:t>
      </w:r>
    </w:p>
    <w:p w14:paraId="5BEF1AF0"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4.1.4  </w:t>
      </w:r>
      <w:r w:rsidRPr="007227CC">
        <w:rPr>
          <w:kern w:val="0"/>
          <w:szCs w:val="21"/>
        </w:rPr>
        <w:t>任何供起居处所、服务处所和控制站使用的走廊的舱壁，应从甲板延伸到甲板，但当舱壁的两侧设置了连续的同样等级的天花板时，舱壁可终止于连续的天花板处。</w:t>
      </w:r>
    </w:p>
    <w:p w14:paraId="7EE94353"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4.1.5  </w:t>
      </w:r>
      <w:r w:rsidRPr="007227CC">
        <w:rPr>
          <w:kern w:val="0"/>
          <w:szCs w:val="21"/>
        </w:rPr>
        <w:t>供起居处所、服务处所或控制站使用的内梯道应用钢质或其等效材料制成。连接至少两层甲板的这类梯道应位于</w:t>
      </w:r>
      <w:r w:rsidRPr="007227CC">
        <w:rPr>
          <w:kern w:val="0"/>
          <w:szCs w:val="21"/>
        </w:rPr>
        <w:t xml:space="preserve"> “B</w:t>
      </w:r>
      <w:r w:rsidRPr="007227CC">
        <w:rPr>
          <w:kern w:val="0"/>
          <w:szCs w:val="22"/>
        </w:rPr>
        <w:t>-</w:t>
      </w:r>
      <w:r w:rsidRPr="007227CC">
        <w:rPr>
          <w:kern w:val="0"/>
          <w:szCs w:val="21"/>
        </w:rPr>
        <w:t>15”</w:t>
      </w:r>
      <w:r w:rsidRPr="007227CC">
        <w:rPr>
          <w:kern w:val="0"/>
          <w:szCs w:val="21"/>
        </w:rPr>
        <w:t>级分隔的环围内。</w:t>
      </w:r>
    </w:p>
    <w:p w14:paraId="55C8B4B2"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4.1.6  </w:t>
      </w:r>
      <w:r w:rsidRPr="007227CC">
        <w:rPr>
          <w:kern w:val="0"/>
          <w:szCs w:val="21"/>
        </w:rPr>
        <w:t>对</w:t>
      </w:r>
      <w:r w:rsidRPr="007227CC">
        <w:rPr>
          <w:kern w:val="0"/>
          <w:szCs w:val="21"/>
        </w:rPr>
        <w:t>4.1.2</w:t>
      </w:r>
      <w:r w:rsidRPr="007227CC">
        <w:rPr>
          <w:kern w:val="0"/>
          <w:szCs w:val="21"/>
        </w:rPr>
        <w:t>至</w:t>
      </w:r>
      <w:r w:rsidRPr="007227CC">
        <w:rPr>
          <w:kern w:val="0"/>
          <w:szCs w:val="21"/>
        </w:rPr>
        <w:t>4.1.4</w:t>
      </w:r>
      <w:r w:rsidRPr="007227CC">
        <w:rPr>
          <w:kern w:val="0"/>
          <w:szCs w:val="21"/>
        </w:rPr>
        <w:t>所涉及的舱壁和甲板上的门和其他开口关闭装置，和</w:t>
      </w:r>
      <w:r w:rsidRPr="007227CC">
        <w:rPr>
          <w:kern w:val="0"/>
          <w:szCs w:val="21"/>
        </w:rPr>
        <w:t>4.1.5</w:t>
      </w:r>
      <w:r w:rsidRPr="007227CC">
        <w:rPr>
          <w:kern w:val="0"/>
          <w:szCs w:val="21"/>
        </w:rPr>
        <w:t>涉及的设于梯道</w:t>
      </w:r>
      <w:r w:rsidRPr="007227CC">
        <w:rPr>
          <w:szCs w:val="21"/>
        </w:rPr>
        <w:t>围蔽</w:t>
      </w:r>
      <w:r w:rsidRPr="007227CC">
        <w:rPr>
          <w:kern w:val="0"/>
          <w:szCs w:val="21"/>
        </w:rPr>
        <w:t>上的门，以及设于机、炉舱棚的门，应尽可能与其所在的耐火分隔具有相等的耐火性。通往</w:t>
      </w:r>
      <w:r w:rsidRPr="007227CC">
        <w:rPr>
          <w:kern w:val="0"/>
          <w:szCs w:val="21"/>
        </w:rPr>
        <w:t>A</w:t>
      </w:r>
      <w:r w:rsidRPr="007227CC">
        <w:rPr>
          <w:kern w:val="0"/>
          <w:szCs w:val="21"/>
        </w:rPr>
        <w:t>类机器处所的门应为自闭式。</w:t>
      </w:r>
    </w:p>
    <w:p w14:paraId="0FC90016"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4.1.7  </w:t>
      </w:r>
      <w:r w:rsidRPr="007227CC">
        <w:rPr>
          <w:kern w:val="0"/>
          <w:szCs w:val="21"/>
        </w:rPr>
        <w:t>通过起居和服务处所的升降机</w:t>
      </w:r>
      <w:r w:rsidRPr="007227CC">
        <w:rPr>
          <w:szCs w:val="21"/>
        </w:rPr>
        <w:t>围蔽</w:t>
      </w:r>
      <w:r w:rsidRPr="007227CC">
        <w:rPr>
          <w:kern w:val="0"/>
          <w:szCs w:val="21"/>
        </w:rPr>
        <w:t>应用钢质或其等效材料制成，并应具有能控制气流和烟雾的关闭设施。</w:t>
      </w:r>
    </w:p>
    <w:p w14:paraId="2D15034A"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4.1.8  </w:t>
      </w:r>
      <w:r w:rsidRPr="007227CC">
        <w:rPr>
          <w:kern w:val="0"/>
          <w:szCs w:val="21"/>
        </w:rPr>
        <w:t>装有任何应急动力源处所的限界舱壁和甲板以及厨房、油漆间、灯具间或贮有可观数量高度易燃材料的所有贮藏室与起居处所、服务处所或控制站之间的舱壁和甲板，应为</w:t>
      </w:r>
      <w:r w:rsidRPr="007227CC">
        <w:rPr>
          <w:kern w:val="0"/>
          <w:szCs w:val="21"/>
        </w:rPr>
        <w:t>“A”</w:t>
      </w:r>
      <w:r w:rsidRPr="007227CC">
        <w:rPr>
          <w:kern w:val="0"/>
          <w:szCs w:val="21"/>
        </w:rPr>
        <w:t>级分隔，但若厨房仅装有电热炉、电热水器或其他电加热设备时，厨房与起居处所、服务处所和控制站之间采用</w:t>
      </w:r>
      <w:r w:rsidRPr="007227CC">
        <w:rPr>
          <w:kern w:val="0"/>
          <w:szCs w:val="21"/>
        </w:rPr>
        <w:t>“B</w:t>
      </w:r>
      <w:r w:rsidRPr="007227CC">
        <w:rPr>
          <w:kern w:val="0"/>
          <w:szCs w:val="22"/>
        </w:rPr>
        <w:t>-</w:t>
      </w:r>
      <w:r w:rsidRPr="007227CC">
        <w:rPr>
          <w:kern w:val="0"/>
          <w:szCs w:val="21"/>
        </w:rPr>
        <w:t>15”</w:t>
      </w:r>
      <w:r w:rsidRPr="007227CC">
        <w:rPr>
          <w:kern w:val="0"/>
          <w:szCs w:val="21"/>
        </w:rPr>
        <w:t>级分隔。</w:t>
      </w:r>
    </w:p>
    <w:p w14:paraId="1A2C09AC" w14:textId="77777777" w:rsidR="00FB3702" w:rsidRPr="007227CC" w:rsidRDefault="00FB3702" w:rsidP="00FB3702">
      <w:pPr>
        <w:widowControl/>
        <w:ind w:firstLineChars="200" w:firstLine="420"/>
        <w:jc w:val="left"/>
        <w:rPr>
          <w:kern w:val="0"/>
          <w:szCs w:val="21"/>
        </w:rPr>
      </w:pPr>
      <w:r w:rsidRPr="007227CC">
        <w:rPr>
          <w:kern w:val="0"/>
          <w:szCs w:val="21"/>
        </w:rPr>
        <w:t>高度易燃物品应贮存在适当的封闭容器内。</w:t>
      </w:r>
    </w:p>
    <w:p w14:paraId="267BD285"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4.1.9  </w:t>
      </w:r>
      <w:r w:rsidRPr="007227CC">
        <w:rPr>
          <w:kern w:val="0"/>
          <w:szCs w:val="21"/>
        </w:rPr>
        <w:t>当按</w:t>
      </w:r>
      <w:r w:rsidRPr="007227CC">
        <w:rPr>
          <w:szCs w:val="21"/>
        </w:rPr>
        <w:t>本篇</w:t>
      </w:r>
      <w:r w:rsidRPr="007227CC">
        <w:rPr>
          <w:kern w:val="0"/>
          <w:szCs w:val="21"/>
        </w:rPr>
        <w:t>4.1.2</w:t>
      </w:r>
      <w:r w:rsidRPr="007227CC">
        <w:rPr>
          <w:kern w:val="0"/>
          <w:szCs w:val="21"/>
        </w:rPr>
        <w:t>、</w:t>
      </w:r>
      <w:r w:rsidRPr="007227CC">
        <w:rPr>
          <w:kern w:val="0"/>
          <w:szCs w:val="21"/>
        </w:rPr>
        <w:t>4.1.3</w:t>
      </w:r>
      <w:r w:rsidRPr="007227CC">
        <w:rPr>
          <w:kern w:val="0"/>
          <w:szCs w:val="21"/>
        </w:rPr>
        <w:t>、</w:t>
      </w:r>
      <w:r w:rsidRPr="007227CC">
        <w:rPr>
          <w:kern w:val="0"/>
          <w:szCs w:val="21"/>
        </w:rPr>
        <w:t>4.1.4</w:t>
      </w:r>
      <w:r w:rsidRPr="007227CC">
        <w:rPr>
          <w:kern w:val="0"/>
          <w:szCs w:val="21"/>
        </w:rPr>
        <w:t>、</w:t>
      </w:r>
      <w:r w:rsidRPr="007227CC">
        <w:rPr>
          <w:kern w:val="0"/>
          <w:szCs w:val="21"/>
        </w:rPr>
        <w:t>4.1.6</w:t>
      </w:r>
      <w:r w:rsidRPr="007227CC">
        <w:rPr>
          <w:kern w:val="0"/>
          <w:szCs w:val="21"/>
        </w:rPr>
        <w:t>或</w:t>
      </w:r>
      <w:r w:rsidRPr="007227CC">
        <w:rPr>
          <w:kern w:val="0"/>
          <w:szCs w:val="21"/>
        </w:rPr>
        <w:t>4.1.8</w:t>
      </w:r>
      <w:r w:rsidRPr="007227CC">
        <w:rPr>
          <w:kern w:val="0"/>
          <w:szCs w:val="21"/>
        </w:rPr>
        <w:t>的要求应为</w:t>
      </w:r>
      <w:r w:rsidRPr="007227CC">
        <w:rPr>
          <w:kern w:val="0"/>
          <w:szCs w:val="21"/>
        </w:rPr>
        <w:t>“A”</w:t>
      </w:r>
      <w:r w:rsidRPr="007227CC">
        <w:rPr>
          <w:kern w:val="0"/>
          <w:szCs w:val="21"/>
        </w:rPr>
        <w:t>级、</w:t>
      </w:r>
      <w:r w:rsidRPr="007227CC">
        <w:rPr>
          <w:kern w:val="0"/>
          <w:szCs w:val="21"/>
        </w:rPr>
        <w:t>“B”</w:t>
      </w:r>
      <w:r w:rsidRPr="007227CC">
        <w:rPr>
          <w:kern w:val="0"/>
          <w:szCs w:val="21"/>
        </w:rPr>
        <w:t>级或</w:t>
      </w:r>
      <w:r w:rsidRPr="007227CC">
        <w:rPr>
          <w:kern w:val="0"/>
          <w:szCs w:val="21"/>
        </w:rPr>
        <w:t>“F”</w:t>
      </w:r>
      <w:r w:rsidRPr="007227CC">
        <w:rPr>
          <w:kern w:val="0"/>
          <w:szCs w:val="21"/>
        </w:rPr>
        <w:t>级分隔的舱壁或甲板被电缆、管子、通道、导管等贯穿时，应采取措施保证其耐火分隔的完整性不受损害。</w:t>
      </w:r>
    </w:p>
    <w:p w14:paraId="7747F348"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4.1.10  </w:t>
      </w:r>
      <w:r w:rsidRPr="007227CC">
        <w:rPr>
          <w:kern w:val="0"/>
          <w:szCs w:val="21"/>
        </w:rPr>
        <w:t>在起居处所、服务处所和控制站，其天花板、镶板或衬板背面所围成的空间，应以紧密配置且其间距小于或等于</w:t>
      </w:r>
      <w:r w:rsidRPr="007227CC">
        <w:rPr>
          <w:kern w:val="0"/>
          <w:szCs w:val="21"/>
        </w:rPr>
        <w:t>7m</w:t>
      </w:r>
      <w:r w:rsidRPr="007227CC">
        <w:rPr>
          <w:kern w:val="0"/>
          <w:szCs w:val="21"/>
        </w:rPr>
        <w:t>的挡风条隔开。</w:t>
      </w:r>
    </w:p>
    <w:p w14:paraId="1E4D0F7D" w14:textId="77777777" w:rsidR="00FB3702" w:rsidRPr="007227CC" w:rsidRDefault="00FB3702" w:rsidP="00FB3702">
      <w:pPr>
        <w:widowControl/>
        <w:ind w:right="-1" w:firstLineChars="200" w:firstLine="420"/>
        <w:jc w:val="left"/>
        <w:rPr>
          <w:kern w:val="0"/>
          <w:szCs w:val="21"/>
        </w:rPr>
      </w:pPr>
      <w:r w:rsidRPr="007227CC">
        <w:rPr>
          <w:kern w:val="0"/>
          <w:szCs w:val="21"/>
        </w:rPr>
        <w:t>4.1.11  A</w:t>
      </w:r>
      <w:r w:rsidRPr="007227CC">
        <w:rPr>
          <w:kern w:val="0"/>
          <w:szCs w:val="21"/>
        </w:rPr>
        <w:t>类机器处所的窗和天窗应符合下述要求：</w:t>
      </w:r>
    </w:p>
    <w:p w14:paraId="0D57EB7B"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1</w:t>
      </w:r>
      <w:r w:rsidRPr="007227CC">
        <w:rPr>
          <w:kern w:val="0"/>
          <w:szCs w:val="21"/>
        </w:rPr>
        <w:t>）凡能开启的天窗应能从机器处所的外面关闭。有玻璃的天窗外面应固定设置钢质或等效材料制成的盖子；</w:t>
      </w:r>
    </w:p>
    <w:p w14:paraId="00F18296"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2</w:t>
      </w:r>
      <w:r w:rsidRPr="007227CC">
        <w:rPr>
          <w:kern w:val="0"/>
          <w:szCs w:val="21"/>
        </w:rPr>
        <w:t>）机器处所限界面上，不得装设玻璃或类似材料的窗，但可使用钢丝增强玻璃的天窗和机器处所内的控制室装设玻璃窗；以及</w:t>
      </w:r>
    </w:p>
    <w:p w14:paraId="4C2B711C" w14:textId="77777777" w:rsidR="00FB3702" w:rsidRPr="007227CC" w:rsidRDefault="00FB3702" w:rsidP="00FB3702">
      <w:pPr>
        <w:widowControl/>
        <w:ind w:right="-1" w:firstLineChars="200" w:firstLine="420"/>
        <w:jc w:val="left"/>
        <w:rPr>
          <w:kern w:val="0"/>
          <w:szCs w:val="21"/>
        </w:rPr>
      </w:pPr>
      <w:r w:rsidRPr="007227CC">
        <w:rPr>
          <w:kern w:val="0"/>
          <w:szCs w:val="21"/>
        </w:rPr>
        <w:t>（</w:t>
      </w:r>
      <w:r w:rsidRPr="007227CC">
        <w:rPr>
          <w:kern w:val="0"/>
          <w:szCs w:val="21"/>
        </w:rPr>
        <w:t>3</w:t>
      </w:r>
      <w:r w:rsidRPr="007227CC">
        <w:rPr>
          <w:kern w:val="0"/>
          <w:szCs w:val="21"/>
        </w:rPr>
        <w:t>）本篇</w:t>
      </w:r>
      <w:r w:rsidRPr="007227CC">
        <w:rPr>
          <w:szCs w:val="21"/>
        </w:rPr>
        <w:t>4.1.11</w:t>
      </w:r>
      <w:r w:rsidRPr="007227CC">
        <w:rPr>
          <w:szCs w:val="21"/>
        </w:rPr>
        <w:t>（</w:t>
      </w:r>
      <w:r w:rsidRPr="007227CC">
        <w:rPr>
          <w:szCs w:val="21"/>
        </w:rPr>
        <w:t>1</w:t>
      </w:r>
      <w:r w:rsidRPr="007227CC">
        <w:rPr>
          <w:szCs w:val="21"/>
        </w:rPr>
        <w:t>）</w:t>
      </w:r>
      <w:r w:rsidRPr="007227CC">
        <w:rPr>
          <w:kern w:val="0"/>
          <w:szCs w:val="21"/>
        </w:rPr>
        <w:t>所指的天窗应为钢丝增强玻璃。</w:t>
      </w:r>
    </w:p>
    <w:p w14:paraId="399F16FD"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4.1.12  </w:t>
      </w:r>
      <w:r w:rsidRPr="007227CC">
        <w:rPr>
          <w:kern w:val="0"/>
          <w:szCs w:val="21"/>
        </w:rPr>
        <w:t>起居处所、除食品冷藏间外的服务处所、控制站以及机器处所内的绝热材料应是不燃的。铺设于</w:t>
      </w:r>
      <w:r w:rsidRPr="007227CC">
        <w:rPr>
          <w:kern w:val="0"/>
          <w:szCs w:val="21"/>
        </w:rPr>
        <w:t>A</w:t>
      </w:r>
      <w:r w:rsidRPr="007227CC">
        <w:rPr>
          <w:kern w:val="0"/>
          <w:szCs w:val="21"/>
        </w:rPr>
        <w:t>类机器处所内限界面上的隔热层表面应不渗透油或油气。</w:t>
      </w:r>
    </w:p>
    <w:p w14:paraId="2741C8B8"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4.1.13  </w:t>
      </w:r>
      <w:r w:rsidRPr="007227CC">
        <w:rPr>
          <w:kern w:val="0"/>
          <w:szCs w:val="22"/>
        </w:rPr>
        <w:t>所有</w:t>
      </w:r>
      <w:r w:rsidRPr="007227CC">
        <w:rPr>
          <w:kern w:val="0"/>
          <w:szCs w:val="22"/>
        </w:rPr>
        <w:t>“B-15”</w:t>
      </w:r>
      <w:r w:rsidRPr="007227CC">
        <w:rPr>
          <w:kern w:val="0"/>
          <w:szCs w:val="22"/>
        </w:rPr>
        <w:t>级分隔均可以用</w:t>
      </w:r>
      <w:r w:rsidRPr="007227CC">
        <w:rPr>
          <w:kern w:val="0"/>
          <w:szCs w:val="22"/>
        </w:rPr>
        <w:t>“A-0”</w:t>
      </w:r>
      <w:r w:rsidRPr="007227CC">
        <w:rPr>
          <w:kern w:val="0"/>
          <w:szCs w:val="22"/>
        </w:rPr>
        <w:t>级分隔替代，但</w:t>
      </w:r>
      <w:r w:rsidRPr="007227CC">
        <w:rPr>
          <w:kern w:val="0"/>
          <w:szCs w:val="21"/>
        </w:rPr>
        <w:t>若邻近处所中所使用的易燃材料数量较大时，应采用</w:t>
      </w:r>
      <w:r w:rsidRPr="007227CC">
        <w:rPr>
          <w:kern w:val="0"/>
          <w:szCs w:val="21"/>
        </w:rPr>
        <w:t>“A</w:t>
      </w:r>
      <w:r w:rsidRPr="007227CC">
        <w:rPr>
          <w:kern w:val="0"/>
          <w:szCs w:val="22"/>
        </w:rPr>
        <w:t>-</w:t>
      </w:r>
      <w:r w:rsidRPr="007227CC">
        <w:rPr>
          <w:kern w:val="0"/>
          <w:szCs w:val="21"/>
        </w:rPr>
        <w:t>0”</w:t>
      </w:r>
      <w:r w:rsidRPr="007227CC">
        <w:rPr>
          <w:kern w:val="0"/>
          <w:szCs w:val="21"/>
        </w:rPr>
        <w:t>级分隔替代</w:t>
      </w:r>
      <w:r w:rsidRPr="007227CC">
        <w:rPr>
          <w:kern w:val="0"/>
          <w:szCs w:val="21"/>
        </w:rPr>
        <w:t>“B</w:t>
      </w:r>
      <w:r w:rsidRPr="007227CC">
        <w:rPr>
          <w:kern w:val="0"/>
          <w:szCs w:val="22"/>
        </w:rPr>
        <w:t>-</w:t>
      </w:r>
      <w:r w:rsidRPr="007227CC">
        <w:rPr>
          <w:kern w:val="0"/>
          <w:szCs w:val="21"/>
        </w:rPr>
        <w:t>15”</w:t>
      </w:r>
      <w:r w:rsidRPr="007227CC">
        <w:rPr>
          <w:kern w:val="0"/>
          <w:szCs w:val="21"/>
        </w:rPr>
        <w:t>级或</w:t>
      </w:r>
      <w:r w:rsidRPr="007227CC">
        <w:rPr>
          <w:kern w:val="0"/>
          <w:szCs w:val="21"/>
        </w:rPr>
        <w:t>“F”</w:t>
      </w:r>
      <w:r w:rsidRPr="007227CC">
        <w:rPr>
          <w:kern w:val="0"/>
          <w:szCs w:val="21"/>
        </w:rPr>
        <w:t>级分隔。</w:t>
      </w:r>
    </w:p>
    <w:p w14:paraId="21BE0866" w14:textId="77777777" w:rsidR="00FB3702" w:rsidRPr="007227CC" w:rsidRDefault="00FB3702" w:rsidP="00FB3702">
      <w:pPr>
        <w:widowControl/>
        <w:ind w:right="-1" w:firstLineChars="200" w:firstLine="440"/>
        <w:jc w:val="left"/>
        <w:rPr>
          <w:kern w:val="0"/>
          <w:sz w:val="22"/>
          <w:szCs w:val="22"/>
        </w:rPr>
      </w:pPr>
    </w:p>
    <w:p w14:paraId="1254E475" w14:textId="77777777" w:rsidR="00FB3702" w:rsidRPr="007227CC" w:rsidRDefault="00FB3702" w:rsidP="00FB3702">
      <w:pPr>
        <w:ind w:firstLineChars="200" w:firstLine="422"/>
        <w:rPr>
          <w:b/>
          <w:kern w:val="0"/>
          <w:szCs w:val="22"/>
        </w:rPr>
      </w:pPr>
      <w:r w:rsidRPr="007227CC">
        <w:rPr>
          <w:b/>
          <w:kern w:val="0"/>
          <w:szCs w:val="22"/>
        </w:rPr>
        <w:t xml:space="preserve">4.2  </w:t>
      </w:r>
      <w:r w:rsidRPr="007227CC">
        <w:rPr>
          <w:b/>
          <w:kern w:val="0"/>
          <w:szCs w:val="22"/>
        </w:rPr>
        <w:t>通风系统</w:t>
      </w:r>
    </w:p>
    <w:p w14:paraId="5DCD2735" w14:textId="77777777" w:rsidR="00FB3702" w:rsidRPr="007227CC" w:rsidRDefault="00FB3702" w:rsidP="00FB3702">
      <w:pPr>
        <w:widowControl/>
        <w:ind w:right="-1" w:firstLineChars="200" w:firstLine="440"/>
        <w:jc w:val="left"/>
        <w:rPr>
          <w:kern w:val="0"/>
          <w:sz w:val="22"/>
          <w:szCs w:val="22"/>
        </w:rPr>
      </w:pPr>
      <w:r w:rsidRPr="007227CC">
        <w:rPr>
          <w:kern w:val="0"/>
          <w:sz w:val="22"/>
          <w:szCs w:val="22"/>
        </w:rPr>
        <w:t xml:space="preserve">4.2.1  </w:t>
      </w:r>
      <w:r w:rsidRPr="007227CC">
        <w:rPr>
          <w:kern w:val="0"/>
          <w:szCs w:val="22"/>
        </w:rPr>
        <w:t>通风导管及排气导管</w:t>
      </w:r>
    </w:p>
    <w:p w14:paraId="2265F9C4"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1</w:t>
      </w:r>
      <w:r w:rsidRPr="007227CC">
        <w:rPr>
          <w:kern w:val="0"/>
          <w:szCs w:val="22"/>
        </w:rPr>
        <w:t>）通风导管应使用不燃材料。但对长度不超过</w:t>
      </w:r>
      <w:r w:rsidRPr="007227CC">
        <w:rPr>
          <w:kern w:val="0"/>
          <w:szCs w:val="22"/>
        </w:rPr>
        <w:t>2m</w:t>
      </w:r>
      <w:r w:rsidRPr="007227CC">
        <w:rPr>
          <w:kern w:val="0"/>
          <w:szCs w:val="22"/>
        </w:rPr>
        <w:t>、横截面积不超过</w:t>
      </w:r>
      <w:r w:rsidRPr="007227CC">
        <w:rPr>
          <w:kern w:val="0"/>
          <w:szCs w:val="22"/>
        </w:rPr>
        <w:t>0.02m</w:t>
      </w:r>
      <w:r w:rsidRPr="007227CC">
        <w:rPr>
          <w:kern w:val="0"/>
          <w:szCs w:val="22"/>
          <w:vertAlign w:val="superscript"/>
        </w:rPr>
        <w:t>2</w:t>
      </w:r>
      <w:r w:rsidRPr="007227CC">
        <w:rPr>
          <w:kern w:val="0"/>
          <w:szCs w:val="22"/>
        </w:rPr>
        <w:t>的短导管，如满足下述条件，则不需使用不燃材料：</w:t>
      </w:r>
    </w:p>
    <w:p w14:paraId="3D2BA20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①</w:t>
      </w:r>
      <w:r w:rsidRPr="007227CC">
        <w:rPr>
          <w:kern w:val="0"/>
          <w:szCs w:val="22"/>
        </w:rPr>
        <w:t>此导管应由</w:t>
      </w:r>
      <w:r w:rsidRPr="007227CC">
        <w:rPr>
          <w:szCs w:val="21"/>
        </w:rPr>
        <w:t>低播焰</w:t>
      </w:r>
      <w:r w:rsidRPr="007227CC">
        <w:rPr>
          <w:kern w:val="0"/>
          <w:szCs w:val="22"/>
        </w:rPr>
        <w:t>材料制造；</w:t>
      </w:r>
    </w:p>
    <w:p w14:paraId="4DF4C25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②</w:t>
      </w:r>
      <w:r w:rsidRPr="007227CC">
        <w:rPr>
          <w:kern w:val="0"/>
          <w:szCs w:val="22"/>
        </w:rPr>
        <w:t>此导管仅用于通风装置的末端；以及</w:t>
      </w:r>
    </w:p>
    <w:p w14:paraId="41D1240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③</w:t>
      </w:r>
      <w:r w:rsidRPr="007227CC">
        <w:rPr>
          <w:kern w:val="0"/>
          <w:szCs w:val="22"/>
        </w:rPr>
        <w:t>此导管的敷设位置，其端部纵向距</w:t>
      </w:r>
      <w:r w:rsidRPr="007227CC">
        <w:rPr>
          <w:kern w:val="0"/>
          <w:szCs w:val="22"/>
        </w:rPr>
        <w:t>“A”</w:t>
      </w:r>
      <w:r w:rsidRPr="007227CC">
        <w:rPr>
          <w:kern w:val="0"/>
          <w:szCs w:val="22"/>
        </w:rPr>
        <w:t>级或</w:t>
      </w:r>
      <w:r w:rsidRPr="007227CC">
        <w:rPr>
          <w:kern w:val="0"/>
          <w:szCs w:val="22"/>
        </w:rPr>
        <w:t>“B”</w:t>
      </w:r>
      <w:r w:rsidRPr="007227CC">
        <w:rPr>
          <w:kern w:val="0"/>
          <w:szCs w:val="22"/>
        </w:rPr>
        <w:t>级分隔（包括</w:t>
      </w:r>
      <w:r w:rsidRPr="007227CC">
        <w:rPr>
          <w:kern w:val="0"/>
          <w:szCs w:val="22"/>
        </w:rPr>
        <w:t>“B”</w:t>
      </w:r>
      <w:r w:rsidRPr="007227CC">
        <w:rPr>
          <w:kern w:val="0"/>
          <w:szCs w:val="22"/>
        </w:rPr>
        <w:t>级连续天花板）上的开口应大于或等于</w:t>
      </w:r>
      <w:r w:rsidRPr="007227CC">
        <w:rPr>
          <w:kern w:val="0"/>
          <w:szCs w:val="22"/>
        </w:rPr>
        <w:t>0.6m</w:t>
      </w:r>
      <w:r w:rsidRPr="007227CC">
        <w:rPr>
          <w:kern w:val="0"/>
          <w:szCs w:val="22"/>
        </w:rPr>
        <w:t>。</w:t>
      </w:r>
    </w:p>
    <w:p w14:paraId="0F5F196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）流通截面积大于</w:t>
      </w:r>
      <w:r w:rsidRPr="007227CC">
        <w:rPr>
          <w:kern w:val="0"/>
          <w:szCs w:val="22"/>
        </w:rPr>
        <w:t>0.02m</w:t>
      </w:r>
      <w:r w:rsidRPr="007227CC">
        <w:rPr>
          <w:kern w:val="0"/>
          <w:szCs w:val="22"/>
          <w:vertAlign w:val="superscript"/>
        </w:rPr>
        <w:t>2</w:t>
      </w:r>
      <w:r w:rsidRPr="007227CC">
        <w:rPr>
          <w:kern w:val="0"/>
          <w:szCs w:val="22"/>
        </w:rPr>
        <w:t>的通风导管穿过</w:t>
      </w:r>
      <w:r w:rsidRPr="007227CC">
        <w:rPr>
          <w:kern w:val="0"/>
          <w:szCs w:val="22"/>
        </w:rPr>
        <w:t>“A”</w:t>
      </w:r>
      <w:r w:rsidRPr="007227CC">
        <w:rPr>
          <w:kern w:val="0"/>
          <w:szCs w:val="22"/>
        </w:rPr>
        <w:t>级舱壁或甲板时，除非</w:t>
      </w:r>
      <w:r w:rsidRPr="007227CC">
        <w:rPr>
          <w:szCs w:val="21"/>
        </w:rPr>
        <w:t>导管</w:t>
      </w:r>
      <w:r w:rsidRPr="007227CC">
        <w:rPr>
          <w:kern w:val="0"/>
          <w:szCs w:val="22"/>
        </w:rPr>
        <w:t>在所通过舱壁或甲板的邻近处为钢质的，否则其开口处应衬以钢质套管且应符合下列要求：</w:t>
      </w:r>
    </w:p>
    <w:p w14:paraId="4E5D37A3" w14:textId="5A9459F7" w:rsidR="00FB3702" w:rsidRPr="007227CC" w:rsidRDefault="00FB3702" w:rsidP="00FB3702">
      <w:pPr>
        <w:widowControl/>
        <w:ind w:leftChars="200" w:left="420" w:firstLineChars="200" w:firstLine="420"/>
        <w:jc w:val="left"/>
        <w:rPr>
          <w:kern w:val="0"/>
          <w:szCs w:val="22"/>
        </w:rPr>
      </w:pPr>
      <w:r w:rsidRPr="007227CC">
        <w:rPr>
          <w:rFonts w:ascii="宋体" w:hAnsi="宋体" w:cs="宋体" w:hint="eastAsia"/>
          <w:kern w:val="0"/>
          <w:szCs w:val="22"/>
        </w:rPr>
        <w:t>①</w:t>
      </w:r>
      <w:r w:rsidRPr="007227CC">
        <w:rPr>
          <w:kern w:val="0"/>
          <w:szCs w:val="22"/>
        </w:rPr>
        <w:t>对流通截面积超过</w:t>
      </w:r>
      <w:r w:rsidRPr="007227CC">
        <w:rPr>
          <w:kern w:val="0"/>
          <w:szCs w:val="22"/>
        </w:rPr>
        <w:t>0.02m</w:t>
      </w:r>
      <w:r w:rsidR="00E7280B">
        <w:rPr>
          <w:noProof/>
          <w:kern w:val="0"/>
          <w:position w:val="-4"/>
          <w:szCs w:val="22"/>
        </w:rPr>
        <w:drawing>
          <wp:inline distT="0" distB="0" distL="0" distR="0" wp14:anchorId="2EAE9C10" wp14:editId="60F60E6D">
            <wp:extent cx="85725" cy="180975"/>
            <wp:effectExtent l="0" t="0" r="0" b="0"/>
            <wp:docPr id="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Cs w:val="22"/>
        </w:rPr>
        <w:t>的导管，其套管壁厚应大于或等于</w:t>
      </w:r>
      <w:r w:rsidRPr="007227CC">
        <w:rPr>
          <w:kern w:val="0"/>
          <w:szCs w:val="22"/>
        </w:rPr>
        <w:t>3mm</w:t>
      </w:r>
      <w:r w:rsidRPr="007227CC">
        <w:rPr>
          <w:kern w:val="0"/>
          <w:szCs w:val="22"/>
        </w:rPr>
        <w:t>，且具有</w:t>
      </w:r>
      <w:r w:rsidRPr="007227CC">
        <w:rPr>
          <w:kern w:val="0"/>
          <w:szCs w:val="22"/>
        </w:rPr>
        <w:t>0.9m</w:t>
      </w:r>
      <w:r w:rsidRPr="007227CC">
        <w:rPr>
          <w:kern w:val="0"/>
          <w:szCs w:val="22"/>
        </w:rPr>
        <w:t>以上的长度。当穿过舱壁时，此长度宜两侧均分。导管或装在这些导管上的套管应敷有耐火隔热层，且该耐火隔热层应至少与导管所穿过的舱壁或甲板具有相同的耐火完整性。可采用等效的贯穿保护措施；</w:t>
      </w:r>
    </w:p>
    <w:p w14:paraId="692C5828" w14:textId="77777777" w:rsidR="00FB3702" w:rsidRPr="007227CC" w:rsidRDefault="00FB3702" w:rsidP="00FB3702">
      <w:pPr>
        <w:widowControl/>
        <w:ind w:leftChars="200" w:left="420" w:firstLineChars="200" w:firstLine="420"/>
        <w:jc w:val="left"/>
        <w:rPr>
          <w:kern w:val="0"/>
          <w:szCs w:val="22"/>
        </w:rPr>
      </w:pPr>
      <w:r w:rsidRPr="007227CC">
        <w:rPr>
          <w:rFonts w:ascii="宋体" w:hAnsi="宋体" w:cs="宋体" w:hint="eastAsia"/>
          <w:kern w:val="0"/>
          <w:szCs w:val="22"/>
        </w:rPr>
        <w:t>②</w:t>
      </w:r>
      <w:r w:rsidRPr="007227CC">
        <w:rPr>
          <w:kern w:val="0"/>
          <w:szCs w:val="22"/>
        </w:rPr>
        <w:t>流通截面积超过</w:t>
      </w:r>
      <w:r w:rsidRPr="007227CC">
        <w:rPr>
          <w:kern w:val="0"/>
          <w:szCs w:val="22"/>
        </w:rPr>
        <w:t>0.075m</w:t>
      </w:r>
      <w:r w:rsidRPr="007227CC">
        <w:rPr>
          <w:kern w:val="0"/>
          <w:szCs w:val="22"/>
          <w:vertAlign w:val="superscript"/>
        </w:rPr>
        <w:t>2</w:t>
      </w:r>
      <w:r w:rsidRPr="007227CC">
        <w:rPr>
          <w:kern w:val="0"/>
          <w:szCs w:val="22"/>
        </w:rPr>
        <w:t>的导管，除应符合本篇</w:t>
      </w:r>
      <w:r w:rsidRPr="007227CC">
        <w:rPr>
          <w:kern w:val="0"/>
          <w:szCs w:val="22"/>
        </w:rPr>
        <w:t>4.2.1</w:t>
      </w:r>
      <w:r w:rsidRPr="007227CC">
        <w:rPr>
          <w:kern w:val="0"/>
          <w:szCs w:val="22"/>
        </w:rPr>
        <w:t>（</w:t>
      </w:r>
      <w:r w:rsidRPr="007227CC">
        <w:rPr>
          <w:kern w:val="0"/>
          <w:szCs w:val="22"/>
        </w:rPr>
        <w:t>2</w:t>
      </w:r>
      <w:r w:rsidRPr="007227CC">
        <w:rPr>
          <w:kern w:val="0"/>
          <w:szCs w:val="22"/>
        </w:rPr>
        <w:t>）</w:t>
      </w:r>
      <w:r w:rsidRPr="007227CC">
        <w:rPr>
          <w:rFonts w:ascii="宋体" w:hAnsi="宋体" w:cs="宋体" w:hint="eastAsia"/>
          <w:kern w:val="0"/>
          <w:szCs w:val="22"/>
        </w:rPr>
        <w:t>①</w:t>
      </w:r>
      <w:r w:rsidRPr="007227CC">
        <w:rPr>
          <w:kern w:val="0"/>
          <w:szCs w:val="22"/>
        </w:rPr>
        <w:t>的要求外，还应设置挡火闸。此挡火闸应能自动控制，但也应能在舱壁或甲板两侧手动关闭。挡火闸应有显示其开启和关闭状态的指示器。对仅仅通过被</w:t>
      </w:r>
      <w:r w:rsidRPr="007227CC">
        <w:rPr>
          <w:kern w:val="0"/>
          <w:szCs w:val="22"/>
        </w:rPr>
        <w:t>“A”</w:t>
      </w:r>
      <w:r w:rsidRPr="007227CC">
        <w:rPr>
          <w:kern w:val="0"/>
          <w:szCs w:val="22"/>
        </w:rPr>
        <w:t>级分隔包围的处所，而并不为这些处所供风的导管，只要该类导管同其穿过的分隔具有同样的耐火完整性，则可免设挡火闸。</w:t>
      </w:r>
    </w:p>
    <w:p w14:paraId="653EDE9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w:t>
      </w:r>
      <w:r w:rsidRPr="007227CC">
        <w:rPr>
          <w:kern w:val="0"/>
          <w:szCs w:val="22"/>
        </w:rPr>
        <w:t>A</w:t>
      </w:r>
      <w:r w:rsidRPr="007227CC">
        <w:rPr>
          <w:kern w:val="0"/>
          <w:szCs w:val="22"/>
        </w:rPr>
        <w:t>类机器处所或厨房的通风导管，一般不允许通过起居处所、服务处所或控制站。如果由于布置原因必须通过，且导管应采用钢材或等效材料制造，其布置能保证各分隔的耐火完整性。</w:t>
      </w:r>
    </w:p>
    <w:p w14:paraId="37EEC59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）起居处所、服务处所或控制站的通风导管，一般不允许通过</w:t>
      </w:r>
      <w:r w:rsidRPr="007227CC">
        <w:rPr>
          <w:kern w:val="0"/>
          <w:szCs w:val="22"/>
        </w:rPr>
        <w:t>A</w:t>
      </w:r>
      <w:r w:rsidRPr="007227CC">
        <w:rPr>
          <w:kern w:val="0"/>
          <w:szCs w:val="22"/>
        </w:rPr>
        <w:t>类机器处所或厨房。如果由于布置原因必须通过，</w:t>
      </w:r>
      <w:r w:rsidRPr="007227CC">
        <w:rPr>
          <w:kern w:val="0"/>
        </w:rPr>
        <w:t>则导管应采用钢材或等效材料制造，且其布置能保证各分隔的耐火完整性</w:t>
      </w:r>
      <w:r w:rsidRPr="007227CC">
        <w:rPr>
          <w:kern w:val="0"/>
          <w:szCs w:val="22"/>
        </w:rPr>
        <w:t>。</w:t>
      </w:r>
    </w:p>
    <w:p w14:paraId="5E1FE1B0"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5</w:t>
      </w:r>
      <w:r w:rsidRPr="007227CC">
        <w:rPr>
          <w:kern w:val="0"/>
          <w:szCs w:val="22"/>
        </w:rPr>
        <w:t>）穿过</w:t>
      </w:r>
      <w:r w:rsidRPr="007227CC">
        <w:rPr>
          <w:kern w:val="0"/>
          <w:szCs w:val="22"/>
        </w:rPr>
        <w:t>“B”</w:t>
      </w:r>
      <w:r w:rsidRPr="007227CC">
        <w:rPr>
          <w:kern w:val="0"/>
          <w:szCs w:val="22"/>
        </w:rPr>
        <w:t>级舱壁的流通截面积超过</w:t>
      </w:r>
      <w:r w:rsidRPr="007227CC">
        <w:rPr>
          <w:kern w:val="0"/>
          <w:szCs w:val="22"/>
        </w:rPr>
        <w:t>0.02m</w:t>
      </w:r>
      <w:r w:rsidRPr="007227CC">
        <w:rPr>
          <w:kern w:val="0"/>
          <w:szCs w:val="22"/>
          <w:vertAlign w:val="superscript"/>
        </w:rPr>
        <w:t>2</w:t>
      </w:r>
      <w:r w:rsidRPr="007227CC">
        <w:rPr>
          <w:kern w:val="0"/>
          <w:szCs w:val="22"/>
        </w:rPr>
        <w:t>的通风导管，应装有长度大于或等于</w:t>
      </w:r>
      <w:r w:rsidRPr="007227CC">
        <w:rPr>
          <w:kern w:val="0"/>
          <w:szCs w:val="22"/>
        </w:rPr>
        <w:t>0.9m</w:t>
      </w:r>
      <w:r w:rsidRPr="007227CC">
        <w:rPr>
          <w:kern w:val="0"/>
          <w:szCs w:val="22"/>
        </w:rPr>
        <w:t>的钢质套管。该导管长度宜在舱壁两侧均分。若导管在舱壁部位的上述长度范围为钢质时，则可免设。</w:t>
      </w:r>
    </w:p>
    <w:p w14:paraId="08220BF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6</w:t>
      </w:r>
      <w:r w:rsidRPr="007227CC">
        <w:rPr>
          <w:kern w:val="0"/>
          <w:szCs w:val="22"/>
        </w:rPr>
        <w:t>）对机器处所外面的控制站，应采取实际可行的措施以保证维持其通风和能见度不受烟气妨碍，以便在失火时，位于其中的机械及设备仍能受到监控并继续有效地运转。应设有两套可交替而又独立的供气设施，两个供气源的进气口的布置，应使同时吸进烟气的危险性减至最小程度。上述要求不适用于位于开敞甲板和开口通向开敞甲板的控制站，或位于具有同等效用的就地关闭装置的处所。</w:t>
      </w:r>
    </w:p>
    <w:p w14:paraId="1D327D5E"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7</w:t>
      </w:r>
      <w:r w:rsidRPr="007227CC">
        <w:rPr>
          <w:kern w:val="0"/>
          <w:szCs w:val="22"/>
        </w:rPr>
        <w:t>）厨房炉灶的排气导管，在其通过起居处所或内含易燃材料处所的部位，应按</w:t>
      </w:r>
      <w:r w:rsidRPr="007227CC">
        <w:rPr>
          <w:kern w:val="0"/>
          <w:szCs w:val="22"/>
        </w:rPr>
        <w:t>“A”</w:t>
      </w:r>
      <w:r w:rsidRPr="007227CC">
        <w:rPr>
          <w:kern w:val="0"/>
          <w:szCs w:val="22"/>
        </w:rPr>
        <w:t>级分隔建造。每一排气导管应设有：</w:t>
      </w:r>
    </w:p>
    <w:p w14:paraId="3500492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①</w:t>
      </w:r>
      <w:r w:rsidRPr="007227CC">
        <w:rPr>
          <w:kern w:val="0"/>
          <w:szCs w:val="22"/>
        </w:rPr>
        <w:t>1</w:t>
      </w:r>
      <w:r w:rsidRPr="007227CC">
        <w:rPr>
          <w:kern w:val="0"/>
          <w:szCs w:val="22"/>
        </w:rPr>
        <w:t>个便于拆卸以便于清理的集油器；</w:t>
      </w:r>
    </w:p>
    <w:p w14:paraId="67042ED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②</w:t>
      </w:r>
      <w:r w:rsidRPr="007227CC">
        <w:rPr>
          <w:kern w:val="0"/>
          <w:szCs w:val="22"/>
        </w:rPr>
        <w:t>1</w:t>
      </w:r>
      <w:r w:rsidRPr="007227CC">
        <w:rPr>
          <w:kern w:val="0"/>
          <w:szCs w:val="22"/>
        </w:rPr>
        <w:t>只位于管道下端的挡火闸；</w:t>
      </w:r>
    </w:p>
    <w:p w14:paraId="2686ED9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    </w:t>
      </w:r>
      <w:r w:rsidRPr="007227CC">
        <w:rPr>
          <w:rFonts w:ascii="宋体" w:hAnsi="宋体" w:cs="宋体" w:hint="eastAsia"/>
          <w:kern w:val="0"/>
          <w:szCs w:val="22"/>
        </w:rPr>
        <w:t>③</w:t>
      </w:r>
      <w:r w:rsidRPr="007227CC">
        <w:rPr>
          <w:kern w:val="0"/>
          <w:szCs w:val="22"/>
        </w:rPr>
        <w:t>能在厨房内操纵的关闭抽风机的装置。</w:t>
      </w:r>
    </w:p>
    <w:p w14:paraId="215585C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4.2.2  </w:t>
      </w:r>
      <w:r w:rsidRPr="007227CC">
        <w:rPr>
          <w:kern w:val="0"/>
          <w:szCs w:val="22"/>
        </w:rPr>
        <w:t>所有通风系统的主要进风口及出风口、烟囱周围的环状空间，均应能在被通风处所的外部加以关闭。起居处所、服务处所、控制站和机器处所的动力通风均应能从各自处所以外易于到达，且并不易因各自处所失火而被阻的安全地点予以停止。机器处所动力通风的停止装置应与其他处所动力通风的停止装置完全分开。</w:t>
      </w:r>
    </w:p>
    <w:p w14:paraId="68F93D6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4.2.3  </w:t>
      </w:r>
      <w:r w:rsidRPr="007227CC">
        <w:rPr>
          <w:kern w:val="0"/>
          <w:szCs w:val="22"/>
        </w:rPr>
        <w:t>机器处所的通风系统应独立于其他处所的通风系统。</w:t>
      </w:r>
    </w:p>
    <w:p w14:paraId="3CB4FDF8" w14:textId="77777777" w:rsidR="00FB3702" w:rsidRPr="007227CC" w:rsidRDefault="00FB3702" w:rsidP="00FB3702">
      <w:pPr>
        <w:widowControl/>
        <w:ind w:right="-1" w:firstLineChars="200" w:firstLine="420"/>
        <w:jc w:val="left"/>
        <w:rPr>
          <w:kern w:val="0"/>
          <w:szCs w:val="21"/>
        </w:rPr>
      </w:pPr>
      <w:r w:rsidRPr="007227CC">
        <w:rPr>
          <w:kern w:val="0"/>
          <w:szCs w:val="22"/>
        </w:rPr>
        <w:t xml:space="preserve">4.2.4  </w:t>
      </w:r>
      <w:r w:rsidRPr="007227CC">
        <w:rPr>
          <w:kern w:val="0"/>
          <w:szCs w:val="22"/>
        </w:rPr>
        <w:t>存放易燃性物质的储藏室大于</w:t>
      </w:r>
      <w:r w:rsidRPr="007227CC">
        <w:rPr>
          <w:kern w:val="0"/>
          <w:szCs w:val="22"/>
        </w:rPr>
        <w:t>4m</w:t>
      </w:r>
      <w:r w:rsidRPr="007227CC">
        <w:rPr>
          <w:kern w:val="0"/>
          <w:szCs w:val="22"/>
          <w:vertAlign w:val="superscript"/>
        </w:rPr>
        <w:t>2</w:t>
      </w:r>
      <w:r w:rsidRPr="007227CC">
        <w:rPr>
          <w:kern w:val="0"/>
          <w:szCs w:val="22"/>
        </w:rPr>
        <w:t>，应设有独立于其他通风系统的通风装置。其通风口应按高低位布置；通风机的进风口和出风口应位于安全区域并装有火花熄灭器。</w:t>
      </w:r>
    </w:p>
    <w:p w14:paraId="067FE85E" w14:textId="77777777" w:rsidR="00FB3702" w:rsidRPr="007227CC" w:rsidRDefault="00FB3702" w:rsidP="00FB3702">
      <w:pPr>
        <w:widowControl/>
        <w:ind w:right="-1" w:firstLineChars="200" w:firstLine="440"/>
        <w:jc w:val="left"/>
        <w:rPr>
          <w:kern w:val="0"/>
          <w:sz w:val="22"/>
          <w:szCs w:val="22"/>
        </w:rPr>
      </w:pPr>
    </w:p>
    <w:p w14:paraId="74020662" w14:textId="77777777" w:rsidR="00FB3702" w:rsidRPr="007227CC" w:rsidRDefault="00FB3702" w:rsidP="00FB3702">
      <w:pPr>
        <w:ind w:firstLineChars="200" w:firstLine="422"/>
        <w:rPr>
          <w:b/>
          <w:kern w:val="0"/>
          <w:szCs w:val="22"/>
        </w:rPr>
      </w:pPr>
      <w:r w:rsidRPr="007227CC">
        <w:rPr>
          <w:b/>
          <w:kern w:val="0"/>
          <w:szCs w:val="22"/>
        </w:rPr>
        <w:lastRenderedPageBreak/>
        <w:t xml:space="preserve">4.3  </w:t>
      </w:r>
      <w:r w:rsidRPr="007227CC">
        <w:rPr>
          <w:b/>
          <w:kern w:val="0"/>
          <w:szCs w:val="22"/>
        </w:rPr>
        <w:t>取暖设备</w:t>
      </w:r>
    </w:p>
    <w:p w14:paraId="0CBBCC3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4.3.1  </w:t>
      </w:r>
      <w:r w:rsidRPr="007227CC">
        <w:rPr>
          <w:kern w:val="0"/>
          <w:szCs w:val="22"/>
        </w:rPr>
        <w:t>如使用电取暖器，应固定装设，其结构应能使失火危险降至最低程度。凡取暖器的电热丝暴露到可能因其热度而将衣服、帷幔或其他类似物件烧焦或着火者，概不得设置。</w:t>
      </w:r>
    </w:p>
    <w:p w14:paraId="1B9577E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4.3.2  </w:t>
      </w:r>
      <w:r w:rsidRPr="007227CC">
        <w:rPr>
          <w:kern w:val="0"/>
          <w:szCs w:val="22"/>
        </w:rPr>
        <w:t>船上不准用明火取暖。火炉和其他类似器具应固定牢靠，并在其下面和周围以及上烟通道设置充分的防火保护和隔热层。烧固体燃料的炉灶的上烟道应设计和安装成使其被燃烧渣物堵塞的可能性减至最低程度，并应易于清扫。上烟道里限制拔风的挡火闸在关闭位置时，仍应留有足够的流通截面积。设有炉灶的处所，应装有足够面积的通风筒，以保证供给炉灶以足够的空气。上述通风筒可不设关闭设施，但其位置应布置</w:t>
      </w:r>
      <w:r w:rsidRPr="007227CC">
        <w:rPr>
          <w:szCs w:val="21"/>
        </w:rPr>
        <w:t>在</w:t>
      </w:r>
      <w:r w:rsidRPr="007227CC">
        <w:rPr>
          <w:kern w:val="0"/>
          <w:szCs w:val="22"/>
        </w:rPr>
        <w:t>不需装设第二篇</w:t>
      </w:r>
      <w:r w:rsidRPr="007227CC">
        <w:rPr>
          <w:szCs w:val="21"/>
        </w:rPr>
        <w:t>2.2.7</w:t>
      </w:r>
      <w:r w:rsidRPr="007227CC">
        <w:rPr>
          <w:kern w:val="0"/>
          <w:szCs w:val="22"/>
        </w:rPr>
        <w:t>要求的关闭设施</w:t>
      </w:r>
      <w:r w:rsidRPr="007227CC">
        <w:rPr>
          <w:szCs w:val="21"/>
        </w:rPr>
        <w:t>的位置</w:t>
      </w:r>
      <w:r w:rsidRPr="007227CC">
        <w:rPr>
          <w:kern w:val="0"/>
          <w:szCs w:val="22"/>
        </w:rPr>
        <w:t>。</w:t>
      </w:r>
    </w:p>
    <w:p w14:paraId="5025954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4.3.3  </w:t>
      </w:r>
      <w:r w:rsidRPr="007227CC">
        <w:rPr>
          <w:kern w:val="0"/>
          <w:szCs w:val="22"/>
        </w:rPr>
        <w:t>除炊事炉灶和水加热器外，不准使用明火可燃气体用具。装有上述炉灶或水加热器的处所，应有足够的通风设备以供将烟气和可能泄露的燃气排放至安全地点。所有从容器输送燃气至炉灶或水加热器的管子均应由钢或其他经认可的材料制成，同时，应设有燃气的自动安全关闭装置，即当燃气总管内失压或任何用具熄火时自动关闭。</w:t>
      </w:r>
    </w:p>
    <w:p w14:paraId="4CDDE0F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4.3.4  </w:t>
      </w:r>
      <w:r w:rsidRPr="007227CC">
        <w:rPr>
          <w:kern w:val="0"/>
          <w:szCs w:val="22"/>
        </w:rPr>
        <w:t>用于生活方面的气体燃料，其布置、贮藏、分配和燃料的使用均应符合</w:t>
      </w:r>
      <w:r w:rsidRPr="007227CC">
        <w:rPr>
          <w:szCs w:val="21"/>
        </w:rPr>
        <w:t>本篇</w:t>
      </w:r>
      <w:r w:rsidRPr="007227CC">
        <w:rPr>
          <w:kern w:val="0"/>
          <w:szCs w:val="22"/>
        </w:rPr>
        <w:t>4.5</w:t>
      </w:r>
      <w:r w:rsidRPr="007227CC">
        <w:rPr>
          <w:kern w:val="0"/>
          <w:szCs w:val="22"/>
        </w:rPr>
        <w:t>的规定。</w:t>
      </w:r>
    </w:p>
    <w:p w14:paraId="770C9229" w14:textId="77777777" w:rsidR="00FB3702" w:rsidRPr="007227CC" w:rsidRDefault="00FB3702" w:rsidP="00FB3702">
      <w:pPr>
        <w:widowControl/>
        <w:ind w:right="-1" w:firstLineChars="200" w:firstLine="440"/>
        <w:jc w:val="left"/>
        <w:rPr>
          <w:kern w:val="0"/>
          <w:sz w:val="22"/>
          <w:szCs w:val="22"/>
        </w:rPr>
      </w:pPr>
    </w:p>
    <w:p w14:paraId="385029B4" w14:textId="77777777" w:rsidR="00FB3702" w:rsidRPr="007227CC" w:rsidRDefault="00FB3702" w:rsidP="00FB3702">
      <w:pPr>
        <w:ind w:firstLineChars="200" w:firstLine="422"/>
        <w:rPr>
          <w:b/>
          <w:kern w:val="0"/>
          <w:szCs w:val="22"/>
        </w:rPr>
      </w:pPr>
      <w:r w:rsidRPr="007227CC">
        <w:rPr>
          <w:b/>
          <w:kern w:val="0"/>
          <w:szCs w:val="22"/>
        </w:rPr>
        <w:t xml:space="preserve">4.4  </w:t>
      </w:r>
      <w:r w:rsidRPr="007227CC">
        <w:rPr>
          <w:b/>
          <w:kern w:val="0"/>
          <w:szCs w:val="22"/>
        </w:rPr>
        <w:t>其他</w:t>
      </w:r>
    </w:p>
    <w:p w14:paraId="765CAD2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4.4.1  </w:t>
      </w:r>
      <w:r w:rsidRPr="007227CC">
        <w:rPr>
          <w:kern w:val="0"/>
          <w:szCs w:val="22"/>
        </w:rPr>
        <w:t>用于外露内表面的油漆、清漆和其他涂料，应在高温下不致产生过量的烟气或毒性物质。</w:t>
      </w:r>
    </w:p>
    <w:p w14:paraId="5C6B143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4.4.2  </w:t>
      </w:r>
      <w:r w:rsidRPr="007227CC">
        <w:rPr>
          <w:kern w:val="0"/>
          <w:szCs w:val="22"/>
        </w:rPr>
        <w:t>在起居和服务处所以及控制站内使用的甲板基层敷料，应为在温度升高时不易着火，或不致产生毒气或爆炸性危险的认可材料。</w:t>
      </w:r>
    </w:p>
    <w:p w14:paraId="12F48A8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4.4.3  </w:t>
      </w:r>
      <w:r w:rsidRPr="007227CC">
        <w:rPr>
          <w:kern w:val="0"/>
          <w:szCs w:val="22"/>
        </w:rPr>
        <w:t>电缆、管子、通道</w:t>
      </w:r>
      <w:r w:rsidRPr="007227CC">
        <w:rPr>
          <w:szCs w:val="21"/>
        </w:rPr>
        <w:t>围蔽</w:t>
      </w:r>
      <w:r w:rsidRPr="007227CC">
        <w:rPr>
          <w:kern w:val="0"/>
          <w:szCs w:val="22"/>
        </w:rPr>
        <w:t>、导管等或通风末端的属件，照明属具和类似设施通过</w:t>
      </w:r>
      <w:r w:rsidRPr="007227CC">
        <w:rPr>
          <w:kern w:val="0"/>
          <w:szCs w:val="22"/>
        </w:rPr>
        <w:t>“A”</w:t>
      </w:r>
      <w:r w:rsidRPr="007227CC">
        <w:rPr>
          <w:kern w:val="0"/>
          <w:szCs w:val="22"/>
        </w:rPr>
        <w:t>或</w:t>
      </w:r>
      <w:r w:rsidRPr="007227CC">
        <w:rPr>
          <w:kern w:val="0"/>
          <w:szCs w:val="22"/>
        </w:rPr>
        <w:t>“B”</w:t>
      </w:r>
      <w:r w:rsidRPr="007227CC">
        <w:rPr>
          <w:kern w:val="0"/>
          <w:szCs w:val="22"/>
        </w:rPr>
        <w:t>级分隔处，其布置应保证分隔的耐火完整性不受损害。</w:t>
      </w:r>
      <w:r w:rsidRPr="007227CC">
        <w:rPr>
          <w:kern w:val="0"/>
          <w:szCs w:val="22"/>
        </w:rPr>
        <w:cr/>
        <w:t xml:space="preserve">    4.4.4  </w:t>
      </w:r>
      <w:r w:rsidRPr="007227CC">
        <w:rPr>
          <w:kern w:val="0"/>
          <w:szCs w:val="22"/>
        </w:rPr>
        <w:t>管子防火</w:t>
      </w:r>
    </w:p>
    <w:p w14:paraId="4A734E7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）在起居和服务处所以及控制站内，通过</w:t>
      </w:r>
      <w:r w:rsidRPr="007227CC">
        <w:rPr>
          <w:kern w:val="0"/>
          <w:szCs w:val="22"/>
        </w:rPr>
        <w:t>“A”</w:t>
      </w:r>
      <w:r w:rsidRPr="007227CC">
        <w:rPr>
          <w:kern w:val="0"/>
          <w:szCs w:val="22"/>
        </w:rPr>
        <w:t>或</w:t>
      </w:r>
      <w:r w:rsidRPr="007227CC">
        <w:rPr>
          <w:kern w:val="0"/>
          <w:szCs w:val="22"/>
        </w:rPr>
        <w:t>“B”</w:t>
      </w:r>
      <w:r w:rsidRPr="007227CC">
        <w:rPr>
          <w:kern w:val="0"/>
          <w:szCs w:val="22"/>
        </w:rPr>
        <w:t>级分隔的管子，应由能经受该分隔所要求温度的认可的材料制造。由于布置原因，输送油料和易燃液体通过起居和服务处所时，该类管子应由耐火的认可的材料制造。</w:t>
      </w:r>
    </w:p>
    <w:p w14:paraId="4496C509"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）在热作用下易于失效的材料，不应用作舷边流水管、卫生排泄管和其他靠近水线和因失火时该材料失效将造成浸水危险的部位的出水口。</w:t>
      </w:r>
    </w:p>
    <w:p w14:paraId="6711C9E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4.4.5  </w:t>
      </w:r>
      <w:r w:rsidRPr="007227CC">
        <w:rPr>
          <w:kern w:val="0"/>
          <w:szCs w:val="22"/>
        </w:rPr>
        <w:t>除用于渔获物加工外，所有废物箱应以不燃材料制成且四周和底部均不得有开口。</w:t>
      </w:r>
    </w:p>
    <w:p w14:paraId="307A8DE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4.4.6  </w:t>
      </w:r>
      <w:r w:rsidRPr="007227CC">
        <w:rPr>
          <w:kern w:val="0"/>
          <w:szCs w:val="22"/>
        </w:rPr>
        <w:t>必要时，应设置防止油类泄入舱底的油盘。</w:t>
      </w:r>
    </w:p>
    <w:p w14:paraId="68A20C70"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szCs w:val="21"/>
          <w:u w:val="single"/>
        </w:rPr>
        <w:t xml:space="preserve">4.4.7  </w:t>
      </w:r>
      <w:r w:rsidRPr="00B8066C">
        <w:rPr>
          <w:color w:val="C00000"/>
          <w:kern w:val="0"/>
          <w:szCs w:val="21"/>
          <w:u w:val="single"/>
        </w:rPr>
        <w:t>动力燃油驳运泵、燃油装置的泵和其他类似的燃油泵均应于所在处所的外部设置遥控开关，以便在上述处所发生火灾时予以停止。</w:t>
      </w:r>
    </w:p>
    <w:p w14:paraId="2BC40FC3" w14:textId="77777777" w:rsidR="00FB3702" w:rsidRPr="00E7280B" w:rsidRDefault="00FB3702" w:rsidP="00FB3702">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】参照《国内海洋渔船法定检验技术规则（</w:t>
      </w:r>
      <w:r w:rsidRPr="00E7280B">
        <w:rPr>
          <w:color w:val="00B0F0"/>
          <w:kern w:val="0"/>
          <w:szCs w:val="21"/>
        </w:rPr>
        <w:t>2020</w:t>
      </w:r>
      <w:r w:rsidRPr="00E7280B">
        <w:rPr>
          <w:color w:val="00B0F0"/>
          <w:kern w:val="0"/>
          <w:szCs w:val="21"/>
        </w:rPr>
        <w:t>）》第九篇第</w:t>
      </w:r>
      <w:r w:rsidRPr="00E7280B">
        <w:rPr>
          <w:color w:val="00B0F0"/>
          <w:kern w:val="0"/>
          <w:szCs w:val="21"/>
        </w:rPr>
        <w:t>3</w:t>
      </w:r>
      <w:r w:rsidRPr="00E7280B">
        <w:rPr>
          <w:color w:val="00B0F0"/>
          <w:kern w:val="0"/>
          <w:szCs w:val="21"/>
        </w:rPr>
        <w:t>章</w:t>
      </w:r>
      <w:r w:rsidRPr="00E7280B">
        <w:rPr>
          <w:color w:val="00B0F0"/>
          <w:kern w:val="0"/>
          <w:szCs w:val="21"/>
        </w:rPr>
        <w:t>3.4.7</w:t>
      </w:r>
      <w:r w:rsidRPr="00E7280B">
        <w:rPr>
          <w:color w:val="00B0F0"/>
          <w:kern w:val="0"/>
          <w:szCs w:val="21"/>
        </w:rPr>
        <w:t>修改，补充燃油泵的机舱外遥切功能。</w:t>
      </w:r>
    </w:p>
    <w:p w14:paraId="1B9D74F9" w14:textId="77777777" w:rsidR="00FB3702" w:rsidRPr="007227CC" w:rsidRDefault="00FB3702" w:rsidP="00FB3702">
      <w:pPr>
        <w:widowControl/>
        <w:ind w:right="-1" w:firstLineChars="200" w:firstLine="440"/>
        <w:jc w:val="left"/>
        <w:rPr>
          <w:kern w:val="0"/>
          <w:sz w:val="22"/>
          <w:szCs w:val="22"/>
        </w:rPr>
      </w:pPr>
    </w:p>
    <w:p w14:paraId="029D32BA" w14:textId="77777777" w:rsidR="00FB3702" w:rsidRPr="007227CC" w:rsidRDefault="00FB3702" w:rsidP="00FB3702">
      <w:pPr>
        <w:ind w:firstLineChars="200" w:firstLine="422"/>
        <w:rPr>
          <w:b/>
          <w:kern w:val="0"/>
          <w:szCs w:val="22"/>
        </w:rPr>
      </w:pPr>
      <w:r w:rsidRPr="007227CC">
        <w:rPr>
          <w:b/>
          <w:kern w:val="0"/>
          <w:szCs w:val="22"/>
        </w:rPr>
        <w:t xml:space="preserve">4.5  </w:t>
      </w:r>
      <w:r w:rsidRPr="007227CC">
        <w:rPr>
          <w:b/>
          <w:kern w:val="0"/>
          <w:szCs w:val="22"/>
        </w:rPr>
        <w:t>储气瓶和危险品的存放</w:t>
      </w:r>
    </w:p>
    <w:p w14:paraId="63AFBADF"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4.5.1  </w:t>
      </w:r>
      <w:r w:rsidRPr="007227CC">
        <w:rPr>
          <w:kern w:val="0"/>
          <w:szCs w:val="21"/>
        </w:rPr>
        <w:t>压缩气、液化气或</w:t>
      </w:r>
      <w:r w:rsidRPr="007227CC">
        <w:rPr>
          <w:szCs w:val="21"/>
        </w:rPr>
        <w:t>可燃</w:t>
      </w:r>
      <w:r w:rsidRPr="007227CC">
        <w:rPr>
          <w:kern w:val="0"/>
          <w:szCs w:val="21"/>
        </w:rPr>
        <w:t>气体的气瓶应按规定涂刷识别色漆，并以清晰字迹标明瓶内品名及其化学分子式，且应妥善固定。</w:t>
      </w:r>
    </w:p>
    <w:p w14:paraId="67A0EAC8"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4.5.2  </w:t>
      </w:r>
      <w:r w:rsidRPr="007227CC">
        <w:rPr>
          <w:kern w:val="0"/>
          <w:szCs w:val="21"/>
        </w:rPr>
        <w:t>易燃气体或其他危险气体的气瓶和空瓶，应存放并妥善固定于开敞甲板。这些气瓶上的所有阀门，压力调节器和管子，均应予以保护以防损坏。应防护气瓶不受过大的温差变化、阳光直射和积雪覆盖。</w:t>
      </w:r>
      <w:r w:rsidRPr="007227CC">
        <w:rPr>
          <w:kern w:val="0"/>
          <w:szCs w:val="22"/>
        </w:rPr>
        <w:t>由于布置原因，</w:t>
      </w:r>
      <w:r w:rsidRPr="007227CC">
        <w:rPr>
          <w:kern w:val="0"/>
          <w:szCs w:val="21"/>
        </w:rPr>
        <w:t>此类储气瓶可存放于符合本篇</w:t>
      </w:r>
      <w:r w:rsidRPr="007227CC">
        <w:rPr>
          <w:kern w:val="0"/>
          <w:szCs w:val="21"/>
        </w:rPr>
        <w:t>4.5.3</w:t>
      </w:r>
      <w:r w:rsidRPr="007227CC">
        <w:rPr>
          <w:kern w:val="0"/>
          <w:szCs w:val="21"/>
        </w:rPr>
        <w:t>至</w:t>
      </w:r>
      <w:r w:rsidRPr="007227CC">
        <w:rPr>
          <w:kern w:val="0"/>
          <w:szCs w:val="21"/>
        </w:rPr>
        <w:t>4.5.5</w:t>
      </w:r>
      <w:r w:rsidRPr="007227CC">
        <w:rPr>
          <w:kern w:val="0"/>
          <w:szCs w:val="21"/>
        </w:rPr>
        <w:t>要求的舱室中。</w:t>
      </w:r>
    </w:p>
    <w:p w14:paraId="235BEF79" w14:textId="77777777" w:rsidR="00FB3702" w:rsidRPr="007227CC" w:rsidRDefault="00FB3702" w:rsidP="00FB3702">
      <w:pPr>
        <w:widowControl/>
        <w:ind w:right="-1" w:firstLineChars="200" w:firstLine="420"/>
        <w:jc w:val="left"/>
        <w:rPr>
          <w:kern w:val="0"/>
          <w:szCs w:val="21"/>
        </w:rPr>
      </w:pPr>
      <w:r w:rsidRPr="007227CC">
        <w:rPr>
          <w:kern w:val="0"/>
          <w:szCs w:val="21"/>
        </w:rPr>
        <w:lastRenderedPageBreak/>
        <w:t xml:space="preserve">4.5.3  </w:t>
      </w:r>
      <w:r w:rsidRPr="007227CC">
        <w:rPr>
          <w:kern w:val="0"/>
          <w:szCs w:val="21"/>
        </w:rPr>
        <w:t>存放高度易燃气体，如挥发性油漆、石蜡和苯等，以及获准存放液化气的处所，应只能从开敝甲板直接进出。压力调节装置和安全阀应在其舱室内排气。此舱室与其他</w:t>
      </w:r>
      <w:r w:rsidRPr="007227CC">
        <w:rPr>
          <w:szCs w:val="21"/>
        </w:rPr>
        <w:t>围蔽</w:t>
      </w:r>
      <w:r w:rsidRPr="007227CC">
        <w:rPr>
          <w:kern w:val="0"/>
          <w:szCs w:val="21"/>
        </w:rPr>
        <w:t>处所间的限界舱壁应为气密。</w:t>
      </w:r>
    </w:p>
    <w:p w14:paraId="18FEAF41"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4.5.4  </w:t>
      </w:r>
      <w:r w:rsidRPr="007227CC">
        <w:rPr>
          <w:kern w:val="0"/>
          <w:szCs w:val="21"/>
        </w:rPr>
        <w:t>存放高度易燃气体和液化气的处所内，除工作必需外，不得装设电线及电器设备。当设置上述电器设备时，</w:t>
      </w:r>
      <w:r w:rsidRPr="007227CC">
        <w:rPr>
          <w:kern w:val="0"/>
          <w:szCs w:val="22"/>
        </w:rPr>
        <w:t>其应是经认可的安全型装置。</w:t>
      </w:r>
      <w:r w:rsidRPr="007227CC">
        <w:rPr>
          <w:kern w:val="0"/>
          <w:szCs w:val="21"/>
        </w:rPr>
        <w:t>在该处所应与热源隔离并将</w:t>
      </w:r>
      <w:r w:rsidRPr="007227CC">
        <w:rPr>
          <w:kern w:val="0"/>
          <w:szCs w:val="21"/>
        </w:rPr>
        <w:t>“</w:t>
      </w:r>
      <w:r w:rsidRPr="007227CC">
        <w:rPr>
          <w:kern w:val="0"/>
          <w:szCs w:val="21"/>
        </w:rPr>
        <w:t>禁止吸烟</w:t>
      </w:r>
      <w:r w:rsidRPr="007227CC">
        <w:rPr>
          <w:kern w:val="0"/>
          <w:szCs w:val="21"/>
        </w:rPr>
        <w:t>”</w:t>
      </w:r>
      <w:r w:rsidRPr="007227CC">
        <w:rPr>
          <w:kern w:val="0"/>
          <w:szCs w:val="21"/>
        </w:rPr>
        <w:t>和</w:t>
      </w:r>
      <w:r w:rsidRPr="007227CC">
        <w:rPr>
          <w:kern w:val="0"/>
          <w:szCs w:val="21"/>
        </w:rPr>
        <w:t>“</w:t>
      </w:r>
      <w:r w:rsidRPr="007227CC">
        <w:rPr>
          <w:kern w:val="0"/>
          <w:szCs w:val="21"/>
        </w:rPr>
        <w:t>禁止明火</w:t>
      </w:r>
      <w:r w:rsidRPr="007227CC">
        <w:rPr>
          <w:kern w:val="0"/>
          <w:szCs w:val="21"/>
        </w:rPr>
        <w:t>“</w:t>
      </w:r>
      <w:r w:rsidRPr="007227CC">
        <w:rPr>
          <w:kern w:val="0"/>
          <w:szCs w:val="21"/>
        </w:rPr>
        <w:t>的告示标在明显之处。</w:t>
      </w:r>
    </w:p>
    <w:p w14:paraId="7D961039"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4.5.5  </w:t>
      </w:r>
      <w:r w:rsidRPr="007227CC">
        <w:rPr>
          <w:kern w:val="0"/>
          <w:szCs w:val="21"/>
        </w:rPr>
        <w:t>不同类型的压缩气体应分开存放。用于存放上述气体的舱室不得贮存其他易燃品，也不应贮存不属于该气体输送系统的工具或物品。</w:t>
      </w:r>
    </w:p>
    <w:p w14:paraId="00F96315" w14:textId="77777777" w:rsidR="00FB3702" w:rsidRPr="007227CC" w:rsidRDefault="00FB3702" w:rsidP="00FB3702">
      <w:pPr>
        <w:widowControl/>
        <w:ind w:right="-1" w:firstLineChars="200" w:firstLine="440"/>
        <w:jc w:val="left"/>
        <w:rPr>
          <w:kern w:val="0"/>
          <w:sz w:val="22"/>
          <w:szCs w:val="22"/>
        </w:rPr>
      </w:pPr>
    </w:p>
    <w:p w14:paraId="7A5AC037" w14:textId="77777777" w:rsidR="00FB3702" w:rsidRPr="007227CC" w:rsidRDefault="00FB3702" w:rsidP="00FB3702">
      <w:pPr>
        <w:ind w:firstLineChars="200" w:firstLine="422"/>
        <w:rPr>
          <w:b/>
          <w:kern w:val="0"/>
          <w:szCs w:val="22"/>
        </w:rPr>
      </w:pPr>
      <w:r w:rsidRPr="007227CC">
        <w:rPr>
          <w:b/>
          <w:kern w:val="0"/>
          <w:szCs w:val="22"/>
        </w:rPr>
        <w:t xml:space="preserve">4.6  </w:t>
      </w:r>
      <w:r w:rsidRPr="007227CC">
        <w:rPr>
          <w:b/>
          <w:kern w:val="0"/>
          <w:szCs w:val="22"/>
        </w:rPr>
        <w:t>脱险通道</w:t>
      </w:r>
    </w:p>
    <w:p w14:paraId="068D08E7"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4.6.1  </w:t>
      </w:r>
      <w:r w:rsidRPr="007227CC">
        <w:rPr>
          <w:kern w:val="0"/>
          <w:szCs w:val="21"/>
        </w:rPr>
        <w:t>各层甲板的起居处所（包括所有起居处所以及船员经常使用的处所），从每一限定处所或处所群应至少设有</w:t>
      </w:r>
      <w:r w:rsidRPr="007227CC">
        <w:rPr>
          <w:kern w:val="0"/>
          <w:szCs w:val="21"/>
        </w:rPr>
        <w:t>1</w:t>
      </w:r>
      <w:r w:rsidRPr="007227CC">
        <w:rPr>
          <w:kern w:val="0"/>
          <w:szCs w:val="21"/>
        </w:rPr>
        <w:t>个可供到达开敞甲板继而到达救生艇、筏登乘甲板的脱险通道。</w:t>
      </w:r>
    </w:p>
    <w:p w14:paraId="6B9B3BCA"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4.6.2  </w:t>
      </w:r>
      <w:r w:rsidRPr="007227CC">
        <w:rPr>
          <w:kern w:val="0"/>
          <w:szCs w:val="21"/>
        </w:rPr>
        <w:t>每一机器处所应至少设有</w:t>
      </w:r>
      <w:r w:rsidRPr="007227CC">
        <w:rPr>
          <w:kern w:val="0"/>
          <w:szCs w:val="21"/>
        </w:rPr>
        <w:t>1</w:t>
      </w:r>
      <w:r w:rsidRPr="007227CC">
        <w:rPr>
          <w:kern w:val="0"/>
          <w:szCs w:val="21"/>
        </w:rPr>
        <w:t>个可供到达开敞甲板继而到达救生艇筏登乘甲板的脱险通道。</w:t>
      </w:r>
    </w:p>
    <w:p w14:paraId="3D51A53A"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4.6.3  </w:t>
      </w:r>
      <w:r w:rsidRPr="007227CC">
        <w:rPr>
          <w:kern w:val="0"/>
          <w:szCs w:val="21"/>
        </w:rPr>
        <w:t>走廊或部分走廊作为唯一的脱险通道时，其长度宜不超过</w:t>
      </w:r>
      <w:r w:rsidRPr="007227CC">
        <w:rPr>
          <w:kern w:val="0"/>
          <w:szCs w:val="21"/>
        </w:rPr>
        <w:t>5m</w:t>
      </w:r>
      <w:r w:rsidRPr="007227CC">
        <w:rPr>
          <w:kern w:val="0"/>
          <w:szCs w:val="21"/>
        </w:rPr>
        <w:t>，在任何情况下不得超过</w:t>
      </w:r>
      <w:r w:rsidRPr="007227CC">
        <w:rPr>
          <w:kern w:val="0"/>
          <w:szCs w:val="21"/>
        </w:rPr>
        <w:t>7m</w:t>
      </w:r>
      <w:r w:rsidRPr="007227CC">
        <w:rPr>
          <w:kern w:val="0"/>
          <w:szCs w:val="21"/>
        </w:rPr>
        <w:t>。</w:t>
      </w:r>
    </w:p>
    <w:p w14:paraId="003C6AD4" w14:textId="77777777" w:rsidR="00FB3702" w:rsidRPr="00B8066C" w:rsidRDefault="00FB3702" w:rsidP="00FB3702">
      <w:pPr>
        <w:widowControl/>
        <w:ind w:right="-1" w:firstLineChars="200" w:firstLine="420"/>
        <w:jc w:val="left"/>
        <w:rPr>
          <w:color w:val="C00000"/>
          <w:kern w:val="0"/>
          <w:szCs w:val="21"/>
          <w:u w:val="single"/>
        </w:rPr>
      </w:pPr>
      <w:r w:rsidRPr="00B8066C">
        <w:rPr>
          <w:color w:val="C00000"/>
          <w:kern w:val="0"/>
          <w:szCs w:val="21"/>
          <w:u w:val="single"/>
        </w:rPr>
        <w:t xml:space="preserve">4.6.4  </w:t>
      </w:r>
      <w:r w:rsidRPr="00B8066C">
        <w:rPr>
          <w:color w:val="C00000"/>
          <w:kern w:val="0"/>
          <w:szCs w:val="21"/>
          <w:u w:val="single"/>
        </w:rPr>
        <w:t>脱险通道的净宽度</w:t>
      </w:r>
      <w:r w:rsidRPr="00B8066C">
        <w:rPr>
          <w:color w:val="C00000"/>
          <w:szCs w:val="21"/>
          <w:u w:val="single"/>
        </w:rPr>
        <w:t>应至少为</w:t>
      </w:r>
      <w:r w:rsidRPr="00B8066C">
        <w:rPr>
          <w:color w:val="C00000"/>
          <w:szCs w:val="21"/>
          <w:u w:val="single"/>
        </w:rPr>
        <w:t>550mm</w:t>
      </w:r>
      <w:r w:rsidRPr="00B8066C">
        <w:rPr>
          <w:color w:val="C00000"/>
          <w:szCs w:val="21"/>
          <w:u w:val="single"/>
        </w:rPr>
        <w:t>，该通道应能通往开敞甲板</w:t>
      </w:r>
      <w:r w:rsidRPr="00B8066C">
        <w:rPr>
          <w:color w:val="C00000"/>
          <w:kern w:val="0"/>
          <w:szCs w:val="21"/>
          <w:u w:val="single"/>
        </w:rPr>
        <w:t>。</w:t>
      </w:r>
    </w:p>
    <w:p w14:paraId="28DB08CE" w14:textId="77777777" w:rsidR="00FB3702" w:rsidRPr="00E7280B" w:rsidRDefault="00FB3702" w:rsidP="00FB3702">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减少自由裁量，明确具体脱险通道的净宽度要求。</w:t>
      </w:r>
    </w:p>
    <w:p w14:paraId="75ED8CBE" w14:textId="77777777" w:rsidR="00FB3702" w:rsidRPr="007227CC" w:rsidRDefault="00FB3702" w:rsidP="00FB3702">
      <w:pPr>
        <w:widowControl/>
        <w:ind w:right="-1" w:firstLineChars="200" w:firstLine="420"/>
        <w:jc w:val="left"/>
        <w:rPr>
          <w:kern w:val="0"/>
          <w:szCs w:val="21"/>
        </w:rPr>
      </w:pPr>
    </w:p>
    <w:p w14:paraId="353D4F4F"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4.6.5  </w:t>
      </w:r>
      <w:r w:rsidRPr="007227CC">
        <w:rPr>
          <w:kern w:val="0"/>
          <w:szCs w:val="21"/>
        </w:rPr>
        <w:t>升降机不得作为所要求的脱险通道之一。</w:t>
      </w:r>
    </w:p>
    <w:p w14:paraId="0C184DF6" w14:textId="77777777" w:rsidR="00FB3702" w:rsidRPr="007227CC" w:rsidRDefault="00FB3702" w:rsidP="00FB3702">
      <w:pPr>
        <w:widowControl/>
        <w:ind w:right="-1" w:firstLineChars="200" w:firstLine="440"/>
        <w:jc w:val="left"/>
        <w:rPr>
          <w:kern w:val="0"/>
          <w:sz w:val="22"/>
          <w:szCs w:val="22"/>
        </w:rPr>
      </w:pPr>
    </w:p>
    <w:p w14:paraId="1B739C0E" w14:textId="77777777" w:rsidR="00FB3702" w:rsidRPr="007227CC" w:rsidRDefault="00FB3702" w:rsidP="00FB3702">
      <w:pPr>
        <w:ind w:firstLineChars="200" w:firstLine="422"/>
        <w:rPr>
          <w:b/>
          <w:kern w:val="0"/>
          <w:szCs w:val="22"/>
        </w:rPr>
      </w:pPr>
      <w:r w:rsidRPr="007227CC">
        <w:rPr>
          <w:b/>
          <w:kern w:val="0"/>
          <w:szCs w:val="22"/>
        </w:rPr>
        <w:t xml:space="preserve">4.7  </w:t>
      </w:r>
      <w:r w:rsidRPr="007227CC">
        <w:rPr>
          <w:b/>
          <w:kern w:val="0"/>
          <w:szCs w:val="22"/>
        </w:rPr>
        <w:t>消防泵</w:t>
      </w:r>
    </w:p>
    <w:p w14:paraId="3D3675B7" w14:textId="77777777" w:rsidR="00FB3702" w:rsidRPr="007227CC" w:rsidRDefault="00FB3702" w:rsidP="00FB3702">
      <w:pPr>
        <w:widowControl/>
        <w:ind w:leftChars="200" w:left="420" w:right="-1"/>
        <w:jc w:val="left"/>
        <w:rPr>
          <w:kern w:val="0"/>
          <w:szCs w:val="22"/>
        </w:rPr>
      </w:pPr>
      <w:r w:rsidRPr="007227CC">
        <w:rPr>
          <w:kern w:val="0"/>
          <w:szCs w:val="22"/>
        </w:rPr>
        <w:t xml:space="preserve">4.7.1  </w:t>
      </w:r>
      <w:r w:rsidRPr="007227CC">
        <w:rPr>
          <w:kern w:val="0"/>
          <w:szCs w:val="22"/>
        </w:rPr>
        <w:t>每艘船上应至少设置一台消防泵。</w:t>
      </w:r>
    </w:p>
    <w:p w14:paraId="6D4EC2E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4.7.2  </w:t>
      </w:r>
      <w:r w:rsidRPr="007227CC">
        <w:rPr>
          <w:kern w:val="0"/>
          <w:szCs w:val="22"/>
        </w:rPr>
        <w:t>消防泵应能输送一定的水量用于灭火，且其最小压力为</w:t>
      </w:r>
      <w:r w:rsidRPr="007227CC">
        <w:rPr>
          <w:kern w:val="0"/>
          <w:szCs w:val="22"/>
        </w:rPr>
        <w:t>0.25N/mm</w:t>
      </w:r>
      <w:r w:rsidRPr="007227CC">
        <w:rPr>
          <w:kern w:val="0"/>
          <w:szCs w:val="22"/>
          <w:vertAlign w:val="superscript"/>
        </w:rPr>
        <w:t>2</w:t>
      </w:r>
      <w:r w:rsidRPr="007227CC">
        <w:rPr>
          <w:kern w:val="0"/>
          <w:szCs w:val="22"/>
        </w:rPr>
        <w:t>，其总排量应大于或等于：</w:t>
      </w:r>
    </w:p>
    <w:p w14:paraId="0197CE18" w14:textId="103605E4" w:rsidR="00FB3702" w:rsidRPr="007227CC" w:rsidRDefault="00FB3702" w:rsidP="00FB3702">
      <w:pPr>
        <w:widowControl/>
        <w:ind w:right="-1" w:firstLineChars="200" w:firstLine="440"/>
        <w:jc w:val="right"/>
        <w:rPr>
          <w:kern w:val="0"/>
          <w:sz w:val="24"/>
          <w:szCs w:val="22"/>
        </w:rPr>
      </w:pPr>
      <w:r w:rsidRPr="007227CC">
        <w:rPr>
          <w:i/>
          <w:kern w:val="0"/>
          <w:sz w:val="22"/>
          <w:szCs w:val="22"/>
        </w:rPr>
        <w:t>Q</w:t>
      </w:r>
      <w:r w:rsidRPr="007227CC">
        <w:rPr>
          <w:kern w:val="0"/>
          <w:sz w:val="22"/>
          <w:szCs w:val="22"/>
        </w:rPr>
        <w:t>=(0.15</w:t>
      </w:r>
      <w:r w:rsidR="00E7280B">
        <w:rPr>
          <w:noProof/>
          <w:kern w:val="0"/>
          <w:position w:val="-12"/>
          <w:sz w:val="22"/>
          <w:szCs w:val="22"/>
        </w:rPr>
        <w:drawing>
          <wp:inline distT="0" distB="0" distL="0" distR="0" wp14:anchorId="7BA5E654" wp14:editId="5ADA9FEC">
            <wp:extent cx="1047750" cy="228600"/>
            <wp:effectExtent l="0" t="0" r="0" b="0"/>
            <wp:docPr id="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7227CC">
        <w:rPr>
          <w:kern w:val="0"/>
          <w:sz w:val="22"/>
          <w:szCs w:val="22"/>
        </w:rPr>
        <w:t>)</w:t>
      </w:r>
      <w:r w:rsidR="00E7280B">
        <w:rPr>
          <w:noProof/>
          <w:kern w:val="0"/>
          <w:position w:val="-4"/>
          <w:sz w:val="22"/>
          <w:szCs w:val="22"/>
        </w:rPr>
        <w:drawing>
          <wp:inline distT="0" distB="0" distL="0" distR="0" wp14:anchorId="26822086" wp14:editId="55195AD0">
            <wp:extent cx="85725" cy="180975"/>
            <wp:effectExtent l="0" t="0" r="0" b="0"/>
            <wp:docPr id="1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 w:val="22"/>
          <w:szCs w:val="22"/>
        </w:rPr>
        <w:t xml:space="preserve">               </w:t>
      </w:r>
      <w:r w:rsidRPr="007227CC">
        <w:rPr>
          <w:kern w:val="0"/>
          <w:sz w:val="22"/>
          <w:szCs w:val="22"/>
        </w:rPr>
        <w:t>（</w:t>
      </w:r>
      <w:r w:rsidRPr="007227CC">
        <w:rPr>
          <w:kern w:val="0"/>
          <w:sz w:val="22"/>
          <w:szCs w:val="22"/>
        </w:rPr>
        <w:t>4.7.2</w:t>
      </w:r>
      <w:r w:rsidRPr="007227CC">
        <w:rPr>
          <w:kern w:val="0"/>
          <w:sz w:val="22"/>
          <w:szCs w:val="22"/>
        </w:rPr>
        <w:t>）</w:t>
      </w:r>
    </w:p>
    <w:p w14:paraId="37CA2EC9" w14:textId="77777777" w:rsidR="00FB3702" w:rsidRPr="007227CC" w:rsidRDefault="00FB3702" w:rsidP="00FB3702">
      <w:pPr>
        <w:widowControl/>
        <w:ind w:right="-1" w:firstLineChars="200" w:firstLine="420"/>
        <w:jc w:val="left"/>
        <w:rPr>
          <w:kern w:val="0"/>
          <w:szCs w:val="22"/>
        </w:rPr>
      </w:pPr>
      <w:r w:rsidRPr="007227CC">
        <w:rPr>
          <w:kern w:val="0"/>
          <w:szCs w:val="22"/>
        </w:rPr>
        <w:t>式中：</w:t>
      </w:r>
    </w:p>
    <w:p w14:paraId="6271941C" w14:textId="77777777" w:rsidR="00FB3702" w:rsidRPr="007227CC" w:rsidRDefault="00FB3702" w:rsidP="00B8066C">
      <w:pPr>
        <w:widowControl/>
        <w:ind w:leftChars="200" w:left="420" w:firstLineChars="200" w:firstLine="440"/>
        <w:jc w:val="left"/>
        <w:rPr>
          <w:kern w:val="0"/>
          <w:szCs w:val="22"/>
        </w:rPr>
      </w:pPr>
      <w:r w:rsidRPr="007227CC">
        <w:rPr>
          <w:i/>
          <w:kern w:val="0"/>
          <w:sz w:val="22"/>
          <w:szCs w:val="22"/>
        </w:rPr>
        <w:t>Q</w:t>
      </w:r>
      <w:r w:rsidRPr="007227CC">
        <w:rPr>
          <w:kern w:val="0"/>
          <w:sz w:val="22"/>
          <w:szCs w:val="22"/>
        </w:rPr>
        <w:t>——</w:t>
      </w:r>
      <w:r w:rsidRPr="007227CC">
        <w:rPr>
          <w:kern w:val="0"/>
          <w:sz w:val="22"/>
          <w:szCs w:val="22"/>
        </w:rPr>
        <w:t>消防泵的总排量，单位为立方米每小时（</w:t>
      </w:r>
      <w:r w:rsidRPr="007227CC">
        <w:rPr>
          <w:kern w:val="0"/>
          <w:sz w:val="22"/>
          <w:szCs w:val="22"/>
        </w:rPr>
        <w:t>m</w:t>
      </w:r>
      <w:r w:rsidRPr="007227CC">
        <w:rPr>
          <w:kern w:val="0"/>
          <w:sz w:val="22"/>
          <w:szCs w:val="22"/>
          <w:vertAlign w:val="superscript"/>
        </w:rPr>
        <w:t>3</w:t>
      </w:r>
      <w:r w:rsidRPr="007227CC">
        <w:rPr>
          <w:kern w:val="0"/>
          <w:sz w:val="22"/>
          <w:szCs w:val="22"/>
        </w:rPr>
        <w:t>/h</w:t>
      </w:r>
      <w:r w:rsidRPr="007227CC">
        <w:rPr>
          <w:kern w:val="0"/>
          <w:sz w:val="22"/>
          <w:szCs w:val="22"/>
        </w:rPr>
        <w:t>）；</w:t>
      </w:r>
    </w:p>
    <w:p w14:paraId="3A4BD93A" w14:textId="77777777" w:rsidR="00FB3702" w:rsidRPr="007227CC" w:rsidRDefault="00FB3702" w:rsidP="00B8066C">
      <w:pPr>
        <w:widowControl/>
        <w:ind w:leftChars="200" w:left="420" w:firstLineChars="200" w:firstLine="420"/>
        <w:jc w:val="left"/>
        <w:rPr>
          <w:kern w:val="0"/>
          <w:szCs w:val="22"/>
        </w:rPr>
      </w:pPr>
      <w:r w:rsidRPr="007227CC">
        <w:rPr>
          <w:i/>
          <w:kern w:val="0"/>
          <w:szCs w:val="22"/>
        </w:rPr>
        <w:t>L</w:t>
      </w:r>
      <w:r w:rsidRPr="007227CC">
        <w:rPr>
          <w:spacing w:val="-20"/>
        </w:rPr>
        <w:t>—</w:t>
      </w:r>
      <w:r w:rsidRPr="007227CC">
        <w:rPr>
          <w:spacing w:val="26"/>
        </w:rPr>
        <w:t>—</w:t>
      </w:r>
      <w:r w:rsidRPr="007227CC">
        <w:rPr>
          <w:kern w:val="0"/>
          <w:szCs w:val="22"/>
        </w:rPr>
        <w:t>船长，单位为</w:t>
      </w:r>
      <w:r w:rsidRPr="007227CC">
        <w:rPr>
          <w:spacing w:val="26"/>
          <w:szCs w:val="21"/>
        </w:rPr>
        <w:t>米（</w:t>
      </w:r>
      <w:r w:rsidRPr="007227CC">
        <w:rPr>
          <w:spacing w:val="26"/>
          <w:szCs w:val="21"/>
        </w:rPr>
        <w:t>m</w:t>
      </w:r>
      <w:r w:rsidRPr="007227CC">
        <w:rPr>
          <w:spacing w:val="26"/>
          <w:szCs w:val="21"/>
        </w:rPr>
        <w:t>）；</w:t>
      </w:r>
    </w:p>
    <w:p w14:paraId="0AD964DC" w14:textId="77777777" w:rsidR="00FB3702" w:rsidRPr="007227CC" w:rsidRDefault="00FB3702" w:rsidP="00B8066C">
      <w:pPr>
        <w:widowControl/>
        <w:ind w:leftChars="200" w:left="420" w:firstLineChars="200" w:firstLine="420"/>
        <w:jc w:val="left"/>
        <w:rPr>
          <w:kern w:val="0"/>
          <w:szCs w:val="22"/>
        </w:rPr>
      </w:pPr>
      <w:r w:rsidRPr="007227CC">
        <w:rPr>
          <w:i/>
          <w:kern w:val="0"/>
          <w:szCs w:val="22"/>
        </w:rPr>
        <w:t>B</w:t>
      </w:r>
      <w:r w:rsidRPr="007227CC">
        <w:rPr>
          <w:spacing w:val="-20"/>
        </w:rPr>
        <w:t>—</w:t>
      </w:r>
      <w:r w:rsidRPr="007227CC">
        <w:rPr>
          <w:spacing w:val="26"/>
        </w:rPr>
        <w:t>—</w:t>
      </w:r>
      <w:r w:rsidRPr="007227CC">
        <w:rPr>
          <w:kern w:val="0"/>
          <w:szCs w:val="22"/>
        </w:rPr>
        <w:t>船宽，单位为</w:t>
      </w:r>
      <w:r w:rsidRPr="007227CC">
        <w:rPr>
          <w:spacing w:val="26"/>
          <w:szCs w:val="21"/>
        </w:rPr>
        <w:t>米（</w:t>
      </w:r>
      <w:r w:rsidRPr="007227CC">
        <w:rPr>
          <w:spacing w:val="26"/>
          <w:szCs w:val="21"/>
        </w:rPr>
        <w:t>m</w:t>
      </w:r>
      <w:r w:rsidRPr="007227CC">
        <w:rPr>
          <w:spacing w:val="26"/>
          <w:szCs w:val="21"/>
        </w:rPr>
        <w:t>）；</w:t>
      </w:r>
    </w:p>
    <w:p w14:paraId="50FEF6C8" w14:textId="77777777" w:rsidR="00FB3702" w:rsidRPr="007227CC" w:rsidRDefault="00FB3702" w:rsidP="00B8066C">
      <w:pPr>
        <w:widowControl/>
        <w:ind w:leftChars="200" w:left="420" w:firstLineChars="200" w:firstLine="420"/>
        <w:jc w:val="left"/>
        <w:rPr>
          <w:kern w:val="0"/>
          <w:szCs w:val="22"/>
        </w:rPr>
      </w:pPr>
      <w:r w:rsidRPr="007227CC">
        <w:rPr>
          <w:i/>
          <w:kern w:val="0"/>
          <w:szCs w:val="22"/>
        </w:rPr>
        <w:t>D</w:t>
      </w:r>
      <w:r w:rsidRPr="007227CC">
        <w:rPr>
          <w:spacing w:val="-20"/>
        </w:rPr>
        <w:t>—</w:t>
      </w:r>
      <w:r w:rsidRPr="007227CC">
        <w:rPr>
          <w:spacing w:val="26"/>
        </w:rPr>
        <w:t>—</w:t>
      </w:r>
      <w:r w:rsidRPr="007227CC">
        <w:rPr>
          <w:kern w:val="0"/>
          <w:szCs w:val="22"/>
        </w:rPr>
        <w:t>型深，单位为</w:t>
      </w:r>
      <w:r w:rsidRPr="007227CC">
        <w:rPr>
          <w:spacing w:val="26"/>
          <w:szCs w:val="21"/>
        </w:rPr>
        <w:t>米（</w:t>
      </w:r>
      <w:r w:rsidRPr="007227CC">
        <w:rPr>
          <w:spacing w:val="26"/>
          <w:szCs w:val="21"/>
        </w:rPr>
        <w:t>m</w:t>
      </w:r>
      <w:r w:rsidRPr="007227CC">
        <w:rPr>
          <w:spacing w:val="26"/>
          <w:szCs w:val="21"/>
        </w:rPr>
        <w:t>）。</w:t>
      </w:r>
    </w:p>
    <w:p w14:paraId="604E2C9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4.7.3  </w:t>
      </w:r>
      <w:r w:rsidRPr="007227CC">
        <w:rPr>
          <w:kern w:val="0"/>
          <w:szCs w:val="22"/>
        </w:rPr>
        <w:t>消防泵应为独立动力驱动。卫生泵、压载泵、舱底泵或通用泵，若非经常用来抽输油类，均可供作消防泵，如其偶尔用于输送燃油，则应装设适宜的转换装置。在机器处所内设置其他的泵，如总用泵、压载泵和舱底泵等，若具有本章所要求的排量和压力，其布置应确保在这些泵中至少有</w:t>
      </w:r>
      <w:r w:rsidRPr="007227CC">
        <w:rPr>
          <w:kern w:val="0"/>
          <w:szCs w:val="22"/>
        </w:rPr>
        <w:t>1</w:t>
      </w:r>
      <w:r w:rsidRPr="007227CC">
        <w:rPr>
          <w:kern w:val="0"/>
          <w:szCs w:val="22"/>
        </w:rPr>
        <w:t>台向消防总管供水。</w:t>
      </w:r>
    </w:p>
    <w:p w14:paraId="3211D08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4.7.4  </w:t>
      </w:r>
      <w:r w:rsidRPr="007227CC">
        <w:rPr>
          <w:kern w:val="0"/>
          <w:szCs w:val="22"/>
        </w:rPr>
        <w:t>若任一舱室失火而可能使所有消防泵失去作用，则必须有一替换设施提供灭火的用水。该设施可以为固定式或移动式应急消防泵，对船长小于</w:t>
      </w:r>
      <w:r w:rsidRPr="007227CC">
        <w:rPr>
          <w:kern w:val="0"/>
          <w:szCs w:val="22"/>
        </w:rPr>
        <w:t>37m</w:t>
      </w:r>
      <w:r w:rsidRPr="007227CC">
        <w:rPr>
          <w:kern w:val="0"/>
          <w:szCs w:val="22"/>
        </w:rPr>
        <w:t>的渔船可用一台流量和压力适当的手摇泵作为替代措施。</w:t>
      </w:r>
    </w:p>
    <w:p w14:paraId="7079E14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如该设施为动力驱动的应急消防泵，则该泵应是独立驱动的自吸式泵，由安装在主消防泵所在处所之外易于到达的具有独立供油系统的专用柴油机或专用发电机驱动，该发电机可为一台具有足够容量的应急发电机。该应急发电机应设于机舱以外的安全位置，最好位于干舷甲板之上。</w:t>
      </w:r>
    </w:p>
    <w:p w14:paraId="0EC41B8A"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2</w:t>
      </w:r>
      <w:r w:rsidRPr="007227CC">
        <w:rPr>
          <w:kern w:val="0"/>
          <w:szCs w:val="22"/>
        </w:rPr>
        <w:t>）任何应急消防泵的海底阀和其他必需的阀，均应在设置主消防泵的舱室之外，且在不易被该舱室火灾阻断的位置上操作。</w:t>
      </w:r>
    </w:p>
    <w:p w14:paraId="14614032" w14:textId="77777777" w:rsidR="00FB3702" w:rsidRPr="00E7280B" w:rsidRDefault="00FB3702" w:rsidP="00FB3702">
      <w:pPr>
        <w:widowControl/>
        <w:ind w:right="-1" w:firstLineChars="200" w:firstLine="420"/>
        <w:jc w:val="left"/>
        <w:rPr>
          <w:color w:val="00B0F0"/>
          <w:kern w:val="0"/>
          <w:szCs w:val="22"/>
        </w:rPr>
      </w:pPr>
      <w:r w:rsidRPr="00E7280B">
        <w:rPr>
          <w:color w:val="00B0F0"/>
          <w:kern w:val="0"/>
          <w:szCs w:val="22"/>
        </w:rPr>
        <w:t>【编写说明】参照《东亚及东南亚地区小型渔船安全指南》，消除船检机构的自由裁量，规定船长小于</w:t>
      </w:r>
      <w:r w:rsidRPr="00E7280B">
        <w:rPr>
          <w:color w:val="00B0F0"/>
          <w:kern w:val="0"/>
          <w:szCs w:val="22"/>
        </w:rPr>
        <w:t>37m</w:t>
      </w:r>
      <w:r w:rsidRPr="00E7280B">
        <w:rPr>
          <w:color w:val="00B0F0"/>
          <w:kern w:val="0"/>
          <w:szCs w:val="22"/>
        </w:rPr>
        <w:t>的渔船可采用手摇泵作为应急消防泵。</w:t>
      </w:r>
    </w:p>
    <w:p w14:paraId="71E88771" w14:textId="77777777" w:rsidR="00FB3702" w:rsidRPr="007227CC" w:rsidRDefault="00FB3702" w:rsidP="00FB3702">
      <w:pPr>
        <w:widowControl/>
        <w:ind w:right="-1" w:firstLineChars="200" w:firstLine="420"/>
        <w:jc w:val="left"/>
        <w:rPr>
          <w:kern w:val="0"/>
          <w:szCs w:val="22"/>
        </w:rPr>
      </w:pPr>
    </w:p>
    <w:p w14:paraId="00A0EC9F" w14:textId="77777777" w:rsidR="00FB3702" w:rsidRPr="007227CC" w:rsidRDefault="00FB3702" w:rsidP="00FB3702">
      <w:pPr>
        <w:widowControl/>
        <w:ind w:right="-1" w:firstLineChars="200" w:firstLine="420"/>
        <w:jc w:val="left"/>
        <w:rPr>
          <w:kern w:val="0"/>
          <w:szCs w:val="21"/>
        </w:rPr>
      </w:pPr>
      <w:r w:rsidRPr="007227CC">
        <w:rPr>
          <w:kern w:val="0"/>
          <w:szCs w:val="22"/>
        </w:rPr>
        <w:t xml:space="preserve">4.7.5  </w:t>
      </w:r>
      <w:r w:rsidRPr="007227CC">
        <w:rPr>
          <w:kern w:val="0"/>
          <w:szCs w:val="22"/>
        </w:rPr>
        <w:t>如消防泵的压力可能超过消防水管、消火栓和消防水带的设计压力，则应在全部消防泵上装设安全阀。这些阀的布置和调节，应能防止消防总管系统内任何部分发生超压。</w:t>
      </w:r>
    </w:p>
    <w:p w14:paraId="38A238E6" w14:textId="77777777" w:rsidR="00FB3702" w:rsidRPr="007227CC" w:rsidRDefault="00FB3702" w:rsidP="00FB3702">
      <w:pPr>
        <w:widowControl/>
        <w:ind w:right="-1" w:firstLineChars="200" w:firstLine="440"/>
        <w:jc w:val="left"/>
        <w:rPr>
          <w:kern w:val="0"/>
          <w:sz w:val="22"/>
          <w:szCs w:val="22"/>
        </w:rPr>
      </w:pPr>
    </w:p>
    <w:p w14:paraId="426D9EAE" w14:textId="77777777" w:rsidR="00FB3702" w:rsidRPr="007227CC" w:rsidRDefault="00FB3702" w:rsidP="00FB3702">
      <w:pPr>
        <w:ind w:firstLineChars="200" w:firstLine="422"/>
        <w:rPr>
          <w:b/>
          <w:kern w:val="0"/>
          <w:szCs w:val="22"/>
        </w:rPr>
      </w:pPr>
      <w:r w:rsidRPr="007227CC">
        <w:rPr>
          <w:b/>
          <w:kern w:val="0"/>
          <w:szCs w:val="22"/>
        </w:rPr>
        <w:t xml:space="preserve">4.8  </w:t>
      </w:r>
      <w:r w:rsidRPr="007227CC">
        <w:rPr>
          <w:b/>
          <w:kern w:val="0"/>
          <w:szCs w:val="22"/>
        </w:rPr>
        <w:t>消防总管</w:t>
      </w:r>
    </w:p>
    <w:p w14:paraId="026D5753"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4.8.1  </w:t>
      </w:r>
      <w:r w:rsidRPr="00B8066C">
        <w:rPr>
          <w:color w:val="C00000"/>
          <w:kern w:val="0"/>
          <w:szCs w:val="22"/>
          <w:u w:val="single"/>
        </w:rPr>
        <w:t>消防总管的一般要求：</w:t>
      </w:r>
    </w:p>
    <w:p w14:paraId="37BBC406"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w:t>
      </w:r>
      <w:r w:rsidRPr="00B8066C">
        <w:rPr>
          <w:color w:val="C00000"/>
          <w:kern w:val="0"/>
          <w:szCs w:val="22"/>
          <w:u w:val="single"/>
        </w:rPr>
        <w:t>1</w:t>
      </w:r>
      <w:r w:rsidRPr="00B8066C">
        <w:rPr>
          <w:color w:val="C00000"/>
          <w:kern w:val="0"/>
          <w:szCs w:val="22"/>
          <w:u w:val="single"/>
        </w:rPr>
        <w:t>）凡需配备一个以上消火栓以提供本篇</w:t>
      </w:r>
      <w:r w:rsidRPr="00B8066C">
        <w:rPr>
          <w:color w:val="C00000"/>
          <w:kern w:val="0"/>
          <w:szCs w:val="22"/>
          <w:u w:val="single"/>
        </w:rPr>
        <w:t>4.9.2</w:t>
      </w:r>
      <w:r w:rsidRPr="00B8066C">
        <w:rPr>
          <w:color w:val="C00000"/>
          <w:kern w:val="0"/>
          <w:szCs w:val="22"/>
          <w:u w:val="single"/>
        </w:rPr>
        <w:t>（</w:t>
      </w:r>
      <w:r w:rsidRPr="00B8066C">
        <w:rPr>
          <w:color w:val="C00000"/>
          <w:kern w:val="0"/>
          <w:szCs w:val="22"/>
          <w:u w:val="single"/>
        </w:rPr>
        <w:t>1</w:t>
      </w:r>
      <w:r w:rsidRPr="00B8066C">
        <w:rPr>
          <w:color w:val="C00000"/>
          <w:kern w:val="0"/>
          <w:szCs w:val="22"/>
          <w:u w:val="single"/>
        </w:rPr>
        <w:t>）规定的水柱数目时，即应设消防总管。</w:t>
      </w:r>
    </w:p>
    <w:p w14:paraId="395BEEDA"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w:t>
      </w:r>
      <w:r w:rsidRPr="00B8066C">
        <w:rPr>
          <w:color w:val="C00000"/>
          <w:kern w:val="0"/>
          <w:szCs w:val="22"/>
          <w:u w:val="single"/>
        </w:rPr>
        <w:t>2</w:t>
      </w:r>
      <w:r w:rsidRPr="00B8066C">
        <w:rPr>
          <w:color w:val="C00000"/>
          <w:kern w:val="0"/>
          <w:szCs w:val="22"/>
          <w:u w:val="single"/>
        </w:rPr>
        <w:t>）消防总管不得与灭火系统以外的其他系统有任何连接，但只要能保持灭火系统的效率不受影响，可允许为冲洗甲板和锚链以及舱底水喷射器的操作供水。</w:t>
      </w:r>
    </w:p>
    <w:p w14:paraId="16E6F56B"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w:t>
      </w:r>
      <w:r w:rsidRPr="00B8066C">
        <w:rPr>
          <w:color w:val="C00000"/>
          <w:kern w:val="0"/>
          <w:szCs w:val="22"/>
          <w:u w:val="single"/>
        </w:rPr>
        <w:t>3</w:t>
      </w:r>
      <w:r w:rsidRPr="00B8066C">
        <w:rPr>
          <w:color w:val="C00000"/>
          <w:kern w:val="0"/>
          <w:szCs w:val="22"/>
          <w:u w:val="single"/>
        </w:rPr>
        <w:t>）若消防总管不能自动泄水，则应在预计可能冻坏处设有适当的放水旋塞。</w:t>
      </w:r>
    </w:p>
    <w:p w14:paraId="3561C3A4"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4.8.2  </w:t>
      </w:r>
      <w:r w:rsidRPr="00B8066C">
        <w:rPr>
          <w:color w:val="C00000"/>
          <w:kern w:val="0"/>
          <w:szCs w:val="22"/>
          <w:u w:val="single"/>
        </w:rPr>
        <w:t>消防总管直径</w:t>
      </w:r>
    </w:p>
    <w:p w14:paraId="029B4625"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w:t>
      </w:r>
      <w:r w:rsidRPr="00B8066C">
        <w:rPr>
          <w:color w:val="C00000"/>
          <w:kern w:val="0"/>
          <w:szCs w:val="22"/>
          <w:u w:val="single"/>
        </w:rPr>
        <w:t>1</w:t>
      </w:r>
      <w:r w:rsidRPr="00B8066C">
        <w:rPr>
          <w:color w:val="C00000"/>
          <w:kern w:val="0"/>
          <w:szCs w:val="22"/>
          <w:u w:val="single"/>
        </w:rPr>
        <w:t>）消防总管的直径应满足消防水泵的最大出水量，或</w:t>
      </w:r>
      <w:r w:rsidRPr="00B8066C">
        <w:rPr>
          <w:color w:val="C00000"/>
          <w:kern w:val="0"/>
          <w:szCs w:val="22"/>
          <w:u w:val="single"/>
        </w:rPr>
        <w:t>140m</w:t>
      </w:r>
      <w:r w:rsidRPr="00B8066C">
        <w:rPr>
          <w:color w:val="C00000"/>
          <w:kern w:val="0"/>
          <w:szCs w:val="22"/>
          <w:u w:val="single"/>
          <w:vertAlign w:val="superscript"/>
        </w:rPr>
        <w:t>3</w:t>
      </w:r>
      <w:r w:rsidRPr="00B8066C">
        <w:rPr>
          <w:color w:val="C00000"/>
          <w:kern w:val="0"/>
          <w:szCs w:val="22"/>
          <w:u w:val="single"/>
        </w:rPr>
        <w:t>/h</w:t>
      </w:r>
      <w:r w:rsidRPr="00B8066C">
        <w:rPr>
          <w:color w:val="C00000"/>
          <w:kern w:val="0"/>
          <w:szCs w:val="22"/>
          <w:u w:val="single"/>
        </w:rPr>
        <w:t>的出水量，取其小者。</w:t>
      </w:r>
    </w:p>
    <w:p w14:paraId="19DEAB92"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w:t>
      </w:r>
      <w:r w:rsidRPr="00B8066C">
        <w:rPr>
          <w:color w:val="C00000"/>
          <w:kern w:val="0"/>
          <w:szCs w:val="22"/>
          <w:u w:val="single"/>
        </w:rPr>
        <w:t>2</w:t>
      </w:r>
      <w:r w:rsidRPr="00B8066C">
        <w:rPr>
          <w:color w:val="C00000"/>
          <w:kern w:val="0"/>
          <w:szCs w:val="22"/>
          <w:u w:val="single"/>
        </w:rPr>
        <w:t>）在</w:t>
      </w:r>
      <w:r w:rsidRPr="00B8066C">
        <w:rPr>
          <w:color w:val="C00000"/>
          <w:kern w:val="0"/>
          <w:szCs w:val="22"/>
          <w:u w:val="single"/>
        </w:rPr>
        <w:t>1</w:t>
      </w:r>
      <w:r w:rsidRPr="00B8066C">
        <w:rPr>
          <w:color w:val="C00000"/>
          <w:kern w:val="0"/>
          <w:szCs w:val="22"/>
          <w:u w:val="single"/>
        </w:rPr>
        <w:t>台消防泵工作并通过本篇</w:t>
      </w:r>
      <w:r w:rsidRPr="00B8066C">
        <w:rPr>
          <w:color w:val="C00000"/>
          <w:kern w:val="0"/>
          <w:szCs w:val="22"/>
          <w:u w:val="single"/>
        </w:rPr>
        <w:t>4.9.5</w:t>
      </w:r>
      <w:r w:rsidRPr="00B8066C">
        <w:rPr>
          <w:color w:val="C00000"/>
          <w:kern w:val="0"/>
          <w:szCs w:val="22"/>
          <w:u w:val="single"/>
        </w:rPr>
        <w:t>规定的水枪从任何相邻的消火栓输送本篇</w:t>
      </w:r>
      <w:r w:rsidRPr="00B8066C">
        <w:rPr>
          <w:color w:val="C00000"/>
          <w:kern w:val="0"/>
          <w:szCs w:val="22"/>
          <w:u w:val="single"/>
        </w:rPr>
        <w:t>4.8.2</w:t>
      </w:r>
      <w:r w:rsidRPr="00B8066C">
        <w:rPr>
          <w:color w:val="C00000"/>
          <w:kern w:val="0"/>
          <w:szCs w:val="22"/>
          <w:u w:val="single"/>
        </w:rPr>
        <w:t>（</w:t>
      </w:r>
      <w:r w:rsidRPr="00B8066C">
        <w:rPr>
          <w:color w:val="C00000"/>
          <w:kern w:val="0"/>
          <w:szCs w:val="22"/>
          <w:u w:val="single"/>
        </w:rPr>
        <w:t>1</w:t>
      </w:r>
      <w:r w:rsidRPr="00B8066C">
        <w:rPr>
          <w:color w:val="C00000"/>
          <w:kern w:val="0"/>
          <w:szCs w:val="22"/>
          <w:u w:val="single"/>
        </w:rPr>
        <w:t>）所规定的水量时，所有消火栓处压力应维持至少</w:t>
      </w:r>
      <w:r w:rsidRPr="00B8066C">
        <w:rPr>
          <w:color w:val="C00000"/>
          <w:kern w:val="0"/>
          <w:szCs w:val="22"/>
          <w:u w:val="single"/>
        </w:rPr>
        <w:t>12m</w:t>
      </w:r>
      <w:r w:rsidRPr="00B8066C">
        <w:rPr>
          <w:color w:val="C00000"/>
          <w:kern w:val="0"/>
          <w:szCs w:val="22"/>
          <w:u w:val="single"/>
        </w:rPr>
        <w:t>射程的水柱。</w:t>
      </w:r>
    </w:p>
    <w:p w14:paraId="0E68C760"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t>【编制说明】</w:t>
      </w:r>
      <w:r w:rsidRPr="00E7280B">
        <w:rPr>
          <w:color w:val="00B0F0"/>
          <w:kern w:val="0"/>
          <w:szCs w:val="22"/>
        </w:rPr>
        <w:t>参照《国内航行海船法定检验技术规则（</w:t>
      </w:r>
      <w:r w:rsidRPr="00E7280B">
        <w:rPr>
          <w:color w:val="00B0F0"/>
          <w:kern w:val="0"/>
          <w:szCs w:val="22"/>
        </w:rPr>
        <w:t>2020</w:t>
      </w:r>
      <w:r w:rsidRPr="00E7280B">
        <w:rPr>
          <w:color w:val="00B0F0"/>
          <w:kern w:val="0"/>
          <w:szCs w:val="22"/>
        </w:rPr>
        <w:t>）》</w:t>
      </w:r>
      <w:r w:rsidRPr="00E7280B">
        <w:rPr>
          <w:color w:val="00B0F0"/>
          <w:kern w:val="0"/>
          <w:szCs w:val="22"/>
        </w:rPr>
        <w:t>500</w:t>
      </w:r>
      <w:r w:rsidRPr="00E7280B">
        <w:rPr>
          <w:color w:val="00B0F0"/>
          <w:kern w:val="0"/>
          <w:szCs w:val="22"/>
        </w:rPr>
        <w:t>总吨以下货船的消防总管及消火栓出口压力修订。</w:t>
      </w:r>
    </w:p>
    <w:p w14:paraId="64B5755B" w14:textId="77777777" w:rsidR="00FB3702" w:rsidRPr="007227CC" w:rsidRDefault="00FB3702" w:rsidP="00FB3702">
      <w:pPr>
        <w:widowControl/>
        <w:ind w:right="-1" w:firstLineChars="200" w:firstLine="440"/>
        <w:jc w:val="left"/>
        <w:rPr>
          <w:kern w:val="0"/>
          <w:sz w:val="22"/>
          <w:szCs w:val="22"/>
        </w:rPr>
      </w:pPr>
    </w:p>
    <w:p w14:paraId="206408D7" w14:textId="77777777" w:rsidR="00FB3702" w:rsidRPr="007227CC" w:rsidRDefault="00FB3702" w:rsidP="00FB3702">
      <w:pPr>
        <w:ind w:firstLineChars="200" w:firstLine="422"/>
        <w:rPr>
          <w:b/>
          <w:kern w:val="0"/>
          <w:szCs w:val="22"/>
        </w:rPr>
      </w:pPr>
      <w:r w:rsidRPr="007227CC">
        <w:rPr>
          <w:b/>
          <w:kern w:val="0"/>
          <w:szCs w:val="22"/>
        </w:rPr>
        <w:t xml:space="preserve">4.9  </w:t>
      </w:r>
      <w:r w:rsidRPr="007227CC">
        <w:rPr>
          <w:b/>
          <w:kern w:val="0"/>
          <w:szCs w:val="22"/>
        </w:rPr>
        <w:t>消火栓、消防水带和水枪</w:t>
      </w:r>
    </w:p>
    <w:p w14:paraId="38B3DF5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4.9.1  </w:t>
      </w:r>
      <w:r w:rsidRPr="007227CC">
        <w:rPr>
          <w:kern w:val="0"/>
          <w:szCs w:val="22"/>
        </w:rPr>
        <w:t>消防水带</w:t>
      </w:r>
    </w:p>
    <w:p w14:paraId="678C187F"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）所需的消防水带数目应等于本篇</w:t>
      </w:r>
      <w:r w:rsidRPr="007227CC">
        <w:rPr>
          <w:kern w:val="0"/>
          <w:szCs w:val="22"/>
        </w:rPr>
        <w:t>4.9.2</w:t>
      </w:r>
      <w:r w:rsidRPr="007227CC">
        <w:rPr>
          <w:kern w:val="0"/>
          <w:szCs w:val="22"/>
        </w:rPr>
        <w:t>（</w:t>
      </w:r>
      <w:r w:rsidRPr="007227CC">
        <w:rPr>
          <w:kern w:val="0"/>
          <w:szCs w:val="22"/>
        </w:rPr>
        <w:t>1</w:t>
      </w:r>
      <w:r w:rsidRPr="007227CC">
        <w:rPr>
          <w:kern w:val="0"/>
          <w:szCs w:val="22"/>
        </w:rPr>
        <w:t>）规定的消火栓数再加一根备用。此数目不包括机舱或锅炉舱所需的消防水带。</w:t>
      </w:r>
    </w:p>
    <w:p w14:paraId="04949EB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）消防水带应以认可的材料制成，并具有足够的长度将一股水柱射至可能需用的任一处所，其最大长度为</w:t>
      </w:r>
      <w:r w:rsidRPr="007227CC">
        <w:rPr>
          <w:kern w:val="0"/>
          <w:szCs w:val="22"/>
        </w:rPr>
        <w:t>20m</w:t>
      </w:r>
      <w:r w:rsidRPr="007227CC">
        <w:rPr>
          <w:kern w:val="0"/>
          <w:szCs w:val="22"/>
        </w:rPr>
        <w:t>。每根消防水带应配有一支水枪和必需的接头。消防水带连同其必需的配件和工具应存放于邻近消火栓的显著部位，以备随时取用。</w:t>
      </w:r>
    </w:p>
    <w:p w14:paraId="5498F558"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4.9.2  </w:t>
      </w:r>
      <w:r w:rsidRPr="007227CC">
        <w:rPr>
          <w:kern w:val="0"/>
          <w:szCs w:val="22"/>
        </w:rPr>
        <w:t>消火栓</w:t>
      </w:r>
    </w:p>
    <w:p w14:paraId="0B091347"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）消火栓的数量和位置，应至少能将两股不是由同一消火栓发出的水柱，射至船舶在航行时船员经常到达的任何部位，而其中一股应仅用</w:t>
      </w:r>
      <w:r w:rsidRPr="007227CC">
        <w:rPr>
          <w:kern w:val="0"/>
          <w:szCs w:val="22"/>
        </w:rPr>
        <w:t>1</w:t>
      </w:r>
      <w:r w:rsidRPr="007227CC">
        <w:rPr>
          <w:kern w:val="0"/>
          <w:szCs w:val="22"/>
        </w:rPr>
        <w:t>根消防水带。</w:t>
      </w:r>
    </w:p>
    <w:p w14:paraId="76354A41"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）所有必需的消火栓，均应配备装有本篇</w:t>
      </w:r>
      <w:r w:rsidRPr="007227CC">
        <w:rPr>
          <w:kern w:val="0"/>
          <w:szCs w:val="22"/>
        </w:rPr>
        <w:t>4.9.5</w:t>
      </w:r>
      <w:r w:rsidRPr="007227CC">
        <w:rPr>
          <w:kern w:val="0"/>
          <w:szCs w:val="22"/>
        </w:rPr>
        <w:t>所要求的具有水柱</w:t>
      </w:r>
      <w:r w:rsidRPr="007227CC">
        <w:rPr>
          <w:kern w:val="0"/>
          <w:szCs w:val="22"/>
        </w:rPr>
        <w:t>/</w:t>
      </w:r>
      <w:r w:rsidRPr="007227CC">
        <w:rPr>
          <w:kern w:val="0"/>
          <w:szCs w:val="22"/>
        </w:rPr>
        <w:t>水雾两用型水枪的消防水带。消火栓之一应位于被保护处所的出入口附近。</w:t>
      </w:r>
    </w:p>
    <w:p w14:paraId="756E9A0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4.9.3  </w:t>
      </w:r>
      <w:r w:rsidRPr="007227CC">
        <w:rPr>
          <w:kern w:val="0"/>
          <w:szCs w:val="22"/>
        </w:rPr>
        <w:t>在热作用下易于失效的材料，除非有充分的保护，不得用作消防总管和消火栓。管子及消火栓的位置应便于连接消防水带。对可能在甲板上装运渔获物的船，其消火栓的位置应随时易于到达，消防管的布置应尽可能避免被渔获物所损坏。各消防水带的接头和水枪应能完全互换使用，否则每一消火栓均应有</w:t>
      </w:r>
      <w:r w:rsidRPr="007227CC">
        <w:rPr>
          <w:kern w:val="0"/>
          <w:szCs w:val="22"/>
        </w:rPr>
        <w:t>1</w:t>
      </w:r>
      <w:r w:rsidRPr="007227CC">
        <w:rPr>
          <w:kern w:val="0"/>
          <w:szCs w:val="22"/>
        </w:rPr>
        <w:t>根消防水带和</w:t>
      </w:r>
      <w:r w:rsidRPr="007227CC">
        <w:rPr>
          <w:kern w:val="0"/>
          <w:szCs w:val="22"/>
        </w:rPr>
        <w:t>1</w:t>
      </w:r>
      <w:r w:rsidRPr="007227CC">
        <w:rPr>
          <w:kern w:val="0"/>
          <w:szCs w:val="22"/>
        </w:rPr>
        <w:t>支水枪作为备用。</w:t>
      </w:r>
    </w:p>
    <w:p w14:paraId="2F1890B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4.9.4  </w:t>
      </w:r>
      <w:r w:rsidRPr="007227CC">
        <w:rPr>
          <w:kern w:val="0"/>
          <w:szCs w:val="22"/>
        </w:rPr>
        <w:t>每一消火栓应设有一旋塞或阀，以便在消防泵工作时拆卸任何消防水带。</w:t>
      </w:r>
    </w:p>
    <w:p w14:paraId="5C743B3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4.9.5  </w:t>
      </w:r>
      <w:r w:rsidRPr="007227CC">
        <w:rPr>
          <w:kern w:val="0"/>
          <w:szCs w:val="22"/>
        </w:rPr>
        <w:t>水柱</w:t>
      </w:r>
      <w:r w:rsidRPr="007227CC">
        <w:rPr>
          <w:kern w:val="0"/>
          <w:szCs w:val="22"/>
        </w:rPr>
        <w:t>/</w:t>
      </w:r>
      <w:r w:rsidRPr="007227CC">
        <w:rPr>
          <w:kern w:val="0"/>
          <w:szCs w:val="22"/>
        </w:rPr>
        <w:t>水雾两用型水枪</w:t>
      </w:r>
    </w:p>
    <w:p w14:paraId="721036B8"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）水柱</w:t>
      </w:r>
      <w:r w:rsidRPr="007227CC">
        <w:rPr>
          <w:kern w:val="0"/>
          <w:szCs w:val="22"/>
        </w:rPr>
        <w:t>/</w:t>
      </w:r>
      <w:r w:rsidRPr="007227CC">
        <w:rPr>
          <w:kern w:val="0"/>
          <w:szCs w:val="22"/>
        </w:rPr>
        <w:t>水雾两用型水枪的标准口径是</w:t>
      </w:r>
      <w:r w:rsidRPr="007227CC">
        <w:rPr>
          <w:kern w:val="0"/>
          <w:szCs w:val="22"/>
        </w:rPr>
        <w:t>12mm</w:t>
      </w:r>
      <w:r w:rsidRPr="007227CC">
        <w:rPr>
          <w:kern w:val="0"/>
          <w:szCs w:val="22"/>
        </w:rPr>
        <w:t>、</w:t>
      </w:r>
      <w:r w:rsidRPr="007227CC">
        <w:rPr>
          <w:kern w:val="0"/>
          <w:szCs w:val="22"/>
        </w:rPr>
        <w:t>16mm</w:t>
      </w:r>
      <w:r w:rsidRPr="007227CC">
        <w:rPr>
          <w:kern w:val="0"/>
          <w:szCs w:val="22"/>
        </w:rPr>
        <w:t>、</w:t>
      </w:r>
      <w:r w:rsidRPr="007227CC">
        <w:rPr>
          <w:kern w:val="0"/>
          <w:szCs w:val="22"/>
        </w:rPr>
        <w:t>19mm</w:t>
      </w:r>
      <w:r w:rsidRPr="007227CC">
        <w:rPr>
          <w:kern w:val="0"/>
          <w:szCs w:val="22"/>
        </w:rPr>
        <w:t>。</w:t>
      </w:r>
    </w:p>
    <w:p w14:paraId="7310223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）在起居和服务处所，使用口径小于或等于</w:t>
      </w:r>
      <w:r w:rsidRPr="007227CC">
        <w:rPr>
          <w:kern w:val="0"/>
          <w:szCs w:val="22"/>
        </w:rPr>
        <w:t>12mm</w:t>
      </w:r>
      <w:r w:rsidRPr="007227CC">
        <w:rPr>
          <w:kern w:val="0"/>
          <w:szCs w:val="22"/>
        </w:rPr>
        <w:t>的水枪。</w:t>
      </w:r>
    </w:p>
    <w:p w14:paraId="4CFD44B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）机器处所及其外部场所所配水枪的尺寸应能从最小的泵在本篇</w:t>
      </w:r>
      <w:r w:rsidRPr="007227CC">
        <w:rPr>
          <w:kern w:val="0"/>
          <w:szCs w:val="22"/>
        </w:rPr>
        <w:t>4.8.2</w:t>
      </w:r>
      <w:r w:rsidRPr="007227CC">
        <w:rPr>
          <w:kern w:val="0"/>
          <w:szCs w:val="22"/>
        </w:rPr>
        <w:t>（</w:t>
      </w:r>
      <w:r w:rsidRPr="007227CC">
        <w:rPr>
          <w:kern w:val="0"/>
          <w:szCs w:val="22"/>
        </w:rPr>
        <w:t>2</w:t>
      </w:r>
      <w:r w:rsidRPr="007227CC">
        <w:rPr>
          <w:kern w:val="0"/>
          <w:szCs w:val="22"/>
        </w:rPr>
        <w:t>）规定的压力下，提供两股水柱获得最大的出水量，但不必使用大于</w:t>
      </w:r>
      <w:r w:rsidRPr="007227CC">
        <w:rPr>
          <w:kern w:val="0"/>
          <w:szCs w:val="22"/>
        </w:rPr>
        <w:t>19mm</w:t>
      </w:r>
      <w:r w:rsidRPr="007227CC">
        <w:rPr>
          <w:kern w:val="0"/>
          <w:szCs w:val="22"/>
        </w:rPr>
        <w:t>的水枪。</w:t>
      </w:r>
    </w:p>
    <w:p w14:paraId="2B41E4E4" w14:textId="77777777" w:rsidR="00FB3702" w:rsidRPr="007227CC" w:rsidRDefault="00FB3702" w:rsidP="00FB3702">
      <w:pPr>
        <w:widowControl/>
        <w:ind w:right="-1" w:firstLineChars="200" w:firstLine="440"/>
        <w:jc w:val="left"/>
        <w:rPr>
          <w:kern w:val="0"/>
          <w:sz w:val="22"/>
          <w:szCs w:val="22"/>
        </w:rPr>
      </w:pPr>
    </w:p>
    <w:p w14:paraId="19F6D273" w14:textId="77777777" w:rsidR="00FB3702" w:rsidRPr="007227CC" w:rsidRDefault="00FB3702" w:rsidP="00FB3702">
      <w:pPr>
        <w:ind w:firstLineChars="200" w:firstLine="422"/>
        <w:rPr>
          <w:b/>
          <w:kern w:val="0"/>
          <w:szCs w:val="22"/>
        </w:rPr>
      </w:pPr>
      <w:r w:rsidRPr="007227CC">
        <w:rPr>
          <w:b/>
          <w:kern w:val="0"/>
          <w:szCs w:val="22"/>
        </w:rPr>
        <w:t xml:space="preserve">4.10  </w:t>
      </w:r>
      <w:r w:rsidRPr="007227CC">
        <w:rPr>
          <w:b/>
          <w:kern w:val="0"/>
          <w:szCs w:val="22"/>
        </w:rPr>
        <w:t>灭火器</w:t>
      </w:r>
    </w:p>
    <w:p w14:paraId="2CF4548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4.10.1  </w:t>
      </w:r>
      <w:r w:rsidRPr="007227CC">
        <w:rPr>
          <w:kern w:val="0"/>
          <w:szCs w:val="22"/>
        </w:rPr>
        <w:t>灭火器应为认可的型式。所需手提式液体灭火器的容量应小于或等于</w:t>
      </w:r>
      <w:r w:rsidRPr="007227CC">
        <w:rPr>
          <w:kern w:val="0"/>
          <w:szCs w:val="22"/>
        </w:rPr>
        <w:t>13.5L</w:t>
      </w:r>
      <w:r w:rsidRPr="007227CC">
        <w:rPr>
          <w:kern w:val="0"/>
          <w:szCs w:val="22"/>
        </w:rPr>
        <w:t>，且不少于</w:t>
      </w:r>
      <w:r w:rsidRPr="007227CC">
        <w:rPr>
          <w:kern w:val="0"/>
          <w:szCs w:val="22"/>
        </w:rPr>
        <w:t>9L</w:t>
      </w:r>
      <w:r w:rsidRPr="007227CC">
        <w:rPr>
          <w:kern w:val="0"/>
          <w:szCs w:val="22"/>
        </w:rPr>
        <w:t>。其他灭火器的可携性应与</w:t>
      </w:r>
      <w:r w:rsidRPr="007227CC">
        <w:rPr>
          <w:kern w:val="0"/>
          <w:szCs w:val="22"/>
        </w:rPr>
        <w:t>13.5L</w:t>
      </w:r>
      <w:r w:rsidRPr="007227CC">
        <w:rPr>
          <w:kern w:val="0"/>
          <w:szCs w:val="22"/>
        </w:rPr>
        <w:t>液体灭火器等同，且其灭火性能应至少与</w:t>
      </w:r>
      <w:r w:rsidRPr="007227CC">
        <w:rPr>
          <w:kern w:val="0"/>
          <w:szCs w:val="22"/>
        </w:rPr>
        <w:t>9L</w:t>
      </w:r>
      <w:r w:rsidRPr="007227CC">
        <w:rPr>
          <w:kern w:val="0"/>
          <w:szCs w:val="22"/>
        </w:rPr>
        <w:t>液体灭火器相当。</w:t>
      </w:r>
    </w:p>
    <w:p w14:paraId="345B953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4.10.2  </w:t>
      </w:r>
      <w:r w:rsidRPr="007227CC">
        <w:rPr>
          <w:kern w:val="0"/>
          <w:szCs w:val="22"/>
        </w:rPr>
        <w:t>对配备的在船上可再充注的每型灭火器，至少备有</w:t>
      </w:r>
      <w:r w:rsidRPr="007227CC">
        <w:rPr>
          <w:kern w:val="0"/>
          <w:szCs w:val="22"/>
        </w:rPr>
        <w:t>50%</w:t>
      </w:r>
      <w:r w:rsidRPr="007227CC">
        <w:rPr>
          <w:kern w:val="0"/>
          <w:szCs w:val="22"/>
        </w:rPr>
        <w:t>的备用灭火剂。对不能由船员再充注的灭火器，至少应有</w:t>
      </w:r>
      <w:r w:rsidRPr="007227CC">
        <w:rPr>
          <w:kern w:val="0"/>
          <w:szCs w:val="22"/>
        </w:rPr>
        <w:t>50%</w:t>
      </w:r>
      <w:r w:rsidRPr="007227CC">
        <w:rPr>
          <w:kern w:val="0"/>
          <w:szCs w:val="22"/>
        </w:rPr>
        <w:t>的额外的同类型和容积的灭火器以替代备用灭火剂。充注指导说明书应配备在船上，对经认可的灭火器充装设备应可用于再充注。</w:t>
      </w:r>
    </w:p>
    <w:p w14:paraId="38780E1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4.10.3  </w:t>
      </w:r>
      <w:r w:rsidRPr="007227CC">
        <w:rPr>
          <w:kern w:val="0"/>
          <w:szCs w:val="22"/>
        </w:rPr>
        <w:t>灭火器应每年进行检查。每个灭火器应设有一个标记以标示其已被检查过。所有永久性压力灭火器的容器和常压灭火器的驱动瓶应每</w:t>
      </w:r>
      <w:r w:rsidRPr="007227CC">
        <w:rPr>
          <w:kern w:val="0"/>
          <w:szCs w:val="22"/>
        </w:rPr>
        <w:t>10</w:t>
      </w:r>
      <w:r w:rsidRPr="007227CC">
        <w:rPr>
          <w:kern w:val="0"/>
          <w:szCs w:val="22"/>
        </w:rPr>
        <w:t>年进行一次液压试验。</w:t>
      </w:r>
    </w:p>
    <w:p w14:paraId="70C22BA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4.10.4  </w:t>
      </w:r>
      <w:r w:rsidRPr="007227CC">
        <w:rPr>
          <w:kern w:val="0"/>
          <w:szCs w:val="22"/>
        </w:rPr>
        <w:t>用于任何处所的手提式灭火器，其中应有一只存放在该处所的入口附近。</w:t>
      </w:r>
    </w:p>
    <w:p w14:paraId="64126E14" w14:textId="77777777" w:rsidR="00FB3702" w:rsidRPr="007227CC" w:rsidRDefault="00FB3702" w:rsidP="00FB3702">
      <w:pPr>
        <w:widowControl/>
        <w:ind w:right="-1" w:firstLineChars="200" w:firstLine="440"/>
        <w:jc w:val="left"/>
        <w:rPr>
          <w:kern w:val="0"/>
          <w:sz w:val="22"/>
          <w:szCs w:val="22"/>
        </w:rPr>
      </w:pPr>
    </w:p>
    <w:p w14:paraId="3215D433" w14:textId="77777777" w:rsidR="00FB3702" w:rsidRPr="007227CC" w:rsidRDefault="00FB3702" w:rsidP="00FB3702">
      <w:pPr>
        <w:ind w:firstLineChars="200" w:firstLine="422"/>
        <w:rPr>
          <w:b/>
          <w:kern w:val="0"/>
          <w:szCs w:val="22"/>
        </w:rPr>
      </w:pPr>
      <w:r w:rsidRPr="007227CC">
        <w:rPr>
          <w:b/>
          <w:kern w:val="0"/>
          <w:szCs w:val="22"/>
        </w:rPr>
        <w:t xml:space="preserve">4.11  </w:t>
      </w:r>
      <w:r w:rsidRPr="007227CC">
        <w:rPr>
          <w:b/>
          <w:kern w:val="0"/>
          <w:szCs w:val="22"/>
        </w:rPr>
        <w:t>控制站、起居和服务处所的手提式灭火器</w:t>
      </w:r>
    </w:p>
    <w:p w14:paraId="0A7A87B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4.11.1  </w:t>
      </w:r>
      <w:r w:rsidRPr="007227CC">
        <w:rPr>
          <w:kern w:val="0"/>
          <w:szCs w:val="22"/>
        </w:rPr>
        <w:t>在控制站、起居和服务处所应至少配备足够数量的认可型手提式灭火器，以保证至少有一只合适型号的灭火器便于即刻施用于上述处所的任何部位。该类处所中的灭火器总数应不少于</w:t>
      </w:r>
      <w:r w:rsidRPr="007227CC">
        <w:rPr>
          <w:kern w:val="0"/>
          <w:szCs w:val="22"/>
        </w:rPr>
        <w:t>3</w:t>
      </w:r>
      <w:r w:rsidRPr="007227CC">
        <w:rPr>
          <w:kern w:val="0"/>
          <w:szCs w:val="22"/>
        </w:rPr>
        <w:t>只。</w:t>
      </w:r>
    </w:p>
    <w:p w14:paraId="19B438A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4.11.2  </w:t>
      </w:r>
      <w:r w:rsidRPr="007227CC">
        <w:rPr>
          <w:kern w:val="0"/>
          <w:szCs w:val="22"/>
        </w:rPr>
        <w:t>手提式灭火器需符合本篇</w:t>
      </w:r>
      <w:r w:rsidRPr="007227CC">
        <w:rPr>
          <w:kern w:val="0"/>
          <w:szCs w:val="22"/>
        </w:rPr>
        <w:t>4.10.2</w:t>
      </w:r>
      <w:r w:rsidRPr="007227CC">
        <w:rPr>
          <w:kern w:val="0"/>
          <w:szCs w:val="22"/>
        </w:rPr>
        <w:t>的要求。</w:t>
      </w:r>
    </w:p>
    <w:p w14:paraId="31EDACE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4.11.3  </w:t>
      </w:r>
      <w:r w:rsidRPr="007227CC">
        <w:rPr>
          <w:kern w:val="0"/>
          <w:szCs w:val="22"/>
        </w:rPr>
        <w:t>在起居处所内不得布置</w:t>
      </w:r>
      <w:r w:rsidRPr="007227CC">
        <w:rPr>
          <w:kern w:val="0"/>
          <w:szCs w:val="22"/>
        </w:rPr>
        <w:t>CO2</w:t>
      </w:r>
      <w:r w:rsidRPr="007227CC">
        <w:rPr>
          <w:kern w:val="0"/>
          <w:szCs w:val="22"/>
        </w:rPr>
        <w:t>灭火器。在控制站和其他设有船舶安全所必需的电气或电子设备或装置的其他处所，所配备灭火器的灭火剂应既不导电也不会对设备和装置产生危害。</w:t>
      </w:r>
    </w:p>
    <w:p w14:paraId="060F75D6" w14:textId="77777777" w:rsidR="00FB3702" w:rsidRPr="007227CC" w:rsidRDefault="00FB3702" w:rsidP="00FB3702">
      <w:pPr>
        <w:widowControl/>
        <w:ind w:right="-1" w:firstLineChars="200" w:firstLine="440"/>
        <w:jc w:val="left"/>
        <w:rPr>
          <w:kern w:val="0"/>
          <w:sz w:val="22"/>
          <w:szCs w:val="22"/>
        </w:rPr>
      </w:pPr>
    </w:p>
    <w:p w14:paraId="1A284AA4" w14:textId="77777777" w:rsidR="00FB3702" w:rsidRPr="007227CC" w:rsidRDefault="00FB3702" w:rsidP="00FB3702">
      <w:pPr>
        <w:ind w:firstLineChars="200" w:firstLine="422"/>
        <w:rPr>
          <w:b/>
          <w:kern w:val="0"/>
          <w:szCs w:val="22"/>
        </w:rPr>
      </w:pPr>
      <w:r w:rsidRPr="007227CC">
        <w:rPr>
          <w:b/>
          <w:kern w:val="0"/>
          <w:szCs w:val="22"/>
        </w:rPr>
        <w:t xml:space="preserve">4.12  </w:t>
      </w:r>
      <w:r w:rsidRPr="007227CC">
        <w:rPr>
          <w:b/>
          <w:kern w:val="0"/>
          <w:szCs w:val="22"/>
        </w:rPr>
        <w:t>机器处所的灭火设备</w:t>
      </w:r>
    </w:p>
    <w:p w14:paraId="16C43C63" w14:textId="77777777" w:rsidR="00FB3702" w:rsidRPr="007227CC" w:rsidRDefault="00FB3702" w:rsidP="00FB3702">
      <w:pPr>
        <w:widowControl/>
        <w:ind w:right="-1" w:firstLineChars="200" w:firstLine="420"/>
        <w:jc w:val="left"/>
        <w:rPr>
          <w:kern w:val="0"/>
          <w:szCs w:val="22"/>
        </w:rPr>
      </w:pPr>
      <w:r w:rsidRPr="007227CC">
        <w:rPr>
          <w:kern w:val="0"/>
          <w:szCs w:val="22"/>
        </w:rPr>
        <w:t>4.12.1  A</w:t>
      </w:r>
      <w:r w:rsidRPr="007227CC">
        <w:rPr>
          <w:kern w:val="0"/>
          <w:szCs w:val="22"/>
        </w:rPr>
        <w:t>类机器处所应设置水灭火系统。</w:t>
      </w:r>
    </w:p>
    <w:p w14:paraId="014D6E65"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t>【编制说明】</w:t>
      </w:r>
      <w:r w:rsidRPr="00E7280B">
        <w:rPr>
          <w:color w:val="00B0F0"/>
          <w:kern w:val="0"/>
          <w:szCs w:val="22"/>
        </w:rPr>
        <w:t>原文语义不明，此处应为对</w:t>
      </w:r>
      <w:r w:rsidRPr="00E7280B">
        <w:rPr>
          <w:color w:val="00B0F0"/>
          <w:kern w:val="0"/>
          <w:szCs w:val="22"/>
        </w:rPr>
        <w:t>A</w:t>
      </w:r>
      <w:r w:rsidRPr="00E7280B">
        <w:rPr>
          <w:color w:val="00B0F0"/>
          <w:kern w:val="0"/>
          <w:szCs w:val="22"/>
        </w:rPr>
        <w:t>类机器处所的要求。</w:t>
      </w:r>
    </w:p>
    <w:p w14:paraId="1290D6A9" w14:textId="77777777" w:rsidR="00FB3702" w:rsidRPr="007227CC" w:rsidRDefault="00FB3702" w:rsidP="00FB3702">
      <w:pPr>
        <w:widowControl/>
        <w:ind w:right="-1" w:firstLineChars="200" w:firstLine="420"/>
        <w:jc w:val="left"/>
        <w:rPr>
          <w:kern w:val="0"/>
          <w:szCs w:val="22"/>
        </w:rPr>
      </w:pPr>
    </w:p>
    <w:p w14:paraId="5987CD30" w14:textId="77777777" w:rsidR="00FB3702" w:rsidRPr="007227CC" w:rsidRDefault="00FB3702" w:rsidP="00FB3702">
      <w:pPr>
        <w:widowControl/>
        <w:ind w:right="-1" w:firstLineChars="200" w:firstLine="420"/>
        <w:jc w:val="left"/>
        <w:rPr>
          <w:kern w:val="0"/>
          <w:szCs w:val="22"/>
        </w:rPr>
      </w:pPr>
      <w:r w:rsidRPr="007227CC">
        <w:rPr>
          <w:kern w:val="0"/>
          <w:szCs w:val="22"/>
        </w:rPr>
        <w:t>4.12.2  A</w:t>
      </w:r>
      <w:r w:rsidRPr="007227CC">
        <w:rPr>
          <w:kern w:val="0"/>
          <w:szCs w:val="22"/>
        </w:rPr>
        <w:t>类机器处所应配备</w:t>
      </w:r>
      <w:r w:rsidRPr="007227CC">
        <w:rPr>
          <w:kern w:val="0"/>
          <w:szCs w:val="22"/>
        </w:rPr>
        <w:t>1</w:t>
      </w:r>
      <w:r w:rsidRPr="007227CC">
        <w:rPr>
          <w:kern w:val="0"/>
          <w:szCs w:val="22"/>
        </w:rPr>
        <w:t>具</w:t>
      </w:r>
      <w:r w:rsidRPr="007227CC">
        <w:rPr>
          <w:kern w:val="0"/>
          <w:szCs w:val="22"/>
        </w:rPr>
        <w:t>45L</w:t>
      </w:r>
      <w:r w:rsidRPr="007227CC">
        <w:rPr>
          <w:kern w:val="0"/>
          <w:szCs w:val="22"/>
        </w:rPr>
        <w:t>泡沫灭火器或等效设备，使泡沫或等效物能射到有失火危险的部位。</w:t>
      </w:r>
    </w:p>
    <w:p w14:paraId="49D78DD4" w14:textId="77777777" w:rsidR="00FB3702" w:rsidRPr="00E7280B" w:rsidRDefault="00FB3702" w:rsidP="00FB3702">
      <w:pPr>
        <w:widowControl/>
        <w:ind w:right="-1" w:firstLineChars="200" w:firstLine="420"/>
        <w:jc w:val="left"/>
        <w:rPr>
          <w:color w:val="00B0F0"/>
          <w:kern w:val="0"/>
          <w:szCs w:val="22"/>
        </w:rPr>
      </w:pPr>
      <w:r w:rsidRPr="00E7280B">
        <w:rPr>
          <w:color w:val="00B0F0"/>
          <w:kern w:val="0"/>
          <w:szCs w:val="22"/>
        </w:rPr>
        <w:t>【编制说明】原文语义不明，此处应为对</w:t>
      </w:r>
      <w:r w:rsidRPr="00E7280B">
        <w:rPr>
          <w:color w:val="00B0F0"/>
          <w:kern w:val="0"/>
          <w:szCs w:val="22"/>
        </w:rPr>
        <w:t>A</w:t>
      </w:r>
      <w:r w:rsidRPr="00E7280B">
        <w:rPr>
          <w:color w:val="00B0F0"/>
          <w:kern w:val="0"/>
          <w:szCs w:val="22"/>
        </w:rPr>
        <w:t>类机器处所的要求。</w:t>
      </w:r>
    </w:p>
    <w:p w14:paraId="6D68E903" w14:textId="77777777" w:rsidR="00FB3702" w:rsidRPr="007227CC" w:rsidRDefault="00FB3702" w:rsidP="00FB3702">
      <w:pPr>
        <w:widowControl/>
        <w:ind w:right="-1" w:firstLineChars="200" w:firstLine="420"/>
        <w:jc w:val="left"/>
        <w:rPr>
          <w:kern w:val="0"/>
          <w:szCs w:val="21"/>
        </w:rPr>
      </w:pPr>
    </w:p>
    <w:p w14:paraId="6CC0009D"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4.12.3  </w:t>
      </w:r>
      <w:r w:rsidRPr="007227CC">
        <w:rPr>
          <w:kern w:val="0"/>
          <w:szCs w:val="22"/>
        </w:rPr>
        <w:t>所有</w:t>
      </w:r>
      <w:r w:rsidRPr="007227CC">
        <w:rPr>
          <w:kern w:val="0"/>
          <w:szCs w:val="22"/>
        </w:rPr>
        <w:t>A</w:t>
      </w:r>
      <w:r w:rsidRPr="007227CC">
        <w:rPr>
          <w:kern w:val="0"/>
          <w:szCs w:val="22"/>
        </w:rPr>
        <w:t>类机器处所，应至少备有两只适用于包括扑灭油火在内的手提式灭火器，当该处所的机器总输出功率不小于</w:t>
      </w:r>
      <w:r w:rsidRPr="007227CC">
        <w:rPr>
          <w:kern w:val="0"/>
          <w:szCs w:val="22"/>
        </w:rPr>
        <w:t>250kW</w:t>
      </w:r>
      <w:r w:rsidRPr="007227CC">
        <w:rPr>
          <w:kern w:val="0"/>
          <w:szCs w:val="22"/>
        </w:rPr>
        <w:t>时应配备</w:t>
      </w:r>
      <w:r w:rsidRPr="007227CC">
        <w:rPr>
          <w:kern w:val="0"/>
          <w:szCs w:val="22"/>
        </w:rPr>
        <w:t>3</w:t>
      </w:r>
      <w:r w:rsidRPr="007227CC">
        <w:rPr>
          <w:kern w:val="0"/>
          <w:szCs w:val="22"/>
        </w:rPr>
        <w:t>个该型灭火器，其中之一应位于该处所入口附近。其他机器处所应至少配备</w:t>
      </w:r>
      <w:r w:rsidRPr="007227CC">
        <w:rPr>
          <w:kern w:val="0"/>
          <w:szCs w:val="22"/>
        </w:rPr>
        <w:t>1</w:t>
      </w:r>
      <w:r w:rsidRPr="007227CC">
        <w:rPr>
          <w:kern w:val="0"/>
          <w:szCs w:val="22"/>
        </w:rPr>
        <w:t>只手提式灭火器。</w:t>
      </w:r>
    </w:p>
    <w:p w14:paraId="1CE46FDD" w14:textId="77777777" w:rsidR="00FB3702" w:rsidRPr="007227CC" w:rsidRDefault="00FB3702" w:rsidP="00FB3702">
      <w:pPr>
        <w:widowControl/>
        <w:ind w:right="-1" w:firstLineChars="200" w:firstLine="422"/>
        <w:jc w:val="left"/>
        <w:rPr>
          <w:kern w:val="0"/>
          <w:szCs w:val="22"/>
        </w:rPr>
      </w:pPr>
      <w:r w:rsidRPr="00E7280B">
        <w:rPr>
          <w:b/>
          <w:color w:val="00B0F0"/>
          <w:kern w:val="0"/>
          <w:szCs w:val="22"/>
        </w:rPr>
        <w:t>【编制说明】</w:t>
      </w:r>
      <w:r w:rsidRPr="00E7280B">
        <w:rPr>
          <w:color w:val="00B0F0"/>
          <w:kern w:val="0"/>
          <w:szCs w:val="22"/>
        </w:rPr>
        <w:t>补充</w:t>
      </w:r>
      <w:r w:rsidRPr="00E7280B">
        <w:rPr>
          <w:color w:val="00B0F0"/>
          <w:kern w:val="0"/>
          <w:szCs w:val="22"/>
        </w:rPr>
        <w:t>A</w:t>
      </w:r>
      <w:r w:rsidRPr="00E7280B">
        <w:rPr>
          <w:color w:val="00B0F0"/>
          <w:kern w:val="0"/>
          <w:szCs w:val="22"/>
        </w:rPr>
        <w:t>类机器处所和机器处所的手提式灭火器的配备要求。参照</w:t>
      </w:r>
      <w:r w:rsidRPr="00E7280B">
        <w:rPr>
          <w:color w:val="00B0F0"/>
          <w:kern w:val="0"/>
          <w:szCs w:val="22"/>
        </w:rPr>
        <w:t>IMO</w:t>
      </w:r>
      <w:r w:rsidRPr="00E7280B">
        <w:rPr>
          <w:color w:val="00B0F0"/>
          <w:kern w:val="0"/>
          <w:szCs w:val="22"/>
        </w:rPr>
        <w:t>《国际渔船安全公约》（</w:t>
      </w:r>
      <w:r w:rsidRPr="00E7280B">
        <w:rPr>
          <w:color w:val="00B0F0"/>
          <w:kern w:val="0"/>
          <w:szCs w:val="22"/>
        </w:rPr>
        <w:t>2012</w:t>
      </w:r>
      <w:r w:rsidRPr="00E7280B">
        <w:rPr>
          <w:color w:val="00B0F0"/>
          <w:kern w:val="0"/>
          <w:szCs w:val="22"/>
        </w:rPr>
        <w:t>开普敦协议）第</w:t>
      </w:r>
      <w:r w:rsidRPr="00E7280B">
        <w:rPr>
          <w:color w:val="00B0F0"/>
          <w:kern w:val="0"/>
          <w:szCs w:val="22"/>
        </w:rPr>
        <w:t>5</w:t>
      </w:r>
      <w:r w:rsidRPr="00E7280B">
        <w:rPr>
          <w:color w:val="00B0F0"/>
          <w:kern w:val="0"/>
          <w:szCs w:val="22"/>
        </w:rPr>
        <w:t>章第</w:t>
      </w:r>
      <w:r w:rsidRPr="00E7280B">
        <w:rPr>
          <w:color w:val="00B0F0"/>
          <w:kern w:val="0"/>
          <w:szCs w:val="22"/>
        </w:rPr>
        <w:t>40</w:t>
      </w:r>
      <w:r w:rsidRPr="00E7280B">
        <w:rPr>
          <w:color w:val="00B0F0"/>
          <w:kern w:val="0"/>
          <w:szCs w:val="22"/>
        </w:rPr>
        <w:t>条第</w:t>
      </w:r>
      <w:r w:rsidRPr="00E7280B">
        <w:rPr>
          <w:color w:val="00B0F0"/>
          <w:kern w:val="0"/>
          <w:szCs w:val="22"/>
        </w:rPr>
        <w:t>4</w:t>
      </w:r>
      <w:r w:rsidRPr="00E7280B">
        <w:rPr>
          <w:color w:val="00B0F0"/>
          <w:kern w:val="0"/>
          <w:szCs w:val="22"/>
        </w:rPr>
        <w:t>款的规定修改补充</w:t>
      </w:r>
      <w:r w:rsidRPr="007227CC">
        <w:rPr>
          <w:kern w:val="0"/>
          <w:szCs w:val="22"/>
        </w:rPr>
        <w:t>。</w:t>
      </w:r>
    </w:p>
    <w:p w14:paraId="02A42943" w14:textId="77777777" w:rsidR="00FB3702" w:rsidRPr="007227CC" w:rsidRDefault="00FB3702" w:rsidP="00FB3702">
      <w:pPr>
        <w:widowControl/>
        <w:ind w:right="-1" w:firstLineChars="200" w:firstLine="440"/>
        <w:jc w:val="left"/>
        <w:rPr>
          <w:kern w:val="0"/>
          <w:sz w:val="22"/>
          <w:szCs w:val="22"/>
        </w:rPr>
      </w:pPr>
    </w:p>
    <w:p w14:paraId="6ECF96C0" w14:textId="77777777" w:rsidR="00FB3702" w:rsidRPr="007227CC" w:rsidRDefault="00FB3702" w:rsidP="00FB3702">
      <w:pPr>
        <w:ind w:firstLineChars="200" w:firstLine="422"/>
        <w:rPr>
          <w:b/>
          <w:kern w:val="0"/>
          <w:szCs w:val="22"/>
        </w:rPr>
      </w:pPr>
      <w:r w:rsidRPr="007227CC">
        <w:rPr>
          <w:b/>
          <w:kern w:val="0"/>
          <w:szCs w:val="22"/>
        </w:rPr>
        <w:t xml:space="preserve">4.13  </w:t>
      </w:r>
      <w:r w:rsidRPr="007227CC">
        <w:rPr>
          <w:b/>
          <w:kern w:val="0"/>
          <w:szCs w:val="22"/>
        </w:rPr>
        <w:t>灭火设备的即刻可用性</w:t>
      </w:r>
    </w:p>
    <w:p w14:paraId="2CD7326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4.13.1 </w:t>
      </w:r>
      <w:r w:rsidRPr="007227CC">
        <w:rPr>
          <w:kern w:val="0"/>
          <w:szCs w:val="22"/>
        </w:rPr>
        <w:t>灭火设备均应保持良好状态并在任何时侯即刻可用。</w:t>
      </w:r>
    </w:p>
    <w:p w14:paraId="56B62E94" w14:textId="77777777" w:rsidR="00FB3702" w:rsidRPr="007227CC" w:rsidRDefault="00FB3702" w:rsidP="00FB3702">
      <w:pPr>
        <w:widowControl/>
        <w:ind w:right="-1" w:firstLineChars="200" w:firstLine="440"/>
        <w:jc w:val="left"/>
        <w:rPr>
          <w:kern w:val="0"/>
          <w:sz w:val="22"/>
          <w:szCs w:val="22"/>
        </w:rPr>
      </w:pPr>
    </w:p>
    <w:p w14:paraId="2625B956" w14:textId="77777777" w:rsidR="00FB3702" w:rsidRPr="007227CC" w:rsidRDefault="00FB3702" w:rsidP="00FB3702">
      <w:pPr>
        <w:ind w:firstLineChars="200" w:firstLine="422"/>
        <w:rPr>
          <w:b/>
          <w:kern w:val="0"/>
          <w:szCs w:val="22"/>
        </w:rPr>
      </w:pPr>
      <w:r w:rsidRPr="007227CC">
        <w:rPr>
          <w:b/>
          <w:kern w:val="0"/>
          <w:szCs w:val="22"/>
        </w:rPr>
        <w:t xml:space="preserve">4.14  </w:t>
      </w:r>
      <w:r w:rsidRPr="007227CC">
        <w:rPr>
          <w:b/>
          <w:kern w:val="0"/>
          <w:szCs w:val="22"/>
        </w:rPr>
        <w:t>代用品的许可</w:t>
      </w:r>
    </w:p>
    <w:p w14:paraId="1043DC5B" w14:textId="77777777" w:rsidR="00FB3702" w:rsidRPr="007227CC" w:rsidRDefault="00FB3702" w:rsidP="00FB3702">
      <w:pPr>
        <w:widowControl/>
        <w:ind w:right="-1" w:firstLineChars="200" w:firstLine="420"/>
        <w:jc w:val="left"/>
        <w:rPr>
          <w:bCs/>
          <w:iCs/>
          <w:kern w:val="0"/>
          <w:szCs w:val="22"/>
        </w:rPr>
      </w:pPr>
      <w:r w:rsidRPr="007227CC">
        <w:rPr>
          <w:bCs/>
          <w:iCs/>
          <w:kern w:val="0"/>
          <w:szCs w:val="22"/>
        </w:rPr>
        <w:t xml:space="preserve">4.14.1 </w:t>
      </w:r>
      <w:r w:rsidRPr="007227CC">
        <w:rPr>
          <w:bCs/>
          <w:iCs/>
          <w:kern w:val="0"/>
          <w:szCs w:val="22"/>
        </w:rPr>
        <w:t>凡本部分所述的任何</w:t>
      </w:r>
      <w:r w:rsidRPr="007227CC">
        <w:rPr>
          <w:kern w:val="0"/>
          <w:szCs w:val="22"/>
        </w:rPr>
        <w:t>特殊</w:t>
      </w:r>
      <w:r w:rsidRPr="007227CC">
        <w:rPr>
          <w:bCs/>
          <w:iCs/>
          <w:kern w:val="0"/>
          <w:szCs w:val="22"/>
        </w:rPr>
        <w:t>形式的设备、用品、灭火剂或装置，在不降低效能的情况下，可允许用其他形式的设备替代。</w:t>
      </w:r>
    </w:p>
    <w:p w14:paraId="166946CF" w14:textId="77777777" w:rsidR="00FB3702" w:rsidRPr="007227CC" w:rsidRDefault="00FB3702" w:rsidP="00FB3702">
      <w:pPr>
        <w:widowControl/>
        <w:ind w:right="-1" w:firstLineChars="200" w:firstLine="440"/>
        <w:jc w:val="left"/>
        <w:rPr>
          <w:kern w:val="0"/>
          <w:sz w:val="22"/>
          <w:szCs w:val="22"/>
        </w:rPr>
      </w:pPr>
      <w:r w:rsidRPr="007227CC">
        <w:rPr>
          <w:kern w:val="0"/>
          <w:sz w:val="22"/>
          <w:szCs w:val="22"/>
        </w:rPr>
        <w:br w:type="page"/>
      </w:r>
    </w:p>
    <w:p w14:paraId="5FCE2C11" w14:textId="77777777" w:rsidR="00FB3702" w:rsidRPr="007227CC" w:rsidRDefault="00FB3702" w:rsidP="008D4E99">
      <w:pPr>
        <w:pStyle w:val="2"/>
        <w:rPr>
          <w:rFonts w:cs="Times New Roman"/>
        </w:rPr>
      </w:pPr>
      <w:bookmarkStart w:id="533" w:name="_Toc48287736"/>
      <w:bookmarkStart w:id="534" w:name="_Toc48301944"/>
      <w:bookmarkStart w:id="535" w:name="_Toc48316806"/>
      <w:r w:rsidRPr="007227CC">
        <w:rPr>
          <w:rFonts w:cs="Times New Roman"/>
        </w:rPr>
        <w:lastRenderedPageBreak/>
        <w:t>第</w:t>
      </w:r>
      <w:r w:rsidRPr="007227CC">
        <w:rPr>
          <w:rFonts w:cs="Times New Roman"/>
        </w:rPr>
        <w:t>5</w:t>
      </w:r>
      <w:r w:rsidRPr="007227CC">
        <w:rPr>
          <w:rFonts w:cs="Times New Roman"/>
        </w:rPr>
        <w:t>章</w:t>
      </w:r>
      <w:r w:rsidRPr="007227CC">
        <w:rPr>
          <w:rFonts w:cs="Times New Roman"/>
        </w:rPr>
        <w:t xml:space="preserve">  </w:t>
      </w:r>
      <w:r w:rsidRPr="007227CC">
        <w:rPr>
          <w:rFonts w:cs="Times New Roman"/>
        </w:rPr>
        <w:t>船长小于</w:t>
      </w:r>
      <w:r w:rsidRPr="007227CC">
        <w:rPr>
          <w:rFonts w:cs="Times New Roman"/>
        </w:rPr>
        <w:t>30m</w:t>
      </w:r>
      <w:r w:rsidRPr="007227CC">
        <w:rPr>
          <w:rFonts w:cs="Times New Roman"/>
        </w:rPr>
        <w:t>船舶的消防措施</w:t>
      </w:r>
      <w:bookmarkEnd w:id="533"/>
      <w:bookmarkEnd w:id="534"/>
      <w:bookmarkEnd w:id="535"/>
    </w:p>
    <w:p w14:paraId="037D8336" w14:textId="77777777" w:rsidR="00FB3702" w:rsidRPr="007227CC" w:rsidRDefault="00FB3702" w:rsidP="00FB3702">
      <w:pPr>
        <w:ind w:firstLineChars="200" w:firstLine="422"/>
        <w:rPr>
          <w:b/>
          <w:kern w:val="0"/>
          <w:szCs w:val="22"/>
        </w:rPr>
      </w:pPr>
      <w:r w:rsidRPr="007227CC">
        <w:rPr>
          <w:b/>
          <w:kern w:val="0"/>
          <w:szCs w:val="22"/>
        </w:rPr>
        <w:t xml:space="preserve">5.1  </w:t>
      </w:r>
      <w:r w:rsidRPr="007227CC">
        <w:rPr>
          <w:b/>
          <w:kern w:val="0"/>
          <w:szCs w:val="22"/>
        </w:rPr>
        <w:t>结构的防火保护</w:t>
      </w:r>
    </w:p>
    <w:p w14:paraId="011F6BD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5.1.1  </w:t>
      </w:r>
      <w:r w:rsidRPr="007227CC">
        <w:rPr>
          <w:kern w:val="0"/>
          <w:szCs w:val="22"/>
        </w:rPr>
        <w:t>船体、上层建筑、结构舱壁、甲板及甲板室均应以不燃材料建造。若采用可燃材料，需满足本篇第</w:t>
      </w:r>
      <w:r w:rsidRPr="007227CC">
        <w:rPr>
          <w:kern w:val="0"/>
          <w:szCs w:val="22"/>
        </w:rPr>
        <w:t>6</w:t>
      </w:r>
      <w:r w:rsidRPr="007227CC">
        <w:rPr>
          <w:kern w:val="0"/>
          <w:szCs w:val="22"/>
        </w:rPr>
        <w:t>章的相关要求。</w:t>
      </w:r>
    </w:p>
    <w:p w14:paraId="2D78B394" w14:textId="77777777" w:rsidR="00FB3702" w:rsidRPr="007227CC" w:rsidRDefault="00FB3702" w:rsidP="00FB3702">
      <w:pPr>
        <w:widowControl/>
        <w:ind w:right="-1" w:firstLineChars="200" w:firstLine="420"/>
        <w:jc w:val="left"/>
        <w:rPr>
          <w:kern w:val="0"/>
          <w:szCs w:val="22"/>
        </w:rPr>
      </w:pPr>
      <w:r w:rsidRPr="007227CC">
        <w:rPr>
          <w:kern w:val="0"/>
          <w:szCs w:val="22"/>
        </w:rPr>
        <w:t>5.1.2  A</w:t>
      </w:r>
      <w:r w:rsidRPr="007227CC">
        <w:rPr>
          <w:kern w:val="0"/>
          <w:szCs w:val="22"/>
        </w:rPr>
        <w:t>类机器处所以及可能进入油品的处所的内部限界隔热面应能阻挡油或油气进入。</w:t>
      </w:r>
    </w:p>
    <w:p w14:paraId="0A8E0F8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5.1.3  </w:t>
      </w:r>
      <w:r w:rsidRPr="007227CC">
        <w:rPr>
          <w:kern w:val="0"/>
          <w:szCs w:val="22"/>
        </w:rPr>
        <w:t>居住处所的所有隔热层应为不燃材料制成。贮藏或加工鱼品处所的可燃隔热层应用紧密的阻燃遮盖物加以保护。</w:t>
      </w:r>
    </w:p>
    <w:p w14:paraId="06F5ABE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5.1.4  </w:t>
      </w:r>
      <w:r w:rsidRPr="007227CC">
        <w:rPr>
          <w:kern w:val="0"/>
          <w:szCs w:val="22"/>
        </w:rPr>
        <w:t>在机器处所和起居处所之间门的材质应为钢质或等效材料。厨房和餐厅之间可允许有门，但须为不燃材料制成。如果厨房仅使用电子炊事设备，则厨房和餐厅可视为一个公共休息室分作两个适当的舱室。</w:t>
      </w:r>
    </w:p>
    <w:p w14:paraId="19D1A66A" w14:textId="77777777" w:rsidR="00FB3702" w:rsidRPr="007227CC" w:rsidRDefault="00FB3702" w:rsidP="00FB3702">
      <w:pPr>
        <w:widowControl/>
        <w:ind w:right="-1" w:firstLineChars="200" w:firstLine="420"/>
        <w:jc w:val="left"/>
        <w:rPr>
          <w:kern w:val="0"/>
          <w:szCs w:val="22"/>
        </w:rPr>
      </w:pPr>
      <w:r w:rsidRPr="007227CC">
        <w:rPr>
          <w:kern w:val="0"/>
          <w:szCs w:val="22"/>
        </w:rPr>
        <w:t>5.1.5  A</w:t>
      </w:r>
      <w:r w:rsidRPr="007227CC">
        <w:rPr>
          <w:kern w:val="0"/>
          <w:szCs w:val="22"/>
        </w:rPr>
        <w:t>类机器处所和厨房的限界面应为钢质结构，其上的门应为钢质或不燃材料。走廊舱壁及其上的门应为钢质或不燃材料。作为脱险通道的组成部分的梯道和梯子应为钢质结构。</w:t>
      </w:r>
    </w:p>
    <w:p w14:paraId="1AE9DD48"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2"/>
        </w:rPr>
        <w:t>《国内航行海船法定检验技术规则</w:t>
      </w:r>
      <w:r w:rsidRPr="00E7280B">
        <w:rPr>
          <w:color w:val="00B0F0"/>
          <w:kern w:val="0"/>
          <w:szCs w:val="22"/>
        </w:rPr>
        <w:t>2011</w:t>
      </w:r>
      <w:r w:rsidRPr="00E7280B">
        <w:rPr>
          <w:color w:val="00B0F0"/>
          <w:kern w:val="0"/>
          <w:szCs w:val="22"/>
        </w:rPr>
        <w:t>》</w:t>
      </w:r>
      <w:r w:rsidRPr="00E7280B">
        <w:rPr>
          <w:color w:val="00B0F0"/>
          <w:kern w:val="0"/>
          <w:szCs w:val="21"/>
        </w:rPr>
        <w:t>2-2.4.4.4</w:t>
      </w:r>
      <w:r w:rsidRPr="00E7280B">
        <w:rPr>
          <w:color w:val="00B0F0"/>
          <w:kern w:val="0"/>
          <w:szCs w:val="21"/>
        </w:rPr>
        <w:t>补充该部分内容。</w:t>
      </w:r>
    </w:p>
    <w:p w14:paraId="18DAC7CC" w14:textId="77777777" w:rsidR="00FB3702" w:rsidRPr="007227CC" w:rsidRDefault="00FB3702" w:rsidP="00FB3702">
      <w:pPr>
        <w:widowControl/>
        <w:ind w:right="-1" w:firstLineChars="200" w:firstLine="440"/>
        <w:jc w:val="left"/>
        <w:rPr>
          <w:kern w:val="0"/>
          <w:sz w:val="22"/>
          <w:szCs w:val="22"/>
        </w:rPr>
      </w:pPr>
    </w:p>
    <w:p w14:paraId="1C2F9485" w14:textId="77777777" w:rsidR="00FB3702" w:rsidRPr="007227CC" w:rsidRDefault="00FB3702" w:rsidP="00FB3702">
      <w:pPr>
        <w:ind w:firstLineChars="200" w:firstLine="422"/>
        <w:rPr>
          <w:b/>
          <w:kern w:val="0"/>
          <w:szCs w:val="22"/>
        </w:rPr>
      </w:pPr>
      <w:r w:rsidRPr="007227CC">
        <w:rPr>
          <w:b/>
          <w:kern w:val="0"/>
          <w:szCs w:val="22"/>
        </w:rPr>
        <w:t xml:space="preserve">5.2  </w:t>
      </w:r>
      <w:r w:rsidRPr="007227CC">
        <w:rPr>
          <w:b/>
          <w:kern w:val="0"/>
          <w:szCs w:val="22"/>
        </w:rPr>
        <w:t>通风系统</w:t>
      </w:r>
    </w:p>
    <w:p w14:paraId="6861855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5.2.1  </w:t>
      </w:r>
      <w:r w:rsidRPr="007227CC">
        <w:rPr>
          <w:kern w:val="0"/>
          <w:szCs w:val="22"/>
        </w:rPr>
        <w:t>机器处所的通风系统应独立于其他通风系统，其主要进风口及出风口应能在处所的外部加以关闭，且其通风导管应尽可能不通过其他处所。</w:t>
      </w:r>
    </w:p>
    <w:p w14:paraId="004687E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5.2.2  </w:t>
      </w:r>
      <w:r w:rsidRPr="007227CC">
        <w:rPr>
          <w:kern w:val="0"/>
          <w:szCs w:val="22"/>
        </w:rPr>
        <w:t>通风导管应采用钢材或其他不燃材料制造。</w:t>
      </w:r>
    </w:p>
    <w:p w14:paraId="2CD8B12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5.2.3  </w:t>
      </w:r>
      <w:r w:rsidRPr="007227CC">
        <w:rPr>
          <w:kern w:val="0"/>
          <w:szCs w:val="22"/>
        </w:rPr>
        <w:t>所有动力通风均应能从其服务处所以外易于到达的地点予以停止。</w:t>
      </w:r>
    </w:p>
    <w:p w14:paraId="10106E1A" w14:textId="77777777" w:rsidR="00FB3702" w:rsidRPr="007227CC" w:rsidRDefault="00FB3702" w:rsidP="00FB3702">
      <w:pPr>
        <w:widowControl/>
        <w:ind w:right="-1" w:firstLineChars="200" w:firstLine="440"/>
        <w:jc w:val="left"/>
        <w:rPr>
          <w:kern w:val="0"/>
          <w:sz w:val="22"/>
          <w:szCs w:val="22"/>
        </w:rPr>
      </w:pPr>
    </w:p>
    <w:p w14:paraId="615C89E6" w14:textId="77777777" w:rsidR="00FB3702" w:rsidRPr="007227CC" w:rsidRDefault="00FB3702" w:rsidP="00FB3702">
      <w:pPr>
        <w:ind w:firstLineChars="200" w:firstLine="422"/>
        <w:rPr>
          <w:b/>
          <w:kern w:val="0"/>
          <w:szCs w:val="22"/>
        </w:rPr>
      </w:pPr>
      <w:r w:rsidRPr="007227CC">
        <w:rPr>
          <w:b/>
          <w:kern w:val="0"/>
          <w:szCs w:val="22"/>
        </w:rPr>
        <w:t xml:space="preserve">5.3  </w:t>
      </w:r>
      <w:r w:rsidRPr="007227CC">
        <w:rPr>
          <w:b/>
          <w:kern w:val="0"/>
          <w:szCs w:val="22"/>
        </w:rPr>
        <w:t>取暖设备</w:t>
      </w:r>
    </w:p>
    <w:p w14:paraId="36232E1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5.3.1  </w:t>
      </w:r>
      <w:r w:rsidRPr="007227CC">
        <w:rPr>
          <w:kern w:val="0"/>
          <w:szCs w:val="22"/>
        </w:rPr>
        <w:t>如使用电取暖器，应固定装设，其结构应能使失火危险降至最低程度。凡取暖器的电热丝暴露到可能因其热度而将衣服、帷幔或其他类似物件烧焦或着火者，概不得设置。</w:t>
      </w:r>
    </w:p>
    <w:p w14:paraId="7EAB497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5.3.2  </w:t>
      </w:r>
      <w:r w:rsidRPr="007227CC">
        <w:rPr>
          <w:kern w:val="0"/>
          <w:szCs w:val="22"/>
        </w:rPr>
        <w:t>船上不准用明火取暖。火炉和其他类似器具应固定牢靠，并在其下面和周围以及上烟通道设置充分的防火保护和隔热层。烧固体燃料的炉灶的上烟道应设计和安装成使其被燃烧渣物堵塞的可能性减至最低程度，并应易于清扫。上烟道里限制拔风的挡火闸在关闭位置时，仍应留有足够的流通截面积。设有炉灶的处所，应装有足够面积的通风筒，以保证供给炉灶以足够的空气。</w:t>
      </w:r>
    </w:p>
    <w:p w14:paraId="0C2F68A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5.3.3  </w:t>
      </w:r>
      <w:r w:rsidRPr="007227CC">
        <w:rPr>
          <w:kern w:val="0"/>
          <w:szCs w:val="22"/>
        </w:rPr>
        <w:t>除炊事炉灶和水加热器外，不准使用明火可燃气体用具。装有上述任何炉灶或水加热器的处所，应有足够的通风设备以供将烟气和可能泄露的燃气排放至安全地点。所有从容器输送燃气至炉灶或水加热器的管子均应由钢或其他经认可的材料制成，应设有燃气的自动安全关闭装置，当燃气总管内失压或任何用具熄火时即自动关闭。</w:t>
      </w:r>
    </w:p>
    <w:p w14:paraId="11CD93BA" w14:textId="77777777" w:rsidR="00FB3702" w:rsidRPr="007227CC" w:rsidRDefault="00FB3702" w:rsidP="00FB3702">
      <w:pPr>
        <w:widowControl/>
        <w:ind w:right="-1" w:firstLineChars="200" w:firstLine="440"/>
        <w:jc w:val="left"/>
        <w:rPr>
          <w:kern w:val="0"/>
          <w:sz w:val="22"/>
          <w:szCs w:val="22"/>
        </w:rPr>
      </w:pPr>
    </w:p>
    <w:p w14:paraId="16A8F2A2" w14:textId="77777777" w:rsidR="00FB3702" w:rsidRPr="007227CC" w:rsidRDefault="00FB3702" w:rsidP="00FB3702">
      <w:pPr>
        <w:ind w:firstLineChars="200" w:firstLine="422"/>
        <w:rPr>
          <w:b/>
          <w:kern w:val="0"/>
          <w:szCs w:val="22"/>
        </w:rPr>
      </w:pPr>
      <w:r w:rsidRPr="007227CC">
        <w:rPr>
          <w:b/>
          <w:kern w:val="0"/>
          <w:szCs w:val="22"/>
        </w:rPr>
        <w:t xml:space="preserve">5.4  </w:t>
      </w:r>
      <w:r w:rsidRPr="007227CC">
        <w:rPr>
          <w:b/>
          <w:kern w:val="0"/>
          <w:szCs w:val="22"/>
        </w:rPr>
        <w:t>其他</w:t>
      </w:r>
    </w:p>
    <w:p w14:paraId="6A70DCD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5.4.1  </w:t>
      </w:r>
      <w:r w:rsidRPr="007227CC">
        <w:rPr>
          <w:kern w:val="0"/>
          <w:szCs w:val="22"/>
        </w:rPr>
        <w:t>用于外露内表面的油漆、清漆和其他涂料，应在高温下不致产生过量的烟气或毒性物质。</w:t>
      </w:r>
    </w:p>
    <w:p w14:paraId="06D4C92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5.4.2  </w:t>
      </w:r>
      <w:r w:rsidRPr="007227CC">
        <w:rPr>
          <w:kern w:val="0"/>
          <w:szCs w:val="22"/>
        </w:rPr>
        <w:t>在起居和服务处所以及控制站内使用的甲板基层敷料，应为在温度升高时不易着火，或不致产生毒气或爆炸性危险的认可材料。</w:t>
      </w:r>
      <w:r w:rsidRPr="007227CC">
        <w:rPr>
          <w:kern w:val="0"/>
          <w:szCs w:val="22"/>
        </w:rPr>
        <w:cr/>
        <w:t xml:space="preserve">    5.4.3  </w:t>
      </w:r>
      <w:r w:rsidRPr="007227CC">
        <w:rPr>
          <w:kern w:val="0"/>
          <w:szCs w:val="22"/>
        </w:rPr>
        <w:t>管子防火</w:t>
      </w:r>
    </w:p>
    <w:p w14:paraId="2C3479C3"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w:t>
      </w:r>
      <w:r w:rsidRPr="007227CC">
        <w:rPr>
          <w:kern w:val="0"/>
          <w:szCs w:val="22"/>
        </w:rPr>
        <w:t>1</w:t>
      </w:r>
      <w:r w:rsidRPr="007227CC">
        <w:rPr>
          <w:kern w:val="0"/>
          <w:szCs w:val="22"/>
        </w:rPr>
        <w:t>）由于布置原因，输送油料和易燃液体通过起居和服务处所时，该类管子应由耐火的认可的材料制造。</w:t>
      </w:r>
    </w:p>
    <w:p w14:paraId="742FFCF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）在热作用下易于失效的材料，不应用作舷边流水管、卫生排泄管和其他靠近水线和因失火时该材料失效将造成浸水危险的部位的出水口。</w:t>
      </w:r>
    </w:p>
    <w:p w14:paraId="7008626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5.4.4  </w:t>
      </w:r>
      <w:r w:rsidRPr="007227CC">
        <w:rPr>
          <w:kern w:val="0"/>
          <w:szCs w:val="22"/>
        </w:rPr>
        <w:t>除用于渔获物加工外，所有废物箱应以不燃材料制成且四周和底部均不得有开口。</w:t>
      </w:r>
    </w:p>
    <w:p w14:paraId="0CB2E43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5.4.5  </w:t>
      </w:r>
      <w:r w:rsidRPr="007227CC">
        <w:rPr>
          <w:kern w:val="0"/>
          <w:szCs w:val="22"/>
        </w:rPr>
        <w:t>必要时，应设置防止油类泄入舱底的油盘。</w:t>
      </w:r>
    </w:p>
    <w:p w14:paraId="45E964F3"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5.4.6  </w:t>
      </w:r>
      <w:r w:rsidRPr="00B8066C">
        <w:rPr>
          <w:color w:val="C00000"/>
          <w:kern w:val="0"/>
          <w:szCs w:val="22"/>
          <w:u w:val="single"/>
        </w:rPr>
        <w:t>船长大于或等于</w:t>
      </w:r>
      <w:r w:rsidRPr="00B8066C">
        <w:rPr>
          <w:color w:val="C00000"/>
          <w:kern w:val="0"/>
          <w:szCs w:val="22"/>
          <w:u w:val="single"/>
        </w:rPr>
        <w:t>24m</w:t>
      </w:r>
      <w:r w:rsidRPr="00B8066C">
        <w:rPr>
          <w:color w:val="C00000"/>
          <w:kern w:val="0"/>
          <w:szCs w:val="22"/>
          <w:u w:val="single"/>
        </w:rPr>
        <w:t>的渔船，动力燃油驳运泵、燃油装置的供油泵和其他类似的燃油泵均应于所在处所的外部设置遥控开关，以便在上述处所发生火灾时予以停止。</w:t>
      </w:r>
    </w:p>
    <w:p w14:paraId="25D291C0"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t>【编制说明】</w:t>
      </w:r>
      <w:r w:rsidRPr="00E7280B">
        <w:rPr>
          <w:color w:val="00B0F0"/>
          <w:kern w:val="0"/>
          <w:szCs w:val="22"/>
        </w:rPr>
        <w:t>参照《钢质国内海洋渔船建造规范（船长大于或等于</w:t>
      </w:r>
      <w:r w:rsidRPr="00E7280B">
        <w:rPr>
          <w:color w:val="00B0F0"/>
          <w:kern w:val="0"/>
          <w:szCs w:val="22"/>
        </w:rPr>
        <w:t>24m</w:t>
      </w:r>
      <w:r w:rsidRPr="00E7280B">
        <w:rPr>
          <w:color w:val="00B0F0"/>
          <w:kern w:val="0"/>
          <w:szCs w:val="22"/>
        </w:rPr>
        <w:t>但小于</w:t>
      </w:r>
      <w:r w:rsidRPr="00E7280B">
        <w:rPr>
          <w:color w:val="00B0F0"/>
          <w:kern w:val="0"/>
          <w:szCs w:val="22"/>
        </w:rPr>
        <w:t>90m 2019</w:t>
      </w:r>
      <w:r w:rsidRPr="00E7280B">
        <w:rPr>
          <w:color w:val="00B0F0"/>
          <w:kern w:val="0"/>
          <w:szCs w:val="22"/>
        </w:rPr>
        <w:t>）》，补充船长大于或等于</w:t>
      </w:r>
      <w:r w:rsidRPr="00E7280B">
        <w:rPr>
          <w:color w:val="00B0F0"/>
          <w:kern w:val="0"/>
          <w:szCs w:val="22"/>
        </w:rPr>
        <w:t>24m</w:t>
      </w:r>
      <w:r w:rsidRPr="00E7280B">
        <w:rPr>
          <w:color w:val="00B0F0"/>
          <w:kern w:val="0"/>
          <w:szCs w:val="22"/>
        </w:rPr>
        <w:t>的渔船燃油泵的机舱外遥控切断功能。</w:t>
      </w:r>
    </w:p>
    <w:p w14:paraId="1A2E3391" w14:textId="77777777" w:rsidR="00FB3702" w:rsidRPr="007227CC" w:rsidRDefault="00FB3702" w:rsidP="00FB3702">
      <w:pPr>
        <w:ind w:firstLineChars="200" w:firstLine="420"/>
        <w:rPr>
          <w:rFonts w:eastAsia="黑体"/>
          <w:szCs w:val="21"/>
        </w:rPr>
      </w:pPr>
    </w:p>
    <w:p w14:paraId="797CF9B8" w14:textId="77777777" w:rsidR="00FB3702" w:rsidRPr="007227CC" w:rsidRDefault="00FB3702" w:rsidP="00FB3702">
      <w:pPr>
        <w:ind w:firstLineChars="200" w:firstLine="422"/>
        <w:rPr>
          <w:b/>
          <w:kern w:val="0"/>
          <w:szCs w:val="22"/>
        </w:rPr>
      </w:pPr>
      <w:r w:rsidRPr="007227CC">
        <w:rPr>
          <w:b/>
          <w:kern w:val="0"/>
          <w:szCs w:val="22"/>
        </w:rPr>
        <w:t xml:space="preserve">5.5  </w:t>
      </w:r>
      <w:r w:rsidRPr="007227CC">
        <w:rPr>
          <w:b/>
          <w:kern w:val="0"/>
          <w:szCs w:val="22"/>
        </w:rPr>
        <w:t>储气瓶和危险品的存放</w:t>
      </w:r>
    </w:p>
    <w:p w14:paraId="4A8502F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5.5.1  </w:t>
      </w:r>
      <w:r w:rsidRPr="007227CC">
        <w:rPr>
          <w:kern w:val="0"/>
          <w:szCs w:val="22"/>
        </w:rPr>
        <w:t>压缩气、液化气或可燃气体的气瓶应按规定涂刷识别色漆，并以清晰字迹标明瓶内品名及其化学分子式，且应妥善固定。</w:t>
      </w:r>
    </w:p>
    <w:p w14:paraId="6BCF0EE6"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5.5.2  </w:t>
      </w:r>
      <w:r w:rsidRPr="007227CC">
        <w:rPr>
          <w:kern w:val="0"/>
          <w:szCs w:val="22"/>
        </w:rPr>
        <w:t>易燃气体或其他危险气体的气瓶和空瓶，应存放并妥善固定于开敞甲板，这些气瓶上的所有阀门，压力调节器和管子，均应予以保护以防损坏。应防护气瓶不受过大的温差变化、阳光直射和积雪覆盖。由于布置原因，此类储气瓶可存放于符合本篇</w:t>
      </w:r>
      <w:r w:rsidRPr="007227CC">
        <w:rPr>
          <w:kern w:val="0"/>
          <w:szCs w:val="22"/>
        </w:rPr>
        <w:t>5.5.3</w:t>
      </w:r>
      <w:r w:rsidRPr="007227CC">
        <w:rPr>
          <w:kern w:val="0"/>
          <w:szCs w:val="22"/>
        </w:rPr>
        <w:t>至</w:t>
      </w:r>
      <w:r w:rsidRPr="007227CC">
        <w:rPr>
          <w:kern w:val="0"/>
          <w:szCs w:val="22"/>
        </w:rPr>
        <w:t>5.5.5</w:t>
      </w:r>
      <w:r w:rsidRPr="007227CC">
        <w:rPr>
          <w:kern w:val="0"/>
          <w:szCs w:val="22"/>
        </w:rPr>
        <w:t>要求的舱室中。</w:t>
      </w:r>
    </w:p>
    <w:p w14:paraId="017B799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5.5.3  </w:t>
      </w:r>
      <w:r w:rsidRPr="007227CC">
        <w:rPr>
          <w:kern w:val="0"/>
          <w:szCs w:val="22"/>
        </w:rPr>
        <w:t>存放高度易燃气体，如挥发性油漆、石蜡和苯等，以及获准存放液化气的处所，应只能从开敝甲板直接进出。压力调节装置和安全阀应在其舱室内排气。此舱室与其他围蔽处所间的限界舱壁应为气密。</w:t>
      </w:r>
    </w:p>
    <w:p w14:paraId="78F4E015"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5.5.4  </w:t>
      </w:r>
      <w:r w:rsidRPr="007227CC">
        <w:rPr>
          <w:kern w:val="0"/>
          <w:szCs w:val="22"/>
        </w:rPr>
        <w:t>存放高度易燃气体和液化气的处所内，除工作必需外，不得装设电线及电器设备。当设置上述电器设备时，其应是经认可的安全型装置。在该处所应与热源隔离并将</w:t>
      </w:r>
      <w:r w:rsidRPr="007227CC">
        <w:rPr>
          <w:kern w:val="0"/>
          <w:szCs w:val="22"/>
        </w:rPr>
        <w:t>“</w:t>
      </w:r>
      <w:r w:rsidRPr="007227CC">
        <w:rPr>
          <w:kern w:val="0"/>
          <w:szCs w:val="22"/>
        </w:rPr>
        <w:t>禁止吸烟</w:t>
      </w:r>
      <w:r w:rsidRPr="007227CC">
        <w:rPr>
          <w:kern w:val="0"/>
          <w:szCs w:val="22"/>
        </w:rPr>
        <w:t>”</w:t>
      </w:r>
      <w:r w:rsidRPr="007227CC">
        <w:rPr>
          <w:kern w:val="0"/>
          <w:szCs w:val="22"/>
        </w:rPr>
        <w:t>和</w:t>
      </w:r>
      <w:r w:rsidRPr="007227CC">
        <w:rPr>
          <w:kern w:val="0"/>
          <w:szCs w:val="22"/>
        </w:rPr>
        <w:t>“</w:t>
      </w:r>
      <w:r w:rsidRPr="007227CC">
        <w:rPr>
          <w:kern w:val="0"/>
          <w:szCs w:val="22"/>
        </w:rPr>
        <w:t>禁止明火</w:t>
      </w:r>
      <w:r w:rsidRPr="007227CC">
        <w:rPr>
          <w:kern w:val="0"/>
          <w:szCs w:val="22"/>
        </w:rPr>
        <w:t>“</w:t>
      </w:r>
      <w:r w:rsidRPr="007227CC">
        <w:rPr>
          <w:kern w:val="0"/>
          <w:szCs w:val="22"/>
        </w:rPr>
        <w:t>的告示标在明显之处。</w:t>
      </w:r>
    </w:p>
    <w:p w14:paraId="65458F5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5.5.5  </w:t>
      </w:r>
      <w:r w:rsidRPr="007227CC">
        <w:rPr>
          <w:kern w:val="0"/>
          <w:szCs w:val="22"/>
        </w:rPr>
        <w:t>不同类型的压缩气体应分开存放。用于存放上述气体的舱室不得贮存其他易燃品，也不应贮存不属于该气体输送系统的工具或物品。</w:t>
      </w:r>
    </w:p>
    <w:p w14:paraId="3899292B" w14:textId="77777777" w:rsidR="00FB3702" w:rsidRPr="007227CC" w:rsidRDefault="00FB3702" w:rsidP="00FB3702">
      <w:pPr>
        <w:widowControl/>
        <w:ind w:right="-1" w:firstLineChars="200" w:firstLine="440"/>
        <w:jc w:val="left"/>
        <w:rPr>
          <w:kern w:val="0"/>
          <w:sz w:val="22"/>
          <w:szCs w:val="22"/>
        </w:rPr>
      </w:pPr>
    </w:p>
    <w:p w14:paraId="66CD164F" w14:textId="77777777" w:rsidR="00FB3702" w:rsidRPr="007227CC" w:rsidRDefault="00FB3702" w:rsidP="00FB3702">
      <w:pPr>
        <w:ind w:firstLineChars="200" w:firstLine="422"/>
        <w:rPr>
          <w:b/>
          <w:kern w:val="0"/>
          <w:szCs w:val="22"/>
        </w:rPr>
      </w:pPr>
      <w:r w:rsidRPr="007227CC">
        <w:rPr>
          <w:b/>
          <w:kern w:val="0"/>
          <w:szCs w:val="22"/>
        </w:rPr>
        <w:t xml:space="preserve">5.6  </w:t>
      </w:r>
      <w:r w:rsidRPr="007227CC">
        <w:rPr>
          <w:b/>
          <w:kern w:val="0"/>
          <w:szCs w:val="22"/>
        </w:rPr>
        <w:t>脱险通道</w:t>
      </w:r>
    </w:p>
    <w:p w14:paraId="64DDBDAC"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5.6.1  </w:t>
      </w:r>
      <w:r w:rsidRPr="007227CC">
        <w:rPr>
          <w:kern w:val="0"/>
          <w:szCs w:val="22"/>
        </w:rPr>
        <w:t>除机器处所外，起居处所以及船员经常出入的处所，均应至少设有一个出入口连同必要的梯道或扶梯以供到达开敞甲板。</w:t>
      </w:r>
    </w:p>
    <w:p w14:paraId="29C25BA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5.6.2  </w:t>
      </w:r>
      <w:r w:rsidRPr="007227CC">
        <w:rPr>
          <w:kern w:val="0"/>
          <w:szCs w:val="22"/>
        </w:rPr>
        <w:t>每一机器处所应至少设有</w:t>
      </w:r>
      <w:r w:rsidRPr="007227CC">
        <w:rPr>
          <w:kern w:val="0"/>
          <w:szCs w:val="22"/>
        </w:rPr>
        <w:t>1</w:t>
      </w:r>
      <w:r w:rsidRPr="007227CC">
        <w:rPr>
          <w:kern w:val="0"/>
          <w:szCs w:val="22"/>
        </w:rPr>
        <w:t>个可供到达开敞甲板继而到达救生艇筏登乘甲板的脱险通道。</w:t>
      </w:r>
    </w:p>
    <w:p w14:paraId="2044072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5.6.3  </w:t>
      </w:r>
      <w:r w:rsidRPr="007227CC">
        <w:rPr>
          <w:kern w:val="0"/>
          <w:szCs w:val="22"/>
        </w:rPr>
        <w:t>走廊或部分走廊作为唯一的脱险通道时，其长度宜不超过</w:t>
      </w:r>
      <w:r w:rsidRPr="007227CC">
        <w:rPr>
          <w:kern w:val="0"/>
          <w:szCs w:val="22"/>
        </w:rPr>
        <w:t>5m</w:t>
      </w:r>
      <w:r w:rsidRPr="007227CC">
        <w:rPr>
          <w:kern w:val="0"/>
          <w:szCs w:val="22"/>
        </w:rPr>
        <w:t>，在任何情况下不得超过</w:t>
      </w:r>
      <w:r w:rsidRPr="007227CC">
        <w:rPr>
          <w:kern w:val="0"/>
          <w:szCs w:val="22"/>
        </w:rPr>
        <w:t>7m</w:t>
      </w:r>
      <w:r w:rsidRPr="007227CC">
        <w:rPr>
          <w:kern w:val="0"/>
          <w:szCs w:val="22"/>
        </w:rPr>
        <w:t>。</w:t>
      </w:r>
    </w:p>
    <w:p w14:paraId="6CD2BD40"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5.6.4  </w:t>
      </w:r>
      <w:r w:rsidRPr="00B8066C">
        <w:rPr>
          <w:color w:val="C00000"/>
          <w:kern w:val="0"/>
          <w:szCs w:val="22"/>
          <w:u w:val="single"/>
        </w:rPr>
        <w:t>脱险通道的宽度应至少为</w:t>
      </w:r>
      <w:r w:rsidRPr="00B8066C">
        <w:rPr>
          <w:color w:val="C00000"/>
          <w:kern w:val="0"/>
          <w:szCs w:val="22"/>
          <w:u w:val="single"/>
        </w:rPr>
        <w:t>500mm</w:t>
      </w:r>
      <w:r w:rsidRPr="00B8066C">
        <w:rPr>
          <w:color w:val="C00000"/>
          <w:kern w:val="0"/>
          <w:szCs w:val="22"/>
          <w:u w:val="single"/>
        </w:rPr>
        <w:t>。该通道应可以通往开敞甲板。</w:t>
      </w:r>
    </w:p>
    <w:p w14:paraId="6BB343E6" w14:textId="77777777" w:rsidR="00FB3702" w:rsidRPr="00E7280B" w:rsidRDefault="00FB3702" w:rsidP="00FB3702">
      <w:pPr>
        <w:widowControl/>
        <w:ind w:right="-1" w:firstLineChars="200" w:firstLine="422"/>
        <w:jc w:val="left"/>
        <w:rPr>
          <w:color w:val="00B0F0"/>
          <w:kern w:val="0"/>
          <w:szCs w:val="21"/>
        </w:rPr>
      </w:pPr>
      <w:r w:rsidRPr="00E7280B">
        <w:rPr>
          <w:b/>
          <w:color w:val="00B0F0"/>
          <w:kern w:val="0"/>
          <w:szCs w:val="21"/>
        </w:rPr>
        <w:t>【编制说明】</w:t>
      </w:r>
      <w:r w:rsidRPr="00E7280B">
        <w:rPr>
          <w:color w:val="00B0F0"/>
          <w:kern w:val="0"/>
          <w:szCs w:val="21"/>
        </w:rPr>
        <w:t>减少自由裁量，明确具体要求，参照《沿海小型船舶检验技术规则（</w:t>
      </w:r>
      <w:r w:rsidRPr="00E7280B">
        <w:rPr>
          <w:color w:val="00B0F0"/>
          <w:kern w:val="0"/>
          <w:szCs w:val="21"/>
        </w:rPr>
        <w:t>2016</w:t>
      </w:r>
      <w:r w:rsidRPr="00E7280B">
        <w:rPr>
          <w:color w:val="00B0F0"/>
          <w:kern w:val="0"/>
          <w:szCs w:val="21"/>
        </w:rPr>
        <w:t>）》第</w:t>
      </w:r>
      <w:r w:rsidRPr="00E7280B">
        <w:rPr>
          <w:color w:val="00B0F0"/>
          <w:kern w:val="0"/>
          <w:szCs w:val="21"/>
        </w:rPr>
        <w:t>6</w:t>
      </w:r>
      <w:r w:rsidRPr="00E7280B">
        <w:rPr>
          <w:color w:val="00B0F0"/>
          <w:kern w:val="0"/>
          <w:szCs w:val="21"/>
        </w:rPr>
        <w:t>章</w:t>
      </w:r>
      <w:r w:rsidRPr="00E7280B">
        <w:rPr>
          <w:color w:val="00B0F0"/>
          <w:kern w:val="0"/>
          <w:szCs w:val="21"/>
        </w:rPr>
        <w:t>6.2.2.4</w:t>
      </w:r>
      <w:r w:rsidRPr="00E7280B">
        <w:rPr>
          <w:color w:val="00B0F0"/>
          <w:kern w:val="0"/>
          <w:szCs w:val="21"/>
        </w:rPr>
        <w:t>要求修改。</w:t>
      </w:r>
    </w:p>
    <w:p w14:paraId="5740ADF0" w14:textId="77777777" w:rsidR="00FB3702" w:rsidRPr="007227CC" w:rsidRDefault="00FB3702" w:rsidP="00FB3702">
      <w:pPr>
        <w:widowControl/>
        <w:ind w:right="-1" w:firstLineChars="200" w:firstLine="440"/>
        <w:jc w:val="left"/>
        <w:rPr>
          <w:kern w:val="0"/>
          <w:sz w:val="22"/>
          <w:szCs w:val="21"/>
        </w:rPr>
      </w:pPr>
    </w:p>
    <w:p w14:paraId="675DB2DE" w14:textId="77777777" w:rsidR="00FB3702" w:rsidRPr="007227CC" w:rsidRDefault="00FB3702" w:rsidP="00FB3702">
      <w:pPr>
        <w:ind w:firstLineChars="200" w:firstLine="422"/>
        <w:rPr>
          <w:b/>
          <w:kern w:val="0"/>
          <w:szCs w:val="22"/>
        </w:rPr>
      </w:pPr>
      <w:r w:rsidRPr="007227CC">
        <w:rPr>
          <w:b/>
          <w:kern w:val="0"/>
          <w:szCs w:val="22"/>
        </w:rPr>
        <w:t xml:space="preserve">5.7  </w:t>
      </w:r>
      <w:r w:rsidRPr="007227CC">
        <w:rPr>
          <w:b/>
          <w:kern w:val="0"/>
          <w:szCs w:val="22"/>
        </w:rPr>
        <w:t>水灭火系统及其等效措施</w:t>
      </w:r>
    </w:p>
    <w:p w14:paraId="10A3D0F5"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5.7.1 </w:t>
      </w:r>
      <w:r w:rsidRPr="00B8066C">
        <w:rPr>
          <w:color w:val="C00000"/>
          <w:kern w:val="0"/>
          <w:szCs w:val="22"/>
          <w:u w:val="single"/>
        </w:rPr>
        <w:t>每艘渔船应设有符合本章要求的消防泵、消防总管、消火栓和消防水带。如果设置水灭火系统不切实际时，可以额外配备</w:t>
      </w:r>
      <w:r w:rsidRPr="00B8066C">
        <w:rPr>
          <w:color w:val="C00000"/>
          <w:kern w:val="0"/>
          <w:szCs w:val="22"/>
          <w:u w:val="single"/>
        </w:rPr>
        <w:t>2</w:t>
      </w:r>
      <w:r w:rsidRPr="00B8066C">
        <w:rPr>
          <w:color w:val="C00000"/>
          <w:kern w:val="0"/>
          <w:szCs w:val="22"/>
          <w:u w:val="single"/>
        </w:rPr>
        <w:t>具本章</w:t>
      </w:r>
      <w:r w:rsidRPr="00B8066C">
        <w:rPr>
          <w:color w:val="C00000"/>
          <w:kern w:val="0"/>
          <w:szCs w:val="22"/>
          <w:u w:val="single"/>
        </w:rPr>
        <w:t>5.10.1</w:t>
      </w:r>
      <w:r w:rsidRPr="00B8066C">
        <w:rPr>
          <w:color w:val="C00000"/>
          <w:kern w:val="0"/>
          <w:szCs w:val="22"/>
          <w:u w:val="single"/>
        </w:rPr>
        <w:t>（</w:t>
      </w:r>
      <w:r w:rsidRPr="00B8066C">
        <w:rPr>
          <w:color w:val="C00000"/>
          <w:kern w:val="0"/>
          <w:szCs w:val="22"/>
          <w:u w:val="single"/>
        </w:rPr>
        <w:t>1</w:t>
      </w:r>
      <w:r w:rsidRPr="00B8066C">
        <w:rPr>
          <w:color w:val="C00000"/>
          <w:kern w:val="0"/>
          <w:szCs w:val="22"/>
          <w:u w:val="single"/>
        </w:rPr>
        <w:t>）要求的手提式灭火器替代水灭火系统。</w:t>
      </w:r>
    </w:p>
    <w:p w14:paraId="77940677"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lastRenderedPageBreak/>
        <w:t>【编制说明】</w:t>
      </w:r>
      <w:r w:rsidRPr="00E7280B">
        <w:rPr>
          <w:color w:val="00B0F0"/>
          <w:kern w:val="0"/>
          <w:szCs w:val="22"/>
        </w:rPr>
        <w:t>尺度偏小的渔船配备水灭火系统较为困难，对小于</w:t>
      </w:r>
      <w:r w:rsidRPr="00E7280B">
        <w:rPr>
          <w:color w:val="00B0F0"/>
          <w:kern w:val="0"/>
          <w:szCs w:val="22"/>
        </w:rPr>
        <w:t xml:space="preserve">30m </w:t>
      </w:r>
      <w:r w:rsidRPr="00E7280B">
        <w:rPr>
          <w:color w:val="00B0F0"/>
          <w:kern w:val="0"/>
          <w:szCs w:val="22"/>
        </w:rPr>
        <w:t>渔船增加等效措施。参照《作业于东亚及东南亚地区船长等于或大于</w:t>
      </w:r>
      <w:r w:rsidRPr="00E7280B">
        <w:rPr>
          <w:color w:val="00B0F0"/>
          <w:kern w:val="0"/>
          <w:szCs w:val="22"/>
        </w:rPr>
        <w:t>24m</w:t>
      </w:r>
      <w:r w:rsidRPr="00E7280B">
        <w:rPr>
          <w:color w:val="00B0F0"/>
          <w:kern w:val="0"/>
          <w:szCs w:val="22"/>
        </w:rPr>
        <w:t>但小于</w:t>
      </w:r>
      <w:r w:rsidRPr="00E7280B">
        <w:rPr>
          <w:color w:val="00B0F0"/>
          <w:kern w:val="0"/>
          <w:szCs w:val="22"/>
        </w:rPr>
        <w:t>45m</w:t>
      </w:r>
      <w:r w:rsidRPr="00E7280B">
        <w:rPr>
          <w:color w:val="00B0F0"/>
          <w:kern w:val="0"/>
          <w:szCs w:val="22"/>
        </w:rPr>
        <w:t>渔船安全指南》</w:t>
      </w:r>
      <w:r w:rsidRPr="00E7280B">
        <w:rPr>
          <w:color w:val="00B0F0"/>
          <w:kern w:val="0"/>
          <w:szCs w:val="22"/>
        </w:rPr>
        <w:t>3.7.1</w:t>
      </w:r>
      <w:r w:rsidRPr="00E7280B">
        <w:rPr>
          <w:color w:val="00B0F0"/>
          <w:kern w:val="0"/>
          <w:szCs w:val="22"/>
        </w:rPr>
        <w:t>条对船长小于</w:t>
      </w:r>
      <w:r w:rsidRPr="00E7280B">
        <w:rPr>
          <w:color w:val="00B0F0"/>
          <w:kern w:val="0"/>
          <w:szCs w:val="22"/>
        </w:rPr>
        <w:t>37m</w:t>
      </w:r>
      <w:r w:rsidRPr="00E7280B">
        <w:rPr>
          <w:color w:val="00B0F0"/>
          <w:kern w:val="0"/>
          <w:szCs w:val="22"/>
        </w:rPr>
        <w:t>渔船的规定修订。</w:t>
      </w:r>
    </w:p>
    <w:p w14:paraId="04C8FDAB" w14:textId="77777777" w:rsidR="00FB3702" w:rsidRPr="007227CC" w:rsidRDefault="00FB3702" w:rsidP="00FB3702">
      <w:pPr>
        <w:widowControl/>
        <w:adjustRightInd w:val="0"/>
        <w:snapToGrid w:val="0"/>
        <w:ind w:right="-1" w:firstLineChars="200" w:firstLine="420"/>
        <w:jc w:val="left"/>
        <w:rPr>
          <w:kern w:val="0"/>
          <w:szCs w:val="21"/>
        </w:rPr>
      </w:pPr>
    </w:p>
    <w:p w14:paraId="2DB8351B" w14:textId="77777777" w:rsidR="00FB3702" w:rsidRPr="007227CC" w:rsidRDefault="00FB3702" w:rsidP="00FB3702">
      <w:pPr>
        <w:ind w:firstLineChars="200" w:firstLine="422"/>
        <w:rPr>
          <w:b/>
          <w:kern w:val="0"/>
          <w:szCs w:val="22"/>
        </w:rPr>
      </w:pPr>
      <w:r w:rsidRPr="007227CC">
        <w:rPr>
          <w:b/>
          <w:kern w:val="0"/>
          <w:szCs w:val="22"/>
        </w:rPr>
        <w:t xml:space="preserve">5.8  </w:t>
      </w:r>
      <w:r w:rsidRPr="007227CC">
        <w:rPr>
          <w:b/>
          <w:kern w:val="0"/>
          <w:szCs w:val="22"/>
        </w:rPr>
        <w:t>消防泵</w:t>
      </w:r>
    </w:p>
    <w:p w14:paraId="0EDA1831"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5.8.1 </w:t>
      </w:r>
      <w:r w:rsidRPr="007227CC">
        <w:rPr>
          <w:kern w:val="0"/>
          <w:szCs w:val="21"/>
        </w:rPr>
        <w:t>应至少设一台动</w:t>
      </w:r>
      <w:r w:rsidRPr="007227CC">
        <w:rPr>
          <w:kern w:val="0"/>
          <w:szCs w:val="22"/>
        </w:rPr>
        <w:t>力消防泵，该消防泵可为独立动力驱</w:t>
      </w:r>
      <w:r w:rsidRPr="007227CC">
        <w:rPr>
          <w:kern w:val="0"/>
          <w:szCs w:val="21"/>
        </w:rPr>
        <w:t>动，亦可为主机带动的动力泵。</w:t>
      </w:r>
    </w:p>
    <w:p w14:paraId="5FDEB8EF"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5.8.2 </w:t>
      </w:r>
      <w:r w:rsidRPr="007227CC">
        <w:rPr>
          <w:kern w:val="0"/>
          <w:szCs w:val="22"/>
        </w:rPr>
        <w:t>消防泵</w:t>
      </w:r>
      <w:r w:rsidRPr="007227CC">
        <w:rPr>
          <w:kern w:val="0"/>
          <w:szCs w:val="21"/>
        </w:rPr>
        <w:t>的</w:t>
      </w:r>
      <w:r w:rsidRPr="007227CC">
        <w:rPr>
          <w:kern w:val="0"/>
          <w:szCs w:val="22"/>
        </w:rPr>
        <w:t>排量应至少按照下式计算，但在任何情况下不得</w:t>
      </w:r>
      <w:r w:rsidRPr="007227CC">
        <w:rPr>
          <w:kern w:val="0"/>
          <w:szCs w:val="21"/>
        </w:rPr>
        <w:t>低于</w:t>
      </w:r>
      <w:r w:rsidRPr="007227CC">
        <w:rPr>
          <w:kern w:val="0"/>
          <w:szCs w:val="21"/>
        </w:rPr>
        <w:t>16m</w:t>
      </w:r>
      <w:r w:rsidRPr="007227CC">
        <w:rPr>
          <w:kern w:val="0"/>
          <w:szCs w:val="21"/>
          <w:vertAlign w:val="superscript"/>
        </w:rPr>
        <w:t>3</w:t>
      </w:r>
      <w:r w:rsidRPr="007227CC">
        <w:rPr>
          <w:kern w:val="0"/>
          <w:szCs w:val="21"/>
        </w:rPr>
        <w:t>/h</w:t>
      </w:r>
      <w:r w:rsidRPr="007227CC">
        <w:rPr>
          <w:kern w:val="0"/>
          <w:szCs w:val="21"/>
        </w:rPr>
        <w:t>，也不必超过</w:t>
      </w:r>
      <w:r w:rsidRPr="007227CC">
        <w:rPr>
          <w:kern w:val="0"/>
          <w:szCs w:val="21"/>
        </w:rPr>
        <w:t>30 m</w:t>
      </w:r>
      <w:r w:rsidRPr="007227CC">
        <w:rPr>
          <w:kern w:val="0"/>
          <w:szCs w:val="21"/>
          <w:vertAlign w:val="superscript"/>
        </w:rPr>
        <w:t>3</w:t>
      </w:r>
      <w:r w:rsidRPr="007227CC">
        <w:rPr>
          <w:kern w:val="0"/>
          <w:szCs w:val="21"/>
        </w:rPr>
        <w:t>/h</w:t>
      </w:r>
      <w:r w:rsidRPr="007227CC">
        <w:rPr>
          <w:kern w:val="0"/>
          <w:szCs w:val="22"/>
        </w:rPr>
        <w:t>。</w:t>
      </w:r>
    </w:p>
    <w:p w14:paraId="7E699E4F" w14:textId="250A2039" w:rsidR="00FB3702" w:rsidRPr="007227CC" w:rsidRDefault="00FB3702" w:rsidP="00FB3702">
      <w:pPr>
        <w:widowControl/>
        <w:adjustRightInd w:val="0"/>
        <w:snapToGrid w:val="0"/>
        <w:ind w:right="-1" w:firstLineChars="200" w:firstLine="420"/>
        <w:jc w:val="right"/>
        <w:rPr>
          <w:kern w:val="0"/>
          <w:szCs w:val="21"/>
        </w:rPr>
      </w:pPr>
      <w:r w:rsidRPr="007227CC">
        <w:rPr>
          <w:i/>
          <w:kern w:val="0"/>
          <w:szCs w:val="21"/>
        </w:rPr>
        <w:t>Q</w:t>
      </w:r>
      <w:r w:rsidRPr="007227CC">
        <w:rPr>
          <w:kern w:val="0"/>
          <w:szCs w:val="21"/>
        </w:rPr>
        <w:t>=(0.15</w:t>
      </w:r>
      <w:r w:rsidR="00E7280B">
        <w:rPr>
          <w:noProof/>
          <w:kern w:val="0"/>
          <w:position w:val="-12"/>
          <w:szCs w:val="21"/>
        </w:rPr>
        <w:drawing>
          <wp:inline distT="0" distB="0" distL="0" distR="0" wp14:anchorId="69267FD5" wp14:editId="61235F41">
            <wp:extent cx="1143000" cy="257175"/>
            <wp:effectExtent l="0" t="0" r="0" b="0"/>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7227CC">
        <w:rPr>
          <w:kern w:val="0"/>
          <w:szCs w:val="21"/>
        </w:rPr>
        <w:t>)</w:t>
      </w:r>
      <w:r w:rsidR="00E7280B">
        <w:rPr>
          <w:noProof/>
          <w:kern w:val="0"/>
          <w:szCs w:val="21"/>
        </w:rPr>
        <w:drawing>
          <wp:inline distT="0" distB="0" distL="0" distR="0" wp14:anchorId="0502EF57" wp14:editId="077538B9">
            <wp:extent cx="85725" cy="180975"/>
            <wp:effectExtent l="0" t="0" r="0" b="0"/>
            <wp:docPr id="1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7CC">
        <w:rPr>
          <w:kern w:val="0"/>
          <w:szCs w:val="21"/>
        </w:rPr>
        <w:t xml:space="preserve">               </w:t>
      </w:r>
      <w:r w:rsidRPr="007227CC">
        <w:rPr>
          <w:kern w:val="0"/>
          <w:szCs w:val="21"/>
        </w:rPr>
        <w:t>（</w:t>
      </w:r>
      <w:r w:rsidRPr="007227CC">
        <w:rPr>
          <w:kern w:val="0"/>
          <w:szCs w:val="21"/>
        </w:rPr>
        <w:t>5.8.2</w:t>
      </w:r>
      <w:r w:rsidRPr="007227CC">
        <w:rPr>
          <w:kern w:val="0"/>
          <w:szCs w:val="21"/>
        </w:rPr>
        <w:t>）</w:t>
      </w:r>
    </w:p>
    <w:p w14:paraId="34EB35B6" w14:textId="77777777" w:rsidR="00FB3702" w:rsidRPr="007227CC" w:rsidRDefault="00FB3702" w:rsidP="00FB3702">
      <w:pPr>
        <w:widowControl/>
        <w:ind w:right="-1" w:firstLineChars="200" w:firstLine="420"/>
        <w:jc w:val="left"/>
        <w:rPr>
          <w:kern w:val="0"/>
          <w:szCs w:val="22"/>
        </w:rPr>
      </w:pPr>
      <w:r w:rsidRPr="007227CC">
        <w:rPr>
          <w:kern w:val="0"/>
          <w:szCs w:val="22"/>
        </w:rPr>
        <w:t>式中：</w:t>
      </w:r>
    </w:p>
    <w:p w14:paraId="3E784815" w14:textId="77777777" w:rsidR="00FB3702" w:rsidRPr="007227CC" w:rsidRDefault="00FB3702" w:rsidP="00FB3702">
      <w:pPr>
        <w:widowControl/>
        <w:ind w:right="-1" w:firstLineChars="200" w:firstLine="440"/>
        <w:jc w:val="left"/>
        <w:rPr>
          <w:kern w:val="0"/>
          <w:szCs w:val="22"/>
        </w:rPr>
      </w:pPr>
      <w:r w:rsidRPr="007227CC">
        <w:rPr>
          <w:i/>
          <w:kern w:val="0"/>
          <w:sz w:val="22"/>
          <w:szCs w:val="22"/>
        </w:rPr>
        <w:t>Q</w:t>
      </w:r>
      <w:r w:rsidRPr="007227CC">
        <w:rPr>
          <w:kern w:val="0"/>
          <w:sz w:val="22"/>
          <w:szCs w:val="22"/>
        </w:rPr>
        <w:t>——</w:t>
      </w:r>
      <w:r w:rsidRPr="007227CC">
        <w:rPr>
          <w:kern w:val="0"/>
          <w:sz w:val="22"/>
          <w:szCs w:val="22"/>
        </w:rPr>
        <w:t>消防泵的排量，单位为立方米每小时（</w:t>
      </w:r>
      <w:r w:rsidRPr="007227CC">
        <w:rPr>
          <w:kern w:val="0"/>
          <w:sz w:val="22"/>
          <w:szCs w:val="22"/>
        </w:rPr>
        <w:t>m</w:t>
      </w:r>
      <w:r w:rsidRPr="007227CC">
        <w:rPr>
          <w:kern w:val="0"/>
          <w:sz w:val="22"/>
          <w:szCs w:val="22"/>
          <w:vertAlign w:val="superscript"/>
        </w:rPr>
        <w:t>3</w:t>
      </w:r>
      <w:r w:rsidRPr="007227CC">
        <w:rPr>
          <w:kern w:val="0"/>
          <w:sz w:val="22"/>
          <w:szCs w:val="22"/>
        </w:rPr>
        <w:t>/h</w:t>
      </w:r>
      <w:r w:rsidRPr="007227CC">
        <w:rPr>
          <w:kern w:val="0"/>
          <w:sz w:val="22"/>
          <w:szCs w:val="22"/>
        </w:rPr>
        <w:t>）；</w:t>
      </w:r>
    </w:p>
    <w:p w14:paraId="2772139D" w14:textId="77777777" w:rsidR="00FB3702" w:rsidRPr="007227CC" w:rsidRDefault="00FB3702" w:rsidP="00FB3702">
      <w:pPr>
        <w:widowControl/>
        <w:ind w:right="-1" w:firstLineChars="200" w:firstLine="420"/>
        <w:jc w:val="left"/>
        <w:rPr>
          <w:kern w:val="0"/>
          <w:szCs w:val="22"/>
        </w:rPr>
      </w:pPr>
      <w:r w:rsidRPr="007227CC">
        <w:rPr>
          <w:i/>
          <w:kern w:val="0"/>
          <w:szCs w:val="22"/>
        </w:rPr>
        <w:t>L</w:t>
      </w:r>
      <w:r w:rsidRPr="007227CC">
        <w:rPr>
          <w:spacing w:val="-20"/>
        </w:rPr>
        <w:t>—</w:t>
      </w:r>
      <w:r w:rsidRPr="007227CC">
        <w:rPr>
          <w:spacing w:val="26"/>
        </w:rPr>
        <w:t>—</w:t>
      </w:r>
      <w:r w:rsidRPr="007227CC">
        <w:rPr>
          <w:kern w:val="0"/>
          <w:szCs w:val="22"/>
        </w:rPr>
        <w:t>船长，单位为</w:t>
      </w:r>
      <w:r w:rsidRPr="007227CC">
        <w:rPr>
          <w:spacing w:val="26"/>
          <w:szCs w:val="21"/>
        </w:rPr>
        <w:t>米（</w:t>
      </w:r>
      <w:r w:rsidRPr="007227CC">
        <w:rPr>
          <w:spacing w:val="26"/>
          <w:szCs w:val="21"/>
        </w:rPr>
        <w:t>m</w:t>
      </w:r>
      <w:r w:rsidRPr="007227CC">
        <w:rPr>
          <w:spacing w:val="26"/>
          <w:szCs w:val="21"/>
        </w:rPr>
        <w:t>）；</w:t>
      </w:r>
    </w:p>
    <w:p w14:paraId="5E673A89" w14:textId="77777777" w:rsidR="00FB3702" w:rsidRPr="007227CC" w:rsidRDefault="00FB3702" w:rsidP="00FB3702">
      <w:pPr>
        <w:widowControl/>
        <w:ind w:right="-1" w:firstLineChars="200" w:firstLine="420"/>
        <w:jc w:val="left"/>
        <w:rPr>
          <w:kern w:val="0"/>
          <w:szCs w:val="22"/>
        </w:rPr>
      </w:pPr>
      <w:r w:rsidRPr="007227CC">
        <w:rPr>
          <w:i/>
          <w:kern w:val="0"/>
          <w:szCs w:val="22"/>
        </w:rPr>
        <w:t>B</w:t>
      </w:r>
      <w:r w:rsidRPr="007227CC">
        <w:rPr>
          <w:spacing w:val="-20"/>
        </w:rPr>
        <w:t>—</w:t>
      </w:r>
      <w:r w:rsidRPr="007227CC">
        <w:rPr>
          <w:spacing w:val="26"/>
        </w:rPr>
        <w:t>—</w:t>
      </w:r>
      <w:r w:rsidRPr="007227CC">
        <w:rPr>
          <w:kern w:val="0"/>
          <w:szCs w:val="22"/>
        </w:rPr>
        <w:t>船宽，单位为</w:t>
      </w:r>
      <w:r w:rsidRPr="007227CC">
        <w:rPr>
          <w:spacing w:val="26"/>
          <w:szCs w:val="21"/>
        </w:rPr>
        <w:t>米（</w:t>
      </w:r>
      <w:r w:rsidRPr="007227CC">
        <w:rPr>
          <w:spacing w:val="26"/>
          <w:szCs w:val="21"/>
        </w:rPr>
        <w:t>m</w:t>
      </w:r>
      <w:r w:rsidRPr="007227CC">
        <w:rPr>
          <w:spacing w:val="26"/>
          <w:szCs w:val="21"/>
        </w:rPr>
        <w:t>）；</w:t>
      </w:r>
    </w:p>
    <w:p w14:paraId="393D8511" w14:textId="77777777" w:rsidR="00FB3702" w:rsidRPr="007227CC" w:rsidRDefault="00FB3702" w:rsidP="00FB3702">
      <w:pPr>
        <w:widowControl/>
        <w:ind w:right="-1" w:firstLineChars="200" w:firstLine="420"/>
        <w:jc w:val="left"/>
        <w:rPr>
          <w:kern w:val="0"/>
          <w:szCs w:val="22"/>
        </w:rPr>
      </w:pPr>
      <w:r w:rsidRPr="007227CC">
        <w:rPr>
          <w:i/>
          <w:kern w:val="0"/>
          <w:szCs w:val="22"/>
        </w:rPr>
        <w:t>D</w:t>
      </w:r>
      <w:r w:rsidRPr="007227CC">
        <w:rPr>
          <w:spacing w:val="-20"/>
        </w:rPr>
        <w:t>—</w:t>
      </w:r>
      <w:r w:rsidRPr="007227CC">
        <w:rPr>
          <w:spacing w:val="26"/>
        </w:rPr>
        <w:t>—</w:t>
      </w:r>
      <w:r w:rsidRPr="007227CC">
        <w:rPr>
          <w:kern w:val="0"/>
          <w:szCs w:val="22"/>
        </w:rPr>
        <w:t>型深，单位为</w:t>
      </w:r>
      <w:r w:rsidRPr="007227CC">
        <w:rPr>
          <w:spacing w:val="26"/>
          <w:szCs w:val="21"/>
        </w:rPr>
        <w:t>米（</w:t>
      </w:r>
      <w:r w:rsidRPr="007227CC">
        <w:rPr>
          <w:spacing w:val="26"/>
          <w:szCs w:val="21"/>
        </w:rPr>
        <w:t>m</w:t>
      </w:r>
      <w:r w:rsidRPr="007227CC">
        <w:rPr>
          <w:spacing w:val="26"/>
          <w:szCs w:val="21"/>
        </w:rPr>
        <w:t>）。</w:t>
      </w:r>
    </w:p>
    <w:p w14:paraId="0826BB3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5.8.3  </w:t>
      </w:r>
      <w:r w:rsidRPr="007227CC">
        <w:rPr>
          <w:kern w:val="0"/>
          <w:szCs w:val="22"/>
        </w:rPr>
        <w:t>卫生泵、压载泵、舱底泵或总用泵，只要不经常用来抽输油类，均可作为消防泵。如它们偶尔用于驳运或泵送燃油，则应装设适宜的转换装置。</w:t>
      </w:r>
    </w:p>
    <w:p w14:paraId="50E8DEE2" w14:textId="77777777" w:rsidR="00FB3702" w:rsidRPr="00B8066C" w:rsidRDefault="00FB3702" w:rsidP="00FB3702">
      <w:pPr>
        <w:widowControl/>
        <w:ind w:right="-1" w:firstLineChars="200" w:firstLine="420"/>
        <w:jc w:val="left"/>
        <w:rPr>
          <w:color w:val="C00000"/>
          <w:kern w:val="0"/>
          <w:szCs w:val="22"/>
          <w:u w:val="single"/>
        </w:rPr>
      </w:pPr>
      <w:r w:rsidRPr="00B8066C">
        <w:rPr>
          <w:color w:val="C00000"/>
          <w:kern w:val="0"/>
          <w:szCs w:val="22"/>
          <w:u w:val="single"/>
        </w:rPr>
        <w:t xml:space="preserve">5.8.4  </w:t>
      </w:r>
      <w:r w:rsidRPr="00B8066C">
        <w:rPr>
          <w:color w:val="C00000"/>
          <w:kern w:val="0"/>
          <w:szCs w:val="22"/>
          <w:u w:val="single"/>
        </w:rPr>
        <w:t>消防总管的直径应满足消防水泵的最大出水量。</w:t>
      </w:r>
    </w:p>
    <w:p w14:paraId="10BB5CE5" w14:textId="77777777" w:rsidR="00FB3702" w:rsidRPr="007227CC" w:rsidRDefault="00FB3702" w:rsidP="00FB3702">
      <w:pPr>
        <w:widowControl/>
        <w:ind w:right="-1" w:firstLineChars="200" w:firstLine="420"/>
        <w:jc w:val="left"/>
        <w:rPr>
          <w:kern w:val="0"/>
          <w:szCs w:val="22"/>
        </w:rPr>
      </w:pPr>
      <w:r w:rsidRPr="00B8066C">
        <w:rPr>
          <w:color w:val="C00000"/>
          <w:kern w:val="0"/>
          <w:szCs w:val="22"/>
          <w:u w:val="single"/>
        </w:rPr>
        <w:t xml:space="preserve">5.8.5  </w:t>
      </w:r>
      <w:r w:rsidRPr="00B8066C">
        <w:rPr>
          <w:color w:val="C00000"/>
          <w:kern w:val="0"/>
          <w:szCs w:val="22"/>
          <w:u w:val="single"/>
        </w:rPr>
        <w:t>在</w:t>
      </w:r>
      <w:r w:rsidRPr="00B8066C">
        <w:rPr>
          <w:color w:val="C00000"/>
          <w:kern w:val="0"/>
          <w:szCs w:val="22"/>
          <w:u w:val="single"/>
        </w:rPr>
        <w:t>1</w:t>
      </w:r>
      <w:r w:rsidRPr="00B8066C">
        <w:rPr>
          <w:color w:val="C00000"/>
          <w:kern w:val="0"/>
          <w:szCs w:val="22"/>
          <w:u w:val="single"/>
        </w:rPr>
        <w:t>台消防泵工作并通过本篇</w:t>
      </w:r>
      <w:r w:rsidRPr="00B8066C">
        <w:rPr>
          <w:color w:val="C00000"/>
          <w:kern w:val="0"/>
          <w:szCs w:val="22"/>
          <w:u w:val="single"/>
        </w:rPr>
        <w:t>5.10.1</w:t>
      </w:r>
      <w:r w:rsidRPr="00B8066C">
        <w:rPr>
          <w:color w:val="C00000"/>
          <w:kern w:val="0"/>
          <w:szCs w:val="22"/>
          <w:u w:val="single"/>
        </w:rPr>
        <w:t>规定的水枪从任何相邻的消火栓输送本篇</w:t>
      </w:r>
      <w:r w:rsidRPr="00B8066C">
        <w:rPr>
          <w:color w:val="C00000"/>
          <w:kern w:val="0"/>
          <w:szCs w:val="22"/>
          <w:u w:val="single"/>
        </w:rPr>
        <w:t>5.8.2</w:t>
      </w:r>
      <w:r w:rsidRPr="00B8066C">
        <w:rPr>
          <w:color w:val="C00000"/>
          <w:kern w:val="0"/>
          <w:szCs w:val="22"/>
          <w:u w:val="single"/>
        </w:rPr>
        <w:t>所规定的水量时，所有消火栓处压力应维持至少</w:t>
      </w:r>
      <w:r w:rsidRPr="00B8066C">
        <w:rPr>
          <w:color w:val="C00000"/>
          <w:kern w:val="0"/>
          <w:szCs w:val="22"/>
          <w:u w:val="single"/>
        </w:rPr>
        <w:t>12m</w:t>
      </w:r>
      <w:r w:rsidRPr="00B8066C">
        <w:rPr>
          <w:color w:val="C00000"/>
          <w:kern w:val="0"/>
          <w:szCs w:val="22"/>
          <w:u w:val="single"/>
        </w:rPr>
        <w:t>射程的水柱。</w:t>
      </w:r>
      <w:r w:rsidRPr="007227CC">
        <w:rPr>
          <w:kern w:val="0"/>
          <w:szCs w:val="22"/>
        </w:rPr>
        <w:t xml:space="preserve"> </w:t>
      </w:r>
    </w:p>
    <w:p w14:paraId="7EE77A08" w14:textId="77777777" w:rsidR="00FB3702" w:rsidRPr="007227CC" w:rsidRDefault="00FB3702" w:rsidP="00FB3702">
      <w:pPr>
        <w:widowControl/>
        <w:ind w:right="-1" w:firstLineChars="200" w:firstLine="422"/>
        <w:jc w:val="left"/>
        <w:rPr>
          <w:kern w:val="0"/>
          <w:szCs w:val="22"/>
        </w:rPr>
      </w:pPr>
      <w:r w:rsidRPr="00E7280B">
        <w:rPr>
          <w:b/>
          <w:color w:val="00B0F0"/>
          <w:kern w:val="0"/>
          <w:szCs w:val="22"/>
        </w:rPr>
        <w:t>【编制说明】</w:t>
      </w:r>
      <w:r w:rsidRPr="00E7280B">
        <w:rPr>
          <w:color w:val="00B0F0"/>
          <w:kern w:val="0"/>
          <w:szCs w:val="22"/>
        </w:rPr>
        <w:t>参照《国内航行海船法定检验技术规则（</w:t>
      </w:r>
      <w:r w:rsidRPr="00E7280B">
        <w:rPr>
          <w:color w:val="00B0F0"/>
          <w:kern w:val="0"/>
          <w:szCs w:val="22"/>
        </w:rPr>
        <w:t>2020</w:t>
      </w:r>
      <w:r w:rsidRPr="00E7280B">
        <w:rPr>
          <w:color w:val="00B0F0"/>
          <w:kern w:val="0"/>
          <w:szCs w:val="22"/>
        </w:rPr>
        <w:t>）》</w:t>
      </w:r>
      <w:r w:rsidRPr="00E7280B">
        <w:rPr>
          <w:color w:val="00B0F0"/>
          <w:kern w:val="0"/>
          <w:szCs w:val="22"/>
        </w:rPr>
        <w:t>500</w:t>
      </w:r>
      <w:r w:rsidRPr="00E7280B">
        <w:rPr>
          <w:color w:val="00B0F0"/>
          <w:kern w:val="0"/>
          <w:szCs w:val="22"/>
        </w:rPr>
        <w:t>总吨以下货船的消防总管及消火栓出口压力修订</w:t>
      </w:r>
      <w:r w:rsidRPr="007227CC">
        <w:rPr>
          <w:kern w:val="0"/>
          <w:szCs w:val="22"/>
        </w:rPr>
        <w:t>。</w:t>
      </w:r>
    </w:p>
    <w:p w14:paraId="114171A1" w14:textId="77777777" w:rsidR="00FB3702" w:rsidRPr="007227CC" w:rsidRDefault="00FB3702" w:rsidP="00FB3702">
      <w:pPr>
        <w:widowControl/>
        <w:adjustRightInd w:val="0"/>
        <w:snapToGrid w:val="0"/>
        <w:ind w:right="-1" w:firstLineChars="200" w:firstLine="420"/>
        <w:jc w:val="left"/>
        <w:rPr>
          <w:kern w:val="0"/>
          <w:szCs w:val="21"/>
        </w:rPr>
      </w:pPr>
    </w:p>
    <w:p w14:paraId="16B0F68C"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5.9  </w:t>
      </w:r>
      <w:r w:rsidRPr="007227CC">
        <w:rPr>
          <w:b/>
          <w:kern w:val="0"/>
          <w:szCs w:val="22"/>
        </w:rPr>
        <w:t>消防总管</w:t>
      </w:r>
    </w:p>
    <w:p w14:paraId="1DEF102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5.9.1  </w:t>
      </w:r>
      <w:r w:rsidRPr="007227CC">
        <w:rPr>
          <w:kern w:val="0"/>
          <w:szCs w:val="22"/>
        </w:rPr>
        <w:t>当需配置一个以上消火栓以提供本篇</w:t>
      </w:r>
      <w:r w:rsidRPr="007227CC">
        <w:rPr>
          <w:kern w:val="0"/>
          <w:szCs w:val="22"/>
        </w:rPr>
        <w:t>5.10.1</w:t>
      </w:r>
      <w:r w:rsidRPr="007227CC">
        <w:rPr>
          <w:kern w:val="0"/>
          <w:szCs w:val="22"/>
        </w:rPr>
        <w:t>所规定的水柱数目时，应设消防总管。</w:t>
      </w:r>
    </w:p>
    <w:p w14:paraId="774BAA5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5.9.2  </w:t>
      </w:r>
      <w:r w:rsidRPr="007227CC">
        <w:rPr>
          <w:kern w:val="0"/>
          <w:szCs w:val="22"/>
        </w:rPr>
        <w:t>凡在热力作用下，易于失效的材料，除非有充分的保护，均不得用作消防总管。</w:t>
      </w:r>
    </w:p>
    <w:p w14:paraId="2CD1D2D3"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5.9.3  </w:t>
      </w:r>
      <w:r w:rsidRPr="007227CC">
        <w:rPr>
          <w:kern w:val="0"/>
          <w:szCs w:val="22"/>
        </w:rPr>
        <w:t>当消防泵输出压力可能超过消防总管的设计工作压力时，应设置安全阀。</w:t>
      </w:r>
    </w:p>
    <w:p w14:paraId="0891A3A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5.9.4  </w:t>
      </w:r>
      <w:r w:rsidRPr="007227CC">
        <w:rPr>
          <w:kern w:val="0"/>
          <w:szCs w:val="22"/>
        </w:rPr>
        <w:t>消防总管不得与灭火系统以外的其他系统有任何连接，但只要能保持灭火系统的效率不受影响，可允许为冲洗甲板和锚链以及舱底水喷射器的操作供水。</w:t>
      </w:r>
    </w:p>
    <w:p w14:paraId="563EE2BA"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5.9.5  </w:t>
      </w:r>
      <w:r w:rsidRPr="007227CC">
        <w:rPr>
          <w:kern w:val="0"/>
          <w:szCs w:val="22"/>
        </w:rPr>
        <w:t>若消防总管不能自动泄水，则应在预计可能冻坏处设有适当的放水旋塞。</w:t>
      </w:r>
    </w:p>
    <w:p w14:paraId="458CDCDA" w14:textId="77777777" w:rsidR="00FB3702" w:rsidRPr="007227CC" w:rsidRDefault="00FB3702" w:rsidP="00FB3702">
      <w:pPr>
        <w:widowControl/>
        <w:ind w:right="-1" w:firstLineChars="200" w:firstLine="420"/>
        <w:jc w:val="left"/>
        <w:rPr>
          <w:kern w:val="0"/>
          <w:szCs w:val="21"/>
        </w:rPr>
      </w:pPr>
    </w:p>
    <w:p w14:paraId="48016485" w14:textId="77777777" w:rsidR="00FB3702" w:rsidRPr="007227CC" w:rsidRDefault="00FB3702" w:rsidP="00FB3702">
      <w:pPr>
        <w:widowControl/>
        <w:adjustRightInd w:val="0"/>
        <w:snapToGrid w:val="0"/>
        <w:ind w:right="-1" w:firstLineChars="200" w:firstLine="422"/>
        <w:jc w:val="left"/>
        <w:rPr>
          <w:kern w:val="0"/>
          <w:szCs w:val="21"/>
        </w:rPr>
      </w:pPr>
      <w:r w:rsidRPr="007227CC">
        <w:rPr>
          <w:b/>
          <w:kern w:val="0"/>
          <w:szCs w:val="22"/>
        </w:rPr>
        <w:t xml:space="preserve">5.10  </w:t>
      </w:r>
      <w:r w:rsidRPr="007227CC">
        <w:rPr>
          <w:b/>
          <w:kern w:val="0"/>
          <w:szCs w:val="22"/>
        </w:rPr>
        <w:t>消火栓、消防水带和水枪</w:t>
      </w:r>
    </w:p>
    <w:p w14:paraId="787A2D8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5.10.1  </w:t>
      </w:r>
      <w:r w:rsidRPr="007227CC">
        <w:rPr>
          <w:kern w:val="0"/>
          <w:szCs w:val="22"/>
        </w:rPr>
        <w:t>消火栓应设在便于消防水带迅速连接的位置，且应至少能将一股水柱直接喷射到航行中船员经常到达的任何部位。</w:t>
      </w:r>
    </w:p>
    <w:p w14:paraId="0231DE3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5.10.2  </w:t>
      </w:r>
      <w:r w:rsidRPr="007227CC">
        <w:rPr>
          <w:kern w:val="0"/>
          <w:szCs w:val="22"/>
        </w:rPr>
        <w:t>本篇</w:t>
      </w:r>
      <w:r w:rsidRPr="007227CC">
        <w:rPr>
          <w:kern w:val="0"/>
          <w:szCs w:val="22"/>
        </w:rPr>
        <w:t>5.10.1</w:t>
      </w:r>
      <w:r w:rsidRPr="007227CC">
        <w:rPr>
          <w:kern w:val="0"/>
          <w:szCs w:val="22"/>
        </w:rPr>
        <w:t>所需的水柱应能由</w:t>
      </w:r>
      <w:r w:rsidRPr="007227CC">
        <w:rPr>
          <w:kern w:val="0"/>
          <w:szCs w:val="22"/>
        </w:rPr>
        <w:t>1</w:t>
      </w:r>
      <w:r w:rsidRPr="007227CC">
        <w:rPr>
          <w:kern w:val="0"/>
          <w:szCs w:val="22"/>
        </w:rPr>
        <w:t>根消防水带提供。</w:t>
      </w:r>
    </w:p>
    <w:p w14:paraId="4E26271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5.10.3  </w:t>
      </w:r>
      <w:r w:rsidRPr="007227CC">
        <w:rPr>
          <w:kern w:val="0"/>
          <w:szCs w:val="22"/>
        </w:rPr>
        <w:t>除本篇</w:t>
      </w:r>
      <w:r w:rsidRPr="007227CC">
        <w:rPr>
          <w:kern w:val="0"/>
          <w:szCs w:val="22"/>
        </w:rPr>
        <w:t>5.10.1</w:t>
      </w:r>
      <w:r w:rsidRPr="007227CC">
        <w:rPr>
          <w:kern w:val="0"/>
          <w:szCs w:val="22"/>
        </w:rPr>
        <w:t>的要求外，机器处所还应至少配备一个附有消防水带及水柱</w:t>
      </w:r>
      <w:r w:rsidRPr="007227CC">
        <w:rPr>
          <w:kern w:val="0"/>
          <w:szCs w:val="22"/>
        </w:rPr>
        <w:t>/</w:t>
      </w:r>
      <w:r w:rsidRPr="007227CC">
        <w:rPr>
          <w:kern w:val="0"/>
          <w:szCs w:val="22"/>
        </w:rPr>
        <w:t>水雾两用水枪的消火栓。该消火栓应设在机器处所外面的入口处附近。</w:t>
      </w:r>
    </w:p>
    <w:p w14:paraId="28B5772B"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5.10.4  </w:t>
      </w:r>
      <w:r w:rsidRPr="007227CC">
        <w:rPr>
          <w:kern w:val="0"/>
          <w:szCs w:val="22"/>
        </w:rPr>
        <w:t>每一所需的消火栓处均应配备一根消防水带。此外，在船上还应至少配备一根备用消防水带。</w:t>
      </w:r>
    </w:p>
    <w:p w14:paraId="54A97BBF"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5.10.5  </w:t>
      </w:r>
      <w:r w:rsidRPr="007227CC">
        <w:rPr>
          <w:kern w:val="0"/>
          <w:szCs w:val="22"/>
        </w:rPr>
        <w:t>每根消防水带最大长度为</w:t>
      </w:r>
      <w:r w:rsidRPr="007227CC">
        <w:rPr>
          <w:kern w:val="0"/>
          <w:szCs w:val="22"/>
        </w:rPr>
        <w:t>12m</w:t>
      </w:r>
      <w:r w:rsidRPr="007227CC">
        <w:rPr>
          <w:kern w:val="0"/>
          <w:szCs w:val="22"/>
        </w:rPr>
        <w:t>。</w:t>
      </w:r>
    </w:p>
    <w:p w14:paraId="04FD210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5.10.6  </w:t>
      </w:r>
      <w:r w:rsidRPr="007227CC">
        <w:rPr>
          <w:kern w:val="0"/>
          <w:szCs w:val="22"/>
        </w:rPr>
        <w:t>消防水带应以认可的材料制成。每根消防水带应配有连接器和一支水柱</w:t>
      </w:r>
      <w:r w:rsidRPr="007227CC">
        <w:rPr>
          <w:kern w:val="0"/>
          <w:szCs w:val="22"/>
        </w:rPr>
        <w:t>/</w:t>
      </w:r>
      <w:r w:rsidRPr="007227CC">
        <w:rPr>
          <w:kern w:val="0"/>
          <w:szCs w:val="22"/>
        </w:rPr>
        <w:t>水雾两用型水枪。</w:t>
      </w:r>
    </w:p>
    <w:p w14:paraId="7DE91727"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5.10.7  </w:t>
      </w:r>
      <w:r w:rsidRPr="007227CC">
        <w:rPr>
          <w:kern w:val="0"/>
          <w:szCs w:val="22"/>
        </w:rPr>
        <w:t>除永久固定在消防总管上的消防水带外，各消防水带的连接器和水枪均应能完全互换使用。</w:t>
      </w:r>
    </w:p>
    <w:p w14:paraId="722A3EE8"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5.10.8  </w:t>
      </w:r>
      <w:r w:rsidRPr="007227CC">
        <w:rPr>
          <w:kern w:val="0"/>
          <w:szCs w:val="22"/>
        </w:rPr>
        <w:t>本篇</w:t>
      </w:r>
      <w:r w:rsidRPr="007227CC">
        <w:rPr>
          <w:kern w:val="0"/>
          <w:szCs w:val="22"/>
        </w:rPr>
        <w:t>5.10.6</w:t>
      </w:r>
      <w:r w:rsidRPr="007227CC">
        <w:rPr>
          <w:kern w:val="0"/>
          <w:szCs w:val="22"/>
        </w:rPr>
        <w:t>所需的水枪应适合输送所设各消防泵的排量，但任何情况下，其直径应大于或等于</w:t>
      </w:r>
      <w:r w:rsidRPr="007227CC">
        <w:rPr>
          <w:kern w:val="0"/>
          <w:szCs w:val="22"/>
        </w:rPr>
        <w:t>12mm</w:t>
      </w:r>
      <w:r w:rsidRPr="007227CC">
        <w:rPr>
          <w:kern w:val="0"/>
          <w:szCs w:val="22"/>
        </w:rPr>
        <w:t>。</w:t>
      </w:r>
    </w:p>
    <w:p w14:paraId="59BC4157" w14:textId="77777777" w:rsidR="00FB3702" w:rsidRPr="007227CC" w:rsidRDefault="00FB3702" w:rsidP="00FB3702">
      <w:pPr>
        <w:widowControl/>
        <w:ind w:right="-1" w:firstLineChars="200" w:firstLine="440"/>
        <w:jc w:val="left"/>
        <w:rPr>
          <w:kern w:val="0"/>
          <w:sz w:val="22"/>
          <w:szCs w:val="22"/>
        </w:rPr>
      </w:pPr>
    </w:p>
    <w:p w14:paraId="26239893"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5.10  </w:t>
      </w:r>
      <w:r w:rsidRPr="007227CC">
        <w:rPr>
          <w:b/>
          <w:kern w:val="0"/>
          <w:szCs w:val="22"/>
        </w:rPr>
        <w:t>灭火器</w:t>
      </w:r>
    </w:p>
    <w:p w14:paraId="3EA0FD72"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5.10.1 </w:t>
      </w:r>
      <w:r w:rsidRPr="007227CC">
        <w:rPr>
          <w:kern w:val="0"/>
          <w:szCs w:val="22"/>
        </w:rPr>
        <w:t>灭火器的一般要求：</w:t>
      </w:r>
    </w:p>
    <w:p w14:paraId="4127C12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）灭火器应为认可的型式。所需手提式液体灭火器的容量应小于或等于</w:t>
      </w:r>
      <w:r w:rsidRPr="007227CC">
        <w:rPr>
          <w:kern w:val="0"/>
          <w:szCs w:val="22"/>
        </w:rPr>
        <w:t>13.5L</w:t>
      </w:r>
      <w:r w:rsidRPr="007227CC">
        <w:rPr>
          <w:kern w:val="0"/>
          <w:szCs w:val="22"/>
        </w:rPr>
        <w:t>，且不少于</w:t>
      </w:r>
      <w:r w:rsidRPr="007227CC">
        <w:rPr>
          <w:kern w:val="0"/>
          <w:szCs w:val="22"/>
        </w:rPr>
        <w:t>9L</w:t>
      </w:r>
      <w:r w:rsidRPr="007227CC">
        <w:rPr>
          <w:kern w:val="0"/>
          <w:szCs w:val="22"/>
        </w:rPr>
        <w:t>。其他灭火器的可携性应与</w:t>
      </w:r>
      <w:r w:rsidRPr="007227CC">
        <w:rPr>
          <w:kern w:val="0"/>
          <w:szCs w:val="22"/>
        </w:rPr>
        <w:t>13.5L</w:t>
      </w:r>
      <w:r w:rsidRPr="007227CC">
        <w:rPr>
          <w:kern w:val="0"/>
          <w:szCs w:val="22"/>
        </w:rPr>
        <w:t>液体灭火器等同，且其灭火性能应至少与</w:t>
      </w:r>
      <w:r w:rsidRPr="007227CC">
        <w:rPr>
          <w:kern w:val="0"/>
          <w:szCs w:val="22"/>
        </w:rPr>
        <w:t>9L</w:t>
      </w:r>
      <w:r w:rsidRPr="007227CC">
        <w:rPr>
          <w:kern w:val="0"/>
          <w:szCs w:val="22"/>
        </w:rPr>
        <w:t>液体灭火器相当。</w:t>
      </w:r>
    </w:p>
    <w:p w14:paraId="2D2AAF1E"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）对配备的在船上可再充注的每型灭火器，至少备有</w:t>
      </w:r>
      <w:r w:rsidRPr="007227CC">
        <w:rPr>
          <w:kern w:val="0"/>
          <w:szCs w:val="22"/>
        </w:rPr>
        <w:t>50%</w:t>
      </w:r>
      <w:r w:rsidRPr="007227CC">
        <w:rPr>
          <w:kern w:val="0"/>
          <w:szCs w:val="22"/>
        </w:rPr>
        <w:t>的备用灭火剂。对不能由船员再充注的灭火器，至少应有</w:t>
      </w:r>
      <w:r w:rsidRPr="007227CC">
        <w:rPr>
          <w:kern w:val="0"/>
          <w:szCs w:val="22"/>
        </w:rPr>
        <w:t>50%</w:t>
      </w:r>
      <w:r w:rsidRPr="007227CC">
        <w:rPr>
          <w:kern w:val="0"/>
          <w:szCs w:val="22"/>
        </w:rPr>
        <w:t>的额外的同类型和容积的灭火器以替代备用灭火剂。充注指导说明书应配备在船上，对经认可的灭火器充装设备应可用于再充注。</w:t>
      </w:r>
    </w:p>
    <w:p w14:paraId="598CEE9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）灭火器应每年进行检查。每个灭火器应设有一个标记以标示其已被检查过。所有永久性压力灭火器的容器和常压灭火器的驱动瓶应每</w:t>
      </w:r>
      <w:r w:rsidRPr="007227CC">
        <w:rPr>
          <w:kern w:val="0"/>
          <w:szCs w:val="22"/>
        </w:rPr>
        <w:t>10</w:t>
      </w:r>
      <w:r w:rsidRPr="007227CC">
        <w:rPr>
          <w:kern w:val="0"/>
          <w:szCs w:val="22"/>
        </w:rPr>
        <w:t>年进行一次液压试验。</w:t>
      </w:r>
    </w:p>
    <w:p w14:paraId="0EA9BE6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）用于任何处所的手提式灭火器，其中应有一只存放在该处所的入口附近。</w:t>
      </w:r>
    </w:p>
    <w:p w14:paraId="20FAE51E"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5.10.2  </w:t>
      </w:r>
      <w:r w:rsidRPr="007227CC">
        <w:rPr>
          <w:kern w:val="0"/>
          <w:szCs w:val="22"/>
        </w:rPr>
        <w:t>在控制站、起居和服务处所应至少配备足够数量的认可型手提式灭火器，以保证至少有一只合适型号的灭火器便于即刻施用于上述处所的任何部位。该类处所中的灭火器总数应不少于</w:t>
      </w:r>
      <w:r w:rsidRPr="007227CC">
        <w:rPr>
          <w:kern w:val="0"/>
          <w:szCs w:val="22"/>
        </w:rPr>
        <w:t>3</w:t>
      </w:r>
      <w:r w:rsidRPr="007227CC">
        <w:rPr>
          <w:kern w:val="0"/>
          <w:szCs w:val="22"/>
        </w:rPr>
        <w:t>只。</w:t>
      </w:r>
    </w:p>
    <w:p w14:paraId="543465FF" w14:textId="77777777" w:rsidR="00FB3702" w:rsidRPr="007227CC" w:rsidRDefault="00FB3702" w:rsidP="00FB3702">
      <w:pPr>
        <w:widowControl/>
        <w:ind w:right="-1" w:firstLineChars="200" w:firstLine="420"/>
        <w:jc w:val="left"/>
        <w:rPr>
          <w:kern w:val="0"/>
          <w:szCs w:val="22"/>
        </w:rPr>
      </w:pPr>
      <w:r w:rsidRPr="007227CC">
        <w:rPr>
          <w:kern w:val="0"/>
          <w:szCs w:val="22"/>
        </w:rPr>
        <w:t>5.10.3  A</w:t>
      </w:r>
      <w:r w:rsidRPr="007227CC">
        <w:rPr>
          <w:kern w:val="0"/>
          <w:szCs w:val="22"/>
        </w:rPr>
        <w:t>类机器处所的灭火设备：</w:t>
      </w:r>
    </w:p>
    <w:p w14:paraId="7939C70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w:t>
      </w:r>
      <w:r w:rsidRPr="007227CC">
        <w:rPr>
          <w:kern w:val="0"/>
          <w:szCs w:val="22"/>
        </w:rPr>
        <w:t>A</w:t>
      </w:r>
      <w:r w:rsidRPr="007227CC">
        <w:rPr>
          <w:kern w:val="0"/>
          <w:szCs w:val="22"/>
        </w:rPr>
        <w:t>类机器处所应设置水灭火系统。</w:t>
      </w:r>
    </w:p>
    <w:p w14:paraId="3894ED6C"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w:t>
      </w:r>
      <w:r w:rsidRPr="007227CC">
        <w:rPr>
          <w:kern w:val="0"/>
          <w:szCs w:val="22"/>
        </w:rPr>
        <w:t>A</w:t>
      </w:r>
      <w:r w:rsidRPr="007227CC">
        <w:rPr>
          <w:kern w:val="0"/>
          <w:szCs w:val="22"/>
        </w:rPr>
        <w:t>类机器处所应配备手提式泡沫灭火器或等效设备</w:t>
      </w:r>
      <w:r w:rsidRPr="007227CC">
        <w:rPr>
          <w:kern w:val="0"/>
          <w:szCs w:val="22"/>
        </w:rPr>
        <w:t>2</w:t>
      </w:r>
      <w:r w:rsidRPr="007227CC">
        <w:rPr>
          <w:kern w:val="0"/>
          <w:szCs w:val="22"/>
        </w:rPr>
        <w:t>具，使泡沫或等效物能射到有失火危险的部位。</w:t>
      </w:r>
    </w:p>
    <w:p w14:paraId="44652392" w14:textId="77777777" w:rsidR="00FB3702" w:rsidRPr="00E7280B" w:rsidRDefault="00FB3702" w:rsidP="00FB3702">
      <w:pPr>
        <w:widowControl/>
        <w:ind w:right="-1" w:firstLineChars="200" w:firstLine="422"/>
        <w:jc w:val="left"/>
        <w:rPr>
          <w:color w:val="00B0F0"/>
          <w:kern w:val="0"/>
          <w:szCs w:val="22"/>
        </w:rPr>
      </w:pPr>
      <w:r w:rsidRPr="00E7280B">
        <w:rPr>
          <w:b/>
          <w:color w:val="00B0F0"/>
          <w:kern w:val="0"/>
          <w:szCs w:val="22"/>
        </w:rPr>
        <w:t>【编制说明】</w:t>
      </w:r>
      <w:r w:rsidRPr="00E7280B">
        <w:rPr>
          <w:color w:val="00B0F0"/>
          <w:kern w:val="0"/>
          <w:szCs w:val="22"/>
        </w:rPr>
        <w:t xml:space="preserve"> </w:t>
      </w:r>
      <w:r w:rsidRPr="00E7280B">
        <w:rPr>
          <w:color w:val="00B0F0"/>
          <w:kern w:val="0"/>
          <w:szCs w:val="22"/>
        </w:rPr>
        <w:t>此处指</w:t>
      </w:r>
      <w:r w:rsidRPr="00E7280B">
        <w:rPr>
          <w:color w:val="00B0F0"/>
          <w:kern w:val="0"/>
          <w:szCs w:val="22"/>
        </w:rPr>
        <w:t>A</w:t>
      </w:r>
      <w:r w:rsidRPr="00E7280B">
        <w:rPr>
          <w:color w:val="00B0F0"/>
          <w:kern w:val="0"/>
          <w:szCs w:val="22"/>
        </w:rPr>
        <w:t>类机器处所，不含一般机器处所。</w:t>
      </w:r>
    </w:p>
    <w:p w14:paraId="771281FC" w14:textId="77777777" w:rsidR="00FB3702" w:rsidRPr="007227CC" w:rsidRDefault="00FB3702" w:rsidP="00FB3702">
      <w:pPr>
        <w:widowControl/>
        <w:ind w:right="-1" w:firstLineChars="200" w:firstLine="440"/>
        <w:jc w:val="left"/>
        <w:rPr>
          <w:kern w:val="0"/>
          <w:sz w:val="22"/>
          <w:szCs w:val="22"/>
        </w:rPr>
      </w:pPr>
    </w:p>
    <w:p w14:paraId="1C119A9C"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5.11  </w:t>
      </w:r>
      <w:r w:rsidRPr="007227CC">
        <w:rPr>
          <w:b/>
          <w:kern w:val="0"/>
          <w:szCs w:val="22"/>
        </w:rPr>
        <w:t>灭火设备的即刻可用性</w:t>
      </w:r>
    </w:p>
    <w:p w14:paraId="6A650219"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5.11.1  </w:t>
      </w:r>
      <w:r w:rsidRPr="007227CC">
        <w:rPr>
          <w:kern w:val="0"/>
          <w:szCs w:val="22"/>
        </w:rPr>
        <w:t>灭火设备均应保持良好状态并随时即刻可用。</w:t>
      </w:r>
    </w:p>
    <w:p w14:paraId="400E7876" w14:textId="77777777" w:rsidR="00FB3702" w:rsidRPr="007227CC" w:rsidRDefault="00FB3702" w:rsidP="00FB3702">
      <w:pPr>
        <w:widowControl/>
        <w:ind w:right="-1" w:firstLineChars="200" w:firstLine="440"/>
        <w:jc w:val="left"/>
        <w:rPr>
          <w:kern w:val="0"/>
          <w:sz w:val="22"/>
          <w:szCs w:val="22"/>
        </w:rPr>
      </w:pPr>
    </w:p>
    <w:p w14:paraId="0630189E"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5.12  </w:t>
      </w:r>
      <w:r w:rsidRPr="007227CC">
        <w:rPr>
          <w:b/>
          <w:kern w:val="0"/>
          <w:szCs w:val="22"/>
        </w:rPr>
        <w:t>代用品的许可</w:t>
      </w:r>
    </w:p>
    <w:p w14:paraId="7E2D1F64"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5.12.1  </w:t>
      </w:r>
      <w:r w:rsidRPr="007227CC">
        <w:rPr>
          <w:kern w:val="0"/>
          <w:szCs w:val="22"/>
        </w:rPr>
        <w:t>凡本部分所述的任何特殊型式的设备、用品、灭火剂或装置，在不降低效能的情况下，可允许用其他型式的设备替代。</w:t>
      </w:r>
    </w:p>
    <w:p w14:paraId="241A2FCC" w14:textId="77777777" w:rsidR="00FB3702" w:rsidRPr="007227CC" w:rsidRDefault="00FB3702" w:rsidP="00FB3702">
      <w:pPr>
        <w:widowControl/>
        <w:ind w:right="-1" w:firstLineChars="200" w:firstLine="420"/>
        <w:jc w:val="left"/>
        <w:rPr>
          <w:kern w:val="0"/>
          <w:szCs w:val="22"/>
        </w:rPr>
      </w:pPr>
      <w:r w:rsidRPr="007227CC">
        <w:rPr>
          <w:kern w:val="0"/>
          <w:szCs w:val="22"/>
        </w:rPr>
        <w:br w:type="page"/>
      </w:r>
    </w:p>
    <w:p w14:paraId="1BA87150" w14:textId="77777777" w:rsidR="00FB3702" w:rsidRPr="007227CC" w:rsidRDefault="00FB3702" w:rsidP="008D4E99">
      <w:pPr>
        <w:pStyle w:val="2"/>
        <w:rPr>
          <w:rFonts w:cs="Times New Roman"/>
        </w:rPr>
      </w:pPr>
      <w:bookmarkStart w:id="536" w:name="_Toc48287737"/>
      <w:bookmarkStart w:id="537" w:name="_Toc48301945"/>
      <w:bookmarkStart w:id="538" w:name="_Toc48316807"/>
      <w:r w:rsidRPr="007227CC">
        <w:rPr>
          <w:rFonts w:cs="Times New Roman"/>
        </w:rPr>
        <w:lastRenderedPageBreak/>
        <w:t>第</w:t>
      </w:r>
      <w:r w:rsidRPr="007227CC">
        <w:rPr>
          <w:rFonts w:cs="Times New Roman"/>
        </w:rPr>
        <w:t>6</w:t>
      </w:r>
      <w:r w:rsidRPr="007227CC">
        <w:rPr>
          <w:rFonts w:cs="Times New Roman"/>
        </w:rPr>
        <w:t>章</w:t>
      </w:r>
      <w:r w:rsidRPr="007227CC">
        <w:rPr>
          <w:rFonts w:cs="Times New Roman"/>
        </w:rPr>
        <w:t xml:space="preserve">  </w:t>
      </w:r>
      <w:r w:rsidRPr="007227CC">
        <w:rPr>
          <w:rFonts w:cs="Times New Roman"/>
        </w:rPr>
        <w:t>玻璃纤维增强塑料渔船和木质渔船的消防措施</w:t>
      </w:r>
      <w:bookmarkEnd w:id="536"/>
      <w:bookmarkEnd w:id="537"/>
      <w:bookmarkEnd w:id="538"/>
    </w:p>
    <w:p w14:paraId="280FD97D"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6.1  </w:t>
      </w:r>
      <w:r w:rsidRPr="007227CC">
        <w:rPr>
          <w:b/>
          <w:kern w:val="0"/>
          <w:szCs w:val="22"/>
        </w:rPr>
        <w:t>适用范围</w:t>
      </w:r>
    </w:p>
    <w:p w14:paraId="03175892" w14:textId="77777777" w:rsidR="00FB3702" w:rsidRPr="007227CC" w:rsidRDefault="00FB3702" w:rsidP="00FB3702">
      <w:pPr>
        <w:widowControl/>
        <w:ind w:right="-1" w:firstLineChars="200" w:firstLine="420"/>
        <w:jc w:val="left"/>
        <w:rPr>
          <w:kern w:val="0"/>
          <w:szCs w:val="22"/>
        </w:rPr>
      </w:pPr>
      <w:r w:rsidRPr="007227CC">
        <w:rPr>
          <w:kern w:val="0"/>
          <w:szCs w:val="22"/>
        </w:rPr>
        <w:t>本章适用于船体、上层建筑、结构舱壁、甲板及甲板室全部或部分使用玻璃纤维增强塑料或木材等可燃材料建造的</w:t>
      </w:r>
      <w:r w:rsidRPr="007227CC">
        <w:rPr>
          <w:szCs w:val="21"/>
        </w:rPr>
        <w:t>渔船</w:t>
      </w:r>
      <w:r w:rsidRPr="007227CC">
        <w:rPr>
          <w:kern w:val="0"/>
          <w:szCs w:val="22"/>
        </w:rPr>
        <w:t>。此类</w:t>
      </w:r>
      <w:r w:rsidRPr="007227CC">
        <w:rPr>
          <w:szCs w:val="21"/>
        </w:rPr>
        <w:t>渔船</w:t>
      </w:r>
      <w:r w:rsidRPr="007227CC">
        <w:rPr>
          <w:kern w:val="0"/>
          <w:szCs w:val="22"/>
        </w:rPr>
        <w:t>除了本章明文规定以外，还需满足本篇其他按照船长对应的章节内容。</w:t>
      </w:r>
    </w:p>
    <w:p w14:paraId="31AD8972" w14:textId="77777777" w:rsidR="00FB3702" w:rsidRPr="007227CC" w:rsidRDefault="00FB3702" w:rsidP="00FB3702">
      <w:pPr>
        <w:widowControl/>
        <w:ind w:right="-1" w:firstLineChars="200" w:firstLine="440"/>
        <w:jc w:val="left"/>
        <w:rPr>
          <w:kern w:val="0"/>
          <w:sz w:val="22"/>
          <w:szCs w:val="22"/>
        </w:rPr>
      </w:pPr>
    </w:p>
    <w:p w14:paraId="697E9AED"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6.2  </w:t>
      </w:r>
      <w:r w:rsidRPr="007227CC">
        <w:rPr>
          <w:b/>
          <w:kern w:val="0"/>
          <w:szCs w:val="22"/>
        </w:rPr>
        <w:t>结构的防火保护</w:t>
      </w:r>
    </w:p>
    <w:p w14:paraId="390A7600"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6.2.1  </w:t>
      </w:r>
      <w:r w:rsidRPr="007227CC">
        <w:rPr>
          <w:kern w:val="0"/>
          <w:szCs w:val="22"/>
        </w:rPr>
        <w:t>机器处所与起居处所、服务处所或控制站间的甲板和舱壁保护</w:t>
      </w:r>
    </w:p>
    <w:p w14:paraId="615DBA29"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）当船长大于或等于</w:t>
      </w:r>
      <w:r w:rsidRPr="007227CC">
        <w:rPr>
          <w:kern w:val="0"/>
          <w:szCs w:val="22"/>
        </w:rPr>
        <w:t>45m</w:t>
      </w:r>
      <w:r w:rsidRPr="007227CC">
        <w:rPr>
          <w:kern w:val="0"/>
          <w:szCs w:val="22"/>
        </w:rPr>
        <w:t>但小于</w:t>
      </w:r>
      <w:r w:rsidRPr="007227CC">
        <w:rPr>
          <w:kern w:val="0"/>
          <w:szCs w:val="22"/>
        </w:rPr>
        <w:t>60m</w:t>
      </w:r>
      <w:r w:rsidRPr="007227CC">
        <w:rPr>
          <w:kern w:val="0"/>
          <w:szCs w:val="22"/>
        </w:rPr>
        <w:t>时，分隔机器处所与起居、服务处所或控制站的甲板或舱壁，应按</w:t>
      </w:r>
      <w:r w:rsidRPr="007227CC">
        <w:rPr>
          <w:kern w:val="0"/>
          <w:szCs w:val="22"/>
        </w:rPr>
        <w:t>“F”</w:t>
      </w:r>
      <w:r w:rsidRPr="007227CC">
        <w:rPr>
          <w:kern w:val="0"/>
          <w:szCs w:val="22"/>
        </w:rPr>
        <w:t>级或</w:t>
      </w:r>
      <w:r w:rsidRPr="007227CC">
        <w:rPr>
          <w:kern w:val="0"/>
          <w:szCs w:val="22"/>
        </w:rPr>
        <w:t>“B-15”</w:t>
      </w:r>
      <w:r w:rsidRPr="007227CC">
        <w:rPr>
          <w:kern w:val="0"/>
          <w:szCs w:val="22"/>
        </w:rPr>
        <w:t>级标准建造。此外，机器处所的限界面应尽可能避免烟气通过，分隔控制站与起居和服务处所的甲板和舱壁应按</w:t>
      </w:r>
      <w:r w:rsidRPr="007227CC">
        <w:rPr>
          <w:kern w:val="0"/>
          <w:szCs w:val="22"/>
        </w:rPr>
        <w:t>“F”</w:t>
      </w:r>
      <w:r w:rsidRPr="007227CC">
        <w:rPr>
          <w:kern w:val="0"/>
          <w:szCs w:val="22"/>
        </w:rPr>
        <w:t>级标准建造。</w:t>
      </w:r>
    </w:p>
    <w:p w14:paraId="63BBA0C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）当船长大于或等于</w:t>
      </w:r>
      <w:r w:rsidRPr="007227CC">
        <w:rPr>
          <w:kern w:val="0"/>
          <w:szCs w:val="22"/>
        </w:rPr>
        <w:t>30m</w:t>
      </w:r>
      <w:r w:rsidRPr="007227CC">
        <w:rPr>
          <w:kern w:val="0"/>
          <w:szCs w:val="22"/>
        </w:rPr>
        <w:t>但小于</w:t>
      </w:r>
      <w:r w:rsidRPr="007227CC">
        <w:rPr>
          <w:kern w:val="0"/>
          <w:szCs w:val="22"/>
        </w:rPr>
        <w:t>45m</w:t>
      </w:r>
      <w:r w:rsidRPr="007227CC">
        <w:rPr>
          <w:kern w:val="0"/>
          <w:szCs w:val="22"/>
        </w:rPr>
        <w:t>时，分隔机器处所与起居、服务处所或控制站的甲板或舱壁，应按</w:t>
      </w:r>
      <w:r w:rsidRPr="007227CC">
        <w:rPr>
          <w:kern w:val="0"/>
          <w:szCs w:val="22"/>
        </w:rPr>
        <w:t>“F”</w:t>
      </w:r>
      <w:r w:rsidRPr="007227CC">
        <w:rPr>
          <w:kern w:val="0"/>
          <w:szCs w:val="22"/>
        </w:rPr>
        <w:t>级或</w:t>
      </w:r>
      <w:r w:rsidRPr="007227CC">
        <w:rPr>
          <w:kern w:val="0"/>
          <w:szCs w:val="22"/>
        </w:rPr>
        <w:t>“B-15”</w:t>
      </w:r>
      <w:r w:rsidRPr="007227CC">
        <w:rPr>
          <w:kern w:val="0"/>
          <w:szCs w:val="22"/>
        </w:rPr>
        <w:t>级标准建造。此外，机器处所的限界面应尽可能避免烟气通过。分隔控制站与起居和服务处所的甲板和舱壁应按</w:t>
      </w:r>
      <w:r w:rsidRPr="007227CC">
        <w:rPr>
          <w:kern w:val="0"/>
          <w:szCs w:val="22"/>
        </w:rPr>
        <w:t>“F”</w:t>
      </w:r>
      <w:r w:rsidRPr="007227CC">
        <w:rPr>
          <w:kern w:val="0"/>
          <w:szCs w:val="22"/>
        </w:rPr>
        <w:t>级标准建造。</w:t>
      </w:r>
    </w:p>
    <w:p w14:paraId="3013724B"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）当船长小于</w:t>
      </w:r>
      <w:r w:rsidRPr="007227CC">
        <w:rPr>
          <w:kern w:val="0"/>
          <w:szCs w:val="22"/>
        </w:rPr>
        <w:t>30m</w:t>
      </w:r>
      <w:r w:rsidRPr="007227CC">
        <w:rPr>
          <w:kern w:val="0"/>
          <w:szCs w:val="22"/>
        </w:rPr>
        <w:t>时，船体外板、舱壁和甲板的外露表面应涂以经认可的阻燃剂。</w:t>
      </w:r>
    </w:p>
    <w:p w14:paraId="7514811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4</w:t>
      </w:r>
      <w:r w:rsidRPr="007227CC">
        <w:rPr>
          <w:kern w:val="0"/>
          <w:szCs w:val="22"/>
        </w:rPr>
        <w:t>）当船长小于</w:t>
      </w:r>
      <w:r w:rsidRPr="007227CC">
        <w:rPr>
          <w:kern w:val="0"/>
          <w:szCs w:val="22"/>
        </w:rPr>
        <w:t>30m</w:t>
      </w:r>
      <w:r w:rsidRPr="007227CC">
        <w:rPr>
          <w:kern w:val="0"/>
          <w:szCs w:val="22"/>
        </w:rPr>
        <w:t>时，机器处所的燃油舱柜通常应采用钢材或其他不燃材料制造。若采用玻璃纤维增强塑料制造，其表面层应为滞燃型，并涂以经认可的阻燃剂。</w:t>
      </w:r>
    </w:p>
    <w:p w14:paraId="2EA8FAAA" w14:textId="77777777" w:rsidR="00FB3702" w:rsidRPr="007227CC" w:rsidRDefault="00FB3702" w:rsidP="00FB3702">
      <w:pPr>
        <w:widowControl/>
        <w:ind w:right="-1" w:firstLineChars="200" w:firstLine="420"/>
        <w:jc w:val="left"/>
        <w:rPr>
          <w:kern w:val="0"/>
          <w:szCs w:val="21"/>
        </w:rPr>
      </w:pPr>
      <w:r w:rsidRPr="007227CC">
        <w:rPr>
          <w:kern w:val="0"/>
          <w:szCs w:val="21"/>
        </w:rPr>
        <w:t xml:space="preserve">6.2.2  </w:t>
      </w:r>
      <w:r w:rsidRPr="007227CC">
        <w:rPr>
          <w:kern w:val="0"/>
          <w:szCs w:val="21"/>
        </w:rPr>
        <w:t>供起居处所、服务处所和控制站使用的走廊舱壁保护</w:t>
      </w:r>
    </w:p>
    <w:p w14:paraId="23A5254D"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）当船长大于或等于</w:t>
      </w:r>
      <w:r w:rsidRPr="007227CC">
        <w:rPr>
          <w:kern w:val="0"/>
          <w:szCs w:val="22"/>
        </w:rPr>
        <w:t>45m</w:t>
      </w:r>
      <w:r w:rsidRPr="007227CC">
        <w:rPr>
          <w:kern w:val="0"/>
          <w:szCs w:val="22"/>
        </w:rPr>
        <w:t>但小于</w:t>
      </w:r>
      <w:r w:rsidRPr="007227CC">
        <w:rPr>
          <w:kern w:val="0"/>
          <w:szCs w:val="22"/>
        </w:rPr>
        <w:t>60m</w:t>
      </w:r>
      <w:r w:rsidRPr="007227CC">
        <w:rPr>
          <w:kern w:val="0"/>
          <w:szCs w:val="22"/>
        </w:rPr>
        <w:t>时，供起居处所、服务处所和控制站使用的走廊的舱壁，应为</w:t>
      </w:r>
      <w:r w:rsidRPr="007227CC">
        <w:rPr>
          <w:kern w:val="0"/>
          <w:szCs w:val="22"/>
        </w:rPr>
        <w:t>“F”</w:t>
      </w:r>
      <w:r w:rsidRPr="007227CC">
        <w:rPr>
          <w:kern w:val="0"/>
          <w:szCs w:val="22"/>
        </w:rPr>
        <w:t>级分隔。</w:t>
      </w:r>
    </w:p>
    <w:p w14:paraId="1194B0C6"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）当船长小于</w:t>
      </w:r>
      <w:r w:rsidRPr="007227CC">
        <w:rPr>
          <w:kern w:val="0"/>
          <w:szCs w:val="22"/>
        </w:rPr>
        <w:t>45m</w:t>
      </w:r>
      <w:r w:rsidRPr="007227CC">
        <w:rPr>
          <w:kern w:val="0"/>
          <w:szCs w:val="22"/>
        </w:rPr>
        <w:t>时，供起居处所、服务处所和控制站使用的走廊的舱壁，应为不燃的隔热材料。</w:t>
      </w:r>
    </w:p>
    <w:p w14:paraId="104E5F7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6.2.3  </w:t>
      </w:r>
      <w:r w:rsidRPr="007227CC">
        <w:rPr>
          <w:kern w:val="0"/>
          <w:szCs w:val="22"/>
        </w:rPr>
        <w:t>供起居处所、服务处所或控制站使用的内梯道</w:t>
      </w:r>
    </w:p>
    <w:p w14:paraId="29B03EC7"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）当船长大于或等于</w:t>
      </w:r>
      <w:r w:rsidRPr="007227CC">
        <w:rPr>
          <w:kern w:val="0"/>
          <w:szCs w:val="22"/>
        </w:rPr>
        <w:t>45m</w:t>
      </w:r>
      <w:r w:rsidRPr="007227CC">
        <w:rPr>
          <w:kern w:val="0"/>
          <w:szCs w:val="22"/>
        </w:rPr>
        <w:t>但小于</w:t>
      </w:r>
      <w:r w:rsidRPr="007227CC">
        <w:rPr>
          <w:kern w:val="0"/>
          <w:szCs w:val="22"/>
        </w:rPr>
        <w:t>60m</w:t>
      </w:r>
      <w:r w:rsidRPr="007227CC">
        <w:rPr>
          <w:kern w:val="0"/>
          <w:szCs w:val="22"/>
        </w:rPr>
        <w:t>时，供起居处所、服务处所或控制站使用的内梯道应用钢质或其等效材料制成，且该类梯道应位于</w:t>
      </w:r>
      <w:r w:rsidRPr="007227CC">
        <w:rPr>
          <w:kern w:val="0"/>
          <w:szCs w:val="22"/>
        </w:rPr>
        <w:t>“F”</w:t>
      </w:r>
      <w:r w:rsidRPr="007227CC">
        <w:rPr>
          <w:kern w:val="0"/>
          <w:szCs w:val="22"/>
        </w:rPr>
        <w:t>级分隔的环围内。</w:t>
      </w:r>
    </w:p>
    <w:p w14:paraId="69653221"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）当船长大于或等于</w:t>
      </w:r>
      <w:r w:rsidRPr="007227CC">
        <w:rPr>
          <w:kern w:val="0"/>
          <w:szCs w:val="22"/>
        </w:rPr>
        <w:t>30m</w:t>
      </w:r>
      <w:r w:rsidRPr="007227CC">
        <w:rPr>
          <w:kern w:val="0"/>
          <w:szCs w:val="22"/>
        </w:rPr>
        <w:t>但小于</w:t>
      </w:r>
      <w:r w:rsidRPr="007227CC">
        <w:rPr>
          <w:kern w:val="0"/>
          <w:szCs w:val="22"/>
        </w:rPr>
        <w:t>45m</w:t>
      </w:r>
      <w:r w:rsidRPr="007227CC">
        <w:rPr>
          <w:kern w:val="0"/>
          <w:szCs w:val="22"/>
        </w:rPr>
        <w:t>时，供起居处所、服务处所或控制站使用的内梯道应用钢质或其等效材料制成，且连接至少两层甲板的这类梯道应位于</w:t>
      </w:r>
      <w:r w:rsidRPr="007227CC">
        <w:rPr>
          <w:kern w:val="0"/>
          <w:szCs w:val="22"/>
        </w:rPr>
        <w:t>“F”</w:t>
      </w:r>
      <w:r w:rsidRPr="007227CC">
        <w:rPr>
          <w:kern w:val="0"/>
          <w:szCs w:val="22"/>
        </w:rPr>
        <w:t>级分隔的环围内。</w:t>
      </w:r>
    </w:p>
    <w:p w14:paraId="6A411405"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）当船长小于</w:t>
      </w:r>
      <w:r w:rsidRPr="007227CC">
        <w:rPr>
          <w:kern w:val="0"/>
          <w:szCs w:val="22"/>
        </w:rPr>
        <w:t>30m</w:t>
      </w:r>
      <w:r w:rsidRPr="007227CC">
        <w:rPr>
          <w:kern w:val="0"/>
          <w:szCs w:val="22"/>
        </w:rPr>
        <w:t>时，供起居处所、服务处所或控制站使用的内部梯道应采用钢材或其他等效材料。</w:t>
      </w:r>
    </w:p>
    <w:p w14:paraId="5DAA0391" w14:textId="77777777" w:rsidR="00FB3702" w:rsidRPr="007227CC" w:rsidRDefault="00FB3702" w:rsidP="00FB3702">
      <w:pPr>
        <w:widowControl/>
        <w:ind w:right="-1" w:firstLineChars="200" w:firstLine="420"/>
        <w:jc w:val="left"/>
        <w:rPr>
          <w:kern w:val="0"/>
          <w:szCs w:val="22"/>
        </w:rPr>
      </w:pPr>
      <w:r w:rsidRPr="007227CC">
        <w:rPr>
          <w:kern w:val="0"/>
          <w:szCs w:val="22"/>
        </w:rPr>
        <w:t xml:space="preserve">6.2.4  </w:t>
      </w:r>
      <w:r w:rsidRPr="007227CC">
        <w:rPr>
          <w:kern w:val="0"/>
          <w:szCs w:val="22"/>
        </w:rPr>
        <w:t>装有危险源等处所的甲板和舱壁保护</w:t>
      </w:r>
    </w:p>
    <w:p w14:paraId="5E57C643"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1</w:t>
      </w:r>
      <w:r w:rsidRPr="007227CC">
        <w:rPr>
          <w:kern w:val="0"/>
          <w:szCs w:val="22"/>
        </w:rPr>
        <w:t>）当船长大于或等于</w:t>
      </w:r>
      <w:r w:rsidRPr="007227CC">
        <w:rPr>
          <w:kern w:val="0"/>
          <w:szCs w:val="22"/>
        </w:rPr>
        <w:t>30m</w:t>
      </w:r>
      <w:r w:rsidRPr="007227CC">
        <w:rPr>
          <w:kern w:val="0"/>
          <w:szCs w:val="22"/>
        </w:rPr>
        <w:t>时，装有任何应急动力源处所的限界舱壁和甲板以及厨房、油漆间、灯具间或贮有可观数量高度易燃材料的所有贮藏室与起居处所、服务处所或控制站之间的舱壁和甲板，应按</w:t>
      </w:r>
      <w:r w:rsidRPr="007227CC">
        <w:rPr>
          <w:kern w:val="0"/>
          <w:szCs w:val="22"/>
        </w:rPr>
        <w:t>“F”</w:t>
      </w:r>
      <w:r w:rsidRPr="007227CC">
        <w:rPr>
          <w:kern w:val="0"/>
          <w:szCs w:val="22"/>
        </w:rPr>
        <w:t>级或</w:t>
      </w:r>
      <w:r w:rsidRPr="007227CC">
        <w:rPr>
          <w:kern w:val="0"/>
          <w:szCs w:val="22"/>
        </w:rPr>
        <w:t>“B-15”</w:t>
      </w:r>
      <w:r w:rsidRPr="007227CC">
        <w:rPr>
          <w:kern w:val="0"/>
          <w:szCs w:val="22"/>
        </w:rPr>
        <w:t>级分隔建造。</w:t>
      </w:r>
    </w:p>
    <w:p w14:paraId="685DEA74"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2</w:t>
      </w:r>
      <w:r w:rsidRPr="007227CC">
        <w:rPr>
          <w:kern w:val="0"/>
          <w:szCs w:val="22"/>
        </w:rPr>
        <w:t>）当船长小于</w:t>
      </w:r>
      <w:r w:rsidRPr="007227CC">
        <w:rPr>
          <w:kern w:val="0"/>
          <w:szCs w:val="22"/>
        </w:rPr>
        <w:t>30m</w:t>
      </w:r>
      <w:r w:rsidRPr="007227CC">
        <w:rPr>
          <w:kern w:val="0"/>
          <w:szCs w:val="22"/>
        </w:rPr>
        <w:t>时，厨房炉灶和热水器与船体结构间应采用不燃的隔热材料防护。厨房地板应敷设适当厚度的不燃材料，其四壁及顶棚应铺衬铁板，如经</w:t>
      </w:r>
      <w:r w:rsidRPr="007227CC">
        <w:rPr>
          <w:szCs w:val="21"/>
        </w:rPr>
        <w:t>船舶检验机构</w:t>
      </w:r>
      <w:r w:rsidRPr="007227CC">
        <w:rPr>
          <w:kern w:val="0"/>
          <w:szCs w:val="22"/>
        </w:rPr>
        <w:t>同意，可仅在炉灶周围铺衬。</w:t>
      </w:r>
    </w:p>
    <w:p w14:paraId="75F8567A" w14:textId="77777777" w:rsidR="00FB3702" w:rsidRPr="007227CC" w:rsidRDefault="00FB3702" w:rsidP="00FB3702">
      <w:pPr>
        <w:widowControl/>
        <w:ind w:right="-1" w:firstLineChars="200" w:firstLine="420"/>
        <w:jc w:val="left"/>
        <w:rPr>
          <w:kern w:val="0"/>
          <w:szCs w:val="22"/>
        </w:rPr>
      </w:pPr>
      <w:r w:rsidRPr="007227CC">
        <w:rPr>
          <w:kern w:val="0"/>
          <w:szCs w:val="22"/>
        </w:rPr>
        <w:t>（</w:t>
      </w:r>
      <w:r w:rsidRPr="007227CC">
        <w:rPr>
          <w:kern w:val="0"/>
          <w:szCs w:val="22"/>
        </w:rPr>
        <w:t>3</w:t>
      </w:r>
      <w:r w:rsidRPr="007227CC">
        <w:rPr>
          <w:kern w:val="0"/>
          <w:szCs w:val="22"/>
        </w:rPr>
        <w:t>）主、辅机和厨房烟囱与船体结构之间应采取适当的隔热措施。</w:t>
      </w:r>
    </w:p>
    <w:p w14:paraId="531A8D91" w14:textId="77777777" w:rsidR="00FB3702" w:rsidRPr="007227CC" w:rsidRDefault="00FB3702" w:rsidP="00FB3702">
      <w:pPr>
        <w:widowControl/>
        <w:ind w:right="-1" w:firstLineChars="200" w:firstLine="440"/>
        <w:jc w:val="left"/>
        <w:rPr>
          <w:kern w:val="0"/>
          <w:sz w:val="22"/>
          <w:szCs w:val="22"/>
        </w:rPr>
      </w:pPr>
    </w:p>
    <w:p w14:paraId="3CB5C845" w14:textId="77777777" w:rsidR="00FB3702" w:rsidRPr="007227CC" w:rsidRDefault="00FB3702" w:rsidP="00FB3702">
      <w:pPr>
        <w:widowControl/>
        <w:adjustRightInd w:val="0"/>
        <w:snapToGrid w:val="0"/>
        <w:ind w:right="-1" w:firstLineChars="200" w:firstLine="422"/>
        <w:jc w:val="left"/>
        <w:rPr>
          <w:b/>
          <w:kern w:val="0"/>
          <w:szCs w:val="22"/>
        </w:rPr>
      </w:pPr>
      <w:r w:rsidRPr="007227CC">
        <w:rPr>
          <w:b/>
          <w:kern w:val="0"/>
          <w:szCs w:val="22"/>
        </w:rPr>
        <w:t xml:space="preserve">6.3  </w:t>
      </w:r>
      <w:r w:rsidRPr="007227CC">
        <w:rPr>
          <w:b/>
          <w:kern w:val="0"/>
          <w:szCs w:val="22"/>
        </w:rPr>
        <w:t>机器处所的防火设施</w:t>
      </w:r>
    </w:p>
    <w:p w14:paraId="24D0DBAE" w14:textId="77777777" w:rsidR="00FB3702" w:rsidRPr="007227CC" w:rsidRDefault="00FB3702" w:rsidP="00FB3702">
      <w:pPr>
        <w:widowControl/>
        <w:ind w:right="-1" w:firstLineChars="200" w:firstLine="420"/>
        <w:jc w:val="left"/>
        <w:rPr>
          <w:kern w:val="0"/>
          <w:szCs w:val="22"/>
        </w:rPr>
      </w:pPr>
      <w:r w:rsidRPr="007227CC">
        <w:rPr>
          <w:kern w:val="0"/>
          <w:szCs w:val="22"/>
        </w:rPr>
        <w:lastRenderedPageBreak/>
        <w:t xml:space="preserve">6.3.1  </w:t>
      </w:r>
      <w:r w:rsidRPr="007227CC">
        <w:rPr>
          <w:kern w:val="0"/>
          <w:szCs w:val="22"/>
        </w:rPr>
        <w:t>当船长大于或等于</w:t>
      </w:r>
      <w:r w:rsidRPr="007227CC">
        <w:rPr>
          <w:kern w:val="0"/>
          <w:szCs w:val="22"/>
        </w:rPr>
        <w:t>45m</w:t>
      </w:r>
      <w:r w:rsidRPr="007227CC">
        <w:rPr>
          <w:kern w:val="0"/>
          <w:szCs w:val="22"/>
        </w:rPr>
        <w:t>时，主要或全部以木材或玻璃纤维增强塑料建造的船舶，当其设置的燃油锅炉或内燃机位于由该类材料围蔽的机器处所时，应配备本篇</w:t>
      </w:r>
      <w:r w:rsidRPr="007227CC">
        <w:rPr>
          <w:kern w:val="0"/>
          <w:szCs w:val="22"/>
        </w:rPr>
        <w:t>3.13.1</w:t>
      </w:r>
      <w:r w:rsidRPr="007227CC">
        <w:rPr>
          <w:kern w:val="0"/>
          <w:szCs w:val="22"/>
        </w:rPr>
        <w:t>所规定的固定灭火系统之一。</w:t>
      </w:r>
    </w:p>
    <w:p w14:paraId="7B88692A" w14:textId="77777777" w:rsidR="00FB3702" w:rsidRPr="007227CC" w:rsidRDefault="00FB3702" w:rsidP="00FB3702">
      <w:pPr>
        <w:autoSpaceDE w:val="0"/>
        <w:autoSpaceDN w:val="0"/>
        <w:adjustRightInd w:val="0"/>
        <w:ind w:firstLine="420"/>
        <w:jc w:val="left"/>
        <w:rPr>
          <w:kern w:val="0"/>
          <w:szCs w:val="22"/>
        </w:rPr>
      </w:pPr>
      <w:r w:rsidRPr="007227CC">
        <w:rPr>
          <w:kern w:val="0"/>
          <w:szCs w:val="22"/>
        </w:rPr>
        <w:t xml:space="preserve">6.3.2  </w:t>
      </w:r>
      <w:r w:rsidRPr="007227CC">
        <w:rPr>
          <w:kern w:val="0"/>
          <w:szCs w:val="22"/>
        </w:rPr>
        <w:t>机器处所的地板应采用钢质或其他不燃材料。</w:t>
      </w:r>
    </w:p>
    <w:p w14:paraId="3B3770FC" w14:textId="77777777" w:rsidR="008D4E99" w:rsidRPr="007227CC" w:rsidRDefault="008D4E99" w:rsidP="008D4E99">
      <w:pPr>
        <w:widowControl/>
        <w:ind w:right="-1" w:firstLineChars="200" w:firstLine="422"/>
        <w:jc w:val="left"/>
        <w:rPr>
          <w:b/>
          <w:kern w:val="0"/>
          <w:szCs w:val="22"/>
        </w:rPr>
      </w:pPr>
    </w:p>
    <w:p w14:paraId="58F64FC8" w14:textId="77777777" w:rsidR="008D4E99" w:rsidRPr="00E7280B" w:rsidRDefault="008D4E99" w:rsidP="00B8066C">
      <w:pPr>
        <w:widowControl/>
        <w:ind w:right="-1" w:firstLineChars="200" w:firstLine="422"/>
        <w:jc w:val="left"/>
        <w:rPr>
          <w:color w:val="00B0F0"/>
          <w:kern w:val="0"/>
          <w:szCs w:val="22"/>
        </w:rPr>
      </w:pPr>
      <w:r w:rsidRPr="00E7280B">
        <w:rPr>
          <w:b/>
          <w:color w:val="00B0F0"/>
          <w:kern w:val="0"/>
          <w:szCs w:val="22"/>
        </w:rPr>
        <w:t>【编制说明】</w:t>
      </w:r>
      <w:r w:rsidR="00B8066C" w:rsidRPr="00E7280B">
        <w:rPr>
          <w:rFonts w:hint="eastAsia"/>
          <w:color w:val="00B0F0"/>
          <w:kern w:val="0"/>
          <w:szCs w:val="22"/>
        </w:rPr>
        <w:t>与《国内</w:t>
      </w:r>
      <w:r w:rsidR="00B8066C" w:rsidRPr="00E7280B">
        <w:rPr>
          <w:color w:val="00B0F0"/>
          <w:kern w:val="0"/>
          <w:szCs w:val="22"/>
        </w:rPr>
        <w:t>海洋渔船法定检验技术规则</w:t>
      </w:r>
      <w:r w:rsidR="00B8066C" w:rsidRPr="00E7280B">
        <w:rPr>
          <w:rFonts w:hint="eastAsia"/>
          <w:color w:val="00B0F0"/>
          <w:kern w:val="0"/>
          <w:szCs w:val="22"/>
        </w:rPr>
        <w:t>2019</w:t>
      </w:r>
      <w:r w:rsidR="00B8066C" w:rsidRPr="00E7280B">
        <w:rPr>
          <w:rFonts w:hint="eastAsia"/>
          <w:color w:val="00B0F0"/>
          <w:kern w:val="0"/>
          <w:szCs w:val="22"/>
        </w:rPr>
        <w:t>》及其</w:t>
      </w:r>
      <w:r w:rsidR="00B8066C" w:rsidRPr="00E7280B">
        <w:rPr>
          <w:color w:val="00B0F0"/>
          <w:kern w:val="0"/>
          <w:szCs w:val="22"/>
        </w:rPr>
        <w:t>修改通报一致</w:t>
      </w:r>
      <w:r w:rsidRPr="00E7280B">
        <w:rPr>
          <w:color w:val="00B0F0"/>
          <w:kern w:val="0"/>
          <w:szCs w:val="22"/>
        </w:rPr>
        <w:t>。</w:t>
      </w:r>
    </w:p>
    <w:p w14:paraId="7C5F9C7F" w14:textId="77777777" w:rsidR="0003166B" w:rsidRPr="007227CC" w:rsidRDefault="00FB3702" w:rsidP="008D4E99">
      <w:pPr>
        <w:autoSpaceDE w:val="0"/>
        <w:autoSpaceDN w:val="0"/>
        <w:adjustRightInd w:val="0"/>
        <w:ind w:firstLine="420"/>
        <w:jc w:val="left"/>
        <w:rPr>
          <w:szCs w:val="21"/>
        </w:rPr>
      </w:pPr>
      <w:r w:rsidRPr="007227CC">
        <w:rPr>
          <w:szCs w:val="21"/>
        </w:rPr>
        <w:br w:type="page"/>
      </w:r>
    </w:p>
    <w:p w14:paraId="7B03A31A" w14:textId="77777777" w:rsidR="002900D2" w:rsidRPr="007227CC" w:rsidRDefault="002900D2" w:rsidP="008D4E99">
      <w:pPr>
        <w:pStyle w:val="1"/>
      </w:pPr>
      <w:bookmarkStart w:id="539" w:name="_Toc533148278"/>
      <w:bookmarkStart w:id="540" w:name="_Toc48287738"/>
      <w:bookmarkStart w:id="541" w:name="_Toc48301946"/>
      <w:bookmarkStart w:id="542" w:name="_Toc48316808"/>
      <w:r w:rsidRPr="007227CC">
        <w:lastRenderedPageBreak/>
        <w:t>第</w:t>
      </w:r>
      <w:r w:rsidRPr="007227CC">
        <w:t>8</w:t>
      </w:r>
      <w:r w:rsidRPr="007227CC">
        <w:t>篇</w:t>
      </w:r>
      <w:r w:rsidRPr="007227CC">
        <w:t xml:space="preserve">  </w:t>
      </w:r>
      <w:r w:rsidRPr="007227CC">
        <w:t>救生设备</w:t>
      </w:r>
      <w:bookmarkEnd w:id="539"/>
      <w:bookmarkEnd w:id="540"/>
      <w:bookmarkEnd w:id="541"/>
      <w:bookmarkEnd w:id="542"/>
    </w:p>
    <w:p w14:paraId="55951D19" w14:textId="77777777" w:rsidR="008D4E99" w:rsidRPr="007227CC" w:rsidRDefault="008D4E99" w:rsidP="008D4E99"/>
    <w:p w14:paraId="548A1D46" w14:textId="77777777" w:rsidR="008D4E99" w:rsidRPr="00E7280B" w:rsidRDefault="008D4E99" w:rsidP="008D4E99">
      <w:pPr>
        <w:rPr>
          <w:color w:val="00B0F0"/>
        </w:rPr>
      </w:pPr>
      <w:r w:rsidRPr="00E7280B">
        <w:rPr>
          <w:b/>
          <w:color w:val="00B0F0"/>
          <w:kern w:val="0"/>
          <w:szCs w:val="22"/>
        </w:rPr>
        <w:t>【编制说明】</w:t>
      </w:r>
    </w:p>
    <w:p w14:paraId="5191F46C" w14:textId="77777777" w:rsidR="008D4E99" w:rsidRPr="00E7280B" w:rsidRDefault="008D4E99" w:rsidP="00AA5AC2">
      <w:pPr>
        <w:pStyle w:val="1a"/>
        <w:adjustRightInd w:val="0"/>
        <w:snapToGrid w:val="0"/>
        <w:rPr>
          <w:color w:val="00B0F0"/>
        </w:rPr>
      </w:pPr>
      <w:r w:rsidRPr="00E7280B">
        <w:rPr>
          <w:color w:val="00B0F0"/>
        </w:rPr>
        <w:t xml:space="preserve">1. </w:t>
      </w:r>
      <w:r w:rsidRPr="00E7280B">
        <w:rPr>
          <w:color w:val="00B0F0"/>
        </w:rPr>
        <w:t>进一步明确救生设备的标记内容。</w:t>
      </w:r>
    </w:p>
    <w:p w14:paraId="675AC5F3" w14:textId="77777777" w:rsidR="008D4E99" w:rsidRPr="00E7280B" w:rsidRDefault="008D4E99" w:rsidP="00AA5AC2">
      <w:pPr>
        <w:pStyle w:val="1a"/>
        <w:adjustRightInd w:val="0"/>
        <w:snapToGrid w:val="0"/>
        <w:ind w:firstLineChars="0"/>
        <w:rPr>
          <w:color w:val="00B0F0"/>
          <w:szCs w:val="21"/>
        </w:rPr>
      </w:pPr>
      <w:r w:rsidRPr="00E7280B">
        <w:rPr>
          <w:color w:val="00B0F0"/>
          <w:szCs w:val="21"/>
        </w:rPr>
        <w:t xml:space="preserve">2. </w:t>
      </w:r>
      <w:r w:rsidRPr="00E7280B">
        <w:rPr>
          <w:color w:val="00B0F0"/>
          <w:szCs w:val="21"/>
        </w:rPr>
        <w:t>增加救生设备产品相关的技术要求：将渔用救生设备的技术要求指向相关标准，与商船的通用技术要求指向国际航行海船技术法规。</w:t>
      </w:r>
    </w:p>
    <w:p w14:paraId="2068D8A4" w14:textId="77777777" w:rsidR="008D4E99" w:rsidRPr="00E7280B" w:rsidRDefault="008D4E99" w:rsidP="00AA5AC2">
      <w:pPr>
        <w:pStyle w:val="1a"/>
        <w:adjustRightInd w:val="0"/>
        <w:snapToGrid w:val="0"/>
        <w:ind w:firstLineChars="0"/>
        <w:rPr>
          <w:color w:val="00B0F0"/>
          <w:szCs w:val="21"/>
        </w:rPr>
      </w:pPr>
      <w:r w:rsidRPr="00E7280B">
        <w:rPr>
          <w:color w:val="00B0F0"/>
          <w:szCs w:val="21"/>
        </w:rPr>
        <w:t xml:space="preserve">3. </w:t>
      </w:r>
      <w:r w:rsidRPr="00E7280B">
        <w:rPr>
          <w:color w:val="00B0F0"/>
          <w:szCs w:val="21"/>
        </w:rPr>
        <w:t>明确</w:t>
      </w:r>
      <w:r w:rsidRPr="00E7280B">
        <w:rPr>
          <w:color w:val="00B0F0"/>
          <w:szCs w:val="21"/>
        </w:rPr>
        <w:t>“</w:t>
      </w:r>
      <w:r w:rsidRPr="00E7280B">
        <w:rPr>
          <w:color w:val="00B0F0"/>
          <w:szCs w:val="21"/>
        </w:rPr>
        <w:t>有新船上救生筏和救生筏换新时，均应为自扶正救生筏（额定乘员</w:t>
      </w:r>
      <w:r w:rsidRPr="00E7280B">
        <w:rPr>
          <w:color w:val="00B0F0"/>
          <w:szCs w:val="21"/>
        </w:rPr>
        <w:t xml:space="preserve">6 </w:t>
      </w:r>
      <w:r w:rsidRPr="00E7280B">
        <w:rPr>
          <w:color w:val="00B0F0"/>
          <w:szCs w:val="21"/>
        </w:rPr>
        <w:t>人及以下的救生筏除外）或为带顶篷的两面可用救生筏。</w:t>
      </w:r>
      <w:r w:rsidRPr="00E7280B">
        <w:rPr>
          <w:color w:val="00B0F0"/>
          <w:szCs w:val="21"/>
        </w:rPr>
        <w:t>”</w:t>
      </w:r>
    </w:p>
    <w:p w14:paraId="714BCB7D" w14:textId="77777777" w:rsidR="008D4E99" w:rsidRPr="00E7280B" w:rsidRDefault="008D4E99" w:rsidP="00AA5AC2">
      <w:pPr>
        <w:pStyle w:val="1a"/>
        <w:adjustRightInd w:val="0"/>
        <w:snapToGrid w:val="0"/>
        <w:ind w:firstLineChars="0"/>
        <w:rPr>
          <w:color w:val="00B0F0"/>
          <w:szCs w:val="21"/>
        </w:rPr>
      </w:pPr>
      <w:r w:rsidRPr="00E7280B">
        <w:rPr>
          <w:color w:val="00B0F0"/>
          <w:szCs w:val="21"/>
        </w:rPr>
        <w:t xml:space="preserve">4. </w:t>
      </w:r>
      <w:r w:rsidRPr="00E7280B">
        <w:rPr>
          <w:color w:val="00B0F0"/>
          <w:szCs w:val="21"/>
        </w:rPr>
        <w:t>增加驾驶室放置救生圈的要求，以及救生通信设备的配备要求。</w:t>
      </w:r>
    </w:p>
    <w:p w14:paraId="03CA784B" w14:textId="77777777" w:rsidR="008D4E99" w:rsidRPr="00E7280B" w:rsidRDefault="008D4E99" w:rsidP="00AA5AC2">
      <w:pPr>
        <w:pStyle w:val="1a"/>
        <w:adjustRightInd w:val="0"/>
        <w:snapToGrid w:val="0"/>
        <w:ind w:firstLineChars="0"/>
        <w:rPr>
          <w:color w:val="00B0F0"/>
          <w:szCs w:val="21"/>
        </w:rPr>
      </w:pPr>
      <w:r w:rsidRPr="00E7280B">
        <w:rPr>
          <w:rFonts w:eastAsiaTheme="majorEastAsia"/>
          <w:color w:val="00B0F0"/>
          <w:szCs w:val="21"/>
        </w:rPr>
        <w:t xml:space="preserve">5. </w:t>
      </w:r>
      <w:r w:rsidRPr="00E7280B">
        <w:rPr>
          <w:rFonts w:eastAsiaTheme="majorEastAsia"/>
          <w:color w:val="00B0F0"/>
          <w:szCs w:val="21"/>
        </w:rPr>
        <w:t>增加通用报警系统的要求，并指向电气装置篇。</w:t>
      </w:r>
    </w:p>
    <w:p w14:paraId="09758EB8" w14:textId="77777777" w:rsidR="008D4E99" w:rsidRPr="00E7280B" w:rsidRDefault="008D4E99" w:rsidP="00AA5AC2">
      <w:pPr>
        <w:pStyle w:val="1a"/>
        <w:adjustRightInd w:val="0"/>
        <w:snapToGrid w:val="0"/>
        <w:ind w:left="420" w:firstLineChars="0" w:firstLine="0"/>
        <w:rPr>
          <w:color w:val="00B0F0"/>
          <w:szCs w:val="21"/>
        </w:rPr>
      </w:pPr>
      <w:r w:rsidRPr="00E7280B">
        <w:rPr>
          <w:color w:val="00B0F0"/>
          <w:szCs w:val="21"/>
        </w:rPr>
        <w:t xml:space="preserve">6. </w:t>
      </w:r>
      <w:r w:rsidRPr="00E7280B">
        <w:rPr>
          <w:color w:val="00B0F0"/>
          <w:szCs w:val="21"/>
        </w:rPr>
        <w:t>增加救生设备保养维护文件的要求。</w:t>
      </w:r>
    </w:p>
    <w:p w14:paraId="7DF0E888" w14:textId="77777777" w:rsidR="002900D2" w:rsidRPr="007227CC" w:rsidRDefault="002900D2" w:rsidP="008D4E99">
      <w:pPr>
        <w:pStyle w:val="2"/>
        <w:rPr>
          <w:rFonts w:cs="Times New Roman"/>
        </w:rPr>
      </w:pPr>
      <w:bookmarkStart w:id="543" w:name="_Toc529345938"/>
      <w:bookmarkStart w:id="544" w:name="_Toc533148279"/>
      <w:bookmarkStart w:id="545" w:name="_Toc48287739"/>
      <w:bookmarkStart w:id="546" w:name="_Toc48301947"/>
      <w:bookmarkStart w:id="547" w:name="_Toc48316809"/>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543"/>
      <w:bookmarkEnd w:id="544"/>
      <w:bookmarkEnd w:id="545"/>
      <w:bookmarkEnd w:id="546"/>
      <w:bookmarkEnd w:id="547"/>
    </w:p>
    <w:p w14:paraId="1E159262" w14:textId="77777777" w:rsidR="002900D2" w:rsidRPr="007227CC" w:rsidRDefault="002900D2" w:rsidP="008D4E99">
      <w:pPr>
        <w:pStyle w:val="3"/>
      </w:pPr>
      <w:bookmarkStart w:id="548" w:name="_Toc529345939"/>
      <w:bookmarkStart w:id="549" w:name="_Toc533148280"/>
      <w:bookmarkStart w:id="550" w:name="_Toc48287740"/>
      <w:bookmarkStart w:id="551" w:name="_Toc48301948"/>
      <w:bookmarkStart w:id="552" w:name="_Toc48316810"/>
      <w:r w:rsidRPr="007227CC">
        <w:t>第</w:t>
      </w:r>
      <w:r w:rsidRPr="007227CC">
        <w:t>1</w:t>
      </w:r>
      <w:r w:rsidRPr="007227CC">
        <w:t>节</w:t>
      </w:r>
      <w:r w:rsidRPr="007227CC">
        <w:t xml:space="preserve">  </w:t>
      </w:r>
      <w:r w:rsidRPr="007227CC">
        <w:t>一般规定</w:t>
      </w:r>
      <w:bookmarkEnd w:id="548"/>
      <w:bookmarkEnd w:id="549"/>
      <w:bookmarkEnd w:id="550"/>
      <w:bookmarkEnd w:id="551"/>
      <w:bookmarkEnd w:id="552"/>
    </w:p>
    <w:p w14:paraId="3C9D7F83" w14:textId="77777777" w:rsidR="002900D2" w:rsidRPr="007227CC" w:rsidRDefault="002900D2" w:rsidP="002900D2">
      <w:pPr>
        <w:ind w:firstLineChars="200" w:firstLine="420"/>
        <w:rPr>
          <w:rFonts w:eastAsiaTheme="minorEastAsia"/>
          <w:b/>
          <w:color w:val="000000"/>
          <w:szCs w:val="21"/>
        </w:rPr>
      </w:pPr>
      <w:r w:rsidRPr="007227CC">
        <w:rPr>
          <w:rFonts w:eastAsiaTheme="minorEastAsia"/>
          <w:color w:val="000000"/>
          <w:szCs w:val="21"/>
        </w:rPr>
        <w:t xml:space="preserve">1.1.1  </w:t>
      </w:r>
      <w:r w:rsidRPr="007227CC">
        <w:rPr>
          <w:rFonts w:eastAsiaTheme="minorEastAsia"/>
          <w:color w:val="000000"/>
          <w:szCs w:val="21"/>
        </w:rPr>
        <w:t>适用范围</w:t>
      </w:r>
    </w:p>
    <w:p w14:paraId="01318A21" w14:textId="77777777" w:rsidR="002900D2" w:rsidRPr="007227CC" w:rsidRDefault="002900D2" w:rsidP="002900D2">
      <w:pPr>
        <w:ind w:firstLineChars="200" w:firstLine="420"/>
        <w:rPr>
          <w:color w:val="000000"/>
          <w:szCs w:val="21"/>
        </w:rPr>
      </w:pPr>
      <w:r w:rsidRPr="007227CC">
        <w:rPr>
          <w:color w:val="000000"/>
          <w:szCs w:val="21"/>
        </w:rPr>
        <w:t xml:space="preserve">1.1.1.1  </w:t>
      </w:r>
      <w:r w:rsidRPr="007227CC">
        <w:rPr>
          <w:color w:val="000000"/>
          <w:szCs w:val="21"/>
        </w:rPr>
        <w:t>本篇适用于所有</w:t>
      </w:r>
      <w:r w:rsidRPr="007227CC">
        <w:rPr>
          <w:szCs w:val="21"/>
        </w:rPr>
        <w:t>渔船</w:t>
      </w:r>
      <w:r w:rsidRPr="007227CC">
        <w:rPr>
          <w:color w:val="000000"/>
          <w:szCs w:val="21"/>
        </w:rPr>
        <w:t>。</w:t>
      </w:r>
      <w:r w:rsidRPr="007227CC">
        <w:rPr>
          <w:color w:val="000000"/>
          <w:szCs w:val="21"/>
          <w:lang w:val="en-GB"/>
        </w:rPr>
        <w:t>救生设备与装置的制造，应符合本篇第</w:t>
      </w:r>
      <w:r w:rsidRPr="007227CC">
        <w:rPr>
          <w:color w:val="000000"/>
          <w:szCs w:val="21"/>
          <w:lang w:val="en-GB"/>
        </w:rPr>
        <w:t>3</w:t>
      </w:r>
      <w:r w:rsidRPr="007227CC">
        <w:rPr>
          <w:color w:val="000000"/>
          <w:szCs w:val="21"/>
          <w:lang w:val="en-GB"/>
        </w:rPr>
        <w:t>章及其适用标准的有关规定，经检验合格并获得相应证书的产品方可装船使用。</w:t>
      </w:r>
    </w:p>
    <w:p w14:paraId="648CB6AE" w14:textId="77777777" w:rsidR="002900D2" w:rsidRPr="007227CC" w:rsidRDefault="002900D2" w:rsidP="002900D2">
      <w:pPr>
        <w:ind w:firstLineChars="200" w:firstLine="420"/>
        <w:rPr>
          <w:color w:val="000000"/>
          <w:szCs w:val="21"/>
        </w:rPr>
      </w:pPr>
      <w:r w:rsidRPr="007227CC">
        <w:rPr>
          <w:color w:val="000000"/>
          <w:szCs w:val="21"/>
        </w:rPr>
        <w:t xml:space="preserve">1.1.1.2  </w:t>
      </w:r>
      <w:r w:rsidRPr="007227CC">
        <w:rPr>
          <w:color w:val="000000"/>
          <w:szCs w:val="21"/>
        </w:rPr>
        <w:t>现有船所配救生设备不满足本篇要求的，应最迟在下次换证检验前满足要求。</w:t>
      </w:r>
    </w:p>
    <w:p w14:paraId="05490EE0" w14:textId="77777777" w:rsidR="002900D2" w:rsidRPr="007227CC" w:rsidRDefault="002900D2" w:rsidP="002900D2">
      <w:pPr>
        <w:ind w:firstLineChars="200" w:firstLine="420"/>
        <w:rPr>
          <w:szCs w:val="21"/>
          <w:lang w:val="en-GB"/>
        </w:rPr>
      </w:pPr>
      <w:r w:rsidRPr="007227CC">
        <w:rPr>
          <w:color w:val="000000"/>
          <w:szCs w:val="21"/>
        </w:rPr>
        <w:t xml:space="preserve">1.1.1.3  </w:t>
      </w:r>
      <w:r w:rsidRPr="007227CC">
        <w:rPr>
          <w:color w:val="000000"/>
          <w:szCs w:val="21"/>
        </w:rPr>
        <w:t>在合理可行的情况下</w:t>
      </w:r>
      <w:r w:rsidRPr="007227CC">
        <w:rPr>
          <w:rFonts w:eastAsiaTheme="minorEastAsia"/>
          <w:color w:val="000000"/>
          <w:szCs w:val="21"/>
        </w:rPr>
        <w:t>，</w:t>
      </w:r>
      <w:r w:rsidRPr="007227CC">
        <w:rPr>
          <w:szCs w:val="21"/>
          <w:lang w:val="en-GB"/>
        </w:rPr>
        <w:t>当船舶更换或增设救生设备或装置时，这些救生设备或装置应满足本篇要求。但是，如果仅更换除气胀式救生筏外的救生艇、筏而不更换其降落设备，或是相反，则救生艇、筏或降落设备可与被更换者是相同类型。</w:t>
      </w:r>
    </w:p>
    <w:p w14:paraId="5ECC6843" w14:textId="77777777" w:rsidR="008D4E99" w:rsidRPr="007227CC" w:rsidRDefault="008D4E99" w:rsidP="002900D2">
      <w:pPr>
        <w:ind w:firstLineChars="200" w:firstLine="420"/>
        <w:rPr>
          <w:szCs w:val="21"/>
          <w:lang w:val="en-GB"/>
        </w:rPr>
      </w:pPr>
    </w:p>
    <w:p w14:paraId="62C8B7B7"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493CDE77" w14:textId="77777777" w:rsidR="002900D2" w:rsidRPr="007227CC" w:rsidRDefault="002900D2" w:rsidP="002900D2">
      <w:pPr>
        <w:ind w:firstLineChars="200" w:firstLine="420"/>
        <w:rPr>
          <w:color w:val="000000"/>
          <w:szCs w:val="21"/>
        </w:rPr>
      </w:pPr>
    </w:p>
    <w:p w14:paraId="3F2F6627" w14:textId="77777777" w:rsidR="002900D2" w:rsidRPr="007227CC" w:rsidRDefault="002900D2" w:rsidP="006E0B7D">
      <w:pPr>
        <w:pStyle w:val="31"/>
        <w:rPr>
          <w:rFonts w:cs="Times New Roman"/>
        </w:rPr>
      </w:pPr>
      <w:bookmarkStart w:id="553" w:name="_Toc529345940"/>
      <w:bookmarkStart w:id="554" w:name="_Toc533148281"/>
      <w:bookmarkStart w:id="555" w:name="_Toc48287741"/>
      <w:bookmarkStart w:id="556" w:name="_Toc48301949"/>
      <w:bookmarkStart w:id="557" w:name="_Toc48316811"/>
      <w:r w:rsidRPr="007227CC">
        <w:rPr>
          <w:rFonts w:cs="Times New Roman"/>
        </w:rPr>
        <w:t>第</w:t>
      </w:r>
      <w:r w:rsidRPr="007227CC">
        <w:rPr>
          <w:rFonts w:cs="Times New Roman"/>
        </w:rPr>
        <w:t>2</w:t>
      </w:r>
      <w:r w:rsidRPr="007227CC">
        <w:rPr>
          <w:rFonts w:cs="Times New Roman"/>
        </w:rPr>
        <w:t>节</w:t>
      </w:r>
      <w:r w:rsidRPr="007227CC">
        <w:rPr>
          <w:rFonts w:cs="Times New Roman"/>
        </w:rPr>
        <w:t xml:space="preserve">  </w:t>
      </w:r>
      <w:r w:rsidRPr="007227CC">
        <w:rPr>
          <w:rFonts w:cs="Times New Roman"/>
        </w:rPr>
        <w:t>定义</w:t>
      </w:r>
      <w:bookmarkEnd w:id="553"/>
      <w:bookmarkEnd w:id="554"/>
      <w:bookmarkEnd w:id="555"/>
      <w:bookmarkEnd w:id="556"/>
      <w:bookmarkEnd w:id="557"/>
    </w:p>
    <w:p w14:paraId="186EC7BA" w14:textId="77777777" w:rsidR="00724005" w:rsidRPr="00380847" w:rsidRDefault="00724005" w:rsidP="00724005">
      <w:pPr>
        <w:ind w:firstLineChars="200" w:firstLine="420"/>
        <w:rPr>
          <w:rFonts w:eastAsiaTheme="minorEastAsia"/>
          <w:szCs w:val="21"/>
        </w:rPr>
      </w:pPr>
      <w:r w:rsidRPr="00380847">
        <w:rPr>
          <w:rFonts w:eastAsiaTheme="minorEastAsia"/>
          <w:szCs w:val="21"/>
        </w:rPr>
        <w:t xml:space="preserve">1.2.1  </w:t>
      </w:r>
      <w:r w:rsidRPr="00380847">
        <w:rPr>
          <w:rFonts w:eastAsiaTheme="minorEastAsia"/>
          <w:szCs w:val="21"/>
        </w:rPr>
        <w:t>救生艇筏：系指从弃船时起能维持遇险人员生命的艇、筏。</w:t>
      </w:r>
    </w:p>
    <w:p w14:paraId="6CF0F113" w14:textId="77777777" w:rsidR="00724005" w:rsidRPr="00380847" w:rsidRDefault="00724005" w:rsidP="00724005">
      <w:pPr>
        <w:ind w:firstLineChars="200" w:firstLine="420"/>
        <w:rPr>
          <w:rFonts w:eastAsiaTheme="minorEastAsia"/>
          <w:szCs w:val="21"/>
        </w:rPr>
      </w:pPr>
      <w:r w:rsidRPr="00380847">
        <w:rPr>
          <w:rFonts w:eastAsiaTheme="minorEastAsia"/>
          <w:szCs w:val="21"/>
        </w:rPr>
        <w:t xml:space="preserve">1.2.2  </w:t>
      </w:r>
      <w:r w:rsidRPr="00380847">
        <w:rPr>
          <w:rFonts w:eastAsiaTheme="minorEastAsia"/>
          <w:szCs w:val="21"/>
        </w:rPr>
        <w:t>气胀式设备：系指依靠非刚性的充气室作浮力，</w:t>
      </w:r>
      <w:r w:rsidRPr="00380847">
        <w:rPr>
          <w:rFonts w:eastAsiaTheme="minorEastAsia" w:hint="eastAsia"/>
          <w:szCs w:val="21"/>
          <w:lang w:val="en-GB"/>
        </w:rPr>
        <w:t>而在使用前通常处于不充气状态的设备</w:t>
      </w:r>
      <w:r w:rsidRPr="00380847">
        <w:rPr>
          <w:rFonts w:eastAsiaTheme="minorEastAsia"/>
          <w:szCs w:val="21"/>
        </w:rPr>
        <w:t>。</w:t>
      </w:r>
    </w:p>
    <w:p w14:paraId="725D632E" w14:textId="77777777" w:rsidR="00724005" w:rsidRPr="002C7EBC" w:rsidRDefault="00724005" w:rsidP="00724005">
      <w:pPr>
        <w:ind w:firstLineChars="200" w:firstLine="420"/>
        <w:rPr>
          <w:rFonts w:eastAsiaTheme="minorEastAsia"/>
          <w:strike/>
          <w:szCs w:val="21"/>
          <w:lang w:val="en-GB"/>
        </w:rPr>
      </w:pPr>
      <w:r w:rsidRPr="002C7EBC">
        <w:rPr>
          <w:rFonts w:eastAsiaTheme="minorEastAsia"/>
          <w:strike/>
          <w:szCs w:val="21"/>
        </w:rPr>
        <w:t xml:space="preserve">1.2.3  </w:t>
      </w:r>
      <w:r w:rsidRPr="002C7EBC">
        <w:rPr>
          <w:rFonts w:eastAsiaTheme="minorEastAsia" w:hint="eastAsia"/>
          <w:strike/>
          <w:szCs w:val="21"/>
          <w:lang w:val="en-GB"/>
        </w:rPr>
        <w:t>救助艇：</w:t>
      </w:r>
      <w:r w:rsidRPr="002C7EBC">
        <w:rPr>
          <w:rFonts w:eastAsiaTheme="minorEastAsia"/>
          <w:strike/>
          <w:szCs w:val="21"/>
          <w:lang w:val="en-GB"/>
        </w:rPr>
        <w:t xml:space="preserve"> </w:t>
      </w:r>
      <w:r w:rsidRPr="002C7EBC">
        <w:rPr>
          <w:rFonts w:eastAsiaTheme="minorEastAsia" w:hint="eastAsia"/>
          <w:strike/>
          <w:szCs w:val="21"/>
          <w:lang w:val="en-GB"/>
        </w:rPr>
        <w:t>系指为救助遇险人员及集合救生艇、筏而设计的艇。</w:t>
      </w:r>
    </w:p>
    <w:p w14:paraId="03B2D087" w14:textId="77777777" w:rsidR="00724005" w:rsidRPr="00380847" w:rsidRDefault="00724005" w:rsidP="00724005">
      <w:pPr>
        <w:ind w:firstLineChars="200" w:firstLine="420"/>
        <w:rPr>
          <w:rFonts w:eastAsiaTheme="minorEastAsia"/>
          <w:szCs w:val="21"/>
        </w:rPr>
      </w:pPr>
      <w:r w:rsidRPr="00380847">
        <w:rPr>
          <w:rFonts w:eastAsiaTheme="minorEastAsia"/>
          <w:szCs w:val="21"/>
        </w:rPr>
        <w:t>1.2.</w:t>
      </w:r>
      <w:r>
        <w:rPr>
          <w:rFonts w:eastAsiaTheme="minorEastAsia"/>
          <w:szCs w:val="21"/>
        </w:rPr>
        <w:t>3</w:t>
      </w:r>
      <w:r w:rsidRPr="00380847">
        <w:rPr>
          <w:rFonts w:eastAsiaTheme="minorEastAsia"/>
          <w:szCs w:val="21"/>
        </w:rPr>
        <w:t xml:space="preserve">  </w:t>
      </w:r>
      <w:r w:rsidRPr="00380847">
        <w:rPr>
          <w:rFonts w:eastAsiaTheme="minorEastAsia"/>
          <w:szCs w:val="21"/>
        </w:rPr>
        <w:t>自由漂浮下水：系指救生艇筏从下沉中的船舶自动脱开并立即可用的降落方法。</w:t>
      </w:r>
    </w:p>
    <w:p w14:paraId="7DF68569" w14:textId="77777777" w:rsidR="00724005" w:rsidRPr="00380847" w:rsidRDefault="00724005" w:rsidP="00724005">
      <w:pPr>
        <w:ind w:firstLineChars="200" w:firstLine="420"/>
        <w:rPr>
          <w:rFonts w:eastAsiaTheme="minorEastAsia"/>
          <w:szCs w:val="21"/>
        </w:rPr>
      </w:pPr>
      <w:r w:rsidRPr="00380847">
        <w:rPr>
          <w:rFonts w:eastAsiaTheme="minorEastAsia"/>
          <w:szCs w:val="21"/>
        </w:rPr>
        <w:t>1.2.</w:t>
      </w:r>
      <w:r>
        <w:rPr>
          <w:rFonts w:eastAsiaTheme="minorEastAsia"/>
          <w:szCs w:val="21"/>
        </w:rPr>
        <w:t>4</w:t>
      </w:r>
      <w:r w:rsidRPr="00380847">
        <w:rPr>
          <w:rFonts w:eastAsiaTheme="minorEastAsia"/>
          <w:szCs w:val="21"/>
        </w:rPr>
        <w:t xml:space="preserve">  </w:t>
      </w:r>
      <w:r w:rsidRPr="00380847">
        <w:rPr>
          <w:rFonts w:eastAsiaTheme="minorEastAsia"/>
          <w:szCs w:val="21"/>
        </w:rPr>
        <w:t>自由降落下水：系指载足全部乘员和属具的救生艇筏在船上脱开并在没有任何制约装置的情况下，任其下降到海面的降落方法。</w:t>
      </w:r>
    </w:p>
    <w:p w14:paraId="7568FA16" w14:textId="77777777" w:rsidR="00724005" w:rsidRPr="00380847" w:rsidRDefault="00724005" w:rsidP="00724005">
      <w:pPr>
        <w:ind w:firstLineChars="200" w:firstLine="420"/>
        <w:rPr>
          <w:rFonts w:eastAsiaTheme="minorEastAsia"/>
          <w:szCs w:val="21"/>
        </w:rPr>
      </w:pPr>
      <w:r w:rsidRPr="00380847">
        <w:rPr>
          <w:rFonts w:eastAsiaTheme="minorEastAsia"/>
          <w:szCs w:val="21"/>
        </w:rPr>
        <w:t>1.2.</w:t>
      </w:r>
      <w:r>
        <w:rPr>
          <w:rFonts w:eastAsiaTheme="minorEastAsia"/>
          <w:szCs w:val="21"/>
        </w:rPr>
        <w:t>5</w:t>
      </w:r>
      <w:r w:rsidRPr="00380847">
        <w:rPr>
          <w:rFonts w:eastAsiaTheme="minorEastAsia"/>
          <w:szCs w:val="21"/>
        </w:rPr>
        <w:t xml:space="preserve">  </w:t>
      </w:r>
      <w:r w:rsidRPr="00380847">
        <w:rPr>
          <w:rFonts w:eastAsiaTheme="minorEastAsia"/>
          <w:szCs w:val="21"/>
        </w:rPr>
        <w:t>登乘梯：系指设置在救生艇筏登乘站以供安全登入降落下水后的救生艇筏的梯子。</w:t>
      </w:r>
    </w:p>
    <w:p w14:paraId="574F2264" w14:textId="77777777" w:rsidR="00724005" w:rsidRPr="00380847" w:rsidRDefault="00724005" w:rsidP="00724005">
      <w:pPr>
        <w:ind w:firstLineChars="200" w:firstLine="420"/>
        <w:rPr>
          <w:rFonts w:eastAsiaTheme="minorEastAsia"/>
          <w:szCs w:val="21"/>
        </w:rPr>
      </w:pPr>
      <w:r w:rsidRPr="00380847">
        <w:rPr>
          <w:rFonts w:eastAsiaTheme="minorEastAsia"/>
          <w:szCs w:val="21"/>
        </w:rPr>
        <w:t>1.2.</w:t>
      </w:r>
      <w:r>
        <w:rPr>
          <w:rFonts w:eastAsiaTheme="minorEastAsia"/>
          <w:szCs w:val="21"/>
        </w:rPr>
        <w:t>6</w:t>
      </w:r>
      <w:r w:rsidRPr="00380847">
        <w:rPr>
          <w:rFonts w:eastAsiaTheme="minorEastAsia"/>
          <w:szCs w:val="21"/>
        </w:rPr>
        <w:t xml:space="preserve">  </w:t>
      </w:r>
      <w:r w:rsidRPr="00380847">
        <w:rPr>
          <w:rFonts w:eastAsiaTheme="minorEastAsia"/>
          <w:szCs w:val="21"/>
        </w:rPr>
        <w:t>降落设备或装置：系指将救生艇筏或救助艇从其存放位置安全地转移到水上的设施。</w:t>
      </w:r>
    </w:p>
    <w:p w14:paraId="11E72EAC" w14:textId="77777777" w:rsidR="002900D2" w:rsidRPr="007227CC" w:rsidRDefault="00724005" w:rsidP="00724005">
      <w:pPr>
        <w:ind w:firstLineChars="200" w:firstLine="420"/>
        <w:rPr>
          <w:rFonts w:eastAsiaTheme="minorEastAsia"/>
          <w:szCs w:val="21"/>
        </w:rPr>
      </w:pPr>
      <w:r w:rsidRPr="00380847">
        <w:rPr>
          <w:rFonts w:eastAsiaTheme="minorEastAsia"/>
          <w:szCs w:val="21"/>
        </w:rPr>
        <w:t>1.2.</w:t>
      </w:r>
      <w:r>
        <w:rPr>
          <w:rFonts w:eastAsiaTheme="minorEastAsia"/>
          <w:szCs w:val="21"/>
        </w:rPr>
        <w:t>7</w:t>
      </w:r>
      <w:r w:rsidRPr="00380847">
        <w:rPr>
          <w:rFonts w:eastAsiaTheme="minorEastAsia"/>
          <w:szCs w:val="21"/>
        </w:rPr>
        <w:t xml:space="preserve">  </w:t>
      </w:r>
      <w:r w:rsidRPr="00380847">
        <w:rPr>
          <w:rFonts w:eastAsiaTheme="minorEastAsia"/>
          <w:szCs w:val="21"/>
        </w:rPr>
        <w:t>最轻载航行状态：系指船舶处于平浮、无货，备品和燃料有</w:t>
      </w:r>
      <w:r w:rsidRPr="00380847">
        <w:rPr>
          <w:rFonts w:eastAsiaTheme="minorEastAsia"/>
          <w:szCs w:val="21"/>
        </w:rPr>
        <w:t>10</w:t>
      </w:r>
      <w:r w:rsidRPr="00380847">
        <w:rPr>
          <w:rFonts w:eastAsiaTheme="minorEastAsia"/>
          <w:szCs w:val="21"/>
        </w:rPr>
        <w:t>％剩余量的装载状态。</w:t>
      </w:r>
    </w:p>
    <w:p w14:paraId="6CF635E1" w14:textId="77777777" w:rsidR="002900D2" w:rsidRPr="007227CC" w:rsidRDefault="002900D2" w:rsidP="00291AE1">
      <w:pPr>
        <w:ind w:firstLineChars="200" w:firstLine="422"/>
        <w:rPr>
          <w:rFonts w:eastAsiaTheme="majorEastAsia"/>
          <w:szCs w:val="21"/>
        </w:rPr>
      </w:pPr>
      <w:r w:rsidRPr="00E7280B">
        <w:rPr>
          <w:rFonts w:eastAsiaTheme="majorEastAsia"/>
          <w:b/>
          <w:color w:val="00B0F0"/>
          <w:szCs w:val="21"/>
        </w:rPr>
        <w:lastRenderedPageBreak/>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3C7DD7D3" w14:textId="77777777" w:rsidR="002900D2" w:rsidRPr="007227CC" w:rsidRDefault="002900D2" w:rsidP="00291AE1">
      <w:pPr>
        <w:pStyle w:val="3"/>
      </w:pPr>
      <w:bookmarkStart w:id="558" w:name="_Toc529345941"/>
      <w:bookmarkStart w:id="559" w:name="_Toc533148282"/>
      <w:bookmarkStart w:id="560" w:name="_Toc48287742"/>
      <w:bookmarkStart w:id="561" w:name="_Toc48301950"/>
      <w:bookmarkStart w:id="562" w:name="_Toc48316812"/>
      <w:r w:rsidRPr="007227CC">
        <w:t>第</w:t>
      </w:r>
      <w:r w:rsidRPr="007227CC">
        <w:t>3</w:t>
      </w:r>
      <w:r w:rsidRPr="007227CC">
        <w:t>节</w:t>
      </w:r>
      <w:r w:rsidRPr="007227CC">
        <w:t xml:space="preserve">  </w:t>
      </w:r>
      <w:r w:rsidRPr="007227CC">
        <w:t>救生设备的标记</w:t>
      </w:r>
      <w:bookmarkEnd w:id="558"/>
      <w:bookmarkEnd w:id="559"/>
      <w:bookmarkEnd w:id="560"/>
      <w:bookmarkEnd w:id="561"/>
      <w:bookmarkEnd w:id="562"/>
    </w:p>
    <w:p w14:paraId="42CD8076" w14:textId="77777777" w:rsidR="00724005" w:rsidRPr="00724005" w:rsidRDefault="00724005" w:rsidP="00724005">
      <w:pPr>
        <w:ind w:firstLineChars="200" w:firstLine="420"/>
        <w:rPr>
          <w:rFonts w:eastAsiaTheme="minorEastAsia"/>
          <w:color w:val="C00000"/>
          <w:szCs w:val="21"/>
          <w:u w:val="single"/>
        </w:rPr>
      </w:pPr>
      <w:r w:rsidRPr="00724005">
        <w:rPr>
          <w:rFonts w:eastAsiaTheme="minorEastAsia"/>
          <w:color w:val="C00000"/>
          <w:szCs w:val="21"/>
          <w:u w:val="single"/>
        </w:rPr>
        <w:t xml:space="preserve">1.3.1  </w:t>
      </w:r>
      <w:r w:rsidRPr="00724005">
        <w:rPr>
          <w:rFonts w:eastAsiaTheme="minorEastAsia"/>
          <w:color w:val="C00000"/>
          <w:szCs w:val="21"/>
          <w:u w:val="single"/>
        </w:rPr>
        <w:t>救生艇筏</w:t>
      </w:r>
      <w:r w:rsidRPr="00724005">
        <w:rPr>
          <w:rFonts w:eastAsiaTheme="minorEastAsia" w:hint="eastAsia"/>
          <w:color w:val="C00000"/>
          <w:szCs w:val="21"/>
          <w:u w:val="single"/>
        </w:rPr>
        <w:t>、</w:t>
      </w:r>
      <w:r w:rsidRPr="00724005">
        <w:rPr>
          <w:rFonts w:eastAsiaTheme="minorEastAsia"/>
          <w:color w:val="C00000"/>
          <w:szCs w:val="21"/>
          <w:u w:val="single"/>
        </w:rPr>
        <w:t>救生衣</w:t>
      </w:r>
      <w:r w:rsidRPr="00724005">
        <w:rPr>
          <w:rFonts w:eastAsiaTheme="minorEastAsia" w:hint="eastAsia"/>
          <w:color w:val="C00000"/>
          <w:szCs w:val="21"/>
          <w:u w:val="single"/>
          <w:lang w:val="en-GB"/>
        </w:rPr>
        <w:t>应以明显且耐久的字迹写明其型号、制造厂名、制造编号、制造年月及检验单位的标志。</w:t>
      </w:r>
    </w:p>
    <w:p w14:paraId="60C5FB4B" w14:textId="77777777" w:rsidR="002900D2" w:rsidRPr="00724005" w:rsidRDefault="00724005" w:rsidP="00724005">
      <w:pPr>
        <w:ind w:firstLineChars="200" w:firstLine="420"/>
        <w:rPr>
          <w:rFonts w:eastAsiaTheme="minorEastAsia"/>
          <w:color w:val="C00000"/>
          <w:szCs w:val="21"/>
          <w:lang w:val="en-GB"/>
        </w:rPr>
      </w:pPr>
      <w:r w:rsidRPr="00724005">
        <w:rPr>
          <w:rFonts w:eastAsiaTheme="minorEastAsia"/>
          <w:color w:val="C00000"/>
          <w:szCs w:val="21"/>
          <w:u w:val="single"/>
        </w:rPr>
        <w:t>1.3.2</w:t>
      </w:r>
      <w:r w:rsidRPr="00724005">
        <w:rPr>
          <w:rFonts w:eastAsiaTheme="minorEastAsia"/>
          <w:color w:val="C00000"/>
          <w:szCs w:val="21"/>
          <w:u w:val="single"/>
          <w:lang w:val="en-GB"/>
        </w:rPr>
        <w:t xml:space="preserve"> </w:t>
      </w:r>
      <w:r w:rsidRPr="00724005">
        <w:rPr>
          <w:rFonts w:eastAsiaTheme="minorEastAsia" w:hint="eastAsia"/>
          <w:color w:val="C00000"/>
          <w:szCs w:val="21"/>
          <w:u w:val="single"/>
          <w:lang w:val="en-GB"/>
        </w:rPr>
        <w:t xml:space="preserve"> </w:t>
      </w:r>
      <w:r w:rsidRPr="00724005">
        <w:rPr>
          <w:rFonts w:eastAsiaTheme="minorEastAsia" w:hint="eastAsia"/>
          <w:color w:val="C00000"/>
          <w:szCs w:val="21"/>
          <w:u w:val="single"/>
          <w:lang w:val="en-GB"/>
        </w:rPr>
        <w:t>救生圈应以明显耐久的字迹在其一面写明船名、船籍港，其另一面以汉语拼音写明船名、船籍港。同时，应标明其型号、制造厂名、制造编号、制造年月及检验单位的标志。</w:t>
      </w:r>
    </w:p>
    <w:p w14:paraId="26465094"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》及其修改通报基本一致。</w:t>
      </w:r>
    </w:p>
    <w:p w14:paraId="728DF98E" w14:textId="77777777" w:rsidR="002900D2" w:rsidRPr="007227CC" w:rsidRDefault="002900D2" w:rsidP="002900D2">
      <w:pPr>
        <w:ind w:firstLineChars="200" w:firstLine="420"/>
        <w:rPr>
          <w:rFonts w:eastAsiaTheme="minorEastAsia"/>
          <w:color w:val="000000"/>
          <w:szCs w:val="21"/>
          <w:highlight w:val="yellow"/>
        </w:rPr>
      </w:pPr>
    </w:p>
    <w:p w14:paraId="4BABBAD7" w14:textId="77777777" w:rsidR="002900D2" w:rsidRPr="007227CC" w:rsidRDefault="00291AE1" w:rsidP="00291AE1">
      <w:pPr>
        <w:widowControl/>
        <w:jc w:val="left"/>
        <w:rPr>
          <w:rFonts w:eastAsiaTheme="minorEastAsia"/>
          <w:color w:val="000000"/>
          <w:szCs w:val="21"/>
          <w:lang w:val="en-GB"/>
        </w:rPr>
      </w:pPr>
      <w:r w:rsidRPr="007227CC">
        <w:rPr>
          <w:rFonts w:eastAsiaTheme="minorEastAsia"/>
          <w:color w:val="000000"/>
          <w:szCs w:val="21"/>
          <w:lang w:val="en-GB"/>
        </w:rPr>
        <w:br w:type="page"/>
      </w:r>
    </w:p>
    <w:p w14:paraId="162BA67F" w14:textId="77777777" w:rsidR="002900D2" w:rsidRPr="007227CC" w:rsidRDefault="002900D2" w:rsidP="00291AE1">
      <w:pPr>
        <w:pStyle w:val="2"/>
        <w:rPr>
          <w:rFonts w:cs="Times New Roman"/>
        </w:rPr>
      </w:pPr>
      <w:bookmarkStart w:id="563" w:name="_Toc529345942"/>
      <w:bookmarkStart w:id="564" w:name="_Toc533148283"/>
      <w:bookmarkStart w:id="565" w:name="_Toc48287743"/>
      <w:bookmarkStart w:id="566" w:name="_Toc48301951"/>
      <w:bookmarkStart w:id="567" w:name="_Toc48316813"/>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救生设备的配备要求</w:t>
      </w:r>
      <w:bookmarkEnd w:id="563"/>
      <w:bookmarkEnd w:id="564"/>
      <w:bookmarkEnd w:id="565"/>
      <w:bookmarkEnd w:id="566"/>
      <w:bookmarkEnd w:id="567"/>
    </w:p>
    <w:p w14:paraId="239F0831" w14:textId="77777777" w:rsidR="002900D2" w:rsidRPr="007227CC" w:rsidRDefault="002900D2" w:rsidP="00291AE1">
      <w:pPr>
        <w:pStyle w:val="3"/>
      </w:pPr>
      <w:bookmarkStart w:id="568" w:name="_Toc529345943"/>
      <w:bookmarkStart w:id="569" w:name="_Toc533148284"/>
      <w:bookmarkStart w:id="570" w:name="_Toc48287744"/>
      <w:bookmarkStart w:id="571" w:name="_Toc48301952"/>
      <w:bookmarkStart w:id="572" w:name="_Toc48316814"/>
      <w:r w:rsidRPr="007227CC">
        <w:t>第</w:t>
      </w:r>
      <w:r w:rsidRPr="007227CC">
        <w:t>1</w:t>
      </w:r>
      <w:r w:rsidRPr="007227CC">
        <w:t>节</w:t>
      </w:r>
      <w:r w:rsidRPr="007227CC">
        <w:t xml:space="preserve">  </w:t>
      </w:r>
      <w:r w:rsidRPr="007227CC">
        <w:t>救生艇筏的配备</w:t>
      </w:r>
      <w:bookmarkEnd w:id="568"/>
      <w:bookmarkEnd w:id="569"/>
      <w:bookmarkEnd w:id="570"/>
      <w:bookmarkEnd w:id="571"/>
      <w:bookmarkEnd w:id="572"/>
    </w:p>
    <w:p w14:paraId="270A002B"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2.1.1  </w:t>
      </w:r>
      <w:r w:rsidRPr="007227CC">
        <w:rPr>
          <w:rFonts w:eastAsiaTheme="minorEastAsia"/>
          <w:color w:val="000000"/>
          <w:szCs w:val="21"/>
        </w:rPr>
        <w:t>每艘渔船配备的救生艇筏的乘员总定额对船上总人数的百分比，应不少于表</w:t>
      </w:r>
      <w:r w:rsidRPr="007227CC">
        <w:rPr>
          <w:rFonts w:eastAsiaTheme="minorEastAsia"/>
          <w:color w:val="000000"/>
          <w:szCs w:val="21"/>
        </w:rPr>
        <w:t>2.1.1</w:t>
      </w:r>
      <w:r w:rsidRPr="007227CC">
        <w:rPr>
          <w:rFonts w:eastAsiaTheme="minorEastAsia"/>
          <w:color w:val="000000"/>
          <w:szCs w:val="21"/>
        </w:rPr>
        <w:t>的规定。</w:t>
      </w:r>
    </w:p>
    <w:p w14:paraId="45B52639" w14:textId="77777777" w:rsidR="002900D2" w:rsidRPr="007227CC" w:rsidRDefault="002900D2" w:rsidP="002900D2">
      <w:pPr>
        <w:spacing w:line="320" w:lineRule="atLeast"/>
        <w:ind w:firstLineChars="1700" w:firstLine="3570"/>
        <w:jc w:val="left"/>
        <w:rPr>
          <w:rFonts w:eastAsia="黑体"/>
          <w:szCs w:val="21"/>
        </w:rPr>
      </w:pPr>
      <w:r w:rsidRPr="007227CC">
        <w:rPr>
          <w:rFonts w:eastAsia="黑体"/>
          <w:szCs w:val="21"/>
        </w:rPr>
        <w:t>渔船救生艇筏的配备</w:t>
      </w:r>
      <w:r w:rsidRPr="007227CC">
        <w:rPr>
          <w:rFonts w:eastAsia="黑体"/>
          <w:szCs w:val="21"/>
        </w:rPr>
        <w:t xml:space="preserve">                   </w:t>
      </w:r>
      <w:r w:rsidRPr="007227CC">
        <w:rPr>
          <w:rFonts w:eastAsia="黑体"/>
          <w:szCs w:val="21"/>
        </w:rPr>
        <w:t>表</w:t>
      </w:r>
      <w:r w:rsidRPr="007227CC">
        <w:rPr>
          <w:rFonts w:eastAsia="黑体"/>
          <w:szCs w:val="21"/>
        </w:rPr>
        <w:t>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3087"/>
        <w:gridCol w:w="3538"/>
      </w:tblGrid>
      <w:tr w:rsidR="002900D2" w:rsidRPr="007227CC" w14:paraId="563145B8" w14:textId="77777777" w:rsidTr="00AA3A0B">
        <w:trPr>
          <w:trHeight w:val="650"/>
          <w:jc w:val="center"/>
        </w:trPr>
        <w:tc>
          <w:tcPr>
            <w:tcW w:w="1586" w:type="dxa"/>
            <w:vAlign w:val="center"/>
          </w:tcPr>
          <w:p w14:paraId="51881FD0" w14:textId="77777777" w:rsidR="002900D2" w:rsidRPr="007227CC" w:rsidRDefault="002900D2" w:rsidP="002900D2">
            <w:pPr>
              <w:spacing w:line="320" w:lineRule="atLeast"/>
              <w:jc w:val="center"/>
              <w:rPr>
                <w:sz w:val="18"/>
                <w:szCs w:val="18"/>
              </w:rPr>
            </w:pPr>
            <w:r w:rsidRPr="007227CC">
              <w:rPr>
                <w:sz w:val="18"/>
                <w:szCs w:val="18"/>
              </w:rPr>
              <w:t>航区</w:t>
            </w:r>
          </w:p>
        </w:tc>
        <w:tc>
          <w:tcPr>
            <w:tcW w:w="3087" w:type="dxa"/>
            <w:vAlign w:val="center"/>
          </w:tcPr>
          <w:p w14:paraId="6E3956DC" w14:textId="77777777" w:rsidR="002900D2" w:rsidRPr="007227CC" w:rsidRDefault="002900D2" w:rsidP="002900D2">
            <w:pPr>
              <w:spacing w:line="320" w:lineRule="atLeast"/>
              <w:jc w:val="center"/>
              <w:rPr>
                <w:sz w:val="18"/>
                <w:szCs w:val="18"/>
              </w:rPr>
            </w:pPr>
            <w:r w:rsidRPr="007227CC">
              <w:rPr>
                <w:sz w:val="18"/>
                <w:szCs w:val="18"/>
              </w:rPr>
              <w:t>船长</w:t>
            </w:r>
            <w:r w:rsidRPr="007227CC">
              <w:rPr>
                <w:i/>
                <w:sz w:val="18"/>
                <w:szCs w:val="18"/>
              </w:rPr>
              <w:t>L</w:t>
            </w:r>
            <w:r w:rsidRPr="007227CC">
              <w:rPr>
                <w:sz w:val="18"/>
                <w:szCs w:val="18"/>
              </w:rPr>
              <w:t>(m)</w:t>
            </w:r>
          </w:p>
        </w:tc>
        <w:tc>
          <w:tcPr>
            <w:tcW w:w="3538" w:type="dxa"/>
            <w:vAlign w:val="center"/>
          </w:tcPr>
          <w:p w14:paraId="28C63022" w14:textId="77777777" w:rsidR="002900D2" w:rsidRPr="007227CC" w:rsidRDefault="002900D2" w:rsidP="002900D2">
            <w:pPr>
              <w:spacing w:line="320" w:lineRule="atLeast"/>
              <w:jc w:val="center"/>
              <w:rPr>
                <w:sz w:val="18"/>
                <w:szCs w:val="18"/>
              </w:rPr>
            </w:pPr>
            <w:r w:rsidRPr="007227CC">
              <w:rPr>
                <w:sz w:val="18"/>
                <w:szCs w:val="18"/>
              </w:rPr>
              <w:t>气胀式救生筏</w:t>
            </w:r>
          </w:p>
        </w:tc>
      </w:tr>
      <w:tr w:rsidR="002900D2" w:rsidRPr="007227CC" w14:paraId="7D077F7B" w14:textId="77777777" w:rsidTr="00AA3A0B">
        <w:trPr>
          <w:trHeight w:val="288"/>
          <w:jc w:val="center"/>
        </w:trPr>
        <w:tc>
          <w:tcPr>
            <w:tcW w:w="1586" w:type="dxa"/>
            <w:vMerge w:val="restart"/>
            <w:vAlign w:val="center"/>
          </w:tcPr>
          <w:p w14:paraId="3B4C749E" w14:textId="77777777" w:rsidR="002900D2" w:rsidRPr="007227CC" w:rsidRDefault="002900D2" w:rsidP="002900D2">
            <w:pPr>
              <w:spacing w:line="320" w:lineRule="atLeast"/>
              <w:jc w:val="center"/>
              <w:rPr>
                <w:sz w:val="18"/>
                <w:szCs w:val="18"/>
              </w:rPr>
            </w:pPr>
            <w:r w:rsidRPr="007227CC">
              <w:rPr>
                <w:sz w:val="18"/>
                <w:szCs w:val="18"/>
              </w:rPr>
              <w:t>远海航区</w:t>
            </w:r>
          </w:p>
        </w:tc>
        <w:tc>
          <w:tcPr>
            <w:tcW w:w="3087" w:type="dxa"/>
            <w:vAlign w:val="center"/>
          </w:tcPr>
          <w:p w14:paraId="7F22A3E4" w14:textId="77777777" w:rsidR="002900D2" w:rsidRPr="007227CC" w:rsidRDefault="002900D2" w:rsidP="002900D2">
            <w:pPr>
              <w:spacing w:line="320" w:lineRule="atLeast"/>
              <w:jc w:val="center"/>
              <w:rPr>
                <w:sz w:val="18"/>
                <w:szCs w:val="18"/>
              </w:rPr>
            </w:pPr>
            <w:r w:rsidRPr="007227CC">
              <w:rPr>
                <w:i/>
                <w:sz w:val="18"/>
                <w:szCs w:val="18"/>
              </w:rPr>
              <w:t>L</w:t>
            </w:r>
            <w:r w:rsidRPr="007227CC">
              <w:rPr>
                <w:sz w:val="18"/>
                <w:szCs w:val="18"/>
              </w:rPr>
              <w:t>≥75</w:t>
            </w:r>
          </w:p>
        </w:tc>
        <w:tc>
          <w:tcPr>
            <w:tcW w:w="3538" w:type="dxa"/>
            <w:tcBorders>
              <w:left w:val="nil"/>
            </w:tcBorders>
            <w:vAlign w:val="center"/>
          </w:tcPr>
          <w:p w14:paraId="6EF66181" w14:textId="77777777" w:rsidR="002900D2" w:rsidRPr="007227CC" w:rsidRDefault="002900D2" w:rsidP="002900D2">
            <w:pPr>
              <w:spacing w:line="320" w:lineRule="atLeast"/>
              <w:jc w:val="center"/>
              <w:rPr>
                <w:sz w:val="18"/>
                <w:szCs w:val="18"/>
              </w:rPr>
            </w:pPr>
            <w:r w:rsidRPr="007227CC">
              <w:rPr>
                <w:sz w:val="18"/>
                <w:szCs w:val="18"/>
              </w:rPr>
              <w:t>150</w:t>
            </w:r>
            <w:r w:rsidRPr="007227CC">
              <w:rPr>
                <w:i/>
                <w:szCs w:val="21"/>
                <w:vertAlign w:val="superscript"/>
              </w:rPr>
              <w:t>a</w:t>
            </w:r>
          </w:p>
        </w:tc>
      </w:tr>
      <w:tr w:rsidR="002900D2" w:rsidRPr="007227CC" w14:paraId="27A97C29" w14:textId="77777777" w:rsidTr="00AA3A0B">
        <w:trPr>
          <w:trHeight w:val="288"/>
          <w:jc w:val="center"/>
        </w:trPr>
        <w:tc>
          <w:tcPr>
            <w:tcW w:w="1586" w:type="dxa"/>
            <w:vMerge/>
            <w:vAlign w:val="center"/>
          </w:tcPr>
          <w:p w14:paraId="23B287FF" w14:textId="77777777" w:rsidR="002900D2" w:rsidRPr="007227CC" w:rsidRDefault="002900D2" w:rsidP="002900D2">
            <w:pPr>
              <w:spacing w:line="320" w:lineRule="atLeast"/>
              <w:jc w:val="center"/>
              <w:rPr>
                <w:sz w:val="18"/>
                <w:szCs w:val="18"/>
              </w:rPr>
            </w:pPr>
          </w:p>
        </w:tc>
        <w:tc>
          <w:tcPr>
            <w:tcW w:w="3087" w:type="dxa"/>
            <w:vAlign w:val="center"/>
          </w:tcPr>
          <w:p w14:paraId="13181449" w14:textId="77777777" w:rsidR="002900D2" w:rsidRPr="007227CC" w:rsidRDefault="002900D2" w:rsidP="002900D2">
            <w:pPr>
              <w:spacing w:line="320" w:lineRule="atLeast"/>
              <w:jc w:val="center"/>
              <w:rPr>
                <w:sz w:val="18"/>
                <w:szCs w:val="18"/>
              </w:rPr>
            </w:pPr>
            <w:r w:rsidRPr="007227CC">
              <w:rPr>
                <w:sz w:val="18"/>
                <w:szCs w:val="18"/>
              </w:rPr>
              <w:t>75</w:t>
            </w:r>
            <w:r w:rsidRPr="007227CC">
              <w:rPr>
                <w:sz w:val="18"/>
                <w:szCs w:val="18"/>
              </w:rPr>
              <w:t>＞</w:t>
            </w:r>
            <w:r w:rsidRPr="007227CC">
              <w:rPr>
                <w:i/>
                <w:sz w:val="18"/>
                <w:szCs w:val="18"/>
              </w:rPr>
              <w:t>L</w:t>
            </w:r>
            <w:r w:rsidRPr="007227CC">
              <w:rPr>
                <w:sz w:val="18"/>
                <w:szCs w:val="18"/>
              </w:rPr>
              <w:t>≥45</w:t>
            </w:r>
          </w:p>
        </w:tc>
        <w:tc>
          <w:tcPr>
            <w:tcW w:w="3538" w:type="dxa"/>
            <w:tcBorders>
              <w:left w:val="nil"/>
            </w:tcBorders>
            <w:vAlign w:val="center"/>
          </w:tcPr>
          <w:p w14:paraId="1DCEF569" w14:textId="77777777" w:rsidR="002900D2" w:rsidRPr="007227CC" w:rsidRDefault="002900D2" w:rsidP="002900D2">
            <w:pPr>
              <w:spacing w:line="320" w:lineRule="atLeast"/>
              <w:jc w:val="center"/>
              <w:rPr>
                <w:sz w:val="18"/>
                <w:szCs w:val="18"/>
              </w:rPr>
            </w:pPr>
            <w:r w:rsidRPr="007227CC">
              <w:rPr>
                <w:sz w:val="18"/>
                <w:szCs w:val="18"/>
              </w:rPr>
              <w:t>125</w:t>
            </w:r>
            <w:r w:rsidRPr="007227CC">
              <w:rPr>
                <w:i/>
                <w:szCs w:val="21"/>
                <w:vertAlign w:val="superscript"/>
              </w:rPr>
              <w:t>a</w:t>
            </w:r>
          </w:p>
        </w:tc>
      </w:tr>
      <w:tr w:rsidR="002900D2" w:rsidRPr="007227CC" w14:paraId="761AC854" w14:textId="77777777" w:rsidTr="00AA3A0B">
        <w:trPr>
          <w:trHeight w:val="256"/>
          <w:jc w:val="center"/>
        </w:trPr>
        <w:tc>
          <w:tcPr>
            <w:tcW w:w="1586" w:type="dxa"/>
            <w:vMerge/>
            <w:vAlign w:val="center"/>
          </w:tcPr>
          <w:p w14:paraId="2C0D0185" w14:textId="77777777" w:rsidR="002900D2" w:rsidRPr="007227CC" w:rsidRDefault="002900D2" w:rsidP="002900D2">
            <w:pPr>
              <w:spacing w:line="320" w:lineRule="atLeast"/>
              <w:jc w:val="center"/>
              <w:rPr>
                <w:sz w:val="18"/>
                <w:szCs w:val="18"/>
              </w:rPr>
            </w:pPr>
          </w:p>
        </w:tc>
        <w:tc>
          <w:tcPr>
            <w:tcW w:w="3087" w:type="dxa"/>
            <w:vAlign w:val="center"/>
          </w:tcPr>
          <w:p w14:paraId="0A000FE1" w14:textId="77777777" w:rsidR="002900D2" w:rsidRPr="007227CC" w:rsidRDefault="002900D2" w:rsidP="002900D2">
            <w:pPr>
              <w:spacing w:line="320" w:lineRule="atLeast"/>
              <w:jc w:val="center"/>
              <w:rPr>
                <w:sz w:val="18"/>
                <w:szCs w:val="18"/>
              </w:rPr>
            </w:pPr>
            <w:r w:rsidRPr="007227CC">
              <w:rPr>
                <w:i/>
                <w:sz w:val="18"/>
                <w:szCs w:val="18"/>
              </w:rPr>
              <w:t>L</w:t>
            </w:r>
            <w:r w:rsidRPr="007227CC">
              <w:rPr>
                <w:sz w:val="18"/>
                <w:szCs w:val="18"/>
              </w:rPr>
              <w:t>＜</w:t>
            </w:r>
            <w:r w:rsidRPr="007227CC">
              <w:rPr>
                <w:sz w:val="18"/>
                <w:szCs w:val="18"/>
              </w:rPr>
              <w:t>45</w:t>
            </w:r>
          </w:p>
        </w:tc>
        <w:tc>
          <w:tcPr>
            <w:tcW w:w="3538" w:type="dxa"/>
            <w:tcBorders>
              <w:left w:val="nil"/>
            </w:tcBorders>
            <w:vAlign w:val="center"/>
          </w:tcPr>
          <w:p w14:paraId="3F6DE5EF" w14:textId="77777777" w:rsidR="002900D2" w:rsidRPr="007227CC" w:rsidRDefault="002900D2" w:rsidP="002900D2">
            <w:pPr>
              <w:spacing w:line="320" w:lineRule="atLeast"/>
              <w:jc w:val="center"/>
              <w:rPr>
                <w:sz w:val="18"/>
                <w:szCs w:val="18"/>
              </w:rPr>
            </w:pPr>
            <w:r w:rsidRPr="007227CC">
              <w:rPr>
                <w:sz w:val="18"/>
                <w:szCs w:val="18"/>
              </w:rPr>
              <w:t>100</w:t>
            </w:r>
            <w:r w:rsidRPr="007227CC">
              <w:rPr>
                <w:i/>
                <w:szCs w:val="21"/>
                <w:vertAlign w:val="superscript"/>
              </w:rPr>
              <w:t>b</w:t>
            </w:r>
          </w:p>
        </w:tc>
      </w:tr>
      <w:tr w:rsidR="002900D2" w:rsidRPr="007227CC" w14:paraId="66CCDD3B" w14:textId="77777777" w:rsidTr="00AA3A0B">
        <w:trPr>
          <w:trHeight w:val="227"/>
          <w:jc w:val="center"/>
        </w:trPr>
        <w:tc>
          <w:tcPr>
            <w:tcW w:w="1586" w:type="dxa"/>
            <w:vAlign w:val="center"/>
          </w:tcPr>
          <w:p w14:paraId="7C843BCB" w14:textId="77777777" w:rsidR="002900D2" w:rsidRPr="007227CC" w:rsidRDefault="002900D2" w:rsidP="002900D2">
            <w:pPr>
              <w:spacing w:line="320" w:lineRule="atLeast"/>
              <w:jc w:val="center"/>
              <w:rPr>
                <w:sz w:val="18"/>
                <w:szCs w:val="18"/>
              </w:rPr>
            </w:pPr>
            <w:r w:rsidRPr="007227CC">
              <w:rPr>
                <w:sz w:val="18"/>
                <w:szCs w:val="18"/>
              </w:rPr>
              <w:t>近海航区、沿海、遮蔽航区</w:t>
            </w:r>
          </w:p>
        </w:tc>
        <w:tc>
          <w:tcPr>
            <w:tcW w:w="3087" w:type="dxa"/>
            <w:vAlign w:val="center"/>
          </w:tcPr>
          <w:p w14:paraId="77F6CF8E" w14:textId="77777777" w:rsidR="002900D2" w:rsidRPr="009F3CE4" w:rsidRDefault="002900D2" w:rsidP="002900D2">
            <w:pPr>
              <w:spacing w:line="320" w:lineRule="atLeast"/>
              <w:jc w:val="center"/>
              <w:rPr>
                <w:sz w:val="18"/>
                <w:szCs w:val="18"/>
                <w:u w:val="single"/>
              </w:rPr>
            </w:pPr>
            <w:r w:rsidRPr="009F3CE4">
              <w:rPr>
                <w:i/>
                <w:color w:val="C00000"/>
                <w:sz w:val="18"/>
                <w:szCs w:val="18"/>
                <w:u w:val="single"/>
              </w:rPr>
              <w:t>L</w:t>
            </w:r>
            <w:r w:rsidRPr="009F3CE4">
              <w:rPr>
                <w:color w:val="C00000"/>
                <w:sz w:val="18"/>
                <w:szCs w:val="18"/>
                <w:u w:val="single"/>
              </w:rPr>
              <w:t>≥12</w:t>
            </w:r>
          </w:p>
        </w:tc>
        <w:tc>
          <w:tcPr>
            <w:tcW w:w="3538" w:type="dxa"/>
            <w:tcBorders>
              <w:left w:val="nil"/>
            </w:tcBorders>
            <w:vAlign w:val="center"/>
          </w:tcPr>
          <w:p w14:paraId="528581AE" w14:textId="77777777" w:rsidR="002900D2" w:rsidRPr="007227CC" w:rsidRDefault="002900D2" w:rsidP="002900D2">
            <w:pPr>
              <w:spacing w:line="320" w:lineRule="atLeast"/>
              <w:jc w:val="center"/>
              <w:rPr>
                <w:sz w:val="18"/>
                <w:szCs w:val="18"/>
              </w:rPr>
            </w:pPr>
            <w:r w:rsidRPr="007227CC">
              <w:rPr>
                <w:sz w:val="18"/>
                <w:szCs w:val="18"/>
              </w:rPr>
              <w:t>100</w:t>
            </w:r>
            <w:r w:rsidRPr="007227CC">
              <w:rPr>
                <w:i/>
                <w:szCs w:val="21"/>
                <w:vertAlign w:val="superscript"/>
              </w:rPr>
              <w:t>b</w:t>
            </w:r>
          </w:p>
        </w:tc>
      </w:tr>
      <w:tr w:rsidR="002900D2" w:rsidRPr="007227CC" w14:paraId="470E89C3" w14:textId="77777777" w:rsidTr="00AA3A0B">
        <w:trPr>
          <w:trHeight w:val="236"/>
          <w:jc w:val="center"/>
        </w:trPr>
        <w:tc>
          <w:tcPr>
            <w:tcW w:w="8211" w:type="dxa"/>
            <w:gridSpan w:val="3"/>
            <w:vAlign w:val="center"/>
          </w:tcPr>
          <w:p w14:paraId="5C500549" w14:textId="77777777" w:rsidR="002900D2" w:rsidRPr="00FE7BC5" w:rsidRDefault="002900D2" w:rsidP="002900D2">
            <w:pPr>
              <w:spacing w:line="320" w:lineRule="atLeast"/>
              <w:rPr>
                <w:color w:val="C00000"/>
                <w:sz w:val="18"/>
                <w:szCs w:val="18"/>
                <w:u w:val="single"/>
              </w:rPr>
            </w:pPr>
            <w:r w:rsidRPr="007227CC">
              <w:rPr>
                <w:i/>
                <w:szCs w:val="21"/>
                <w:vertAlign w:val="superscript"/>
              </w:rPr>
              <w:t>a</w:t>
            </w:r>
            <w:r w:rsidRPr="007227CC">
              <w:rPr>
                <w:i/>
                <w:sz w:val="18"/>
                <w:szCs w:val="18"/>
                <w:vertAlign w:val="superscript"/>
              </w:rPr>
              <w:t xml:space="preserve"> </w:t>
            </w:r>
            <w:r w:rsidRPr="00FE7BC5">
              <w:rPr>
                <w:color w:val="C00000"/>
                <w:sz w:val="18"/>
                <w:szCs w:val="18"/>
                <w:u w:val="single"/>
              </w:rPr>
              <w:t>应为</w:t>
            </w:r>
            <w:r w:rsidRPr="00FE7BC5">
              <w:rPr>
                <w:color w:val="C00000"/>
                <w:sz w:val="18"/>
                <w:szCs w:val="18"/>
                <w:u w:val="single"/>
              </w:rPr>
              <w:t>A</w:t>
            </w:r>
            <w:r w:rsidRPr="00FE7BC5">
              <w:rPr>
                <w:color w:val="C00000"/>
                <w:sz w:val="18"/>
                <w:szCs w:val="18"/>
                <w:u w:val="single"/>
              </w:rPr>
              <w:t>型</w:t>
            </w:r>
            <w:r w:rsidR="00FE7BC5" w:rsidRPr="00FE7BC5">
              <w:rPr>
                <w:rFonts w:hint="eastAsia"/>
                <w:color w:val="C00000"/>
                <w:sz w:val="18"/>
                <w:szCs w:val="18"/>
                <w:u w:val="single"/>
              </w:rPr>
              <w:t>抛投式</w:t>
            </w:r>
            <w:r w:rsidR="00FD1E5B" w:rsidRPr="00FE7BC5">
              <w:rPr>
                <w:rFonts w:hint="eastAsia"/>
                <w:color w:val="C00000"/>
                <w:sz w:val="18"/>
                <w:szCs w:val="18"/>
                <w:u w:val="single"/>
              </w:rPr>
              <w:t>气胀式</w:t>
            </w:r>
            <w:r w:rsidR="00FD1E5B" w:rsidRPr="00FE7BC5">
              <w:rPr>
                <w:color w:val="C00000"/>
                <w:sz w:val="18"/>
                <w:szCs w:val="18"/>
                <w:u w:val="single"/>
              </w:rPr>
              <w:t>救生</w:t>
            </w:r>
            <w:r w:rsidRPr="00FE7BC5">
              <w:rPr>
                <w:color w:val="C00000"/>
                <w:sz w:val="18"/>
                <w:szCs w:val="18"/>
                <w:u w:val="single"/>
              </w:rPr>
              <w:t>筏或</w:t>
            </w:r>
            <w:r w:rsidR="00FD1E5B" w:rsidRPr="00FE7BC5">
              <w:rPr>
                <w:color w:val="C00000"/>
                <w:sz w:val="18"/>
                <w:szCs w:val="18"/>
                <w:u w:val="single"/>
              </w:rPr>
              <w:t>D</w:t>
            </w:r>
            <w:r w:rsidR="00FD1E5B" w:rsidRPr="00FE7BC5">
              <w:rPr>
                <w:color w:val="C00000"/>
                <w:sz w:val="18"/>
                <w:szCs w:val="18"/>
                <w:u w:val="single"/>
              </w:rPr>
              <w:t>型</w:t>
            </w:r>
            <w:r w:rsidR="00FE7BC5" w:rsidRPr="00FE7BC5">
              <w:rPr>
                <w:rFonts w:hint="eastAsia"/>
                <w:color w:val="C00000"/>
                <w:sz w:val="18"/>
                <w:szCs w:val="18"/>
                <w:u w:val="single"/>
              </w:rPr>
              <w:t>可吊</w:t>
            </w:r>
            <w:r w:rsidR="00FE7BC5" w:rsidRPr="00FE7BC5">
              <w:rPr>
                <w:color w:val="C00000"/>
                <w:sz w:val="18"/>
                <w:szCs w:val="18"/>
                <w:u w:val="single"/>
              </w:rPr>
              <w:t>式</w:t>
            </w:r>
            <w:r w:rsidR="00FD1E5B" w:rsidRPr="00FE7BC5">
              <w:rPr>
                <w:rFonts w:hint="eastAsia"/>
                <w:color w:val="C00000"/>
                <w:sz w:val="18"/>
                <w:szCs w:val="18"/>
                <w:u w:val="single"/>
              </w:rPr>
              <w:t>气胀式</w:t>
            </w:r>
            <w:r w:rsidR="00FD1E5B" w:rsidRPr="00FE7BC5">
              <w:rPr>
                <w:color w:val="C00000"/>
                <w:sz w:val="18"/>
                <w:szCs w:val="18"/>
                <w:u w:val="single"/>
              </w:rPr>
              <w:t>救生筏</w:t>
            </w:r>
            <w:r w:rsidRPr="00FE7BC5">
              <w:rPr>
                <w:color w:val="C00000"/>
                <w:sz w:val="18"/>
                <w:szCs w:val="18"/>
                <w:u w:val="single"/>
              </w:rPr>
              <w:t>。</w:t>
            </w:r>
          </w:p>
          <w:p w14:paraId="04E7AE18" w14:textId="77777777" w:rsidR="002900D2" w:rsidRPr="007227CC" w:rsidRDefault="002900D2" w:rsidP="00FC548E">
            <w:pPr>
              <w:spacing w:line="320" w:lineRule="atLeast"/>
              <w:rPr>
                <w:sz w:val="18"/>
                <w:szCs w:val="18"/>
              </w:rPr>
            </w:pPr>
            <w:r w:rsidRPr="00FD5278">
              <w:rPr>
                <w:i/>
                <w:szCs w:val="21"/>
                <w:vertAlign w:val="superscript"/>
              </w:rPr>
              <w:t xml:space="preserve">b </w:t>
            </w:r>
            <w:r w:rsidRPr="004C672B">
              <w:rPr>
                <w:sz w:val="18"/>
                <w:szCs w:val="18"/>
              </w:rPr>
              <w:t>可为</w:t>
            </w:r>
            <w:r w:rsidR="00FC548E" w:rsidRPr="004C672B">
              <w:rPr>
                <w:rFonts w:hint="eastAsia"/>
                <w:sz w:val="18"/>
                <w:szCs w:val="18"/>
              </w:rPr>
              <w:t>Y</w:t>
            </w:r>
            <w:r w:rsidR="00FC548E" w:rsidRPr="004C672B">
              <w:rPr>
                <w:rFonts w:hint="eastAsia"/>
                <w:sz w:val="18"/>
                <w:szCs w:val="18"/>
              </w:rPr>
              <w:t>型</w:t>
            </w:r>
            <w:r w:rsidRPr="004C672B">
              <w:rPr>
                <w:sz w:val="18"/>
                <w:szCs w:val="18"/>
              </w:rPr>
              <w:t>气胀救生筏</w:t>
            </w:r>
          </w:p>
        </w:tc>
      </w:tr>
    </w:tbl>
    <w:p w14:paraId="13C7DCC7" w14:textId="77777777" w:rsidR="004C672B" w:rsidRPr="00E7280B" w:rsidRDefault="004C672B" w:rsidP="004C672B">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hint="eastAsia"/>
          <w:color w:val="00B0F0"/>
          <w:szCs w:val="21"/>
        </w:rPr>
        <w:t>根据《气胀式救生筏</w:t>
      </w:r>
      <w:r w:rsidRPr="00E7280B">
        <w:rPr>
          <w:rFonts w:eastAsiaTheme="majorEastAsia" w:hint="eastAsia"/>
          <w:color w:val="00B0F0"/>
          <w:szCs w:val="21"/>
        </w:rPr>
        <w:t xml:space="preserve"> A</w:t>
      </w:r>
      <w:r w:rsidRPr="00E7280B">
        <w:rPr>
          <w:rFonts w:eastAsiaTheme="majorEastAsia" w:hint="eastAsia"/>
          <w:color w:val="00B0F0"/>
          <w:szCs w:val="21"/>
        </w:rPr>
        <w:t>、</w:t>
      </w:r>
      <w:r w:rsidRPr="00E7280B">
        <w:rPr>
          <w:rFonts w:eastAsiaTheme="majorEastAsia" w:hint="eastAsia"/>
          <w:color w:val="00B0F0"/>
          <w:szCs w:val="21"/>
        </w:rPr>
        <w:t>D</w:t>
      </w:r>
      <w:r w:rsidRPr="00E7280B">
        <w:rPr>
          <w:rFonts w:eastAsiaTheme="majorEastAsia" w:hint="eastAsia"/>
          <w:color w:val="00B0F0"/>
          <w:szCs w:val="21"/>
        </w:rPr>
        <w:t>型</w:t>
      </w:r>
      <w:r w:rsidRPr="00E7280B">
        <w:rPr>
          <w:rFonts w:eastAsiaTheme="majorEastAsia"/>
          <w:color w:val="00B0F0"/>
          <w:szCs w:val="21"/>
        </w:rPr>
        <w:t>筏</w:t>
      </w:r>
      <w:r w:rsidRPr="00E7280B">
        <w:rPr>
          <w:rFonts w:eastAsiaTheme="majorEastAsia" w:hint="eastAsia"/>
          <w:color w:val="00B0F0"/>
          <w:szCs w:val="21"/>
        </w:rPr>
        <w:t>》（</w:t>
      </w:r>
      <w:r w:rsidRPr="00E7280B">
        <w:rPr>
          <w:rFonts w:eastAsiaTheme="majorEastAsia" w:hint="eastAsia"/>
          <w:color w:val="00B0F0"/>
          <w:szCs w:val="21"/>
        </w:rPr>
        <w:t>HG 2714.1</w:t>
      </w:r>
      <w:r w:rsidRPr="00E7280B">
        <w:rPr>
          <w:rFonts w:eastAsiaTheme="majorEastAsia"/>
          <w:color w:val="00B0F0"/>
          <w:szCs w:val="21"/>
        </w:rPr>
        <w:t>-1995</w:t>
      </w:r>
      <w:r w:rsidRPr="00E7280B">
        <w:rPr>
          <w:rFonts w:eastAsiaTheme="majorEastAsia" w:hint="eastAsia"/>
          <w:color w:val="00B0F0"/>
          <w:szCs w:val="21"/>
        </w:rPr>
        <w:t>）</w:t>
      </w:r>
      <w:r w:rsidRPr="00E7280B">
        <w:rPr>
          <w:rFonts w:eastAsiaTheme="minorEastAsia" w:hint="eastAsia"/>
          <w:color w:val="00B0F0"/>
          <w:szCs w:val="21"/>
        </w:rPr>
        <w:t>进一步</w:t>
      </w:r>
      <w:r w:rsidRPr="00E7280B">
        <w:rPr>
          <w:rFonts w:eastAsiaTheme="minorEastAsia"/>
          <w:color w:val="00B0F0"/>
          <w:szCs w:val="21"/>
        </w:rPr>
        <w:t>规范救生筏的名称</w:t>
      </w:r>
      <w:r w:rsidRPr="00E7280B">
        <w:rPr>
          <w:rFonts w:eastAsiaTheme="majorEastAsia"/>
          <w:color w:val="00B0F0"/>
          <w:szCs w:val="21"/>
        </w:rPr>
        <w:t>。</w:t>
      </w:r>
    </w:p>
    <w:p w14:paraId="756D7716" w14:textId="77777777" w:rsidR="002900D2" w:rsidRPr="004C672B" w:rsidRDefault="002900D2" w:rsidP="002900D2">
      <w:pPr>
        <w:ind w:firstLineChars="200" w:firstLine="420"/>
        <w:rPr>
          <w:rFonts w:eastAsiaTheme="minorEastAsia"/>
          <w:color w:val="000000"/>
          <w:szCs w:val="21"/>
        </w:rPr>
      </w:pPr>
    </w:p>
    <w:p w14:paraId="037E7B0F" w14:textId="77777777" w:rsidR="009F3CE4" w:rsidRDefault="009F3CE4" w:rsidP="009F3CE4">
      <w:pPr>
        <w:ind w:firstLineChars="200" w:firstLine="420"/>
        <w:rPr>
          <w:rFonts w:eastAsiaTheme="minorEastAsia"/>
          <w:color w:val="C00000"/>
          <w:szCs w:val="21"/>
          <w:u w:val="single"/>
        </w:rPr>
      </w:pPr>
      <w:bookmarkStart w:id="573" w:name="_Toc529345944"/>
      <w:bookmarkStart w:id="574" w:name="_Toc533148285"/>
      <w:r w:rsidRPr="0045540B">
        <w:rPr>
          <w:rFonts w:eastAsiaTheme="minorEastAsia"/>
          <w:color w:val="C00000"/>
          <w:szCs w:val="21"/>
          <w:u w:val="single"/>
        </w:rPr>
        <w:t xml:space="preserve">2.1.2  </w:t>
      </w:r>
      <w:r w:rsidRPr="0045540B">
        <w:rPr>
          <w:rFonts w:eastAsiaTheme="minorEastAsia" w:hint="eastAsia"/>
          <w:color w:val="C00000"/>
          <w:szCs w:val="21"/>
          <w:u w:val="single"/>
        </w:rPr>
        <w:t>新船配备的救生筏和</w:t>
      </w:r>
      <w:r w:rsidRPr="0045540B">
        <w:rPr>
          <w:rFonts w:eastAsiaTheme="minorEastAsia"/>
          <w:color w:val="C00000"/>
          <w:szCs w:val="21"/>
          <w:u w:val="single"/>
        </w:rPr>
        <w:t>救生筏换新</w:t>
      </w:r>
      <w:r w:rsidRPr="0045540B">
        <w:rPr>
          <w:rFonts w:eastAsiaTheme="minorEastAsia" w:hint="eastAsia"/>
          <w:color w:val="C00000"/>
          <w:szCs w:val="21"/>
          <w:u w:val="single"/>
        </w:rPr>
        <w:t>时</w:t>
      </w:r>
      <w:r w:rsidRPr="0045540B">
        <w:rPr>
          <w:rFonts w:eastAsiaTheme="minorEastAsia"/>
          <w:color w:val="C00000"/>
          <w:szCs w:val="21"/>
          <w:u w:val="single"/>
        </w:rPr>
        <w:t>，</w:t>
      </w:r>
      <w:r w:rsidRPr="0045540B">
        <w:rPr>
          <w:rFonts w:eastAsiaTheme="minorEastAsia" w:hint="eastAsia"/>
          <w:color w:val="C00000"/>
          <w:szCs w:val="21"/>
          <w:u w:val="single"/>
        </w:rPr>
        <w:t>宜为自扶正救生筏（额定乘员</w:t>
      </w:r>
      <w:r w:rsidRPr="0045540B">
        <w:rPr>
          <w:rFonts w:eastAsiaTheme="minorEastAsia"/>
          <w:color w:val="C00000"/>
          <w:szCs w:val="21"/>
          <w:u w:val="single"/>
        </w:rPr>
        <w:t xml:space="preserve">6 </w:t>
      </w:r>
      <w:r w:rsidRPr="0045540B">
        <w:rPr>
          <w:rFonts w:eastAsiaTheme="minorEastAsia" w:hint="eastAsia"/>
          <w:color w:val="C00000"/>
          <w:szCs w:val="21"/>
          <w:u w:val="single"/>
        </w:rPr>
        <w:t>人及以下的救生筏除外）或为带顶篷的两面可用救生筏。</w:t>
      </w:r>
    </w:p>
    <w:p w14:paraId="2643AFDD" w14:textId="77777777" w:rsidR="001F1FE5" w:rsidRPr="00E7280B" w:rsidRDefault="001F1FE5" w:rsidP="009F3CE4">
      <w:pPr>
        <w:ind w:firstLineChars="200" w:firstLine="422"/>
        <w:rPr>
          <w:rFonts w:eastAsiaTheme="majorEastAsia"/>
          <w:color w:val="00B0F0"/>
          <w:szCs w:val="21"/>
        </w:rPr>
      </w:pPr>
      <w:r w:rsidRPr="00E7280B">
        <w:rPr>
          <w:rFonts w:eastAsiaTheme="majorEastAsia"/>
          <w:b/>
          <w:color w:val="00B0F0"/>
          <w:szCs w:val="21"/>
        </w:rPr>
        <w:t>【编制说明】</w:t>
      </w:r>
      <w:r w:rsidR="00BB3082" w:rsidRPr="00E7280B">
        <w:rPr>
          <w:rFonts w:eastAsiaTheme="minorEastAsia" w:hint="eastAsia"/>
          <w:color w:val="00B0F0"/>
          <w:szCs w:val="21"/>
        </w:rPr>
        <w:t>本条为</w:t>
      </w:r>
      <w:r w:rsidR="00BB3082" w:rsidRPr="00E7280B">
        <w:rPr>
          <w:rFonts w:eastAsiaTheme="minorEastAsia"/>
          <w:color w:val="00B0F0"/>
          <w:szCs w:val="21"/>
        </w:rPr>
        <w:t>新增，</w:t>
      </w:r>
      <w:r w:rsidR="00BB3082" w:rsidRPr="00E7280B">
        <w:rPr>
          <w:rFonts w:eastAsiaTheme="minorEastAsia" w:hint="eastAsia"/>
          <w:color w:val="00B0F0"/>
          <w:szCs w:val="21"/>
        </w:rPr>
        <w:t>将</w:t>
      </w:r>
      <w:r w:rsidRPr="00E7280B">
        <w:rPr>
          <w:rFonts w:eastAsiaTheme="minorEastAsia" w:hint="eastAsia"/>
          <w:color w:val="00B0F0"/>
          <w:szCs w:val="21"/>
        </w:rPr>
        <w:t>救生筏和</w:t>
      </w:r>
      <w:r w:rsidRPr="00E7280B">
        <w:rPr>
          <w:rFonts w:eastAsiaTheme="minorEastAsia"/>
          <w:color w:val="00B0F0"/>
          <w:szCs w:val="21"/>
        </w:rPr>
        <w:t>救生筏换新</w:t>
      </w:r>
      <w:r w:rsidRPr="00E7280B">
        <w:rPr>
          <w:rFonts w:eastAsiaTheme="minorEastAsia" w:hint="eastAsia"/>
          <w:color w:val="00B0F0"/>
          <w:szCs w:val="21"/>
        </w:rPr>
        <w:t>时</w:t>
      </w:r>
      <w:r w:rsidRPr="00E7280B">
        <w:rPr>
          <w:rFonts w:eastAsiaTheme="minorEastAsia"/>
          <w:color w:val="00B0F0"/>
          <w:szCs w:val="21"/>
        </w:rPr>
        <w:t>，</w:t>
      </w:r>
      <w:r w:rsidR="00BB3082" w:rsidRPr="00E7280B">
        <w:rPr>
          <w:rFonts w:eastAsiaTheme="minorEastAsia" w:hint="eastAsia"/>
          <w:color w:val="00B0F0"/>
          <w:szCs w:val="21"/>
        </w:rPr>
        <w:t>采</w:t>
      </w:r>
      <w:r w:rsidRPr="00E7280B">
        <w:rPr>
          <w:rFonts w:eastAsiaTheme="minorEastAsia" w:hint="eastAsia"/>
          <w:color w:val="00B0F0"/>
          <w:szCs w:val="21"/>
        </w:rPr>
        <w:t>自扶正救生筏</w:t>
      </w:r>
      <w:r w:rsidR="00BB3082" w:rsidRPr="00E7280B">
        <w:rPr>
          <w:rFonts w:eastAsiaTheme="minorEastAsia" w:hint="eastAsia"/>
          <w:color w:val="00B0F0"/>
          <w:szCs w:val="21"/>
        </w:rPr>
        <w:t>作为</w:t>
      </w:r>
      <w:r w:rsidRPr="00E7280B">
        <w:rPr>
          <w:rFonts w:eastAsiaTheme="minorEastAsia"/>
          <w:color w:val="00B0F0"/>
          <w:szCs w:val="21"/>
        </w:rPr>
        <w:t>推荐性要求</w:t>
      </w:r>
      <w:r w:rsidR="00BB3082" w:rsidRPr="00E7280B">
        <w:rPr>
          <w:rFonts w:eastAsiaTheme="minorEastAsia" w:hint="eastAsia"/>
          <w:color w:val="00B0F0"/>
          <w:szCs w:val="21"/>
        </w:rPr>
        <w:t>，</w:t>
      </w:r>
      <w:r w:rsidR="00BB3082" w:rsidRPr="00E7280B">
        <w:rPr>
          <w:rFonts w:eastAsiaTheme="minorEastAsia"/>
          <w:color w:val="00B0F0"/>
          <w:szCs w:val="21"/>
        </w:rPr>
        <w:t>进一步</w:t>
      </w:r>
      <w:r w:rsidR="00BB3082" w:rsidRPr="00E7280B">
        <w:rPr>
          <w:rFonts w:eastAsiaTheme="minorEastAsia" w:hint="eastAsia"/>
          <w:color w:val="00B0F0"/>
          <w:szCs w:val="21"/>
        </w:rPr>
        <w:t>保障</w:t>
      </w:r>
      <w:r w:rsidR="00BB3082" w:rsidRPr="00E7280B">
        <w:rPr>
          <w:rFonts w:eastAsiaTheme="minorEastAsia"/>
          <w:color w:val="00B0F0"/>
          <w:szCs w:val="21"/>
        </w:rPr>
        <w:t>渔船航行</w:t>
      </w:r>
      <w:r w:rsidR="00BB3082" w:rsidRPr="00E7280B">
        <w:rPr>
          <w:rFonts w:eastAsiaTheme="minorEastAsia" w:hint="eastAsia"/>
          <w:color w:val="00B0F0"/>
          <w:szCs w:val="21"/>
        </w:rPr>
        <w:t>作业的</w:t>
      </w:r>
      <w:r w:rsidR="00BB3082" w:rsidRPr="00E7280B">
        <w:rPr>
          <w:rFonts w:eastAsiaTheme="minorEastAsia"/>
          <w:color w:val="00B0F0"/>
          <w:szCs w:val="21"/>
        </w:rPr>
        <w:t>安全性</w:t>
      </w:r>
      <w:r w:rsidRPr="00E7280B">
        <w:rPr>
          <w:rFonts w:eastAsiaTheme="majorEastAsia"/>
          <w:color w:val="00B0F0"/>
          <w:szCs w:val="21"/>
        </w:rPr>
        <w:t>。</w:t>
      </w:r>
    </w:p>
    <w:p w14:paraId="0DBE7AB8" w14:textId="77777777" w:rsidR="00BB3082" w:rsidRDefault="00BB3082" w:rsidP="009F3CE4">
      <w:pPr>
        <w:ind w:firstLineChars="200" w:firstLine="420"/>
        <w:rPr>
          <w:rFonts w:eastAsiaTheme="majorEastAsia"/>
          <w:szCs w:val="21"/>
        </w:rPr>
      </w:pPr>
    </w:p>
    <w:p w14:paraId="5F76989E" w14:textId="77777777" w:rsidR="00BB3082" w:rsidRPr="0045540B" w:rsidRDefault="00BB3082" w:rsidP="00BB3082">
      <w:pPr>
        <w:ind w:firstLineChars="200" w:firstLine="420"/>
        <w:rPr>
          <w:rFonts w:eastAsiaTheme="minorEastAsia"/>
          <w:color w:val="C00000"/>
          <w:szCs w:val="21"/>
          <w:u w:val="single"/>
        </w:rPr>
      </w:pPr>
      <w:r w:rsidRPr="0045540B">
        <w:rPr>
          <w:rFonts w:eastAsiaTheme="minorEastAsia"/>
          <w:color w:val="C00000"/>
          <w:szCs w:val="21"/>
          <w:u w:val="single"/>
        </w:rPr>
        <w:t>2.1.</w:t>
      </w:r>
      <w:r>
        <w:rPr>
          <w:rFonts w:eastAsiaTheme="minorEastAsia"/>
          <w:color w:val="C00000"/>
          <w:szCs w:val="21"/>
          <w:u w:val="single"/>
        </w:rPr>
        <w:t>3</w:t>
      </w:r>
      <w:r w:rsidRPr="0045540B">
        <w:rPr>
          <w:rFonts w:eastAsiaTheme="minorEastAsia" w:hint="eastAsia"/>
          <w:color w:val="C00000"/>
          <w:szCs w:val="21"/>
          <w:u w:val="single"/>
        </w:rPr>
        <w:t xml:space="preserve">  </w:t>
      </w:r>
      <w:r w:rsidRPr="0045540B">
        <w:rPr>
          <w:rFonts w:eastAsiaTheme="minorEastAsia" w:hint="eastAsia"/>
          <w:color w:val="C00000"/>
          <w:szCs w:val="21"/>
          <w:u w:val="single"/>
        </w:rPr>
        <w:t>对固定航行于珠江口以南的沿海航区、遮蔽航区及平静水域营运限制的</w:t>
      </w:r>
      <w:r>
        <w:rPr>
          <w:rFonts w:eastAsiaTheme="minorEastAsia" w:hint="eastAsia"/>
          <w:color w:val="C00000"/>
          <w:szCs w:val="21"/>
          <w:u w:val="single"/>
        </w:rPr>
        <w:t>渔船</w:t>
      </w:r>
      <w:r w:rsidRPr="0045540B">
        <w:rPr>
          <w:rFonts w:eastAsiaTheme="minorEastAsia" w:hint="eastAsia"/>
          <w:color w:val="C00000"/>
          <w:szCs w:val="21"/>
          <w:u w:val="single"/>
        </w:rPr>
        <w:t>，可允许使用开敞式两面可用救生筏，限制条件应在船舶证书中注明。</w:t>
      </w:r>
    </w:p>
    <w:p w14:paraId="63C9D2F1" w14:textId="77777777" w:rsidR="00BB3082" w:rsidRPr="00E7280B" w:rsidRDefault="00BB3082" w:rsidP="00BB3082">
      <w:pPr>
        <w:ind w:firstLineChars="200" w:firstLine="422"/>
        <w:rPr>
          <w:rFonts w:eastAsiaTheme="minorEastAsia"/>
          <w:color w:val="00B0F0"/>
          <w:szCs w:val="21"/>
        </w:rPr>
      </w:pPr>
      <w:r w:rsidRPr="00E7280B">
        <w:rPr>
          <w:rFonts w:eastAsiaTheme="majorEastAsia"/>
          <w:b/>
          <w:color w:val="00B0F0"/>
          <w:szCs w:val="21"/>
        </w:rPr>
        <w:t>【编制说明】</w:t>
      </w:r>
      <w:r w:rsidRPr="00E7280B">
        <w:rPr>
          <w:rFonts w:eastAsiaTheme="minorEastAsia" w:hint="eastAsia"/>
          <w:color w:val="00B0F0"/>
          <w:szCs w:val="21"/>
        </w:rPr>
        <w:t>本条为</w:t>
      </w:r>
      <w:r w:rsidRPr="00E7280B">
        <w:rPr>
          <w:rFonts w:eastAsiaTheme="minorEastAsia"/>
          <w:color w:val="00B0F0"/>
          <w:szCs w:val="21"/>
        </w:rPr>
        <w:t>新增，</w:t>
      </w:r>
      <w:r w:rsidRPr="00E7280B">
        <w:rPr>
          <w:rFonts w:eastAsiaTheme="minorEastAsia" w:hint="eastAsia"/>
          <w:color w:val="00B0F0"/>
          <w:szCs w:val="21"/>
        </w:rPr>
        <w:t>参考</w:t>
      </w:r>
      <w:r w:rsidRPr="00E7280B">
        <w:rPr>
          <w:rFonts w:eastAsiaTheme="minorEastAsia"/>
          <w:color w:val="00B0F0"/>
          <w:szCs w:val="21"/>
        </w:rPr>
        <w:t>《</w:t>
      </w:r>
      <w:r w:rsidRPr="00E7280B">
        <w:rPr>
          <w:rFonts w:eastAsiaTheme="minorEastAsia" w:hint="eastAsia"/>
          <w:color w:val="00B0F0"/>
          <w:szCs w:val="21"/>
        </w:rPr>
        <w:t>沿海小型船舶</w:t>
      </w:r>
      <w:r w:rsidRPr="00E7280B">
        <w:rPr>
          <w:rFonts w:eastAsiaTheme="minorEastAsia"/>
          <w:color w:val="00B0F0"/>
          <w:szCs w:val="21"/>
        </w:rPr>
        <w:t>检验技术规则</w:t>
      </w:r>
      <w:r w:rsidRPr="00E7280B">
        <w:rPr>
          <w:rFonts w:eastAsiaTheme="minorEastAsia" w:hint="eastAsia"/>
          <w:color w:val="00B0F0"/>
          <w:szCs w:val="21"/>
        </w:rPr>
        <w:t>2019</w:t>
      </w:r>
      <w:r w:rsidRPr="00E7280B">
        <w:rPr>
          <w:rFonts w:eastAsiaTheme="minorEastAsia"/>
          <w:color w:val="00B0F0"/>
          <w:szCs w:val="21"/>
        </w:rPr>
        <w:t>》</w:t>
      </w:r>
      <w:r w:rsidRPr="00E7280B">
        <w:rPr>
          <w:rFonts w:eastAsiaTheme="minorEastAsia" w:hint="eastAsia"/>
          <w:color w:val="00B0F0"/>
          <w:szCs w:val="21"/>
        </w:rPr>
        <w:t>对固定航行于珠江口以南的沿海航区、遮蔽航区及平静水域营运限制渔船的</w:t>
      </w:r>
      <w:r w:rsidRPr="00E7280B">
        <w:rPr>
          <w:rFonts w:eastAsiaTheme="minorEastAsia"/>
          <w:color w:val="00B0F0"/>
          <w:szCs w:val="21"/>
        </w:rPr>
        <w:t>救生筏提出代替措施。</w:t>
      </w:r>
    </w:p>
    <w:p w14:paraId="50AE56D2" w14:textId="77777777" w:rsidR="001F1FE5" w:rsidRPr="001F1FE5" w:rsidRDefault="001F1FE5" w:rsidP="009F3CE4">
      <w:pPr>
        <w:ind w:firstLineChars="200" w:firstLine="420"/>
        <w:rPr>
          <w:rFonts w:eastAsiaTheme="minorEastAsia"/>
          <w:color w:val="C00000"/>
          <w:szCs w:val="21"/>
          <w:u w:val="single"/>
        </w:rPr>
      </w:pPr>
    </w:p>
    <w:p w14:paraId="4B458603" w14:textId="77777777" w:rsidR="009F3CE4" w:rsidRDefault="009F3CE4" w:rsidP="009F3CE4">
      <w:pPr>
        <w:ind w:firstLineChars="200" w:firstLine="420"/>
        <w:rPr>
          <w:rFonts w:eastAsiaTheme="minorEastAsia"/>
          <w:color w:val="C00000"/>
          <w:szCs w:val="21"/>
          <w:u w:val="single"/>
        </w:rPr>
      </w:pPr>
      <w:r w:rsidRPr="0045540B">
        <w:rPr>
          <w:rFonts w:eastAsiaTheme="minorEastAsia"/>
          <w:color w:val="C00000"/>
          <w:szCs w:val="21"/>
          <w:u w:val="single"/>
        </w:rPr>
        <w:t>2.1.</w:t>
      </w:r>
      <w:r w:rsidR="00BB3082">
        <w:rPr>
          <w:rFonts w:eastAsiaTheme="minorEastAsia"/>
          <w:color w:val="C00000"/>
          <w:szCs w:val="21"/>
          <w:u w:val="single"/>
        </w:rPr>
        <w:t>4</w:t>
      </w:r>
      <w:r w:rsidRPr="0045540B">
        <w:rPr>
          <w:rFonts w:eastAsiaTheme="minorEastAsia"/>
          <w:color w:val="C00000"/>
          <w:szCs w:val="21"/>
          <w:u w:val="single"/>
        </w:rPr>
        <w:t xml:space="preserve">  </w:t>
      </w:r>
      <w:r w:rsidR="00BB3082">
        <w:rPr>
          <w:rFonts w:eastAsiaTheme="minorEastAsia" w:hint="eastAsia"/>
          <w:color w:val="C00000"/>
          <w:szCs w:val="21"/>
          <w:u w:val="single"/>
        </w:rPr>
        <w:t>船员</w:t>
      </w:r>
      <w:r w:rsidRPr="0045540B">
        <w:rPr>
          <w:rFonts w:eastAsiaTheme="minorEastAsia"/>
          <w:color w:val="C00000"/>
          <w:szCs w:val="21"/>
          <w:u w:val="single"/>
        </w:rPr>
        <w:t>6</w:t>
      </w:r>
      <w:r w:rsidRPr="0045540B">
        <w:rPr>
          <w:rFonts w:eastAsiaTheme="minorEastAsia"/>
          <w:color w:val="C00000"/>
          <w:szCs w:val="21"/>
          <w:u w:val="single"/>
        </w:rPr>
        <w:t>人及以下的</w:t>
      </w:r>
      <w:r w:rsidR="00BB3082">
        <w:rPr>
          <w:rFonts w:eastAsiaTheme="minorEastAsia" w:hint="eastAsia"/>
          <w:color w:val="C00000"/>
          <w:szCs w:val="21"/>
          <w:u w:val="single"/>
        </w:rPr>
        <w:t>渔船</w:t>
      </w:r>
      <w:r w:rsidRPr="0045540B">
        <w:rPr>
          <w:rFonts w:eastAsiaTheme="minorEastAsia"/>
          <w:color w:val="C00000"/>
          <w:szCs w:val="21"/>
          <w:u w:val="single"/>
        </w:rPr>
        <w:t>可</w:t>
      </w:r>
      <w:r w:rsidR="00BB3082">
        <w:rPr>
          <w:rFonts w:eastAsiaTheme="minorEastAsia" w:hint="eastAsia"/>
          <w:color w:val="C00000"/>
          <w:szCs w:val="21"/>
          <w:u w:val="single"/>
        </w:rPr>
        <w:t>采用</w:t>
      </w:r>
      <w:r w:rsidRPr="0045540B">
        <w:rPr>
          <w:rFonts w:eastAsiaTheme="minorEastAsia"/>
          <w:color w:val="C00000"/>
          <w:szCs w:val="21"/>
          <w:u w:val="single"/>
        </w:rPr>
        <w:t>满足</w:t>
      </w:r>
      <w:r w:rsidRPr="0045540B">
        <w:rPr>
          <w:rFonts w:eastAsiaTheme="minorEastAsia" w:hint="eastAsia"/>
          <w:color w:val="C00000"/>
          <w:szCs w:val="21"/>
          <w:u w:val="single"/>
        </w:rPr>
        <w:t>《小型</w:t>
      </w:r>
      <w:r w:rsidRPr="0045540B">
        <w:rPr>
          <w:rFonts w:eastAsiaTheme="minorEastAsia"/>
          <w:color w:val="C00000"/>
          <w:szCs w:val="21"/>
          <w:u w:val="single"/>
        </w:rPr>
        <w:t>船舶</w:t>
      </w:r>
      <w:r w:rsidRPr="0045540B">
        <w:rPr>
          <w:rFonts w:eastAsiaTheme="minorEastAsia"/>
          <w:color w:val="C00000"/>
          <w:szCs w:val="21"/>
          <w:u w:val="single"/>
        </w:rPr>
        <w:t xml:space="preserve"> </w:t>
      </w:r>
      <w:r w:rsidRPr="0045540B">
        <w:rPr>
          <w:rFonts w:eastAsiaTheme="minorEastAsia" w:hint="eastAsia"/>
          <w:color w:val="C00000"/>
          <w:szCs w:val="21"/>
          <w:u w:val="single"/>
        </w:rPr>
        <w:t>充气</w:t>
      </w:r>
      <w:r w:rsidRPr="0045540B">
        <w:rPr>
          <w:rFonts w:eastAsiaTheme="minorEastAsia"/>
          <w:color w:val="C00000"/>
          <w:szCs w:val="21"/>
          <w:u w:val="single"/>
        </w:rPr>
        <w:t>救生</w:t>
      </w:r>
      <w:r w:rsidR="00577549">
        <w:rPr>
          <w:rFonts w:eastAsiaTheme="minorEastAsia" w:hint="eastAsia"/>
          <w:color w:val="C00000"/>
          <w:szCs w:val="21"/>
          <w:u w:val="single"/>
        </w:rPr>
        <w:t>筏</w:t>
      </w:r>
      <w:r w:rsidRPr="0045540B">
        <w:rPr>
          <w:rFonts w:eastAsiaTheme="minorEastAsia" w:hint="eastAsia"/>
          <w:color w:val="C00000"/>
          <w:szCs w:val="21"/>
          <w:u w:val="single"/>
        </w:rPr>
        <w:t>》（</w:t>
      </w:r>
      <w:r w:rsidRPr="0045540B">
        <w:rPr>
          <w:rFonts w:eastAsiaTheme="minorEastAsia"/>
          <w:color w:val="C00000"/>
          <w:szCs w:val="21"/>
          <w:u w:val="single"/>
        </w:rPr>
        <w:t>ISO9650</w:t>
      </w:r>
      <w:r w:rsidRPr="0045540B">
        <w:rPr>
          <w:rFonts w:eastAsiaTheme="minorEastAsia" w:hint="eastAsia"/>
          <w:color w:val="C00000"/>
          <w:szCs w:val="21"/>
          <w:u w:val="single"/>
        </w:rPr>
        <w:t>：</w:t>
      </w:r>
      <w:r w:rsidRPr="0045540B">
        <w:rPr>
          <w:rFonts w:eastAsiaTheme="minorEastAsia" w:hint="eastAsia"/>
          <w:color w:val="C00000"/>
          <w:szCs w:val="21"/>
          <w:u w:val="single"/>
        </w:rPr>
        <w:t>2005</w:t>
      </w:r>
      <w:r w:rsidRPr="0045540B">
        <w:rPr>
          <w:rFonts w:eastAsiaTheme="minorEastAsia" w:hint="eastAsia"/>
          <w:color w:val="C00000"/>
          <w:szCs w:val="21"/>
          <w:u w:val="single"/>
        </w:rPr>
        <w:t>）</w:t>
      </w:r>
      <w:r w:rsidRPr="0045540B">
        <w:rPr>
          <w:rFonts w:eastAsiaTheme="minorEastAsia"/>
          <w:color w:val="C00000"/>
          <w:szCs w:val="21"/>
          <w:u w:val="single"/>
        </w:rPr>
        <w:t>的</w:t>
      </w:r>
      <w:r w:rsidR="00BB3082">
        <w:rPr>
          <w:rFonts w:eastAsiaTheme="minorEastAsia" w:hint="eastAsia"/>
          <w:color w:val="C00000"/>
          <w:szCs w:val="21"/>
          <w:u w:val="single"/>
        </w:rPr>
        <w:t>标准的</w:t>
      </w:r>
      <w:r w:rsidR="00375A0B" w:rsidRPr="00375A0B">
        <w:rPr>
          <w:rFonts w:eastAsiaTheme="minorEastAsia" w:hint="eastAsia"/>
          <w:color w:val="C00000"/>
          <w:szCs w:val="21"/>
          <w:u w:val="single"/>
        </w:rPr>
        <w:t>抛投式气胀</w:t>
      </w:r>
      <w:r w:rsidR="00BB3082">
        <w:rPr>
          <w:rFonts w:eastAsiaTheme="minorEastAsia" w:hint="eastAsia"/>
          <w:color w:val="C00000"/>
          <w:szCs w:val="21"/>
          <w:u w:val="single"/>
        </w:rPr>
        <w:t>救生筏</w:t>
      </w:r>
      <w:r w:rsidRPr="0045540B">
        <w:rPr>
          <w:rFonts w:eastAsiaTheme="minorEastAsia"/>
          <w:color w:val="C00000"/>
          <w:szCs w:val="21"/>
          <w:u w:val="single"/>
        </w:rPr>
        <w:t>。</w:t>
      </w:r>
    </w:p>
    <w:p w14:paraId="4533051E" w14:textId="77777777" w:rsidR="001F1FE5" w:rsidRPr="00E7280B" w:rsidRDefault="001F1FE5" w:rsidP="009F3CE4">
      <w:pPr>
        <w:ind w:firstLineChars="200" w:firstLine="422"/>
        <w:rPr>
          <w:rFonts w:eastAsiaTheme="majorEastAsia"/>
          <w:color w:val="00B0F0"/>
          <w:szCs w:val="21"/>
        </w:rPr>
      </w:pPr>
      <w:r w:rsidRPr="00E7280B">
        <w:rPr>
          <w:rFonts w:eastAsiaTheme="majorEastAsia"/>
          <w:b/>
          <w:color w:val="00B0F0"/>
          <w:szCs w:val="21"/>
        </w:rPr>
        <w:t>【编制说明】</w:t>
      </w:r>
      <w:r w:rsidR="00BB3082" w:rsidRPr="00E7280B">
        <w:rPr>
          <w:rFonts w:eastAsiaTheme="minorEastAsia" w:hint="eastAsia"/>
          <w:color w:val="00B0F0"/>
          <w:szCs w:val="21"/>
        </w:rPr>
        <w:t>本条为</w:t>
      </w:r>
      <w:r w:rsidR="00BB3082" w:rsidRPr="00E7280B">
        <w:rPr>
          <w:rFonts w:eastAsiaTheme="minorEastAsia"/>
          <w:color w:val="00B0F0"/>
          <w:szCs w:val="21"/>
        </w:rPr>
        <w:t>新增，</w:t>
      </w:r>
      <w:r w:rsidR="00BB3082" w:rsidRPr="00E7280B">
        <w:rPr>
          <w:rFonts w:eastAsiaTheme="minorEastAsia" w:hint="eastAsia"/>
          <w:color w:val="00B0F0"/>
          <w:szCs w:val="21"/>
        </w:rPr>
        <w:t>针对</w:t>
      </w:r>
      <w:r w:rsidR="00BB3082" w:rsidRPr="00E7280B">
        <w:rPr>
          <w:rFonts w:eastAsiaTheme="minorEastAsia"/>
          <w:color w:val="00B0F0"/>
          <w:szCs w:val="21"/>
        </w:rPr>
        <w:t>船员</w:t>
      </w:r>
      <w:r w:rsidR="00BB3082" w:rsidRPr="00E7280B">
        <w:rPr>
          <w:rFonts w:eastAsiaTheme="minorEastAsia" w:hint="eastAsia"/>
          <w:color w:val="00B0F0"/>
          <w:szCs w:val="21"/>
        </w:rPr>
        <w:t>6</w:t>
      </w:r>
      <w:r w:rsidR="00BB3082" w:rsidRPr="00E7280B">
        <w:rPr>
          <w:rFonts w:eastAsiaTheme="minorEastAsia" w:hint="eastAsia"/>
          <w:color w:val="00B0F0"/>
          <w:szCs w:val="21"/>
        </w:rPr>
        <w:t>人及</w:t>
      </w:r>
      <w:r w:rsidR="00BB3082" w:rsidRPr="00E7280B">
        <w:rPr>
          <w:rFonts w:eastAsiaTheme="minorEastAsia"/>
          <w:color w:val="00B0F0"/>
          <w:szCs w:val="21"/>
        </w:rPr>
        <w:t>以下的</w:t>
      </w:r>
      <w:r w:rsidR="00BB3082" w:rsidRPr="00E7280B">
        <w:rPr>
          <w:rFonts w:eastAsiaTheme="minorEastAsia" w:hint="eastAsia"/>
          <w:color w:val="00B0F0"/>
          <w:szCs w:val="21"/>
        </w:rPr>
        <w:t>渔船多为</w:t>
      </w:r>
      <w:r w:rsidR="00BB3082" w:rsidRPr="00E7280B">
        <w:rPr>
          <w:rFonts w:eastAsiaTheme="minorEastAsia"/>
          <w:color w:val="00B0F0"/>
          <w:szCs w:val="21"/>
        </w:rPr>
        <w:t>20</w:t>
      </w:r>
      <w:r w:rsidR="00BB3082" w:rsidRPr="00E7280B">
        <w:rPr>
          <w:rFonts w:eastAsiaTheme="minorEastAsia" w:hint="eastAsia"/>
          <w:color w:val="00B0F0"/>
          <w:szCs w:val="21"/>
        </w:rPr>
        <w:t>米</w:t>
      </w:r>
      <w:r w:rsidR="00BB3082" w:rsidRPr="00E7280B">
        <w:rPr>
          <w:rFonts w:eastAsiaTheme="minorEastAsia"/>
          <w:color w:val="00B0F0"/>
          <w:szCs w:val="21"/>
        </w:rPr>
        <w:t>以下</w:t>
      </w:r>
      <w:r w:rsidR="00BB3082" w:rsidRPr="00E7280B">
        <w:rPr>
          <w:rFonts w:eastAsiaTheme="minorEastAsia" w:hint="eastAsia"/>
          <w:color w:val="00B0F0"/>
          <w:szCs w:val="21"/>
        </w:rPr>
        <w:t>小型</w:t>
      </w:r>
      <w:r w:rsidR="00BB3082" w:rsidRPr="00E7280B">
        <w:rPr>
          <w:rFonts w:eastAsiaTheme="minorEastAsia"/>
          <w:color w:val="00B0F0"/>
          <w:szCs w:val="21"/>
        </w:rPr>
        <w:t>渔船，空间有限，</w:t>
      </w:r>
      <w:r w:rsidR="00BB3082" w:rsidRPr="00E7280B">
        <w:rPr>
          <w:rFonts w:eastAsiaTheme="minorEastAsia" w:hint="eastAsia"/>
          <w:color w:val="00B0F0"/>
          <w:szCs w:val="21"/>
        </w:rPr>
        <w:t>安装固定式救生筏确有困难</w:t>
      </w:r>
      <w:r w:rsidR="00BD665C" w:rsidRPr="00E7280B">
        <w:rPr>
          <w:rFonts w:eastAsiaTheme="minorEastAsia" w:hint="eastAsia"/>
          <w:color w:val="00B0F0"/>
          <w:szCs w:val="21"/>
        </w:rPr>
        <w:t>的</w:t>
      </w:r>
      <w:r w:rsidR="00BD665C" w:rsidRPr="00E7280B">
        <w:rPr>
          <w:rFonts w:eastAsiaTheme="minorEastAsia"/>
          <w:color w:val="00B0F0"/>
          <w:szCs w:val="21"/>
        </w:rPr>
        <w:t>问题</w:t>
      </w:r>
      <w:r w:rsidR="00BB3082" w:rsidRPr="00E7280B">
        <w:rPr>
          <w:rFonts w:eastAsiaTheme="minorEastAsia" w:hint="eastAsia"/>
          <w:color w:val="00B0F0"/>
          <w:szCs w:val="21"/>
        </w:rPr>
        <w:t>。根据</w:t>
      </w:r>
      <w:r w:rsidR="00BD665C" w:rsidRPr="00E7280B">
        <w:rPr>
          <w:rFonts w:eastAsiaTheme="minorEastAsia" w:hint="eastAsia"/>
          <w:color w:val="00B0F0"/>
          <w:szCs w:val="21"/>
        </w:rPr>
        <w:t>调研</w:t>
      </w:r>
      <w:r w:rsidR="00BD665C" w:rsidRPr="00E7280B">
        <w:rPr>
          <w:rFonts w:eastAsiaTheme="minorEastAsia"/>
          <w:color w:val="00B0F0"/>
          <w:szCs w:val="21"/>
        </w:rPr>
        <w:t>情况，</w:t>
      </w:r>
      <w:r w:rsidR="00BB3082" w:rsidRPr="00E7280B">
        <w:rPr>
          <w:rFonts w:eastAsiaTheme="minorEastAsia" w:hint="eastAsia"/>
          <w:color w:val="00B0F0"/>
          <w:szCs w:val="21"/>
        </w:rPr>
        <w:t>抛投式气胀救生筏（</w:t>
      </w:r>
      <w:r w:rsidR="00BD665C" w:rsidRPr="00E7280B">
        <w:rPr>
          <w:rFonts w:eastAsiaTheme="minorEastAsia" w:hint="eastAsia"/>
          <w:color w:val="00B0F0"/>
          <w:szCs w:val="21"/>
        </w:rPr>
        <w:t>ISO9650</w:t>
      </w:r>
      <w:r w:rsidR="00BB3082" w:rsidRPr="00E7280B">
        <w:rPr>
          <w:rFonts w:eastAsiaTheme="minorEastAsia" w:hint="eastAsia"/>
          <w:color w:val="00B0F0"/>
          <w:szCs w:val="21"/>
        </w:rPr>
        <w:t>）</w:t>
      </w:r>
      <w:r w:rsidR="003434F6" w:rsidRPr="00E7280B">
        <w:rPr>
          <w:rFonts w:eastAsiaTheme="minorEastAsia" w:hint="eastAsia"/>
          <w:color w:val="00B0F0"/>
          <w:szCs w:val="21"/>
        </w:rPr>
        <w:t>一般</w:t>
      </w:r>
      <w:r w:rsidR="003434F6" w:rsidRPr="00E7280B">
        <w:rPr>
          <w:rFonts w:eastAsiaTheme="minorEastAsia"/>
          <w:color w:val="00B0F0"/>
          <w:szCs w:val="21"/>
        </w:rPr>
        <w:t>为</w:t>
      </w:r>
      <w:r w:rsidR="00BB3082" w:rsidRPr="00E7280B">
        <w:rPr>
          <w:rFonts w:eastAsiaTheme="minorEastAsia" w:hint="eastAsia"/>
          <w:color w:val="00B0F0"/>
          <w:szCs w:val="21"/>
        </w:rPr>
        <w:t>游艇</w:t>
      </w:r>
      <w:r w:rsidR="003434F6" w:rsidRPr="00E7280B">
        <w:rPr>
          <w:rFonts w:eastAsiaTheme="minorEastAsia" w:hint="eastAsia"/>
          <w:color w:val="00B0F0"/>
          <w:szCs w:val="21"/>
        </w:rPr>
        <w:t>所</w:t>
      </w:r>
      <w:r w:rsidR="00BB3082" w:rsidRPr="00E7280B">
        <w:rPr>
          <w:rFonts w:eastAsiaTheme="minorEastAsia" w:hint="eastAsia"/>
          <w:color w:val="00B0F0"/>
          <w:szCs w:val="21"/>
        </w:rPr>
        <w:t>用</w:t>
      </w:r>
      <w:r w:rsidR="003434F6" w:rsidRPr="00E7280B">
        <w:rPr>
          <w:rFonts w:eastAsiaTheme="minorEastAsia" w:hint="eastAsia"/>
          <w:color w:val="00B0F0"/>
          <w:szCs w:val="21"/>
        </w:rPr>
        <w:t>，</w:t>
      </w:r>
      <w:r w:rsidR="003434F6" w:rsidRPr="00E7280B">
        <w:rPr>
          <w:rFonts w:eastAsiaTheme="minorEastAsia"/>
          <w:color w:val="00B0F0"/>
          <w:szCs w:val="21"/>
        </w:rPr>
        <w:t>为软包装式，携带便捷，</w:t>
      </w:r>
      <w:r w:rsidR="003434F6" w:rsidRPr="00E7280B">
        <w:rPr>
          <w:rFonts w:eastAsiaTheme="minorEastAsia" w:hint="eastAsia"/>
          <w:color w:val="00B0F0"/>
          <w:szCs w:val="21"/>
        </w:rPr>
        <w:t>空间</w:t>
      </w:r>
      <w:r w:rsidR="003434F6" w:rsidRPr="00E7280B">
        <w:rPr>
          <w:rFonts w:eastAsiaTheme="minorEastAsia"/>
          <w:color w:val="00B0F0"/>
          <w:szCs w:val="21"/>
        </w:rPr>
        <w:t>占用小</w:t>
      </w:r>
      <w:r w:rsidR="00BB3082" w:rsidRPr="00E7280B">
        <w:rPr>
          <w:rFonts w:eastAsiaTheme="minorEastAsia" w:hint="eastAsia"/>
          <w:color w:val="00B0F0"/>
          <w:szCs w:val="21"/>
        </w:rPr>
        <w:t>。</w:t>
      </w:r>
      <w:r w:rsidR="00BB3082" w:rsidRPr="00E7280B">
        <w:rPr>
          <w:rFonts w:eastAsiaTheme="minorEastAsia"/>
          <w:color w:val="00B0F0"/>
          <w:szCs w:val="21"/>
        </w:rPr>
        <w:t>《沿海小型船舶法定检验技术规则（</w:t>
      </w:r>
      <w:r w:rsidR="00BB3082" w:rsidRPr="00E7280B">
        <w:rPr>
          <w:rFonts w:eastAsiaTheme="minorEastAsia"/>
          <w:color w:val="00B0F0"/>
          <w:szCs w:val="21"/>
        </w:rPr>
        <w:t>2016</w:t>
      </w:r>
      <w:r w:rsidR="00BB3082" w:rsidRPr="00E7280B">
        <w:rPr>
          <w:rFonts w:eastAsiaTheme="minorEastAsia"/>
          <w:color w:val="00B0F0"/>
          <w:szCs w:val="21"/>
        </w:rPr>
        <w:t>）》</w:t>
      </w:r>
      <w:r w:rsidR="003434F6" w:rsidRPr="00E7280B">
        <w:rPr>
          <w:rFonts w:eastAsiaTheme="minorEastAsia" w:hint="eastAsia"/>
          <w:color w:val="00B0F0"/>
          <w:szCs w:val="21"/>
        </w:rPr>
        <w:t>中也提出</w:t>
      </w:r>
      <w:r w:rsidR="003434F6" w:rsidRPr="00E7280B">
        <w:rPr>
          <w:rFonts w:eastAsiaTheme="minorEastAsia"/>
          <w:color w:val="00B0F0"/>
          <w:szCs w:val="21"/>
        </w:rPr>
        <w:t>“</w:t>
      </w:r>
      <w:r w:rsidR="00BB3082" w:rsidRPr="00E7280B">
        <w:rPr>
          <w:rFonts w:eastAsiaTheme="minorEastAsia" w:hint="eastAsia"/>
          <w:color w:val="00B0F0"/>
          <w:szCs w:val="21"/>
        </w:rPr>
        <w:t>对</w:t>
      </w:r>
      <w:r w:rsidR="00BB3082" w:rsidRPr="00E7280B">
        <w:rPr>
          <w:rFonts w:eastAsiaTheme="minorEastAsia" w:hint="eastAsia"/>
          <w:color w:val="00B0F0"/>
          <w:szCs w:val="21"/>
        </w:rPr>
        <w:t>6</w:t>
      </w:r>
      <w:r w:rsidR="00BB3082" w:rsidRPr="00E7280B">
        <w:rPr>
          <w:rFonts w:eastAsiaTheme="minorEastAsia" w:hint="eastAsia"/>
          <w:color w:val="00B0F0"/>
          <w:szCs w:val="21"/>
        </w:rPr>
        <w:t>人及以下的救生筏，其性能可满足</w:t>
      </w:r>
      <w:r w:rsidR="00BB3082" w:rsidRPr="00E7280B">
        <w:rPr>
          <w:rFonts w:eastAsiaTheme="minorEastAsia" w:hint="eastAsia"/>
          <w:color w:val="00B0F0"/>
          <w:szCs w:val="21"/>
        </w:rPr>
        <w:t>ISO9650</w:t>
      </w:r>
      <w:r w:rsidR="00BB3082" w:rsidRPr="00E7280B">
        <w:rPr>
          <w:rFonts w:eastAsiaTheme="minorEastAsia" w:hint="eastAsia"/>
          <w:color w:val="00B0F0"/>
          <w:szCs w:val="21"/>
        </w:rPr>
        <w:t>的有关要求。</w:t>
      </w:r>
      <w:r w:rsidR="003434F6" w:rsidRPr="00E7280B">
        <w:rPr>
          <w:rFonts w:eastAsiaTheme="minorEastAsia"/>
          <w:color w:val="00B0F0"/>
          <w:szCs w:val="21"/>
        </w:rPr>
        <w:t>”</w:t>
      </w:r>
      <w:r w:rsidR="003434F6" w:rsidRPr="00E7280B">
        <w:rPr>
          <w:rFonts w:eastAsiaTheme="majorEastAsia"/>
          <w:color w:val="00B0F0"/>
          <w:szCs w:val="21"/>
        </w:rPr>
        <w:t xml:space="preserve"> </w:t>
      </w:r>
    </w:p>
    <w:p w14:paraId="51583C8B" w14:textId="77777777" w:rsidR="001F1FE5" w:rsidRPr="0045540B" w:rsidRDefault="001F1FE5" w:rsidP="009F3CE4">
      <w:pPr>
        <w:ind w:firstLineChars="200" w:firstLine="420"/>
        <w:rPr>
          <w:rFonts w:eastAsiaTheme="minorEastAsia"/>
          <w:color w:val="C00000"/>
          <w:szCs w:val="21"/>
          <w:u w:val="single"/>
        </w:rPr>
      </w:pPr>
    </w:p>
    <w:p w14:paraId="411788DF" w14:textId="77777777" w:rsidR="002900D2" w:rsidRPr="007227CC" w:rsidRDefault="002900D2" w:rsidP="00291AE1">
      <w:pPr>
        <w:pStyle w:val="3"/>
      </w:pPr>
      <w:bookmarkStart w:id="575" w:name="_Toc48287745"/>
      <w:bookmarkStart w:id="576" w:name="_Toc48301953"/>
      <w:bookmarkStart w:id="577" w:name="_Toc48316815"/>
      <w:r w:rsidRPr="007227CC">
        <w:t>第</w:t>
      </w:r>
      <w:r w:rsidRPr="007227CC">
        <w:t>2</w:t>
      </w:r>
      <w:r w:rsidRPr="007227CC">
        <w:t>节</w:t>
      </w:r>
      <w:r w:rsidRPr="007227CC">
        <w:t xml:space="preserve">  </w:t>
      </w:r>
      <w:r w:rsidRPr="007227CC">
        <w:t>个人救生设备的配备</w:t>
      </w:r>
      <w:bookmarkEnd w:id="573"/>
      <w:bookmarkEnd w:id="574"/>
      <w:bookmarkEnd w:id="575"/>
      <w:bookmarkEnd w:id="576"/>
      <w:bookmarkEnd w:id="577"/>
    </w:p>
    <w:p w14:paraId="3EEAADD3"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2.2.1  </w:t>
      </w:r>
      <w:r w:rsidRPr="007227CC">
        <w:rPr>
          <w:rFonts w:eastAsiaTheme="minorEastAsia"/>
          <w:b/>
          <w:color w:val="000000"/>
          <w:szCs w:val="21"/>
        </w:rPr>
        <w:t>救生圈</w:t>
      </w:r>
    </w:p>
    <w:p w14:paraId="4C1B572F"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2.2.1.1  </w:t>
      </w:r>
      <w:r w:rsidRPr="007227CC">
        <w:rPr>
          <w:rFonts w:eastAsiaTheme="minorEastAsia"/>
          <w:color w:val="000000"/>
          <w:szCs w:val="21"/>
        </w:rPr>
        <w:t>救生圈的配备应符合表</w:t>
      </w:r>
      <w:r w:rsidRPr="007227CC">
        <w:rPr>
          <w:rFonts w:eastAsiaTheme="minorEastAsia"/>
          <w:color w:val="000000"/>
          <w:szCs w:val="21"/>
        </w:rPr>
        <w:t>2.2.1.1</w:t>
      </w:r>
      <w:r w:rsidRPr="007227CC">
        <w:rPr>
          <w:rFonts w:eastAsiaTheme="minorEastAsia"/>
          <w:color w:val="000000"/>
          <w:szCs w:val="21"/>
        </w:rPr>
        <w:t>要求。</w:t>
      </w:r>
    </w:p>
    <w:p w14:paraId="4FEC969E" w14:textId="77777777" w:rsidR="002900D2" w:rsidRPr="007227CC" w:rsidRDefault="002900D2" w:rsidP="002900D2">
      <w:pPr>
        <w:wordWrap w:val="0"/>
        <w:spacing w:line="320" w:lineRule="atLeast"/>
        <w:ind w:firstLineChars="1900" w:firstLine="3990"/>
        <w:jc w:val="right"/>
        <w:rPr>
          <w:szCs w:val="21"/>
        </w:rPr>
      </w:pPr>
      <w:r w:rsidRPr="007227CC">
        <w:rPr>
          <w:rFonts w:eastAsia="黑体"/>
          <w:szCs w:val="21"/>
        </w:rPr>
        <w:lastRenderedPageBreak/>
        <w:t>救生圈的配备</w:t>
      </w:r>
      <w:r w:rsidRPr="007227CC">
        <w:rPr>
          <w:szCs w:val="21"/>
        </w:rPr>
        <w:t xml:space="preserve">                     </w:t>
      </w:r>
      <w:r w:rsidRPr="007227CC">
        <w:rPr>
          <w:rFonts w:eastAsia="黑体"/>
          <w:szCs w:val="21"/>
        </w:rPr>
        <w:t>表</w:t>
      </w:r>
      <w:r w:rsidRPr="007227CC">
        <w:rPr>
          <w:szCs w:val="21"/>
        </w:rPr>
        <w:t>2.2.1.1</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45"/>
        <w:gridCol w:w="1605"/>
        <w:gridCol w:w="2126"/>
        <w:gridCol w:w="1920"/>
      </w:tblGrid>
      <w:tr w:rsidR="002900D2" w:rsidRPr="007227CC" w14:paraId="15536971" w14:textId="77777777" w:rsidTr="00AA3A0B">
        <w:trPr>
          <w:trHeight w:val="243"/>
          <w:jc w:val="center"/>
        </w:trPr>
        <w:tc>
          <w:tcPr>
            <w:tcW w:w="1440" w:type="dxa"/>
            <w:vMerge w:val="restart"/>
            <w:vAlign w:val="center"/>
          </w:tcPr>
          <w:p w14:paraId="425AFE7E" w14:textId="77777777" w:rsidR="002900D2" w:rsidRPr="007227CC" w:rsidRDefault="002900D2" w:rsidP="002900D2">
            <w:pPr>
              <w:spacing w:line="320" w:lineRule="atLeast"/>
              <w:jc w:val="center"/>
              <w:rPr>
                <w:sz w:val="18"/>
                <w:szCs w:val="18"/>
              </w:rPr>
            </w:pPr>
            <w:r w:rsidRPr="007227CC">
              <w:rPr>
                <w:sz w:val="18"/>
                <w:szCs w:val="18"/>
              </w:rPr>
              <w:t>船长</w:t>
            </w:r>
          </w:p>
          <w:p w14:paraId="37E21279" w14:textId="77777777" w:rsidR="002900D2" w:rsidRPr="007227CC" w:rsidRDefault="002900D2" w:rsidP="002900D2">
            <w:pPr>
              <w:spacing w:line="320" w:lineRule="atLeast"/>
              <w:jc w:val="center"/>
              <w:rPr>
                <w:sz w:val="18"/>
                <w:szCs w:val="18"/>
              </w:rPr>
            </w:pPr>
            <w:r w:rsidRPr="007227CC">
              <w:rPr>
                <w:i/>
                <w:sz w:val="18"/>
                <w:szCs w:val="18"/>
              </w:rPr>
              <w:t>L</w:t>
            </w:r>
            <w:r w:rsidRPr="007227CC">
              <w:rPr>
                <w:sz w:val="18"/>
                <w:szCs w:val="18"/>
              </w:rPr>
              <w:t>(m)</w:t>
            </w:r>
          </w:p>
        </w:tc>
        <w:tc>
          <w:tcPr>
            <w:tcW w:w="1345" w:type="dxa"/>
            <w:vMerge w:val="restart"/>
            <w:vAlign w:val="center"/>
          </w:tcPr>
          <w:p w14:paraId="76EB789B" w14:textId="77777777" w:rsidR="002900D2" w:rsidRPr="007227CC" w:rsidRDefault="002900D2" w:rsidP="002900D2">
            <w:pPr>
              <w:spacing w:line="320" w:lineRule="atLeast"/>
              <w:jc w:val="center"/>
              <w:rPr>
                <w:sz w:val="18"/>
                <w:szCs w:val="18"/>
              </w:rPr>
            </w:pPr>
            <w:r w:rsidRPr="007227CC">
              <w:rPr>
                <w:sz w:val="18"/>
                <w:szCs w:val="18"/>
              </w:rPr>
              <w:t>救生圈总数</w:t>
            </w:r>
            <w:r w:rsidRPr="007227CC">
              <w:rPr>
                <w:sz w:val="18"/>
                <w:szCs w:val="18"/>
              </w:rPr>
              <w:t>(</w:t>
            </w:r>
            <w:r w:rsidRPr="007227CC">
              <w:rPr>
                <w:sz w:val="18"/>
                <w:szCs w:val="18"/>
              </w:rPr>
              <w:t>只</w:t>
            </w:r>
            <w:r w:rsidRPr="007227CC">
              <w:rPr>
                <w:sz w:val="18"/>
                <w:szCs w:val="18"/>
              </w:rPr>
              <w:t>)</w:t>
            </w:r>
          </w:p>
        </w:tc>
        <w:tc>
          <w:tcPr>
            <w:tcW w:w="5651" w:type="dxa"/>
            <w:gridSpan w:val="3"/>
            <w:vAlign w:val="center"/>
          </w:tcPr>
          <w:p w14:paraId="427ECB8B" w14:textId="77777777" w:rsidR="002900D2" w:rsidRPr="007227CC" w:rsidRDefault="002900D2" w:rsidP="002900D2">
            <w:pPr>
              <w:spacing w:line="320" w:lineRule="atLeast"/>
              <w:jc w:val="center"/>
              <w:rPr>
                <w:sz w:val="18"/>
                <w:szCs w:val="18"/>
              </w:rPr>
            </w:pPr>
            <w:r w:rsidRPr="007227CC">
              <w:rPr>
                <w:sz w:val="18"/>
                <w:szCs w:val="18"/>
              </w:rPr>
              <w:t>带自亮浮灯或救生浮索</w:t>
            </w:r>
          </w:p>
        </w:tc>
      </w:tr>
      <w:tr w:rsidR="002900D2" w:rsidRPr="007227CC" w14:paraId="5191BE7C" w14:textId="77777777" w:rsidTr="00AA3A0B">
        <w:trPr>
          <w:trHeight w:val="380"/>
          <w:jc w:val="center"/>
        </w:trPr>
        <w:tc>
          <w:tcPr>
            <w:tcW w:w="1440" w:type="dxa"/>
            <w:vMerge/>
            <w:vAlign w:val="center"/>
          </w:tcPr>
          <w:p w14:paraId="3C00D4A4" w14:textId="77777777" w:rsidR="002900D2" w:rsidRPr="007227CC" w:rsidRDefault="002900D2" w:rsidP="002900D2">
            <w:pPr>
              <w:spacing w:line="320" w:lineRule="atLeast"/>
              <w:jc w:val="center"/>
              <w:rPr>
                <w:sz w:val="18"/>
                <w:szCs w:val="18"/>
              </w:rPr>
            </w:pPr>
          </w:p>
        </w:tc>
        <w:tc>
          <w:tcPr>
            <w:tcW w:w="1345" w:type="dxa"/>
            <w:vMerge/>
            <w:vAlign w:val="center"/>
          </w:tcPr>
          <w:p w14:paraId="06EA6116" w14:textId="77777777" w:rsidR="002900D2" w:rsidRPr="007227CC" w:rsidRDefault="002900D2" w:rsidP="002900D2">
            <w:pPr>
              <w:spacing w:line="320" w:lineRule="atLeast"/>
              <w:jc w:val="center"/>
              <w:rPr>
                <w:sz w:val="18"/>
                <w:szCs w:val="18"/>
              </w:rPr>
            </w:pPr>
          </w:p>
        </w:tc>
        <w:tc>
          <w:tcPr>
            <w:tcW w:w="3731" w:type="dxa"/>
            <w:gridSpan w:val="2"/>
            <w:tcBorders>
              <w:bottom w:val="single" w:sz="4" w:space="0" w:color="auto"/>
            </w:tcBorders>
            <w:vAlign w:val="center"/>
          </w:tcPr>
          <w:p w14:paraId="689B43BC" w14:textId="77777777" w:rsidR="002900D2" w:rsidRPr="007227CC" w:rsidRDefault="002900D2" w:rsidP="002900D2">
            <w:pPr>
              <w:spacing w:line="320" w:lineRule="atLeast"/>
              <w:jc w:val="center"/>
              <w:rPr>
                <w:sz w:val="18"/>
                <w:szCs w:val="18"/>
              </w:rPr>
            </w:pPr>
            <w:r w:rsidRPr="007227CC">
              <w:rPr>
                <w:sz w:val="18"/>
                <w:szCs w:val="18"/>
              </w:rPr>
              <w:t>带自亮浮灯</w:t>
            </w:r>
          </w:p>
        </w:tc>
        <w:tc>
          <w:tcPr>
            <w:tcW w:w="1920" w:type="dxa"/>
            <w:vMerge w:val="restart"/>
            <w:vAlign w:val="center"/>
          </w:tcPr>
          <w:p w14:paraId="27826CB9" w14:textId="77777777" w:rsidR="002900D2" w:rsidRPr="007227CC" w:rsidRDefault="002900D2" w:rsidP="002900D2">
            <w:pPr>
              <w:spacing w:line="320" w:lineRule="atLeast"/>
              <w:jc w:val="center"/>
              <w:rPr>
                <w:sz w:val="18"/>
                <w:szCs w:val="18"/>
              </w:rPr>
            </w:pPr>
            <w:r w:rsidRPr="007227CC">
              <w:rPr>
                <w:sz w:val="18"/>
                <w:szCs w:val="18"/>
              </w:rPr>
              <w:t>带救生浮索</w:t>
            </w:r>
            <w:r w:rsidRPr="007227CC">
              <w:rPr>
                <w:sz w:val="18"/>
                <w:szCs w:val="18"/>
              </w:rPr>
              <w:t>(</w:t>
            </w:r>
            <w:r w:rsidRPr="007227CC">
              <w:rPr>
                <w:sz w:val="18"/>
                <w:szCs w:val="18"/>
              </w:rPr>
              <w:t>只</w:t>
            </w:r>
            <w:r w:rsidRPr="007227CC">
              <w:rPr>
                <w:sz w:val="18"/>
                <w:szCs w:val="18"/>
              </w:rPr>
              <w:t>)</w:t>
            </w:r>
          </w:p>
        </w:tc>
      </w:tr>
      <w:tr w:rsidR="002900D2" w:rsidRPr="007227CC" w14:paraId="7B9C1E47" w14:textId="77777777" w:rsidTr="00AA3A0B">
        <w:trPr>
          <w:trHeight w:val="420"/>
          <w:jc w:val="center"/>
        </w:trPr>
        <w:tc>
          <w:tcPr>
            <w:tcW w:w="1440" w:type="dxa"/>
            <w:vMerge/>
            <w:vAlign w:val="center"/>
          </w:tcPr>
          <w:p w14:paraId="5F458D9C" w14:textId="77777777" w:rsidR="002900D2" w:rsidRPr="007227CC" w:rsidRDefault="002900D2" w:rsidP="002900D2">
            <w:pPr>
              <w:spacing w:line="320" w:lineRule="atLeast"/>
              <w:jc w:val="center"/>
              <w:rPr>
                <w:sz w:val="18"/>
                <w:szCs w:val="18"/>
              </w:rPr>
            </w:pPr>
          </w:p>
        </w:tc>
        <w:tc>
          <w:tcPr>
            <w:tcW w:w="1345" w:type="dxa"/>
            <w:vMerge/>
            <w:vAlign w:val="center"/>
          </w:tcPr>
          <w:p w14:paraId="0A568F76" w14:textId="77777777" w:rsidR="002900D2" w:rsidRPr="007227CC" w:rsidRDefault="002900D2" w:rsidP="002900D2">
            <w:pPr>
              <w:spacing w:line="320" w:lineRule="atLeast"/>
              <w:jc w:val="center"/>
              <w:rPr>
                <w:sz w:val="18"/>
                <w:szCs w:val="18"/>
              </w:rPr>
            </w:pPr>
          </w:p>
        </w:tc>
        <w:tc>
          <w:tcPr>
            <w:tcW w:w="1605" w:type="dxa"/>
            <w:tcBorders>
              <w:bottom w:val="single" w:sz="4" w:space="0" w:color="auto"/>
            </w:tcBorders>
            <w:vAlign w:val="center"/>
          </w:tcPr>
          <w:p w14:paraId="35CA6A06" w14:textId="77777777" w:rsidR="002900D2" w:rsidRPr="007227CC" w:rsidRDefault="002900D2" w:rsidP="002900D2">
            <w:pPr>
              <w:spacing w:line="320" w:lineRule="atLeast"/>
              <w:jc w:val="center"/>
              <w:rPr>
                <w:sz w:val="18"/>
                <w:szCs w:val="18"/>
              </w:rPr>
            </w:pPr>
            <w:r w:rsidRPr="007227CC">
              <w:rPr>
                <w:sz w:val="18"/>
                <w:szCs w:val="18"/>
              </w:rPr>
              <w:t>总数</w:t>
            </w:r>
            <w:r w:rsidRPr="007227CC">
              <w:rPr>
                <w:sz w:val="18"/>
                <w:szCs w:val="18"/>
              </w:rPr>
              <w:t>(</w:t>
            </w:r>
            <w:r w:rsidRPr="007227CC">
              <w:rPr>
                <w:sz w:val="18"/>
                <w:szCs w:val="18"/>
              </w:rPr>
              <w:t>只</w:t>
            </w:r>
            <w:r w:rsidRPr="007227CC">
              <w:rPr>
                <w:sz w:val="18"/>
                <w:szCs w:val="18"/>
              </w:rPr>
              <w:t>)</w:t>
            </w:r>
          </w:p>
        </w:tc>
        <w:tc>
          <w:tcPr>
            <w:tcW w:w="2126" w:type="dxa"/>
            <w:tcBorders>
              <w:bottom w:val="single" w:sz="4" w:space="0" w:color="auto"/>
            </w:tcBorders>
            <w:vAlign w:val="center"/>
          </w:tcPr>
          <w:p w14:paraId="31523EF3" w14:textId="77777777" w:rsidR="002900D2" w:rsidRPr="007227CC" w:rsidRDefault="002900D2" w:rsidP="002900D2">
            <w:pPr>
              <w:spacing w:line="320" w:lineRule="atLeast"/>
              <w:jc w:val="center"/>
              <w:rPr>
                <w:sz w:val="18"/>
                <w:szCs w:val="18"/>
              </w:rPr>
            </w:pPr>
            <w:r w:rsidRPr="007227CC">
              <w:rPr>
                <w:sz w:val="18"/>
                <w:szCs w:val="18"/>
              </w:rPr>
              <w:t>同时带烟雾信号</w:t>
            </w:r>
          </w:p>
        </w:tc>
        <w:tc>
          <w:tcPr>
            <w:tcW w:w="1920" w:type="dxa"/>
            <w:vMerge/>
            <w:vAlign w:val="center"/>
          </w:tcPr>
          <w:p w14:paraId="3B45B0CB" w14:textId="77777777" w:rsidR="002900D2" w:rsidRPr="007227CC" w:rsidRDefault="002900D2" w:rsidP="002900D2">
            <w:pPr>
              <w:spacing w:line="320" w:lineRule="atLeast"/>
              <w:jc w:val="center"/>
              <w:rPr>
                <w:sz w:val="18"/>
                <w:szCs w:val="18"/>
              </w:rPr>
            </w:pPr>
          </w:p>
        </w:tc>
      </w:tr>
      <w:tr w:rsidR="002900D2" w:rsidRPr="007227CC" w14:paraId="08FA6B1A" w14:textId="77777777" w:rsidTr="00AA3A0B">
        <w:trPr>
          <w:trHeight w:val="193"/>
          <w:jc w:val="center"/>
        </w:trPr>
        <w:tc>
          <w:tcPr>
            <w:tcW w:w="1440" w:type="dxa"/>
            <w:tcBorders>
              <w:bottom w:val="single" w:sz="4" w:space="0" w:color="auto"/>
            </w:tcBorders>
            <w:vAlign w:val="center"/>
          </w:tcPr>
          <w:p w14:paraId="2F429563" w14:textId="77777777" w:rsidR="002900D2" w:rsidRPr="007227CC" w:rsidRDefault="002900D2" w:rsidP="002900D2">
            <w:pPr>
              <w:spacing w:line="320" w:lineRule="atLeast"/>
              <w:jc w:val="center"/>
              <w:rPr>
                <w:sz w:val="18"/>
                <w:szCs w:val="18"/>
              </w:rPr>
            </w:pPr>
            <w:r w:rsidRPr="007227CC">
              <w:rPr>
                <w:i/>
                <w:sz w:val="18"/>
                <w:szCs w:val="18"/>
              </w:rPr>
              <w:t>L</w:t>
            </w:r>
            <w:r w:rsidRPr="007227CC">
              <w:rPr>
                <w:sz w:val="18"/>
                <w:szCs w:val="18"/>
              </w:rPr>
              <w:t>≥75</w:t>
            </w:r>
          </w:p>
        </w:tc>
        <w:tc>
          <w:tcPr>
            <w:tcW w:w="1345" w:type="dxa"/>
            <w:tcBorders>
              <w:bottom w:val="single" w:sz="4" w:space="0" w:color="auto"/>
            </w:tcBorders>
            <w:vAlign w:val="center"/>
          </w:tcPr>
          <w:p w14:paraId="2869B9BA" w14:textId="77777777" w:rsidR="002900D2" w:rsidRPr="007227CC" w:rsidRDefault="002900D2" w:rsidP="002900D2">
            <w:pPr>
              <w:spacing w:line="320" w:lineRule="atLeast"/>
              <w:jc w:val="center"/>
              <w:rPr>
                <w:sz w:val="18"/>
                <w:szCs w:val="18"/>
              </w:rPr>
            </w:pPr>
            <w:r w:rsidRPr="007227CC">
              <w:rPr>
                <w:sz w:val="18"/>
                <w:szCs w:val="18"/>
              </w:rPr>
              <w:t>8</w:t>
            </w:r>
          </w:p>
        </w:tc>
        <w:tc>
          <w:tcPr>
            <w:tcW w:w="1605" w:type="dxa"/>
            <w:tcBorders>
              <w:bottom w:val="single" w:sz="4" w:space="0" w:color="auto"/>
            </w:tcBorders>
            <w:vAlign w:val="center"/>
          </w:tcPr>
          <w:p w14:paraId="7B06E856" w14:textId="77777777" w:rsidR="002900D2" w:rsidRPr="007227CC" w:rsidRDefault="002900D2" w:rsidP="002900D2">
            <w:pPr>
              <w:spacing w:line="320" w:lineRule="atLeast"/>
              <w:jc w:val="center"/>
              <w:rPr>
                <w:sz w:val="18"/>
                <w:szCs w:val="18"/>
              </w:rPr>
            </w:pPr>
            <w:r w:rsidRPr="007227CC">
              <w:rPr>
                <w:sz w:val="18"/>
                <w:szCs w:val="18"/>
              </w:rPr>
              <w:t>4</w:t>
            </w:r>
          </w:p>
        </w:tc>
        <w:tc>
          <w:tcPr>
            <w:tcW w:w="2126" w:type="dxa"/>
            <w:tcBorders>
              <w:bottom w:val="single" w:sz="4" w:space="0" w:color="auto"/>
            </w:tcBorders>
            <w:vAlign w:val="center"/>
          </w:tcPr>
          <w:p w14:paraId="530C2E4A" w14:textId="77777777" w:rsidR="002900D2" w:rsidRPr="007227CC" w:rsidRDefault="002900D2" w:rsidP="002900D2">
            <w:pPr>
              <w:spacing w:line="320" w:lineRule="atLeast"/>
              <w:jc w:val="center"/>
              <w:rPr>
                <w:sz w:val="18"/>
                <w:szCs w:val="18"/>
              </w:rPr>
            </w:pPr>
            <w:r w:rsidRPr="007227CC">
              <w:rPr>
                <w:sz w:val="18"/>
                <w:szCs w:val="18"/>
              </w:rPr>
              <w:t>每舷至少</w:t>
            </w:r>
            <w:r w:rsidRPr="007227CC">
              <w:rPr>
                <w:sz w:val="18"/>
                <w:szCs w:val="18"/>
              </w:rPr>
              <w:t>1</w:t>
            </w:r>
            <w:r w:rsidRPr="007227CC">
              <w:rPr>
                <w:sz w:val="18"/>
                <w:szCs w:val="18"/>
              </w:rPr>
              <w:t>只</w:t>
            </w:r>
          </w:p>
        </w:tc>
        <w:tc>
          <w:tcPr>
            <w:tcW w:w="1920" w:type="dxa"/>
            <w:vMerge w:val="restart"/>
            <w:vAlign w:val="center"/>
          </w:tcPr>
          <w:p w14:paraId="1558C140" w14:textId="77777777" w:rsidR="002900D2" w:rsidRPr="007227CC" w:rsidRDefault="002900D2" w:rsidP="002900D2">
            <w:pPr>
              <w:spacing w:line="320" w:lineRule="atLeast"/>
              <w:jc w:val="center"/>
              <w:rPr>
                <w:sz w:val="18"/>
                <w:szCs w:val="18"/>
              </w:rPr>
            </w:pPr>
            <w:r w:rsidRPr="007227CC">
              <w:rPr>
                <w:sz w:val="18"/>
                <w:szCs w:val="18"/>
              </w:rPr>
              <w:t>每舷至少</w:t>
            </w:r>
            <w:r w:rsidRPr="007227CC">
              <w:rPr>
                <w:sz w:val="18"/>
                <w:szCs w:val="18"/>
              </w:rPr>
              <w:t>1</w:t>
            </w:r>
            <w:r w:rsidRPr="007227CC">
              <w:rPr>
                <w:sz w:val="18"/>
                <w:szCs w:val="18"/>
              </w:rPr>
              <w:t>只</w:t>
            </w:r>
          </w:p>
        </w:tc>
      </w:tr>
      <w:tr w:rsidR="002900D2" w:rsidRPr="007227CC" w14:paraId="3ED6105C" w14:textId="77777777" w:rsidTr="00AA3A0B">
        <w:trPr>
          <w:trHeight w:val="371"/>
          <w:jc w:val="center"/>
        </w:trPr>
        <w:tc>
          <w:tcPr>
            <w:tcW w:w="1440" w:type="dxa"/>
            <w:tcBorders>
              <w:bottom w:val="single" w:sz="4" w:space="0" w:color="auto"/>
            </w:tcBorders>
            <w:vAlign w:val="center"/>
          </w:tcPr>
          <w:p w14:paraId="09EB766D" w14:textId="77777777" w:rsidR="002900D2" w:rsidRPr="007227CC" w:rsidRDefault="002900D2" w:rsidP="002900D2">
            <w:pPr>
              <w:spacing w:line="320" w:lineRule="atLeast"/>
              <w:jc w:val="center"/>
              <w:rPr>
                <w:sz w:val="18"/>
                <w:szCs w:val="18"/>
              </w:rPr>
            </w:pPr>
            <w:r w:rsidRPr="007227CC">
              <w:rPr>
                <w:sz w:val="18"/>
                <w:szCs w:val="18"/>
              </w:rPr>
              <w:t>75</w:t>
            </w:r>
            <w:r w:rsidRPr="007227CC">
              <w:rPr>
                <w:sz w:val="18"/>
                <w:szCs w:val="18"/>
              </w:rPr>
              <w:t>＞</w:t>
            </w:r>
            <w:r w:rsidRPr="007227CC">
              <w:rPr>
                <w:i/>
                <w:sz w:val="18"/>
                <w:szCs w:val="18"/>
              </w:rPr>
              <w:t>L</w:t>
            </w:r>
            <w:r w:rsidRPr="007227CC">
              <w:rPr>
                <w:sz w:val="18"/>
                <w:szCs w:val="18"/>
              </w:rPr>
              <w:t>≥45</w:t>
            </w:r>
          </w:p>
        </w:tc>
        <w:tc>
          <w:tcPr>
            <w:tcW w:w="1345" w:type="dxa"/>
            <w:tcBorders>
              <w:bottom w:val="single" w:sz="4" w:space="0" w:color="auto"/>
            </w:tcBorders>
            <w:vAlign w:val="center"/>
          </w:tcPr>
          <w:p w14:paraId="292AECFF" w14:textId="77777777" w:rsidR="002900D2" w:rsidRPr="007227CC" w:rsidRDefault="002900D2" w:rsidP="002900D2">
            <w:pPr>
              <w:spacing w:line="320" w:lineRule="atLeast"/>
              <w:jc w:val="center"/>
              <w:rPr>
                <w:sz w:val="18"/>
                <w:szCs w:val="18"/>
              </w:rPr>
            </w:pPr>
            <w:r w:rsidRPr="007227CC">
              <w:rPr>
                <w:sz w:val="18"/>
                <w:szCs w:val="18"/>
              </w:rPr>
              <w:t>6</w:t>
            </w:r>
          </w:p>
        </w:tc>
        <w:tc>
          <w:tcPr>
            <w:tcW w:w="1605" w:type="dxa"/>
            <w:tcBorders>
              <w:bottom w:val="single" w:sz="4" w:space="0" w:color="auto"/>
            </w:tcBorders>
            <w:vAlign w:val="center"/>
          </w:tcPr>
          <w:p w14:paraId="6ED2AB5B" w14:textId="77777777" w:rsidR="002900D2" w:rsidRPr="007227CC" w:rsidRDefault="002900D2" w:rsidP="002900D2">
            <w:pPr>
              <w:spacing w:line="320" w:lineRule="atLeast"/>
              <w:jc w:val="center"/>
              <w:rPr>
                <w:sz w:val="18"/>
                <w:szCs w:val="18"/>
              </w:rPr>
            </w:pPr>
            <w:r w:rsidRPr="007227CC">
              <w:rPr>
                <w:sz w:val="18"/>
                <w:szCs w:val="18"/>
              </w:rPr>
              <w:t>3</w:t>
            </w:r>
          </w:p>
        </w:tc>
        <w:tc>
          <w:tcPr>
            <w:tcW w:w="2126" w:type="dxa"/>
            <w:vMerge w:val="restart"/>
            <w:tcBorders>
              <w:bottom w:val="single" w:sz="4" w:space="0" w:color="auto"/>
            </w:tcBorders>
            <w:vAlign w:val="center"/>
          </w:tcPr>
          <w:p w14:paraId="2304AF28" w14:textId="77777777" w:rsidR="002900D2" w:rsidRPr="007227CC" w:rsidRDefault="002900D2" w:rsidP="002900D2">
            <w:pPr>
              <w:spacing w:line="320" w:lineRule="atLeast"/>
              <w:jc w:val="center"/>
              <w:rPr>
                <w:sz w:val="18"/>
                <w:szCs w:val="18"/>
              </w:rPr>
            </w:pPr>
            <w:r w:rsidRPr="007227CC">
              <w:rPr>
                <w:sz w:val="18"/>
                <w:szCs w:val="18"/>
              </w:rPr>
              <w:t>—</w:t>
            </w:r>
          </w:p>
        </w:tc>
        <w:tc>
          <w:tcPr>
            <w:tcW w:w="1920" w:type="dxa"/>
            <w:vMerge/>
            <w:tcBorders>
              <w:bottom w:val="single" w:sz="4" w:space="0" w:color="auto"/>
            </w:tcBorders>
            <w:vAlign w:val="center"/>
          </w:tcPr>
          <w:p w14:paraId="05C056FE" w14:textId="77777777" w:rsidR="002900D2" w:rsidRPr="007227CC" w:rsidRDefault="002900D2" w:rsidP="002900D2">
            <w:pPr>
              <w:spacing w:line="320" w:lineRule="atLeast"/>
              <w:jc w:val="center"/>
              <w:rPr>
                <w:sz w:val="18"/>
                <w:szCs w:val="18"/>
              </w:rPr>
            </w:pPr>
          </w:p>
        </w:tc>
      </w:tr>
      <w:tr w:rsidR="002900D2" w:rsidRPr="007227CC" w14:paraId="59B3921D" w14:textId="77777777" w:rsidTr="00AA3A0B">
        <w:trPr>
          <w:trHeight w:val="243"/>
          <w:jc w:val="center"/>
        </w:trPr>
        <w:tc>
          <w:tcPr>
            <w:tcW w:w="1440" w:type="dxa"/>
            <w:vAlign w:val="center"/>
          </w:tcPr>
          <w:p w14:paraId="353E7B34" w14:textId="77777777" w:rsidR="002900D2" w:rsidRPr="007227CC" w:rsidRDefault="002900D2" w:rsidP="002900D2">
            <w:pPr>
              <w:spacing w:line="320" w:lineRule="atLeast"/>
              <w:jc w:val="center"/>
              <w:rPr>
                <w:sz w:val="18"/>
                <w:szCs w:val="18"/>
              </w:rPr>
            </w:pPr>
            <w:r w:rsidRPr="007227CC">
              <w:rPr>
                <w:sz w:val="18"/>
                <w:szCs w:val="18"/>
              </w:rPr>
              <w:t>45</w:t>
            </w:r>
            <w:r w:rsidRPr="007227CC">
              <w:rPr>
                <w:sz w:val="18"/>
                <w:szCs w:val="18"/>
              </w:rPr>
              <w:t>＞</w:t>
            </w:r>
            <w:r w:rsidRPr="007227CC">
              <w:rPr>
                <w:i/>
                <w:sz w:val="18"/>
                <w:szCs w:val="18"/>
              </w:rPr>
              <w:t>L</w:t>
            </w:r>
            <w:r w:rsidRPr="007227CC">
              <w:rPr>
                <w:sz w:val="18"/>
                <w:szCs w:val="18"/>
              </w:rPr>
              <w:t>≥24</w:t>
            </w:r>
          </w:p>
        </w:tc>
        <w:tc>
          <w:tcPr>
            <w:tcW w:w="1345" w:type="dxa"/>
            <w:vAlign w:val="center"/>
          </w:tcPr>
          <w:p w14:paraId="3909554E" w14:textId="77777777" w:rsidR="002900D2" w:rsidRPr="007227CC" w:rsidRDefault="002900D2" w:rsidP="002900D2">
            <w:pPr>
              <w:spacing w:line="320" w:lineRule="atLeast"/>
              <w:jc w:val="center"/>
              <w:rPr>
                <w:sz w:val="18"/>
                <w:szCs w:val="18"/>
              </w:rPr>
            </w:pPr>
            <w:r w:rsidRPr="007227CC">
              <w:rPr>
                <w:sz w:val="18"/>
                <w:szCs w:val="18"/>
              </w:rPr>
              <w:t>4</w:t>
            </w:r>
          </w:p>
        </w:tc>
        <w:tc>
          <w:tcPr>
            <w:tcW w:w="1605" w:type="dxa"/>
            <w:vAlign w:val="center"/>
          </w:tcPr>
          <w:p w14:paraId="361A5BE4" w14:textId="77777777" w:rsidR="002900D2" w:rsidRPr="007227CC" w:rsidRDefault="002900D2" w:rsidP="002900D2">
            <w:pPr>
              <w:spacing w:line="320" w:lineRule="atLeast"/>
              <w:jc w:val="center"/>
              <w:rPr>
                <w:sz w:val="18"/>
                <w:szCs w:val="18"/>
              </w:rPr>
            </w:pPr>
            <w:r w:rsidRPr="007227CC">
              <w:rPr>
                <w:sz w:val="18"/>
                <w:szCs w:val="18"/>
              </w:rPr>
              <w:t>1</w:t>
            </w:r>
          </w:p>
        </w:tc>
        <w:tc>
          <w:tcPr>
            <w:tcW w:w="2126" w:type="dxa"/>
            <w:vMerge/>
            <w:vAlign w:val="center"/>
          </w:tcPr>
          <w:p w14:paraId="2C440967" w14:textId="77777777" w:rsidR="002900D2" w:rsidRPr="007227CC" w:rsidRDefault="002900D2" w:rsidP="002900D2">
            <w:pPr>
              <w:spacing w:line="320" w:lineRule="atLeast"/>
              <w:jc w:val="center"/>
              <w:rPr>
                <w:sz w:val="18"/>
                <w:szCs w:val="18"/>
              </w:rPr>
            </w:pPr>
          </w:p>
        </w:tc>
        <w:tc>
          <w:tcPr>
            <w:tcW w:w="1920" w:type="dxa"/>
            <w:vAlign w:val="center"/>
          </w:tcPr>
          <w:p w14:paraId="49298A83" w14:textId="77777777" w:rsidR="002900D2" w:rsidRPr="007227CC" w:rsidRDefault="002900D2" w:rsidP="002900D2">
            <w:pPr>
              <w:spacing w:line="320" w:lineRule="atLeast"/>
              <w:jc w:val="center"/>
              <w:rPr>
                <w:sz w:val="18"/>
                <w:szCs w:val="18"/>
              </w:rPr>
            </w:pPr>
            <w:r w:rsidRPr="007227CC">
              <w:rPr>
                <w:sz w:val="18"/>
                <w:szCs w:val="18"/>
              </w:rPr>
              <w:t>每舷</w:t>
            </w:r>
            <w:r w:rsidRPr="007227CC">
              <w:rPr>
                <w:sz w:val="18"/>
                <w:szCs w:val="18"/>
              </w:rPr>
              <w:t>1</w:t>
            </w:r>
            <w:r w:rsidRPr="007227CC">
              <w:rPr>
                <w:sz w:val="18"/>
                <w:szCs w:val="18"/>
              </w:rPr>
              <w:t>只</w:t>
            </w:r>
          </w:p>
        </w:tc>
      </w:tr>
      <w:tr w:rsidR="002900D2" w:rsidRPr="007227CC" w14:paraId="2575DA8F" w14:textId="77777777" w:rsidTr="00AA3A0B">
        <w:trPr>
          <w:trHeight w:val="357"/>
          <w:jc w:val="center"/>
        </w:trPr>
        <w:tc>
          <w:tcPr>
            <w:tcW w:w="1440" w:type="dxa"/>
            <w:vAlign w:val="center"/>
          </w:tcPr>
          <w:p w14:paraId="58F94A29" w14:textId="77777777" w:rsidR="002900D2" w:rsidRPr="007227CC" w:rsidRDefault="002900D2" w:rsidP="002900D2">
            <w:pPr>
              <w:spacing w:line="320" w:lineRule="atLeast"/>
              <w:jc w:val="center"/>
              <w:rPr>
                <w:sz w:val="18"/>
                <w:szCs w:val="18"/>
              </w:rPr>
            </w:pPr>
            <w:r w:rsidRPr="007227CC">
              <w:rPr>
                <w:sz w:val="18"/>
                <w:szCs w:val="18"/>
              </w:rPr>
              <w:t>24</w:t>
            </w:r>
            <w:r w:rsidRPr="007227CC">
              <w:rPr>
                <w:sz w:val="18"/>
                <w:szCs w:val="18"/>
              </w:rPr>
              <w:t>＞</w:t>
            </w:r>
            <w:r w:rsidRPr="007227CC">
              <w:rPr>
                <w:i/>
                <w:sz w:val="18"/>
                <w:szCs w:val="18"/>
              </w:rPr>
              <w:t>L</w:t>
            </w:r>
            <w:r w:rsidRPr="007227CC">
              <w:rPr>
                <w:sz w:val="18"/>
                <w:szCs w:val="18"/>
              </w:rPr>
              <w:t>≥12</w:t>
            </w:r>
          </w:p>
        </w:tc>
        <w:tc>
          <w:tcPr>
            <w:tcW w:w="1345" w:type="dxa"/>
            <w:vAlign w:val="center"/>
          </w:tcPr>
          <w:p w14:paraId="6E9EE8C0" w14:textId="77777777" w:rsidR="002900D2" w:rsidRPr="007227CC" w:rsidRDefault="002900D2" w:rsidP="002900D2">
            <w:pPr>
              <w:spacing w:line="320" w:lineRule="atLeast"/>
              <w:jc w:val="center"/>
              <w:rPr>
                <w:sz w:val="18"/>
                <w:szCs w:val="18"/>
              </w:rPr>
            </w:pPr>
            <w:r w:rsidRPr="007227CC">
              <w:rPr>
                <w:sz w:val="18"/>
                <w:szCs w:val="18"/>
              </w:rPr>
              <w:t>2</w:t>
            </w:r>
          </w:p>
        </w:tc>
        <w:tc>
          <w:tcPr>
            <w:tcW w:w="1605" w:type="dxa"/>
            <w:vAlign w:val="center"/>
          </w:tcPr>
          <w:p w14:paraId="6153F021" w14:textId="77777777" w:rsidR="002900D2" w:rsidRPr="007227CC" w:rsidRDefault="002900D2" w:rsidP="002900D2">
            <w:pPr>
              <w:spacing w:line="320" w:lineRule="atLeast"/>
              <w:jc w:val="center"/>
              <w:rPr>
                <w:sz w:val="18"/>
                <w:szCs w:val="18"/>
              </w:rPr>
            </w:pPr>
            <w:r w:rsidRPr="007227CC">
              <w:rPr>
                <w:sz w:val="18"/>
                <w:szCs w:val="18"/>
              </w:rPr>
              <w:t>1</w:t>
            </w:r>
          </w:p>
        </w:tc>
        <w:tc>
          <w:tcPr>
            <w:tcW w:w="2126" w:type="dxa"/>
            <w:vMerge/>
            <w:vAlign w:val="center"/>
          </w:tcPr>
          <w:p w14:paraId="6C300EDB" w14:textId="77777777" w:rsidR="002900D2" w:rsidRPr="007227CC" w:rsidRDefault="002900D2" w:rsidP="002900D2">
            <w:pPr>
              <w:spacing w:line="320" w:lineRule="atLeast"/>
              <w:jc w:val="center"/>
              <w:rPr>
                <w:sz w:val="18"/>
                <w:szCs w:val="18"/>
              </w:rPr>
            </w:pPr>
          </w:p>
        </w:tc>
        <w:tc>
          <w:tcPr>
            <w:tcW w:w="1920" w:type="dxa"/>
            <w:vAlign w:val="center"/>
          </w:tcPr>
          <w:p w14:paraId="0AB6E4D8" w14:textId="77777777" w:rsidR="002900D2" w:rsidRPr="007227CC" w:rsidRDefault="002900D2" w:rsidP="002900D2">
            <w:pPr>
              <w:spacing w:line="320" w:lineRule="atLeast"/>
              <w:jc w:val="center"/>
              <w:rPr>
                <w:sz w:val="18"/>
                <w:szCs w:val="18"/>
              </w:rPr>
            </w:pPr>
            <w:r w:rsidRPr="007227CC">
              <w:rPr>
                <w:sz w:val="18"/>
                <w:szCs w:val="18"/>
              </w:rPr>
              <w:t>全船</w:t>
            </w:r>
            <w:r w:rsidRPr="007227CC">
              <w:rPr>
                <w:sz w:val="18"/>
                <w:szCs w:val="18"/>
              </w:rPr>
              <w:t>1</w:t>
            </w:r>
            <w:r w:rsidRPr="007227CC">
              <w:rPr>
                <w:sz w:val="18"/>
                <w:szCs w:val="18"/>
              </w:rPr>
              <w:t>只</w:t>
            </w:r>
          </w:p>
        </w:tc>
      </w:tr>
    </w:tbl>
    <w:p w14:paraId="354E5A3F" w14:textId="77777777" w:rsidR="002900D2" w:rsidRPr="007227CC" w:rsidRDefault="002900D2" w:rsidP="002900D2">
      <w:pPr>
        <w:spacing w:line="320" w:lineRule="atLeast"/>
        <w:ind w:left="360"/>
        <w:rPr>
          <w:color w:val="000000"/>
          <w:szCs w:val="21"/>
        </w:rPr>
      </w:pPr>
    </w:p>
    <w:p w14:paraId="19E8E281"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2.2.1.2  </w:t>
      </w:r>
      <w:r w:rsidRPr="009F3CE4">
        <w:rPr>
          <w:rFonts w:eastAsiaTheme="minorEastAsia"/>
          <w:color w:val="C00000"/>
          <w:szCs w:val="21"/>
          <w:u w:val="single"/>
        </w:rPr>
        <w:t>应在驾驶室每侧至少存放一个能随时迅速取用的救生圈。</w:t>
      </w:r>
      <w:r w:rsidRPr="007227CC">
        <w:rPr>
          <w:rFonts w:eastAsiaTheme="minorEastAsia"/>
          <w:color w:val="000000"/>
          <w:szCs w:val="21"/>
        </w:rPr>
        <w:t>配有自发烟雾信号的救生圈应能从驾驶甲板迅速抛投。</w:t>
      </w:r>
    </w:p>
    <w:p w14:paraId="16462A82"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2.2.1.3  </w:t>
      </w:r>
      <w:r w:rsidRPr="007227CC">
        <w:rPr>
          <w:rFonts w:eastAsiaTheme="minorEastAsia"/>
          <w:color w:val="000000"/>
          <w:szCs w:val="21"/>
        </w:rPr>
        <w:t>带可浮救生索的救生圈不应配有自亮浮灯。所配可浮救生索，其长度应大于或等于其在最轻载水线之上存放高度的两倍或</w:t>
      </w:r>
      <w:r w:rsidRPr="007227CC">
        <w:rPr>
          <w:rFonts w:eastAsiaTheme="minorEastAsia"/>
          <w:color w:val="000000"/>
          <w:szCs w:val="21"/>
        </w:rPr>
        <w:t>30m</w:t>
      </w:r>
      <w:r w:rsidRPr="007227CC">
        <w:rPr>
          <w:rFonts w:eastAsiaTheme="minorEastAsia"/>
          <w:color w:val="000000"/>
          <w:szCs w:val="21"/>
        </w:rPr>
        <w:t>，取其大者。</w:t>
      </w:r>
    </w:p>
    <w:p w14:paraId="1CD9872F"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2.2.1.4  </w:t>
      </w:r>
      <w:r w:rsidRPr="007227CC">
        <w:rPr>
          <w:rFonts w:eastAsiaTheme="minorEastAsia"/>
          <w:color w:val="000000"/>
          <w:szCs w:val="21"/>
        </w:rPr>
        <w:t>所有救生圈应放置于</w:t>
      </w:r>
      <w:r w:rsidRPr="007227CC">
        <w:rPr>
          <w:szCs w:val="21"/>
          <w:lang w:val="en-GB"/>
        </w:rPr>
        <w:t>船舶两舷</w:t>
      </w:r>
      <w:r w:rsidRPr="007227CC">
        <w:rPr>
          <w:rFonts w:eastAsiaTheme="minorEastAsia"/>
          <w:color w:val="000000"/>
          <w:szCs w:val="21"/>
        </w:rPr>
        <w:t>船上人员易于到达之处，且能随时快速取下，不应以任何方式永久系牢，至少应有</w:t>
      </w:r>
      <w:r w:rsidRPr="007227CC">
        <w:rPr>
          <w:rFonts w:eastAsiaTheme="minorEastAsia"/>
          <w:color w:val="000000"/>
          <w:szCs w:val="21"/>
        </w:rPr>
        <w:t>1</w:t>
      </w:r>
      <w:r w:rsidRPr="007227CC">
        <w:rPr>
          <w:rFonts w:eastAsiaTheme="minorEastAsia"/>
          <w:color w:val="000000"/>
          <w:szCs w:val="21"/>
        </w:rPr>
        <w:t>个放在船艉附近。</w:t>
      </w:r>
    </w:p>
    <w:p w14:paraId="6023D443" w14:textId="77777777" w:rsidR="002900D2" w:rsidRPr="007227CC" w:rsidRDefault="002900D2" w:rsidP="002900D2">
      <w:pPr>
        <w:ind w:firstLineChars="200" w:firstLine="420"/>
        <w:rPr>
          <w:rFonts w:eastAsiaTheme="minorEastAsia"/>
          <w:color w:val="000000"/>
          <w:szCs w:val="21"/>
        </w:rPr>
      </w:pPr>
    </w:p>
    <w:p w14:paraId="59930566"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2.2.2  </w:t>
      </w:r>
      <w:r w:rsidRPr="007227CC">
        <w:rPr>
          <w:rFonts w:eastAsiaTheme="minorEastAsia"/>
          <w:b/>
          <w:color w:val="000000"/>
          <w:szCs w:val="21"/>
        </w:rPr>
        <w:t>救生衣</w:t>
      </w:r>
    </w:p>
    <w:p w14:paraId="78430BF1"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2.2.2.1  </w:t>
      </w:r>
      <w:r w:rsidRPr="007227CC">
        <w:rPr>
          <w:rFonts w:eastAsiaTheme="minorEastAsia"/>
          <w:color w:val="000000"/>
          <w:szCs w:val="21"/>
        </w:rPr>
        <w:t>应为船上每个人配备</w:t>
      </w:r>
      <w:r w:rsidRPr="007227CC">
        <w:rPr>
          <w:rFonts w:eastAsiaTheme="minorEastAsia"/>
          <w:color w:val="000000"/>
          <w:szCs w:val="21"/>
        </w:rPr>
        <w:t>1</w:t>
      </w:r>
      <w:r w:rsidRPr="007227CC">
        <w:rPr>
          <w:rFonts w:eastAsiaTheme="minorEastAsia"/>
          <w:color w:val="000000"/>
          <w:szCs w:val="21"/>
        </w:rPr>
        <w:t>件救生衣，每件救生衣应配备</w:t>
      </w:r>
      <w:r w:rsidRPr="007227CC">
        <w:rPr>
          <w:rFonts w:eastAsiaTheme="minorEastAsia"/>
          <w:color w:val="000000"/>
          <w:szCs w:val="21"/>
        </w:rPr>
        <w:t>1</w:t>
      </w:r>
      <w:r w:rsidRPr="007227CC">
        <w:rPr>
          <w:rFonts w:eastAsiaTheme="minorEastAsia"/>
          <w:color w:val="000000"/>
          <w:szCs w:val="21"/>
        </w:rPr>
        <w:t>盏灯。</w:t>
      </w:r>
    </w:p>
    <w:p w14:paraId="3F2E205A"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w:t>
      </w:r>
      <w:r w:rsidRPr="007227CC">
        <w:rPr>
          <w:rFonts w:eastAsiaTheme="minorEastAsia"/>
          <w:color w:val="000000"/>
          <w:szCs w:val="21"/>
        </w:rPr>
        <w:t>1</w:t>
      </w:r>
      <w:r w:rsidRPr="007227CC">
        <w:rPr>
          <w:rFonts w:eastAsiaTheme="minorEastAsia"/>
          <w:color w:val="000000"/>
          <w:szCs w:val="21"/>
        </w:rPr>
        <w:t>）船长大于等于</w:t>
      </w:r>
      <w:r w:rsidRPr="007227CC">
        <w:rPr>
          <w:rFonts w:eastAsiaTheme="minorEastAsia"/>
          <w:color w:val="000000"/>
          <w:szCs w:val="21"/>
        </w:rPr>
        <w:t>24m</w:t>
      </w:r>
      <w:r w:rsidRPr="007227CC">
        <w:rPr>
          <w:rFonts w:eastAsiaTheme="minorEastAsia"/>
          <w:color w:val="000000"/>
          <w:szCs w:val="21"/>
        </w:rPr>
        <w:t>的渔船，应为船上人员每人配备</w:t>
      </w:r>
      <w:r w:rsidRPr="007227CC">
        <w:rPr>
          <w:rFonts w:eastAsiaTheme="minorEastAsia"/>
          <w:color w:val="000000"/>
          <w:szCs w:val="21"/>
        </w:rPr>
        <w:t>1</w:t>
      </w:r>
      <w:r w:rsidRPr="007227CC">
        <w:rPr>
          <w:rFonts w:eastAsiaTheme="minorEastAsia"/>
          <w:color w:val="000000"/>
          <w:szCs w:val="21"/>
        </w:rPr>
        <w:t>件救生衣（</w:t>
      </w:r>
      <w:r w:rsidRPr="007227CC">
        <w:rPr>
          <w:rFonts w:eastAsiaTheme="minorEastAsia"/>
          <w:color w:val="000000"/>
          <w:szCs w:val="21"/>
        </w:rPr>
        <w:t>150</w:t>
      </w:r>
      <w:r w:rsidRPr="007227CC">
        <w:rPr>
          <w:rFonts w:eastAsiaTheme="minorEastAsia"/>
          <w:color w:val="000000"/>
          <w:szCs w:val="21"/>
        </w:rPr>
        <w:t>）。</w:t>
      </w:r>
    </w:p>
    <w:p w14:paraId="679BE3A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w:t>
      </w:r>
      <w:r w:rsidRPr="007227CC">
        <w:rPr>
          <w:rFonts w:eastAsiaTheme="minorEastAsia"/>
          <w:color w:val="000000"/>
          <w:szCs w:val="21"/>
        </w:rPr>
        <w:t>2</w:t>
      </w:r>
      <w:r w:rsidRPr="007227CC">
        <w:rPr>
          <w:rFonts w:eastAsiaTheme="minorEastAsia"/>
          <w:color w:val="000000"/>
          <w:szCs w:val="21"/>
        </w:rPr>
        <w:t>）船长小于</w:t>
      </w:r>
      <w:r w:rsidRPr="007227CC">
        <w:rPr>
          <w:rFonts w:eastAsiaTheme="minorEastAsia"/>
          <w:color w:val="000000"/>
          <w:szCs w:val="21"/>
        </w:rPr>
        <w:t>24m</w:t>
      </w:r>
      <w:r w:rsidRPr="007227CC">
        <w:rPr>
          <w:rFonts w:eastAsiaTheme="minorEastAsia"/>
          <w:color w:val="000000"/>
          <w:szCs w:val="21"/>
        </w:rPr>
        <w:t>的渔船，应为船上人员每人配备</w:t>
      </w:r>
      <w:r w:rsidRPr="007227CC">
        <w:rPr>
          <w:rFonts w:eastAsiaTheme="minorEastAsia"/>
          <w:color w:val="000000"/>
          <w:szCs w:val="21"/>
        </w:rPr>
        <w:t>1</w:t>
      </w:r>
      <w:r w:rsidRPr="007227CC">
        <w:rPr>
          <w:rFonts w:eastAsiaTheme="minorEastAsia"/>
          <w:color w:val="000000"/>
          <w:szCs w:val="21"/>
        </w:rPr>
        <w:t>件救生衣（</w:t>
      </w:r>
      <w:r w:rsidRPr="007227CC">
        <w:rPr>
          <w:rFonts w:eastAsiaTheme="minorEastAsia"/>
          <w:color w:val="000000"/>
          <w:szCs w:val="21"/>
        </w:rPr>
        <w:t>100</w:t>
      </w:r>
      <w:r w:rsidRPr="007227CC">
        <w:rPr>
          <w:rFonts w:eastAsiaTheme="minorEastAsia"/>
          <w:color w:val="000000"/>
          <w:szCs w:val="21"/>
        </w:rPr>
        <w:t>）。</w:t>
      </w:r>
    </w:p>
    <w:p w14:paraId="62795808"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2.2.2.2  </w:t>
      </w:r>
      <w:r w:rsidRPr="007227CC">
        <w:rPr>
          <w:rFonts w:eastAsiaTheme="minorEastAsia"/>
          <w:color w:val="000000"/>
          <w:szCs w:val="21"/>
        </w:rPr>
        <w:t>应为值班人员和在远处的救生艇、筏站配备足够数量的救生衣。供值班人员使用的救生衣应存放在驾驶室、机舱控制室和任何其他有人值班的地方。</w:t>
      </w:r>
    </w:p>
    <w:p w14:paraId="643306FE"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2.2.2.3  </w:t>
      </w:r>
      <w:r w:rsidRPr="007227CC">
        <w:rPr>
          <w:rFonts w:eastAsiaTheme="minorEastAsia"/>
          <w:color w:val="000000"/>
          <w:szCs w:val="21"/>
        </w:rPr>
        <w:t>救生衣应存放在容易到达之处，其位置应予明显标示。</w:t>
      </w:r>
    </w:p>
    <w:p w14:paraId="14A0212F" w14:textId="77777777" w:rsidR="002900D2" w:rsidRPr="007227CC" w:rsidRDefault="002900D2" w:rsidP="002900D2">
      <w:pPr>
        <w:ind w:firstLineChars="200" w:firstLine="420"/>
        <w:rPr>
          <w:rFonts w:eastAsiaTheme="minorEastAsia"/>
          <w:color w:val="000000"/>
          <w:szCs w:val="21"/>
        </w:rPr>
      </w:pPr>
    </w:p>
    <w:p w14:paraId="5E25B28F" w14:textId="77777777" w:rsidR="002900D2" w:rsidRPr="009F3CE4" w:rsidRDefault="002900D2" w:rsidP="002900D2">
      <w:pPr>
        <w:ind w:firstLineChars="200" w:firstLine="422"/>
        <w:rPr>
          <w:rFonts w:eastAsiaTheme="minorEastAsia"/>
          <w:b/>
          <w:color w:val="C00000"/>
          <w:szCs w:val="21"/>
          <w:u w:val="single"/>
        </w:rPr>
      </w:pPr>
      <w:r w:rsidRPr="009F3CE4">
        <w:rPr>
          <w:rFonts w:eastAsiaTheme="minorEastAsia"/>
          <w:b/>
          <w:color w:val="C00000"/>
          <w:szCs w:val="21"/>
          <w:u w:val="single"/>
        </w:rPr>
        <w:t xml:space="preserve">2.2.3  </w:t>
      </w:r>
      <w:r w:rsidRPr="009F3CE4">
        <w:rPr>
          <w:rFonts w:eastAsiaTheme="minorEastAsia"/>
          <w:b/>
          <w:color w:val="C00000"/>
          <w:szCs w:val="21"/>
          <w:u w:val="single"/>
          <w:lang w:val="en-GB"/>
        </w:rPr>
        <w:t>救生通信设备</w:t>
      </w:r>
      <w:r w:rsidRPr="009F3CE4">
        <w:rPr>
          <w:rFonts w:eastAsiaTheme="minorEastAsia"/>
          <w:b/>
          <w:color w:val="C00000"/>
          <w:szCs w:val="21"/>
          <w:u w:val="single"/>
        </w:rPr>
        <w:t>的配备</w:t>
      </w:r>
    </w:p>
    <w:p w14:paraId="673FF169" w14:textId="77777777" w:rsidR="002900D2" w:rsidRPr="009F3CE4" w:rsidRDefault="002900D2" w:rsidP="002900D2">
      <w:pPr>
        <w:ind w:firstLineChars="200" w:firstLine="420"/>
        <w:rPr>
          <w:rFonts w:eastAsiaTheme="minorEastAsia"/>
          <w:color w:val="C00000"/>
          <w:szCs w:val="21"/>
          <w:u w:val="single"/>
        </w:rPr>
      </w:pPr>
      <w:r w:rsidRPr="009F3CE4">
        <w:rPr>
          <w:rFonts w:eastAsiaTheme="minorEastAsia"/>
          <w:color w:val="C00000"/>
          <w:szCs w:val="21"/>
          <w:u w:val="single"/>
          <w:lang w:val="en-GB"/>
        </w:rPr>
        <w:t>3.</w:t>
      </w:r>
      <w:r w:rsidRPr="009F3CE4">
        <w:rPr>
          <w:rFonts w:eastAsiaTheme="minorEastAsia"/>
          <w:color w:val="C00000"/>
          <w:szCs w:val="21"/>
          <w:u w:val="single"/>
        </w:rPr>
        <w:t xml:space="preserve">2.3.1  </w:t>
      </w:r>
      <w:r w:rsidRPr="009F3CE4">
        <w:rPr>
          <w:rFonts w:eastAsiaTheme="minorEastAsia"/>
          <w:color w:val="C00000"/>
          <w:szCs w:val="21"/>
          <w:u w:val="single"/>
        </w:rPr>
        <w:t>对机动船舶与有人非机动船舶，救生艇筏双向甚高频无线电话和搜救定位装置应按本法规</w:t>
      </w:r>
      <w:r w:rsidRPr="009F3CE4">
        <w:rPr>
          <w:rFonts w:eastAsiaTheme="minorEastAsia"/>
          <w:color w:val="C00000"/>
          <w:szCs w:val="21"/>
          <w:u w:val="single"/>
        </w:rPr>
        <w:t>“</w:t>
      </w:r>
      <w:r w:rsidRPr="009F3CE4">
        <w:rPr>
          <w:rFonts w:eastAsiaTheme="minorEastAsia"/>
          <w:color w:val="C00000"/>
          <w:szCs w:val="21"/>
          <w:u w:val="single"/>
        </w:rPr>
        <w:t>无线电通信设备</w:t>
      </w:r>
      <w:r w:rsidRPr="009F3CE4">
        <w:rPr>
          <w:rFonts w:eastAsiaTheme="minorEastAsia"/>
          <w:color w:val="C00000"/>
          <w:szCs w:val="21"/>
          <w:u w:val="single"/>
        </w:rPr>
        <w:t>”</w:t>
      </w:r>
      <w:r w:rsidRPr="009F3CE4">
        <w:rPr>
          <w:rFonts w:eastAsiaTheme="minorEastAsia"/>
          <w:color w:val="C00000"/>
          <w:szCs w:val="21"/>
          <w:u w:val="single"/>
        </w:rPr>
        <w:t>要求配备。</w:t>
      </w:r>
    </w:p>
    <w:p w14:paraId="1B1D44B4" w14:textId="77777777" w:rsidR="002900D2" w:rsidRPr="009F3CE4" w:rsidRDefault="002900D2" w:rsidP="002900D2">
      <w:pPr>
        <w:ind w:firstLineChars="200" w:firstLine="420"/>
        <w:rPr>
          <w:rFonts w:eastAsiaTheme="minorEastAsia"/>
          <w:color w:val="C00000"/>
          <w:szCs w:val="21"/>
          <w:u w:val="single"/>
          <w:lang w:val="en-GB"/>
        </w:rPr>
      </w:pPr>
      <w:r w:rsidRPr="009F3CE4">
        <w:rPr>
          <w:rFonts w:eastAsiaTheme="minorEastAsia"/>
          <w:color w:val="C00000"/>
          <w:szCs w:val="21"/>
          <w:u w:val="single"/>
          <w:lang w:val="en-GB"/>
        </w:rPr>
        <w:t>3.</w:t>
      </w:r>
      <w:r w:rsidRPr="009F3CE4">
        <w:rPr>
          <w:rFonts w:eastAsiaTheme="minorEastAsia"/>
          <w:color w:val="C00000"/>
          <w:szCs w:val="21"/>
          <w:u w:val="single"/>
        </w:rPr>
        <w:t xml:space="preserve">2.3.2  </w:t>
      </w:r>
      <w:r w:rsidRPr="009F3CE4">
        <w:rPr>
          <w:rFonts w:eastAsiaTheme="minorEastAsia"/>
          <w:color w:val="C00000"/>
          <w:szCs w:val="21"/>
          <w:u w:val="single"/>
          <w:lang w:val="en-GB"/>
        </w:rPr>
        <w:t>救生通信设备应存放在海图室或适宜处所，以备紧急时立即搬入艇、筏。若救生艇、筏分置于船中部和尾部，则应存放在离主发报机较远的救生艇、筏附近适当处所。</w:t>
      </w:r>
    </w:p>
    <w:p w14:paraId="4CE17506" w14:textId="77777777" w:rsidR="002900D2" w:rsidRPr="00E7280B" w:rsidRDefault="002900D2" w:rsidP="00291AE1">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增加驾驶室放置救生圈的要求，以及救生通信设备的配备要求，其余与《国内海洋渔船法定检验规则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00533389" w14:textId="77777777" w:rsidR="002900D2" w:rsidRPr="007227CC" w:rsidRDefault="002900D2" w:rsidP="00291AE1">
      <w:pPr>
        <w:pStyle w:val="3"/>
      </w:pPr>
      <w:bookmarkStart w:id="578" w:name="_Toc529345945"/>
      <w:bookmarkStart w:id="579" w:name="_Toc533148286"/>
      <w:bookmarkStart w:id="580" w:name="_Toc48287746"/>
      <w:bookmarkStart w:id="581" w:name="_Toc48301954"/>
      <w:bookmarkStart w:id="582" w:name="_Toc48316816"/>
      <w:r w:rsidRPr="007227CC">
        <w:t>第</w:t>
      </w:r>
      <w:r w:rsidRPr="007227CC">
        <w:t>3</w:t>
      </w:r>
      <w:r w:rsidRPr="007227CC">
        <w:t>节</w:t>
      </w:r>
      <w:r w:rsidRPr="007227CC">
        <w:t xml:space="preserve">  </w:t>
      </w:r>
      <w:r w:rsidRPr="007227CC">
        <w:t>遇险火焰信号及其他救生设备的</w:t>
      </w:r>
      <w:bookmarkEnd w:id="578"/>
      <w:bookmarkEnd w:id="579"/>
      <w:r w:rsidR="006F361A" w:rsidRPr="007227CC">
        <w:t>配备</w:t>
      </w:r>
      <w:bookmarkEnd w:id="580"/>
      <w:bookmarkEnd w:id="581"/>
      <w:bookmarkEnd w:id="582"/>
    </w:p>
    <w:p w14:paraId="12ECC5C5"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2.3.1 </w:t>
      </w:r>
      <w:r w:rsidRPr="007227CC">
        <w:rPr>
          <w:rFonts w:eastAsiaTheme="minorEastAsia"/>
          <w:b/>
          <w:bCs/>
          <w:color w:val="000000"/>
          <w:szCs w:val="21"/>
        </w:rPr>
        <w:t>遇险火焰信号</w:t>
      </w:r>
    </w:p>
    <w:p w14:paraId="206BD67C"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2.3.1.1  </w:t>
      </w:r>
      <w:r w:rsidRPr="007227CC">
        <w:rPr>
          <w:rFonts w:eastAsiaTheme="minorEastAsia"/>
          <w:color w:val="000000"/>
          <w:szCs w:val="21"/>
        </w:rPr>
        <w:t>每艘渔船应配备能在白天和夜间发出有效遇险火焰信号的装置。</w:t>
      </w:r>
    </w:p>
    <w:p w14:paraId="64101291"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2.3.1.2  </w:t>
      </w:r>
      <w:r w:rsidRPr="007227CC">
        <w:rPr>
          <w:rFonts w:eastAsiaTheme="minorEastAsia"/>
          <w:color w:val="000000"/>
          <w:szCs w:val="21"/>
        </w:rPr>
        <w:t>遇险火焰信号应存放在驾驶室或其附近，且其存放位置应明显标示。</w:t>
      </w:r>
    </w:p>
    <w:p w14:paraId="57A52794"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2.3.1.3  </w:t>
      </w:r>
      <w:r w:rsidRPr="007227CC">
        <w:rPr>
          <w:rFonts w:eastAsiaTheme="minorEastAsia"/>
          <w:color w:val="000000"/>
          <w:szCs w:val="21"/>
        </w:rPr>
        <w:t>遇险火焰信号应根据船长按表</w:t>
      </w:r>
      <w:r w:rsidRPr="007227CC">
        <w:rPr>
          <w:rFonts w:eastAsiaTheme="minorEastAsia"/>
          <w:color w:val="000000"/>
          <w:szCs w:val="21"/>
        </w:rPr>
        <w:t>2.3.2</w:t>
      </w:r>
      <w:r w:rsidRPr="007227CC">
        <w:rPr>
          <w:rFonts w:eastAsiaTheme="minorEastAsia"/>
          <w:color w:val="000000"/>
          <w:szCs w:val="21"/>
        </w:rPr>
        <w:t>要求配备。</w:t>
      </w:r>
    </w:p>
    <w:p w14:paraId="75EC4FF9" w14:textId="77777777" w:rsidR="002900D2" w:rsidRPr="007227CC" w:rsidRDefault="002900D2" w:rsidP="002900D2">
      <w:pPr>
        <w:spacing w:line="320" w:lineRule="atLeast"/>
        <w:jc w:val="right"/>
        <w:rPr>
          <w:rFonts w:eastAsia="黑体"/>
          <w:szCs w:val="21"/>
        </w:rPr>
      </w:pPr>
      <w:r w:rsidRPr="007227CC">
        <w:rPr>
          <w:sz w:val="18"/>
          <w:szCs w:val="18"/>
        </w:rPr>
        <w:t xml:space="preserve">                     </w:t>
      </w:r>
      <w:r w:rsidRPr="007227CC">
        <w:rPr>
          <w:rFonts w:eastAsia="黑体"/>
          <w:szCs w:val="21"/>
        </w:rPr>
        <w:t xml:space="preserve"> </w:t>
      </w:r>
      <w:r w:rsidRPr="007227CC">
        <w:rPr>
          <w:rFonts w:eastAsia="黑体"/>
          <w:szCs w:val="21"/>
        </w:rPr>
        <w:t>烟火信号的配备</w:t>
      </w:r>
      <w:r w:rsidRPr="007227CC">
        <w:rPr>
          <w:rFonts w:eastAsia="黑体"/>
          <w:szCs w:val="21"/>
        </w:rPr>
        <w:t xml:space="preserve">                           </w:t>
      </w:r>
      <w:r w:rsidRPr="007227CC">
        <w:rPr>
          <w:rFonts w:eastAsia="黑体"/>
          <w:szCs w:val="21"/>
        </w:rPr>
        <w:t>表</w:t>
      </w:r>
      <w:r w:rsidRPr="007227CC">
        <w:rPr>
          <w:rFonts w:eastAsia="黑体"/>
          <w:szCs w:val="21"/>
        </w:rPr>
        <w:t>2.3.2</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4820"/>
      </w:tblGrid>
      <w:tr w:rsidR="002900D2" w:rsidRPr="007227CC" w14:paraId="31F4DFDB" w14:textId="77777777" w:rsidTr="00AA3A0B">
        <w:trPr>
          <w:trHeight w:val="267"/>
        </w:trPr>
        <w:tc>
          <w:tcPr>
            <w:tcW w:w="3431" w:type="dxa"/>
            <w:vMerge w:val="restart"/>
            <w:vAlign w:val="center"/>
          </w:tcPr>
          <w:p w14:paraId="05C5034A" w14:textId="77777777" w:rsidR="002900D2" w:rsidRPr="007227CC" w:rsidRDefault="002900D2" w:rsidP="002900D2">
            <w:pPr>
              <w:spacing w:line="320" w:lineRule="atLeast"/>
              <w:jc w:val="center"/>
              <w:rPr>
                <w:sz w:val="18"/>
                <w:szCs w:val="18"/>
              </w:rPr>
            </w:pPr>
            <w:r w:rsidRPr="007227CC">
              <w:rPr>
                <w:sz w:val="18"/>
                <w:szCs w:val="18"/>
              </w:rPr>
              <w:t>船长</w:t>
            </w:r>
            <w:r w:rsidRPr="007227CC">
              <w:rPr>
                <w:i/>
                <w:sz w:val="18"/>
                <w:szCs w:val="18"/>
              </w:rPr>
              <w:t>L</w:t>
            </w:r>
            <w:r w:rsidRPr="007227CC">
              <w:rPr>
                <w:sz w:val="18"/>
                <w:szCs w:val="18"/>
              </w:rPr>
              <w:t>（</w:t>
            </w:r>
            <w:r w:rsidRPr="007227CC">
              <w:rPr>
                <w:sz w:val="18"/>
                <w:szCs w:val="18"/>
              </w:rPr>
              <w:t>m</w:t>
            </w:r>
            <w:r w:rsidRPr="007227CC">
              <w:rPr>
                <w:sz w:val="18"/>
                <w:szCs w:val="18"/>
              </w:rPr>
              <w:t>）</w:t>
            </w:r>
          </w:p>
        </w:tc>
        <w:tc>
          <w:tcPr>
            <w:tcW w:w="4820" w:type="dxa"/>
            <w:vAlign w:val="center"/>
          </w:tcPr>
          <w:p w14:paraId="721BDCDC" w14:textId="77777777" w:rsidR="002900D2" w:rsidRPr="007227CC" w:rsidRDefault="002900D2" w:rsidP="002900D2">
            <w:pPr>
              <w:spacing w:line="320" w:lineRule="atLeast"/>
              <w:jc w:val="center"/>
              <w:rPr>
                <w:sz w:val="18"/>
                <w:szCs w:val="18"/>
              </w:rPr>
            </w:pPr>
            <w:r w:rsidRPr="007227CC">
              <w:rPr>
                <w:sz w:val="18"/>
                <w:szCs w:val="18"/>
              </w:rPr>
              <w:t>烟火信号</w:t>
            </w:r>
          </w:p>
        </w:tc>
      </w:tr>
      <w:tr w:rsidR="002900D2" w:rsidRPr="007227CC" w14:paraId="491DA873" w14:textId="77777777" w:rsidTr="00AA3A0B">
        <w:trPr>
          <w:trHeight w:val="206"/>
        </w:trPr>
        <w:tc>
          <w:tcPr>
            <w:tcW w:w="3431" w:type="dxa"/>
            <w:vMerge/>
          </w:tcPr>
          <w:p w14:paraId="1A3C98D2" w14:textId="77777777" w:rsidR="002900D2" w:rsidRPr="007227CC" w:rsidRDefault="002900D2" w:rsidP="002900D2">
            <w:pPr>
              <w:spacing w:line="320" w:lineRule="atLeast"/>
              <w:jc w:val="center"/>
              <w:rPr>
                <w:sz w:val="18"/>
                <w:szCs w:val="18"/>
              </w:rPr>
            </w:pPr>
          </w:p>
        </w:tc>
        <w:tc>
          <w:tcPr>
            <w:tcW w:w="4820" w:type="dxa"/>
            <w:vAlign w:val="center"/>
          </w:tcPr>
          <w:p w14:paraId="21BF75F9" w14:textId="77777777" w:rsidR="002900D2" w:rsidRPr="007227CC" w:rsidRDefault="002900D2" w:rsidP="002900D2">
            <w:pPr>
              <w:spacing w:line="320" w:lineRule="atLeast"/>
              <w:jc w:val="center"/>
              <w:rPr>
                <w:sz w:val="18"/>
                <w:szCs w:val="18"/>
              </w:rPr>
            </w:pPr>
            <w:r w:rsidRPr="007227CC">
              <w:rPr>
                <w:sz w:val="18"/>
                <w:szCs w:val="18"/>
              </w:rPr>
              <w:t>火箭降落伞火焰信号（只）</w:t>
            </w:r>
          </w:p>
        </w:tc>
      </w:tr>
      <w:tr w:rsidR="002900D2" w:rsidRPr="007227CC" w14:paraId="33E50C61" w14:textId="77777777" w:rsidTr="00AA3A0B">
        <w:trPr>
          <w:trHeight w:val="288"/>
        </w:trPr>
        <w:tc>
          <w:tcPr>
            <w:tcW w:w="3431" w:type="dxa"/>
            <w:vAlign w:val="center"/>
          </w:tcPr>
          <w:p w14:paraId="11D41933" w14:textId="77777777" w:rsidR="002900D2" w:rsidRPr="007227CC" w:rsidRDefault="002900D2" w:rsidP="002900D2">
            <w:pPr>
              <w:spacing w:line="320" w:lineRule="atLeast"/>
              <w:jc w:val="center"/>
              <w:rPr>
                <w:sz w:val="18"/>
                <w:szCs w:val="18"/>
              </w:rPr>
            </w:pPr>
            <w:r w:rsidRPr="007227CC">
              <w:rPr>
                <w:i/>
                <w:sz w:val="18"/>
                <w:szCs w:val="18"/>
              </w:rPr>
              <w:t>L</w:t>
            </w:r>
            <w:r w:rsidRPr="007227CC">
              <w:rPr>
                <w:sz w:val="18"/>
                <w:szCs w:val="18"/>
              </w:rPr>
              <w:t>≥75</w:t>
            </w:r>
          </w:p>
        </w:tc>
        <w:tc>
          <w:tcPr>
            <w:tcW w:w="4820" w:type="dxa"/>
            <w:vAlign w:val="center"/>
          </w:tcPr>
          <w:p w14:paraId="10D76FB4" w14:textId="77777777" w:rsidR="002900D2" w:rsidRPr="007227CC" w:rsidRDefault="002900D2" w:rsidP="002900D2">
            <w:pPr>
              <w:spacing w:line="320" w:lineRule="atLeast"/>
              <w:jc w:val="center"/>
              <w:rPr>
                <w:sz w:val="18"/>
                <w:szCs w:val="18"/>
              </w:rPr>
            </w:pPr>
            <w:r w:rsidRPr="007227CC">
              <w:rPr>
                <w:sz w:val="18"/>
                <w:szCs w:val="18"/>
              </w:rPr>
              <w:t>12</w:t>
            </w:r>
          </w:p>
        </w:tc>
      </w:tr>
      <w:tr w:rsidR="002900D2" w:rsidRPr="007227CC" w14:paraId="344DFCCD" w14:textId="77777777" w:rsidTr="00AA3A0B">
        <w:trPr>
          <w:trHeight w:val="288"/>
        </w:trPr>
        <w:tc>
          <w:tcPr>
            <w:tcW w:w="3431" w:type="dxa"/>
            <w:vAlign w:val="center"/>
          </w:tcPr>
          <w:p w14:paraId="7518C3B8" w14:textId="77777777" w:rsidR="002900D2" w:rsidRPr="007227CC" w:rsidRDefault="002900D2" w:rsidP="002900D2">
            <w:pPr>
              <w:spacing w:line="320" w:lineRule="atLeast"/>
              <w:jc w:val="center"/>
              <w:rPr>
                <w:sz w:val="18"/>
                <w:szCs w:val="18"/>
              </w:rPr>
            </w:pPr>
            <w:r w:rsidRPr="007227CC">
              <w:rPr>
                <w:sz w:val="18"/>
                <w:szCs w:val="18"/>
              </w:rPr>
              <w:lastRenderedPageBreak/>
              <w:t>75</w:t>
            </w:r>
            <w:r w:rsidRPr="007227CC">
              <w:rPr>
                <w:sz w:val="18"/>
                <w:szCs w:val="18"/>
              </w:rPr>
              <w:t>＞</w:t>
            </w:r>
            <w:r w:rsidRPr="007227CC">
              <w:rPr>
                <w:i/>
                <w:sz w:val="18"/>
                <w:szCs w:val="18"/>
              </w:rPr>
              <w:t>L</w:t>
            </w:r>
            <w:r w:rsidRPr="007227CC">
              <w:rPr>
                <w:sz w:val="18"/>
                <w:szCs w:val="18"/>
              </w:rPr>
              <w:t>≥45</w:t>
            </w:r>
          </w:p>
        </w:tc>
        <w:tc>
          <w:tcPr>
            <w:tcW w:w="4820" w:type="dxa"/>
            <w:vAlign w:val="center"/>
          </w:tcPr>
          <w:p w14:paraId="52196BEB" w14:textId="77777777" w:rsidR="002900D2" w:rsidRPr="007227CC" w:rsidRDefault="002900D2" w:rsidP="002900D2">
            <w:pPr>
              <w:spacing w:line="320" w:lineRule="atLeast"/>
              <w:jc w:val="center"/>
              <w:rPr>
                <w:sz w:val="18"/>
                <w:szCs w:val="18"/>
              </w:rPr>
            </w:pPr>
            <w:r w:rsidRPr="007227CC">
              <w:rPr>
                <w:sz w:val="18"/>
                <w:szCs w:val="18"/>
              </w:rPr>
              <w:t>8</w:t>
            </w:r>
          </w:p>
        </w:tc>
      </w:tr>
      <w:tr w:rsidR="002900D2" w:rsidRPr="007227CC" w14:paraId="6DF3BEB8" w14:textId="77777777" w:rsidTr="00AA3A0B">
        <w:trPr>
          <w:trHeight w:val="246"/>
        </w:trPr>
        <w:tc>
          <w:tcPr>
            <w:tcW w:w="3431" w:type="dxa"/>
            <w:vAlign w:val="center"/>
          </w:tcPr>
          <w:p w14:paraId="2EE80390" w14:textId="77777777" w:rsidR="002900D2" w:rsidRPr="007227CC" w:rsidRDefault="002900D2" w:rsidP="002900D2">
            <w:pPr>
              <w:spacing w:line="320" w:lineRule="atLeast"/>
              <w:jc w:val="center"/>
              <w:rPr>
                <w:sz w:val="18"/>
                <w:szCs w:val="18"/>
              </w:rPr>
            </w:pPr>
            <w:r w:rsidRPr="007227CC">
              <w:rPr>
                <w:sz w:val="18"/>
                <w:szCs w:val="18"/>
              </w:rPr>
              <w:t>45</w:t>
            </w:r>
            <w:r w:rsidRPr="007227CC">
              <w:rPr>
                <w:sz w:val="18"/>
                <w:szCs w:val="18"/>
              </w:rPr>
              <w:t>＞</w:t>
            </w:r>
            <w:r w:rsidRPr="007227CC">
              <w:rPr>
                <w:i/>
                <w:sz w:val="18"/>
                <w:szCs w:val="18"/>
              </w:rPr>
              <w:t>L</w:t>
            </w:r>
            <w:r w:rsidRPr="007227CC">
              <w:rPr>
                <w:sz w:val="18"/>
                <w:szCs w:val="18"/>
              </w:rPr>
              <w:t>≥12</w:t>
            </w:r>
          </w:p>
        </w:tc>
        <w:tc>
          <w:tcPr>
            <w:tcW w:w="4820" w:type="dxa"/>
            <w:vAlign w:val="center"/>
          </w:tcPr>
          <w:p w14:paraId="15DD82E8" w14:textId="77777777" w:rsidR="002900D2" w:rsidRPr="007227CC" w:rsidRDefault="002900D2" w:rsidP="002900D2">
            <w:pPr>
              <w:spacing w:line="320" w:lineRule="atLeast"/>
              <w:jc w:val="center"/>
              <w:rPr>
                <w:sz w:val="18"/>
                <w:szCs w:val="18"/>
              </w:rPr>
            </w:pPr>
            <w:r w:rsidRPr="007227CC">
              <w:rPr>
                <w:sz w:val="18"/>
                <w:szCs w:val="18"/>
              </w:rPr>
              <w:t>4</w:t>
            </w:r>
          </w:p>
        </w:tc>
      </w:tr>
    </w:tbl>
    <w:p w14:paraId="3AE87AC7" w14:textId="77777777" w:rsidR="002900D2" w:rsidRPr="007227CC" w:rsidRDefault="002900D2" w:rsidP="002900D2">
      <w:pPr>
        <w:ind w:firstLineChars="200" w:firstLine="420"/>
        <w:rPr>
          <w:rFonts w:eastAsiaTheme="minorEastAsia"/>
          <w:color w:val="000000"/>
          <w:szCs w:val="21"/>
        </w:rPr>
      </w:pPr>
    </w:p>
    <w:p w14:paraId="03BAE75C" w14:textId="77777777" w:rsidR="002900D2" w:rsidRPr="007227CC" w:rsidRDefault="002900D2" w:rsidP="006F361A">
      <w:pPr>
        <w:ind w:firstLineChars="200" w:firstLine="422"/>
        <w:rPr>
          <w:rFonts w:eastAsiaTheme="minorEastAsia"/>
          <w:b/>
          <w:color w:val="000000"/>
          <w:szCs w:val="21"/>
        </w:rPr>
      </w:pPr>
      <w:r w:rsidRPr="007227CC">
        <w:rPr>
          <w:rFonts w:eastAsiaTheme="minorEastAsia"/>
          <w:b/>
          <w:color w:val="000000"/>
          <w:szCs w:val="21"/>
        </w:rPr>
        <w:t xml:space="preserve">2.3.2  </w:t>
      </w:r>
      <w:r w:rsidRPr="007227CC">
        <w:rPr>
          <w:rFonts w:eastAsiaTheme="minorEastAsia"/>
          <w:b/>
          <w:color w:val="000000"/>
          <w:szCs w:val="21"/>
        </w:rPr>
        <w:t>救生抛绳器</w:t>
      </w:r>
    </w:p>
    <w:p w14:paraId="344A5757" w14:textId="77777777" w:rsidR="009F3CE4" w:rsidRDefault="009F3CE4" w:rsidP="009F3CE4">
      <w:pPr>
        <w:ind w:firstLineChars="200" w:firstLine="420"/>
        <w:rPr>
          <w:rFonts w:eastAsiaTheme="minorEastAsia"/>
          <w:color w:val="000000"/>
          <w:szCs w:val="21"/>
        </w:rPr>
      </w:pPr>
      <w:r w:rsidRPr="007A01C5">
        <w:rPr>
          <w:rFonts w:eastAsiaTheme="minorEastAsia"/>
          <w:color w:val="000000"/>
          <w:szCs w:val="21"/>
        </w:rPr>
        <w:t>2.3.</w:t>
      </w:r>
      <w:r>
        <w:rPr>
          <w:rFonts w:eastAsiaTheme="minorEastAsia"/>
          <w:color w:val="000000"/>
          <w:szCs w:val="21"/>
        </w:rPr>
        <w:t>2</w:t>
      </w:r>
      <w:r w:rsidRPr="007A01C5">
        <w:rPr>
          <w:rFonts w:eastAsiaTheme="minorEastAsia"/>
          <w:color w:val="000000"/>
          <w:szCs w:val="21"/>
        </w:rPr>
        <w:t xml:space="preserve">.1  </w:t>
      </w:r>
      <w:r w:rsidRPr="007A01C5">
        <w:rPr>
          <w:rFonts w:eastAsiaTheme="minorEastAsia"/>
          <w:color w:val="000000"/>
          <w:szCs w:val="21"/>
        </w:rPr>
        <w:t>航行于远海航区、近海航区和沿海航区，且船长大于或等于</w:t>
      </w:r>
      <w:r w:rsidRPr="007A01C5">
        <w:rPr>
          <w:rFonts w:eastAsiaTheme="minorEastAsia"/>
          <w:color w:val="000000"/>
          <w:szCs w:val="21"/>
        </w:rPr>
        <w:t>60m</w:t>
      </w:r>
      <w:r w:rsidRPr="007A01C5">
        <w:rPr>
          <w:rFonts w:eastAsiaTheme="minorEastAsia"/>
          <w:color w:val="000000"/>
          <w:szCs w:val="21"/>
        </w:rPr>
        <w:t>的渔船（非机动船除外），应配备手提式救生抛绳器</w:t>
      </w:r>
      <w:r w:rsidRPr="007A01C5">
        <w:rPr>
          <w:rFonts w:eastAsiaTheme="minorEastAsia"/>
          <w:color w:val="000000"/>
          <w:szCs w:val="21"/>
        </w:rPr>
        <w:t xml:space="preserve">4 </w:t>
      </w:r>
      <w:r w:rsidRPr="007A01C5">
        <w:rPr>
          <w:rFonts w:eastAsiaTheme="minorEastAsia"/>
          <w:color w:val="000000"/>
          <w:szCs w:val="21"/>
        </w:rPr>
        <w:t>具或抛绳枪</w:t>
      </w:r>
      <w:r w:rsidRPr="007A01C5">
        <w:rPr>
          <w:rFonts w:eastAsiaTheme="minorEastAsia"/>
          <w:color w:val="000000"/>
          <w:szCs w:val="21"/>
        </w:rPr>
        <w:t xml:space="preserve">1 </w:t>
      </w:r>
      <w:r w:rsidRPr="007A01C5">
        <w:rPr>
          <w:rFonts w:eastAsiaTheme="minorEastAsia"/>
          <w:color w:val="000000"/>
          <w:szCs w:val="21"/>
        </w:rPr>
        <w:t>套（包括抛绳枪</w:t>
      </w:r>
      <w:r w:rsidRPr="007A01C5">
        <w:rPr>
          <w:rFonts w:eastAsiaTheme="minorEastAsia"/>
          <w:color w:val="000000"/>
          <w:szCs w:val="21"/>
        </w:rPr>
        <w:t>1</w:t>
      </w:r>
      <w:r w:rsidRPr="007A01C5">
        <w:rPr>
          <w:rFonts w:eastAsiaTheme="minorEastAsia"/>
          <w:color w:val="000000"/>
          <w:szCs w:val="21"/>
        </w:rPr>
        <w:t>支，抛绳、火箭体和击发器各</w:t>
      </w:r>
      <w:r w:rsidRPr="007A01C5">
        <w:rPr>
          <w:rFonts w:eastAsiaTheme="minorEastAsia"/>
          <w:color w:val="000000"/>
          <w:szCs w:val="21"/>
        </w:rPr>
        <w:t>4</w:t>
      </w:r>
      <w:r w:rsidRPr="007A01C5">
        <w:rPr>
          <w:rFonts w:eastAsiaTheme="minorEastAsia"/>
          <w:color w:val="000000"/>
          <w:szCs w:val="21"/>
        </w:rPr>
        <w:t>支）</w:t>
      </w:r>
      <w:r>
        <w:rPr>
          <w:rFonts w:eastAsiaTheme="minorEastAsia" w:hint="eastAsia"/>
          <w:color w:val="000000"/>
          <w:szCs w:val="21"/>
        </w:rPr>
        <w:t>。</w:t>
      </w:r>
    </w:p>
    <w:p w14:paraId="230570CF" w14:textId="77777777" w:rsidR="009F3CE4" w:rsidRPr="009F3CE4" w:rsidRDefault="009F3CE4" w:rsidP="009F3CE4">
      <w:pPr>
        <w:ind w:firstLineChars="200" w:firstLine="420"/>
        <w:rPr>
          <w:rFonts w:eastAsiaTheme="minorEastAsia"/>
          <w:color w:val="C00000"/>
          <w:szCs w:val="21"/>
          <w:u w:val="single"/>
        </w:rPr>
      </w:pPr>
      <w:r w:rsidRPr="009F3CE4">
        <w:rPr>
          <w:rFonts w:eastAsiaTheme="minorEastAsia"/>
          <w:color w:val="C00000"/>
          <w:szCs w:val="21"/>
          <w:u w:val="single"/>
        </w:rPr>
        <w:t xml:space="preserve">2.3.3  </w:t>
      </w:r>
      <w:r w:rsidRPr="009F3CE4">
        <w:rPr>
          <w:rFonts w:eastAsiaTheme="minorEastAsia" w:hint="eastAsia"/>
          <w:color w:val="C00000"/>
          <w:szCs w:val="21"/>
          <w:u w:val="single"/>
        </w:rPr>
        <w:t>通用应急报警系统</w:t>
      </w:r>
    </w:p>
    <w:p w14:paraId="22C584A0" w14:textId="77777777" w:rsidR="002900D2" w:rsidRPr="007227CC" w:rsidRDefault="009F3CE4" w:rsidP="009F3CE4">
      <w:pPr>
        <w:ind w:firstLineChars="200" w:firstLine="420"/>
        <w:rPr>
          <w:color w:val="FF0000"/>
          <w:szCs w:val="21"/>
        </w:rPr>
      </w:pPr>
      <w:r w:rsidRPr="009F3CE4">
        <w:rPr>
          <w:rFonts w:eastAsiaTheme="minorEastAsia"/>
          <w:color w:val="C00000"/>
          <w:szCs w:val="21"/>
          <w:u w:val="single"/>
        </w:rPr>
        <w:t xml:space="preserve">2.3.3.1  </w:t>
      </w:r>
      <w:r w:rsidRPr="009F3CE4">
        <w:rPr>
          <w:rFonts w:hint="eastAsia"/>
          <w:color w:val="C00000"/>
          <w:szCs w:val="21"/>
          <w:u w:val="single"/>
        </w:rPr>
        <w:t>应按照</w:t>
      </w:r>
      <w:r w:rsidRPr="009F3CE4">
        <w:rPr>
          <w:color w:val="C00000"/>
          <w:szCs w:val="21"/>
          <w:u w:val="single"/>
        </w:rPr>
        <w:t>本法规</w:t>
      </w:r>
      <w:r w:rsidRPr="009F3CE4">
        <w:rPr>
          <w:rFonts w:hint="eastAsia"/>
          <w:color w:val="C00000"/>
          <w:szCs w:val="21"/>
          <w:u w:val="single"/>
        </w:rPr>
        <w:t>“电气</w:t>
      </w:r>
      <w:r w:rsidRPr="009F3CE4">
        <w:rPr>
          <w:color w:val="C00000"/>
          <w:szCs w:val="21"/>
          <w:u w:val="single"/>
        </w:rPr>
        <w:t>装置</w:t>
      </w:r>
      <w:r w:rsidRPr="009F3CE4">
        <w:rPr>
          <w:rFonts w:hint="eastAsia"/>
          <w:color w:val="C00000"/>
          <w:szCs w:val="21"/>
          <w:u w:val="single"/>
        </w:rPr>
        <w:t>”篇的规定配备通用应急报警系统</w:t>
      </w:r>
      <w:r w:rsidRPr="009F3CE4">
        <w:rPr>
          <w:rFonts w:ascii="Microsoft Yi Baiti" w:eastAsiaTheme="minorEastAsia" w:hAnsi="Microsoft Yi Baiti" w:cs="Microsoft Yi Baiti" w:hint="eastAsia"/>
          <w:color w:val="C00000"/>
          <w:szCs w:val="21"/>
          <w:u w:val="single"/>
        </w:rPr>
        <w:t>，</w:t>
      </w:r>
      <w:r w:rsidRPr="009F3CE4">
        <w:rPr>
          <w:rFonts w:hint="eastAsia"/>
          <w:color w:val="C00000"/>
          <w:szCs w:val="21"/>
          <w:u w:val="single"/>
        </w:rPr>
        <w:t>以供召集船员至集合站和采取应变部署表所列行动之用。</w:t>
      </w:r>
    </w:p>
    <w:p w14:paraId="0E7DB649"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增加通用报警系统的要求，并指向电气装置篇，其余与《国内海洋渔船法定检验规则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07C6BEED" w14:textId="77777777" w:rsidR="002900D2" w:rsidRPr="007227CC" w:rsidRDefault="002900D2" w:rsidP="002900D2">
      <w:pPr>
        <w:ind w:firstLineChars="200" w:firstLine="420"/>
        <w:rPr>
          <w:color w:val="FF0000"/>
          <w:szCs w:val="21"/>
        </w:rPr>
      </w:pPr>
    </w:p>
    <w:p w14:paraId="6E974A9C" w14:textId="77777777" w:rsidR="002900D2" w:rsidRPr="007227CC" w:rsidRDefault="002900D2" w:rsidP="006F361A">
      <w:pPr>
        <w:pStyle w:val="3"/>
      </w:pPr>
      <w:bookmarkStart w:id="583" w:name="_Toc529345946"/>
      <w:bookmarkStart w:id="584" w:name="_Toc533148287"/>
      <w:bookmarkStart w:id="585" w:name="_Toc48287747"/>
      <w:bookmarkStart w:id="586" w:name="_Toc48301955"/>
      <w:bookmarkStart w:id="587" w:name="_Toc48316817"/>
      <w:r w:rsidRPr="007227CC">
        <w:t>第</w:t>
      </w:r>
      <w:r w:rsidRPr="007227CC">
        <w:t>4</w:t>
      </w:r>
      <w:r w:rsidRPr="007227CC">
        <w:t>节</w:t>
      </w:r>
      <w:r w:rsidRPr="007227CC">
        <w:t xml:space="preserve">  </w:t>
      </w:r>
      <w:r w:rsidRPr="007227CC">
        <w:t>救生艇筏的有效性、存放、登乘、降落与</w:t>
      </w:r>
      <w:bookmarkEnd w:id="583"/>
      <w:bookmarkEnd w:id="584"/>
      <w:r w:rsidRPr="007227CC">
        <w:t>回收</w:t>
      </w:r>
      <w:bookmarkEnd w:id="585"/>
      <w:bookmarkEnd w:id="586"/>
      <w:bookmarkEnd w:id="587"/>
    </w:p>
    <w:p w14:paraId="3D162B92" w14:textId="77777777" w:rsidR="009F3CE4" w:rsidRPr="009F3CE4" w:rsidRDefault="009F3CE4" w:rsidP="009F3CE4">
      <w:pPr>
        <w:ind w:firstLineChars="200" w:firstLine="422"/>
        <w:rPr>
          <w:rFonts w:eastAsiaTheme="minorEastAsia"/>
          <w:b/>
          <w:color w:val="000000"/>
          <w:szCs w:val="21"/>
        </w:rPr>
      </w:pPr>
      <w:r w:rsidRPr="009F3CE4">
        <w:rPr>
          <w:rFonts w:eastAsiaTheme="minorEastAsia"/>
          <w:b/>
          <w:color w:val="000000"/>
          <w:szCs w:val="21"/>
        </w:rPr>
        <w:t xml:space="preserve">2.4.1  </w:t>
      </w:r>
      <w:r w:rsidRPr="009F3CE4">
        <w:rPr>
          <w:rFonts w:eastAsiaTheme="minorEastAsia"/>
          <w:b/>
          <w:color w:val="000000"/>
          <w:szCs w:val="21"/>
        </w:rPr>
        <w:t>有效性</w:t>
      </w:r>
    </w:p>
    <w:p w14:paraId="16926545"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 xml:space="preserve">2.4.1.1  </w:t>
      </w:r>
      <w:r w:rsidRPr="007A01C5">
        <w:rPr>
          <w:rFonts w:eastAsiaTheme="minorEastAsia"/>
          <w:color w:val="000000"/>
          <w:szCs w:val="21"/>
        </w:rPr>
        <w:t>所有救生艇筏和降落装置应在船舶离港之前和在海上始终处于工作状态并立即可用。</w:t>
      </w:r>
    </w:p>
    <w:p w14:paraId="0943CAC2"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 xml:space="preserve">2.4.1.2  </w:t>
      </w:r>
      <w:r w:rsidRPr="007A01C5">
        <w:rPr>
          <w:rFonts w:eastAsiaTheme="minorEastAsia"/>
          <w:color w:val="000000"/>
          <w:szCs w:val="21"/>
        </w:rPr>
        <w:t>救生艇筏应：</w:t>
      </w:r>
    </w:p>
    <w:p w14:paraId="08C61AEB"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A01C5">
        <w:rPr>
          <w:rFonts w:eastAsiaTheme="minorEastAsia"/>
          <w:color w:val="000000"/>
          <w:szCs w:val="21"/>
        </w:rPr>
        <w:t>在紧急情况下即刻可用；</w:t>
      </w:r>
    </w:p>
    <w:p w14:paraId="330363D1"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7A01C5">
        <w:rPr>
          <w:rFonts w:eastAsiaTheme="minorEastAsia"/>
          <w:color w:val="000000"/>
          <w:szCs w:val="21"/>
        </w:rPr>
        <w:t>能安全迅速降落；</w:t>
      </w:r>
      <w:r w:rsidRPr="007A01C5">
        <w:rPr>
          <w:rFonts w:eastAsiaTheme="minorEastAsia"/>
          <w:color w:val="000000"/>
          <w:szCs w:val="21"/>
        </w:rPr>
        <w:t xml:space="preserve"> </w:t>
      </w:r>
    </w:p>
    <w:p w14:paraId="2419167B"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7A01C5">
        <w:rPr>
          <w:rFonts w:eastAsiaTheme="minorEastAsia"/>
          <w:color w:val="000000"/>
          <w:szCs w:val="21"/>
        </w:rPr>
        <w:t>如亦满足救助艇的要求，应能迅速回收。</w:t>
      </w:r>
    </w:p>
    <w:p w14:paraId="71802015"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color w:val="C00000"/>
          <w:szCs w:val="21"/>
          <w:u w:val="single"/>
        </w:rPr>
        <w:t xml:space="preserve">2.4.1.3  </w:t>
      </w:r>
      <w:r w:rsidRPr="009F3CE4">
        <w:rPr>
          <w:rFonts w:eastAsiaTheme="minorEastAsia" w:hint="eastAsia"/>
          <w:color w:val="C00000"/>
          <w:szCs w:val="21"/>
          <w:u w:val="single"/>
          <w:lang w:val="en-GB"/>
        </w:rPr>
        <w:t>救生设备（包括救生艇属具）制定如下维护保养文件：</w:t>
      </w:r>
    </w:p>
    <w:p w14:paraId="5B5BB6B2"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1</w:t>
      </w:r>
      <w:r w:rsidRPr="009F3CE4">
        <w:rPr>
          <w:rFonts w:eastAsiaTheme="minorEastAsia" w:hint="eastAsia"/>
          <w:color w:val="C00000"/>
          <w:szCs w:val="21"/>
          <w:u w:val="single"/>
          <w:lang w:val="en-GB"/>
        </w:rPr>
        <w:t>）月度检查清单；</w:t>
      </w:r>
    </w:p>
    <w:p w14:paraId="687CA83F"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2</w:t>
      </w:r>
      <w:r w:rsidRPr="009F3CE4">
        <w:rPr>
          <w:rFonts w:eastAsiaTheme="minorEastAsia" w:hint="eastAsia"/>
          <w:color w:val="C00000"/>
          <w:szCs w:val="21"/>
          <w:u w:val="single"/>
          <w:lang w:val="en-GB"/>
        </w:rPr>
        <w:t>）维护保养与修理须知；</w:t>
      </w:r>
    </w:p>
    <w:p w14:paraId="114F7412"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3</w:t>
      </w:r>
      <w:r w:rsidRPr="009F3CE4">
        <w:rPr>
          <w:rFonts w:eastAsiaTheme="minorEastAsia" w:hint="eastAsia"/>
          <w:color w:val="C00000"/>
          <w:szCs w:val="21"/>
          <w:u w:val="single"/>
          <w:lang w:val="en-GB"/>
        </w:rPr>
        <w:t>）定期维护保养计划；</w:t>
      </w:r>
    </w:p>
    <w:p w14:paraId="3024A1B2"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4</w:t>
      </w:r>
      <w:r w:rsidRPr="009F3CE4">
        <w:rPr>
          <w:rFonts w:eastAsiaTheme="minorEastAsia" w:hint="eastAsia"/>
          <w:color w:val="C00000"/>
          <w:szCs w:val="21"/>
          <w:u w:val="single"/>
          <w:lang w:val="en-GB"/>
        </w:rPr>
        <w:t>）润滑点示意图，并注明建议用的润滑剂；</w:t>
      </w:r>
    </w:p>
    <w:p w14:paraId="085BE443"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5</w:t>
      </w:r>
      <w:r w:rsidRPr="009F3CE4">
        <w:rPr>
          <w:rFonts w:eastAsiaTheme="minorEastAsia" w:hint="eastAsia"/>
          <w:color w:val="C00000"/>
          <w:szCs w:val="21"/>
          <w:u w:val="single"/>
          <w:lang w:val="en-GB"/>
        </w:rPr>
        <w:t>）可替换部件清单；</w:t>
      </w:r>
    </w:p>
    <w:p w14:paraId="48509377"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6</w:t>
      </w:r>
      <w:r w:rsidRPr="009F3CE4">
        <w:rPr>
          <w:rFonts w:eastAsiaTheme="minorEastAsia" w:hint="eastAsia"/>
          <w:color w:val="C00000"/>
          <w:szCs w:val="21"/>
          <w:u w:val="single"/>
          <w:lang w:val="en-GB"/>
        </w:rPr>
        <w:t>）备件来源清单；</w:t>
      </w:r>
    </w:p>
    <w:p w14:paraId="56360DC0" w14:textId="77777777" w:rsidR="009F3CE4" w:rsidRPr="009F3CE4" w:rsidRDefault="009F3CE4" w:rsidP="009F3CE4">
      <w:pPr>
        <w:ind w:firstLineChars="200" w:firstLine="420"/>
        <w:rPr>
          <w:rFonts w:eastAsiaTheme="minorEastAsia"/>
          <w:color w:val="C00000"/>
          <w:szCs w:val="21"/>
          <w:u w:val="single"/>
          <w:lang w:val="en-GB"/>
        </w:rPr>
      </w:pPr>
      <w:r w:rsidRPr="009F3CE4">
        <w:rPr>
          <w:rFonts w:eastAsiaTheme="minorEastAsia" w:hint="eastAsia"/>
          <w:color w:val="C00000"/>
          <w:szCs w:val="21"/>
          <w:u w:val="single"/>
          <w:lang w:val="en-GB"/>
        </w:rPr>
        <w:t>（</w:t>
      </w:r>
      <w:r w:rsidRPr="009F3CE4">
        <w:rPr>
          <w:rFonts w:eastAsiaTheme="minorEastAsia"/>
          <w:color w:val="C00000"/>
          <w:szCs w:val="21"/>
          <w:u w:val="single"/>
          <w:lang w:val="en-GB"/>
        </w:rPr>
        <w:t>7</w:t>
      </w:r>
      <w:r w:rsidRPr="009F3CE4">
        <w:rPr>
          <w:rFonts w:eastAsiaTheme="minorEastAsia" w:hint="eastAsia"/>
          <w:color w:val="C00000"/>
          <w:szCs w:val="21"/>
          <w:u w:val="single"/>
          <w:lang w:val="en-GB"/>
        </w:rPr>
        <w:t>）检查和维护保养记录簿。</w:t>
      </w:r>
    </w:p>
    <w:p w14:paraId="72BA7090" w14:textId="77777777" w:rsidR="009F3CE4" w:rsidRPr="007A01C5" w:rsidRDefault="009F3CE4" w:rsidP="009F3CE4">
      <w:pPr>
        <w:ind w:firstLineChars="200" w:firstLine="420"/>
        <w:rPr>
          <w:rFonts w:eastAsiaTheme="minorEastAsia"/>
          <w:color w:val="000000"/>
          <w:szCs w:val="21"/>
        </w:rPr>
      </w:pPr>
    </w:p>
    <w:p w14:paraId="757D4124" w14:textId="77777777" w:rsidR="009F3CE4" w:rsidRPr="009F3CE4" w:rsidRDefault="009F3CE4" w:rsidP="009F3CE4">
      <w:pPr>
        <w:ind w:firstLineChars="200" w:firstLine="422"/>
        <w:rPr>
          <w:rFonts w:eastAsiaTheme="minorEastAsia"/>
          <w:b/>
          <w:color w:val="000000"/>
          <w:szCs w:val="21"/>
        </w:rPr>
      </w:pPr>
      <w:r w:rsidRPr="009F3CE4">
        <w:rPr>
          <w:rFonts w:eastAsiaTheme="minorEastAsia"/>
          <w:b/>
          <w:color w:val="000000"/>
          <w:szCs w:val="21"/>
        </w:rPr>
        <w:t xml:space="preserve">2.4.2  </w:t>
      </w:r>
      <w:r w:rsidRPr="009F3CE4">
        <w:rPr>
          <w:rFonts w:eastAsiaTheme="minorEastAsia"/>
          <w:b/>
          <w:color w:val="000000"/>
          <w:szCs w:val="21"/>
        </w:rPr>
        <w:t>存放</w:t>
      </w:r>
    </w:p>
    <w:p w14:paraId="6138F398"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 xml:space="preserve">2.4.2.1  </w:t>
      </w:r>
      <w:r w:rsidRPr="007A01C5">
        <w:rPr>
          <w:rFonts w:eastAsiaTheme="minorEastAsia"/>
          <w:color w:val="000000"/>
          <w:szCs w:val="21"/>
        </w:rPr>
        <w:t>救生艇筏的存放应：</w:t>
      </w:r>
    </w:p>
    <w:p w14:paraId="60E5EF40"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A01C5">
        <w:rPr>
          <w:rFonts w:eastAsiaTheme="minorEastAsia"/>
          <w:color w:val="000000"/>
          <w:szCs w:val="21"/>
        </w:rPr>
        <w:t>不阻碍在登艇甲板上集结人员；</w:t>
      </w:r>
    </w:p>
    <w:p w14:paraId="70184CB4"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7A01C5">
        <w:rPr>
          <w:rFonts w:eastAsiaTheme="minorEastAsia"/>
          <w:color w:val="000000"/>
          <w:szCs w:val="21"/>
        </w:rPr>
        <w:t>不妨碍快速操纵；</w:t>
      </w:r>
    </w:p>
    <w:p w14:paraId="6F438927"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7A01C5">
        <w:rPr>
          <w:rFonts w:eastAsiaTheme="minorEastAsia"/>
          <w:color w:val="000000"/>
          <w:szCs w:val="21"/>
        </w:rPr>
        <w:t>能快速和有秩序的登艇；</w:t>
      </w:r>
    </w:p>
    <w:p w14:paraId="0CF18F70"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4</w:t>
      </w:r>
      <w:r>
        <w:rPr>
          <w:rFonts w:eastAsiaTheme="minorEastAsia" w:hint="eastAsia"/>
          <w:color w:val="000000"/>
          <w:szCs w:val="21"/>
        </w:rPr>
        <w:t>）</w:t>
      </w:r>
      <w:r w:rsidRPr="007A01C5">
        <w:rPr>
          <w:rFonts w:eastAsiaTheme="minorEastAsia"/>
          <w:color w:val="000000"/>
          <w:szCs w:val="21"/>
        </w:rPr>
        <w:t>不影响任何其他救生艇筏的操作。</w:t>
      </w:r>
    </w:p>
    <w:p w14:paraId="2A186F51" w14:textId="77777777" w:rsidR="009F3CE4" w:rsidRDefault="009F3CE4" w:rsidP="009F3CE4">
      <w:pPr>
        <w:ind w:firstLineChars="200" w:firstLine="420"/>
        <w:rPr>
          <w:rFonts w:eastAsiaTheme="minorEastAsia"/>
          <w:color w:val="000000"/>
          <w:szCs w:val="21"/>
        </w:rPr>
      </w:pPr>
      <w:r w:rsidRPr="007A01C5">
        <w:rPr>
          <w:rFonts w:eastAsiaTheme="minorEastAsia"/>
          <w:color w:val="000000"/>
          <w:szCs w:val="21"/>
        </w:rPr>
        <w:t xml:space="preserve">2.4.2.2  </w:t>
      </w:r>
      <w:r w:rsidRPr="007A01C5">
        <w:rPr>
          <w:rFonts w:eastAsiaTheme="minorEastAsia"/>
          <w:color w:val="000000"/>
          <w:szCs w:val="21"/>
        </w:rPr>
        <w:t>救生艇筏</w:t>
      </w:r>
      <w:r>
        <w:rPr>
          <w:rFonts w:eastAsiaTheme="minorEastAsia" w:hint="eastAsia"/>
          <w:color w:val="000000"/>
          <w:szCs w:val="21"/>
        </w:rPr>
        <w:t>的位置</w:t>
      </w:r>
      <w:r>
        <w:rPr>
          <w:rFonts w:eastAsiaTheme="minorEastAsia"/>
          <w:color w:val="000000"/>
          <w:szCs w:val="21"/>
        </w:rPr>
        <w:t>：</w:t>
      </w:r>
    </w:p>
    <w:p w14:paraId="06732FAD" w14:textId="77777777" w:rsidR="009F3CE4"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A01C5">
        <w:rPr>
          <w:rFonts w:eastAsiaTheme="minorEastAsia"/>
          <w:color w:val="000000"/>
          <w:szCs w:val="21"/>
        </w:rPr>
        <w:t>应尽可能位于靠近起居处所和服务处所，并适当存放以保证安全降落，应特别注意避开螺旋桨。</w:t>
      </w:r>
    </w:p>
    <w:p w14:paraId="0BF8AAA3" w14:textId="77777777" w:rsidR="009F3CE4"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color w:val="000000"/>
          <w:szCs w:val="21"/>
        </w:rPr>
        <w:t>2</w:t>
      </w:r>
      <w:r>
        <w:rPr>
          <w:rFonts w:eastAsiaTheme="minorEastAsia" w:hint="eastAsia"/>
          <w:color w:val="000000"/>
          <w:szCs w:val="21"/>
        </w:rPr>
        <w:t>）</w:t>
      </w:r>
      <w:r w:rsidRPr="007A01C5">
        <w:rPr>
          <w:rFonts w:eastAsiaTheme="minorEastAsia"/>
          <w:color w:val="000000"/>
          <w:szCs w:val="21"/>
        </w:rPr>
        <w:t>在舷侧存放的救生艇应注意避开船体的陡斜悬空部分，以尽可能保证救生艇筏能沿船体的平直部分降落。</w:t>
      </w:r>
    </w:p>
    <w:p w14:paraId="5DB6D7D3"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lastRenderedPageBreak/>
        <w:t>（</w:t>
      </w:r>
      <w:r>
        <w:rPr>
          <w:rFonts w:eastAsiaTheme="minorEastAsia"/>
          <w:color w:val="000000"/>
          <w:szCs w:val="21"/>
        </w:rPr>
        <w:t>3</w:t>
      </w:r>
      <w:r>
        <w:rPr>
          <w:rFonts w:eastAsiaTheme="minorEastAsia" w:hint="eastAsia"/>
          <w:color w:val="000000"/>
          <w:szCs w:val="21"/>
        </w:rPr>
        <w:t>）</w:t>
      </w:r>
      <w:r w:rsidRPr="007A01C5">
        <w:rPr>
          <w:rFonts w:eastAsiaTheme="minorEastAsia"/>
          <w:color w:val="000000"/>
          <w:szCs w:val="21"/>
        </w:rPr>
        <w:t>若位于船的前部，应存放于防撞舱壁后方有遮蔽的部位，且吊艇架应具有足够的强度。</w:t>
      </w:r>
    </w:p>
    <w:p w14:paraId="4A82A4B9"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 xml:space="preserve">2.4.2.3  </w:t>
      </w:r>
      <w:r w:rsidRPr="007A01C5">
        <w:rPr>
          <w:rFonts w:eastAsiaTheme="minorEastAsia"/>
          <w:color w:val="000000"/>
          <w:szCs w:val="21"/>
        </w:rPr>
        <w:t>救生筏的存放应：</w:t>
      </w:r>
    </w:p>
    <w:p w14:paraId="10F63CB4"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A01C5">
        <w:rPr>
          <w:rFonts w:eastAsiaTheme="minorEastAsia"/>
          <w:color w:val="000000"/>
          <w:szCs w:val="21"/>
        </w:rPr>
        <w:t>使能在船舶下沉时能从存放位置浮离，充气并与船舶脱开。但使用吊艇架降落的救生筏不需自由浮离；</w:t>
      </w:r>
    </w:p>
    <w:p w14:paraId="518383A8"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7A01C5">
        <w:rPr>
          <w:rFonts w:eastAsiaTheme="minorEastAsia"/>
          <w:color w:val="000000"/>
          <w:szCs w:val="21"/>
        </w:rPr>
        <w:t>若使用系索，则应配备一种认可型的自动（静压）释放系统；</w:t>
      </w:r>
    </w:p>
    <w:p w14:paraId="3D5E9BB3"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7A01C5">
        <w:rPr>
          <w:rFonts w:eastAsiaTheme="minorEastAsia"/>
          <w:color w:val="000000"/>
          <w:szCs w:val="21"/>
        </w:rPr>
        <w:t>每只救生筏的存放应将其首缆牢固地系在船上。</w:t>
      </w:r>
    </w:p>
    <w:p w14:paraId="7187E96E"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strike/>
          <w:color w:val="000000"/>
          <w:szCs w:val="21"/>
        </w:rPr>
        <w:t xml:space="preserve">2.4.2.4  </w:t>
      </w:r>
      <w:r w:rsidRPr="005E3306">
        <w:rPr>
          <w:rFonts w:eastAsiaTheme="minorEastAsia"/>
          <w:strike/>
          <w:color w:val="000000"/>
          <w:szCs w:val="21"/>
        </w:rPr>
        <w:t>救助艇的存放应：</w:t>
      </w:r>
    </w:p>
    <w:p w14:paraId="06132523"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hint="eastAsia"/>
          <w:strike/>
          <w:color w:val="000000"/>
          <w:szCs w:val="21"/>
        </w:rPr>
        <w:t>（</w:t>
      </w:r>
      <w:r w:rsidRPr="005E3306">
        <w:rPr>
          <w:rFonts w:eastAsiaTheme="minorEastAsia" w:hint="eastAsia"/>
          <w:strike/>
          <w:color w:val="000000"/>
          <w:szCs w:val="21"/>
        </w:rPr>
        <w:t>1</w:t>
      </w:r>
      <w:r w:rsidRPr="005E3306">
        <w:rPr>
          <w:rFonts w:eastAsiaTheme="minorEastAsia" w:hint="eastAsia"/>
          <w:strike/>
          <w:color w:val="000000"/>
          <w:szCs w:val="21"/>
        </w:rPr>
        <w:t>）</w:t>
      </w:r>
      <w:r w:rsidRPr="005E3306">
        <w:rPr>
          <w:rFonts w:eastAsiaTheme="minorEastAsia"/>
          <w:strike/>
          <w:color w:val="000000"/>
          <w:szCs w:val="21"/>
        </w:rPr>
        <w:t>持续处于准备使用状态，不超过</w:t>
      </w:r>
      <w:r w:rsidRPr="005E3306">
        <w:rPr>
          <w:rFonts w:eastAsiaTheme="minorEastAsia"/>
          <w:strike/>
          <w:color w:val="000000"/>
          <w:szCs w:val="21"/>
        </w:rPr>
        <w:t>5min</w:t>
      </w:r>
      <w:r w:rsidRPr="005E3306">
        <w:rPr>
          <w:rFonts w:eastAsiaTheme="minorEastAsia"/>
          <w:strike/>
          <w:color w:val="000000"/>
          <w:szCs w:val="21"/>
        </w:rPr>
        <w:t>即可降落；如果为充气式，随时处于充足气状态；</w:t>
      </w:r>
    </w:p>
    <w:p w14:paraId="27847314"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hint="eastAsia"/>
          <w:strike/>
          <w:color w:val="000000"/>
          <w:szCs w:val="21"/>
        </w:rPr>
        <w:t>（</w:t>
      </w:r>
      <w:r w:rsidRPr="005E3306">
        <w:rPr>
          <w:rFonts w:eastAsiaTheme="minorEastAsia" w:hint="eastAsia"/>
          <w:strike/>
          <w:color w:val="000000"/>
          <w:szCs w:val="21"/>
        </w:rPr>
        <w:t>2</w:t>
      </w:r>
      <w:r w:rsidRPr="005E3306">
        <w:rPr>
          <w:rFonts w:eastAsiaTheme="minorEastAsia" w:hint="eastAsia"/>
          <w:strike/>
          <w:color w:val="000000"/>
          <w:szCs w:val="21"/>
        </w:rPr>
        <w:t>）</w:t>
      </w:r>
      <w:r w:rsidRPr="005E3306">
        <w:rPr>
          <w:rFonts w:eastAsiaTheme="minorEastAsia"/>
          <w:strike/>
          <w:color w:val="000000"/>
          <w:szCs w:val="21"/>
        </w:rPr>
        <w:t>在适宜于降落并回收的位置；</w:t>
      </w:r>
    </w:p>
    <w:p w14:paraId="1F3F850F"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hint="eastAsia"/>
          <w:strike/>
          <w:color w:val="000000"/>
          <w:szCs w:val="21"/>
        </w:rPr>
        <w:t>（</w:t>
      </w:r>
      <w:r w:rsidRPr="005E3306">
        <w:rPr>
          <w:rFonts w:eastAsiaTheme="minorEastAsia" w:hint="eastAsia"/>
          <w:strike/>
          <w:color w:val="000000"/>
          <w:szCs w:val="21"/>
        </w:rPr>
        <w:t>3</w:t>
      </w:r>
      <w:r w:rsidRPr="005E3306">
        <w:rPr>
          <w:rFonts w:eastAsiaTheme="minorEastAsia" w:hint="eastAsia"/>
          <w:strike/>
          <w:color w:val="000000"/>
          <w:szCs w:val="21"/>
        </w:rPr>
        <w:t>）</w:t>
      </w:r>
      <w:r w:rsidRPr="005E3306">
        <w:rPr>
          <w:rFonts w:eastAsiaTheme="minorEastAsia"/>
          <w:strike/>
          <w:color w:val="000000"/>
          <w:szCs w:val="21"/>
        </w:rPr>
        <w:t>使该救助艇及其存放装置，均不会妨碍存放在任何其他降落站的任何救生艇筏的操作；</w:t>
      </w:r>
    </w:p>
    <w:p w14:paraId="62E04C2A"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hint="eastAsia"/>
          <w:strike/>
          <w:color w:val="000000"/>
          <w:szCs w:val="21"/>
        </w:rPr>
        <w:t>（</w:t>
      </w:r>
      <w:r w:rsidRPr="005E3306">
        <w:rPr>
          <w:rFonts w:eastAsiaTheme="minorEastAsia" w:hint="eastAsia"/>
          <w:strike/>
          <w:color w:val="000000"/>
          <w:szCs w:val="21"/>
        </w:rPr>
        <w:t>4</w:t>
      </w:r>
      <w:r w:rsidRPr="005E3306">
        <w:rPr>
          <w:rFonts w:eastAsiaTheme="minorEastAsia" w:hint="eastAsia"/>
          <w:strike/>
          <w:color w:val="000000"/>
          <w:szCs w:val="21"/>
        </w:rPr>
        <w:t>）</w:t>
      </w:r>
      <w:r w:rsidRPr="005E3306">
        <w:rPr>
          <w:rFonts w:eastAsiaTheme="minorEastAsia"/>
          <w:strike/>
          <w:color w:val="000000"/>
          <w:szCs w:val="21"/>
        </w:rPr>
        <w:t>在其兼作救生艇时，还应符合对救生艇的要求。</w:t>
      </w:r>
    </w:p>
    <w:p w14:paraId="51D6DE8B"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2.4.2.</w:t>
      </w:r>
      <w:r>
        <w:rPr>
          <w:rFonts w:eastAsiaTheme="minorEastAsia"/>
          <w:color w:val="000000"/>
          <w:szCs w:val="21"/>
        </w:rPr>
        <w:t>4</w:t>
      </w:r>
      <w:r w:rsidRPr="007A01C5">
        <w:rPr>
          <w:rFonts w:eastAsiaTheme="minorEastAsia"/>
          <w:color w:val="000000"/>
          <w:szCs w:val="21"/>
        </w:rPr>
        <w:t xml:space="preserve">  </w:t>
      </w:r>
      <w:r w:rsidRPr="007A01C5">
        <w:rPr>
          <w:rFonts w:eastAsiaTheme="minorEastAsia"/>
          <w:color w:val="000000"/>
          <w:szCs w:val="21"/>
        </w:rPr>
        <w:t>在安全和可行的情况下，救生艇和可吊</w:t>
      </w:r>
      <w:r>
        <w:rPr>
          <w:rFonts w:eastAsiaTheme="minorEastAsia" w:hint="eastAsia"/>
          <w:color w:val="000000"/>
          <w:szCs w:val="21"/>
        </w:rPr>
        <w:t>式</w:t>
      </w:r>
      <w:r>
        <w:rPr>
          <w:rFonts w:eastAsiaTheme="minorEastAsia"/>
          <w:color w:val="000000"/>
          <w:szCs w:val="21"/>
        </w:rPr>
        <w:t>救生</w:t>
      </w:r>
      <w:r w:rsidRPr="007A01C5">
        <w:rPr>
          <w:rFonts w:eastAsiaTheme="minorEastAsia"/>
          <w:color w:val="000000"/>
          <w:szCs w:val="21"/>
        </w:rPr>
        <w:t>筏的存放应尽可能靠近水面，但在满载船舶处于</w:t>
      </w:r>
      <w:r w:rsidRPr="007A01C5">
        <w:rPr>
          <w:rFonts w:eastAsiaTheme="minorEastAsia"/>
          <w:color w:val="000000"/>
          <w:szCs w:val="21"/>
        </w:rPr>
        <w:t>10°</w:t>
      </w:r>
      <w:r w:rsidRPr="007A01C5">
        <w:rPr>
          <w:rFonts w:eastAsiaTheme="minorEastAsia"/>
          <w:color w:val="000000"/>
          <w:szCs w:val="21"/>
        </w:rPr>
        <w:t>纵倾并向一舷横倾达</w:t>
      </w:r>
      <w:r w:rsidRPr="007A01C5">
        <w:rPr>
          <w:rFonts w:eastAsiaTheme="minorEastAsia"/>
          <w:color w:val="000000"/>
          <w:szCs w:val="21"/>
        </w:rPr>
        <w:t>20°</w:t>
      </w:r>
      <w:r w:rsidRPr="007A01C5">
        <w:rPr>
          <w:rFonts w:eastAsiaTheme="minorEastAsia"/>
          <w:color w:val="000000"/>
          <w:szCs w:val="21"/>
        </w:rPr>
        <w:t>或横倾到船舶的露天甲板边缘入水的角度</w:t>
      </w:r>
      <w:r>
        <w:rPr>
          <w:rFonts w:eastAsiaTheme="minorEastAsia" w:hint="eastAsia"/>
          <w:color w:val="000000"/>
          <w:szCs w:val="21"/>
        </w:rPr>
        <w:t>（</w:t>
      </w:r>
      <w:r w:rsidRPr="007A01C5">
        <w:rPr>
          <w:rFonts w:eastAsiaTheme="minorEastAsia"/>
          <w:color w:val="000000"/>
          <w:szCs w:val="21"/>
        </w:rPr>
        <w:t>取其中较小者</w:t>
      </w:r>
      <w:r>
        <w:rPr>
          <w:rFonts w:eastAsiaTheme="minorEastAsia" w:hint="eastAsia"/>
          <w:color w:val="000000"/>
          <w:szCs w:val="21"/>
        </w:rPr>
        <w:t>）</w:t>
      </w:r>
      <w:r w:rsidRPr="007A01C5">
        <w:rPr>
          <w:rFonts w:eastAsiaTheme="minorEastAsia"/>
          <w:color w:val="000000"/>
          <w:szCs w:val="21"/>
        </w:rPr>
        <w:t>时，在登乘位置的救生艇、筏应离水面不少于</w:t>
      </w:r>
      <w:r w:rsidRPr="007A01C5">
        <w:rPr>
          <w:rFonts w:eastAsiaTheme="minorEastAsia"/>
          <w:color w:val="000000"/>
          <w:szCs w:val="21"/>
        </w:rPr>
        <w:t>2m</w:t>
      </w:r>
      <w:r w:rsidRPr="007A01C5">
        <w:rPr>
          <w:rFonts w:eastAsiaTheme="minorEastAsia"/>
          <w:color w:val="000000"/>
          <w:szCs w:val="21"/>
        </w:rPr>
        <w:t>。</w:t>
      </w:r>
    </w:p>
    <w:p w14:paraId="3B245AEE" w14:textId="77777777" w:rsidR="009F3CE4" w:rsidRPr="007A01C5" w:rsidRDefault="009F3CE4" w:rsidP="009F3CE4">
      <w:pPr>
        <w:ind w:firstLineChars="200" w:firstLine="420"/>
        <w:rPr>
          <w:rFonts w:eastAsiaTheme="minorEastAsia"/>
          <w:color w:val="000000"/>
          <w:szCs w:val="21"/>
        </w:rPr>
      </w:pPr>
    </w:p>
    <w:p w14:paraId="7CC12D88" w14:textId="77777777" w:rsidR="009F3CE4" w:rsidRPr="009F3CE4" w:rsidRDefault="009F3CE4" w:rsidP="009F3CE4">
      <w:pPr>
        <w:ind w:firstLineChars="200" w:firstLine="422"/>
        <w:rPr>
          <w:rFonts w:eastAsiaTheme="minorEastAsia"/>
          <w:b/>
          <w:color w:val="000000"/>
          <w:szCs w:val="21"/>
        </w:rPr>
      </w:pPr>
      <w:r w:rsidRPr="009F3CE4">
        <w:rPr>
          <w:rFonts w:eastAsiaTheme="minorEastAsia"/>
          <w:b/>
          <w:color w:val="000000"/>
          <w:szCs w:val="21"/>
        </w:rPr>
        <w:t xml:space="preserve">2.4.3  </w:t>
      </w:r>
      <w:r w:rsidRPr="009F3CE4">
        <w:rPr>
          <w:rFonts w:eastAsiaTheme="minorEastAsia"/>
          <w:b/>
          <w:color w:val="000000"/>
          <w:szCs w:val="21"/>
        </w:rPr>
        <w:t>登乘、降落与回收</w:t>
      </w:r>
    </w:p>
    <w:p w14:paraId="19FCA8C7"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2.4.3.</w:t>
      </w:r>
      <w:r>
        <w:rPr>
          <w:rFonts w:eastAsiaTheme="minorEastAsia"/>
          <w:color w:val="000000"/>
          <w:szCs w:val="21"/>
        </w:rPr>
        <w:t xml:space="preserve">1  </w:t>
      </w:r>
      <w:r w:rsidRPr="007A01C5">
        <w:rPr>
          <w:rFonts w:eastAsiaTheme="minorEastAsia"/>
          <w:color w:val="000000"/>
          <w:szCs w:val="21"/>
        </w:rPr>
        <w:t>船长大于或等于</w:t>
      </w:r>
      <w:r w:rsidRPr="007A01C5">
        <w:rPr>
          <w:rFonts w:eastAsiaTheme="minorEastAsia"/>
          <w:color w:val="000000"/>
          <w:szCs w:val="21"/>
        </w:rPr>
        <w:t>24m</w:t>
      </w:r>
      <w:r w:rsidRPr="007A01C5">
        <w:rPr>
          <w:rFonts w:eastAsiaTheme="minorEastAsia"/>
          <w:color w:val="000000"/>
          <w:szCs w:val="21"/>
        </w:rPr>
        <w:t>的船舶应有适当设施，以方便登乘救生艇。包括：</w:t>
      </w:r>
    </w:p>
    <w:p w14:paraId="0CE3A334"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A01C5">
        <w:rPr>
          <w:rFonts w:eastAsiaTheme="minorEastAsia"/>
          <w:color w:val="000000"/>
          <w:szCs w:val="21"/>
        </w:rPr>
        <w:t>至少配有一个梯子或其他设施，以供从船的每舷通向浮于水上的救生艇；但认为登乘位置与浮在水上的救生艇、筏之间的距离不需要梯子者，经船舶检验机构同意，可以免除；</w:t>
      </w:r>
    </w:p>
    <w:p w14:paraId="13F8AB41"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Pr>
          <w:rFonts w:eastAsiaTheme="minorEastAsia"/>
          <w:color w:val="000000"/>
          <w:szCs w:val="21"/>
        </w:rPr>
        <w:t>对存放救生艇及其降落</w:t>
      </w:r>
      <w:r>
        <w:rPr>
          <w:rFonts w:eastAsiaTheme="minorEastAsia" w:hint="eastAsia"/>
          <w:color w:val="000000"/>
          <w:szCs w:val="21"/>
        </w:rPr>
        <w:t>设备</w:t>
      </w:r>
      <w:r w:rsidRPr="007A01C5">
        <w:rPr>
          <w:rFonts w:eastAsiaTheme="minorEastAsia"/>
          <w:color w:val="000000"/>
          <w:szCs w:val="21"/>
        </w:rPr>
        <w:t>的位置，以及救生艇降落的水面在降落前的准备和降落过程中，直至降落过程结束，均应有照明灯具照亮，其电源应由应急电源提供；</w:t>
      </w:r>
    </w:p>
    <w:p w14:paraId="45CE9A47" w14:textId="77777777" w:rsidR="009F3CE4" w:rsidRPr="007A01C5" w:rsidRDefault="009F3CE4" w:rsidP="009F3CE4">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7A01C5">
        <w:rPr>
          <w:rFonts w:eastAsiaTheme="minorEastAsia"/>
          <w:color w:val="000000"/>
          <w:szCs w:val="21"/>
        </w:rPr>
        <w:t>在弃船过程，应有能防止船舶任何排水排放到救生艇内的设施。</w:t>
      </w:r>
    </w:p>
    <w:p w14:paraId="22018271" w14:textId="77777777" w:rsidR="009F3CE4" w:rsidRPr="0001216F" w:rsidRDefault="009F3CE4" w:rsidP="009F3CE4">
      <w:pPr>
        <w:ind w:firstLineChars="200" w:firstLine="420"/>
        <w:rPr>
          <w:rFonts w:eastAsiaTheme="minorEastAsia"/>
          <w:strike/>
          <w:color w:val="000000"/>
          <w:szCs w:val="21"/>
        </w:rPr>
      </w:pPr>
      <w:r w:rsidRPr="007A01C5">
        <w:rPr>
          <w:rFonts w:eastAsiaTheme="minorEastAsia"/>
          <w:color w:val="000000"/>
          <w:szCs w:val="21"/>
        </w:rPr>
        <w:t>2.4.3.</w:t>
      </w:r>
      <w:r>
        <w:rPr>
          <w:rFonts w:eastAsiaTheme="minorEastAsia"/>
          <w:color w:val="000000"/>
          <w:szCs w:val="21"/>
        </w:rPr>
        <w:t>2</w:t>
      </w:r>
      <w:r w:rsidRPr="007A01C5">
        <w:rPr>
          <w:rFonts w:eastAsiaTheme="minorEastAsia"/>
          <w:color w:val="000000"/>
          <w:szCs w:val="21"/>
        </w:rPr>
        <w:t xml:space="preserve">  </w:t>
      </w:r>
      <w:r w:rsidRPr="007A01C5">
        <w:rPr>
          <w:rFonts w:eastAsiaTheme="minorEastAsia"/>
          <w:color w:val="000000"/>
          <w:szCs w:val="21"/>
        </w:rPr>
        <w:t>登乘甲板至船舶最轻载航行水线的距离如超过</w:t>
      </w:r>
      <w:r w:rsidRPr="007A01C5">
        <w:rPr>
          <w:rFonts w:eastAsiaTheme="minorEastAsia"/>
          <w:color w:val="000000"/>
          <w:szCs w:val="21"/>
        </w:rPr>
        <w:t>4.5m</w:t>
      </w:r>
      <w:r w:rsidRPr="007A01C5">
        <w:rPr>
          <w:rFonts w:eastAsiaTheme="minorEastAsia"/>
          <w:color w:val="000000"/>
          <w:szCs w:val="21"/>
        </w:rPr>
        <w:t>，则除自浮式下水的救生艇外，所有其他救生艇应能在装有全部额定人员的情况下使用吊艇架降放，或配有认可的等效登乘装置。</w:t>
      </w:r>
    </w:p>
    <w:p w14:paraId="2EF5EB10" w14:textId="77777777" w:rsidR="009F3CE4" w:rsidRPr="007A01C5" w:rsidRDefault="009F3CE4" w:rsidP="009F3CE4">
      <w:pPr>
        <w:ind w:firstLineChars="200" w:firstLine="420"/>
        <w:rPr>
          <w:rFonts w:eastAsiaTheme="minorEastAsia"/>
          <w:color w:val="000000"/>
          <w:szCs w:val="21"/>
        </w:rPr>
      </w:pPr>
      <w:r w:rsidRPr="007A01C5">
        <w:rPr>
          <w:rFonts w:eastAsiaTheme="minorEastAsia"/>
          <w:color w:val="000000"/>
          <w:szCs w:val="21"/>
        </w:rPr>
        <w:t>2.4.3.</w:t>
      </w:r>
      <w:r>
        <w:rPr>
          <w:rFonts w:eastAsiaTheme="minorEastAsia"/>
          <w:color w:val="000000"/>
          <w:szCs w:val="21"/>
        </w:rPr>
        <w:t xml:space="preserve">3  </w:t>
      </w:r>
      <w:r w:rsidRPr="007A01C5">
        <w:rPr>
          <w:rFonts w:eastAsiaTheme="minorEastAsia"/>
          <w:color w:val="000000"/>
          <w:szCs w:val="21"/>
        </w:rPr>
        <w:t>救生艇应配有独立的吊艇架或认可的降落设备。救生艇应附连于其降落设备上存放。</w:t>
      </w:r>
    </w:p>
    <w:p w14:paraId="2B479FA1" w14:textId="77777777" w:rsidR="009F3CE4" w:rsidRPr="005E3306" w:rsidRDefault="009F3CE4" w:rsidP="009F3CE4">
      <w:pPr>
        <w:ind w:firstLineChars="200" w:firstLine="420"/>
        <w:rPr>
          <w:rFonts w:eastAsiaTheme="minorEastAsia"/>
          <w:strike/>
          <w:color w:val="000000"/>
          <w:szCs w:val="21"/>
        </w:rPr>
      </w:pPr>
      <w:r w:rsidRPr="005E3306">
        <w:rPr>
          <w:rFonts w:eastAsiaTheme="minorEastAsia"/>
          <w:strike/>
          <w:color w:val="000000"/>
          <w:szCs w:val="21"/>
        </w:rPr>
        <w:t xml:space="preserve">2.4.3.4  </w:t>
      </w:r>
      <w:r w:rsidRPr="005E3306">
        <w:rPr>
          <w:rFonts w:eastAsiaTheme="minorEastAsia"/>
          <w:strike/>
          <w:color w:val="000000"/>
          <w:szCs w:val="21"/>
        </w:rPr>
        <w:t>救助艇和回收方法，应根据其重量、救助艇的结构和尺度、其在船的最轻载航行水线之上的存放位置后予以确认。但当其存放位置超过船的最轻载航行水线之上</w:t>
      </w:r>
      <w:r w:rsidRPr="005E3306">
        <w:rPr>
          <w:rFonts w:eastAsiaTheme="minorEastAsia"/>
          <w:strike/>
          <w:color w:val="000000"/>
          <w:szCs w:val="21"/>
        </w:rPr>
        <w:t>4.5 m</w:t>
      </w:r>
      <w:r w:rsidRPr="005E3306">
        <w:rPr>
          <w:rFonts w:eastAsiaTheme="minorEastAsia"/>
          <w:strike/>
          <w:color w:val="000000"/>
          <w:szCs w:val="21"/>
        </w:rPr>
        <w:t>时，则每艘救助艇应配备经认可的降落和回收设备。</w:t>
      </w:r>
    </w:p>
    <w:p w14:paraId="75C39CA8" w14:textId="77777777" w:rsidR="009F3CE4" w:rsidRPr="00E7280B" w:rsidRDefault="009F3CE4" w:rsidP="009F3CE4">
      <w:pPr>
        <w:ind w:firstLineChars="200" w:firstLine="420"/>
        <w:rPr>
          <w:rFonts w:eastAsiaTheme="majorEastAsia"/>
          <w:color w:val="00B0F0"/>
          <w:szCs w:val="21"/>
        </w:rPr>
      </w:pPr>
      <w:r w:rsidRPr="00E7280B">
        <w:rPr>
          <w:rFonts w:eastAsiaTheme="majorEastAsia" w:hint="eastAsia"/>
          <w:color w:val="00B0F0"/>
          <w:szCs w:val="21"/>
        </w:rPr>
        <w:t>【编制说明】删除</w:t>
      </w:r>
      <w:r w:rsidRPr="00E7280B">
        <w:rPr>
          <w:rFonts w:eastAsiaTheme="majorEastAsia"/>
          <w:color w:val="00B0F0"/>
          <w:szCs w:val="21"/>
        </w:rPr>
        <w:t>救生艇的</w:t>
      </w:r>
      <w:r w:rsidRPr="00E7280B">
        <w:rPr>
          <w:rFonts w:eastAsiaTheme="majorEastAsia" w:hint="eastAsia"/>
          <w:color w:val="00B0F0"/>
          <w:szCs w:val="21"/>
        </w:rPr>
        <w:t>存放</w:t>
      </w:r>
      <w:r w:rsidRPr="00E7280B">
        <w:rPr>
          <w:rFonts w:eastAsiaTheme="majorEastAsia"/>
          <w:color w:val="00B0F0"/>
          <w:szCs w:val="21"/>
        </w:rPr>
        <w:t>要求，</w:t>
      </w:r>
      <w:r w:rsidRPr="00E7280B">
        <w:rPr>
          <w:rFonts w:eastAsiaTheme="majorEastAsia" w:hint="eastAsia"/>
          <w:color w:val="00B0F0"/>
          <w:szCs w:val="21"/>
        </w:rPr>
        <w:t>增加</w:t>
      </w:r>
      <w:r w:rsidRPr="00E7280B">
        <w:rPr>
          <w:rFonts w:eastAsiaTheme="majorEastAsia"/>
          <w:color w:val="00B0F0"/>
          <w:szCs w:val="21"/>
        </w:rPr>
        <w:t>救生设备保养维护</w:t>
      </w:r>
      <w:r w:rsidRPr="00E7280B">
        <w:rPr>
          <w:rFonts w:eastAsiaTheme="majorEastAsia" w:hint="eastAsia"/>
          <w:color w:val="00B0F0"/>
          <w:szCs w:val="21"/>
        </w:rPr>
        <w:t>文件</w:t>
      </w:r>
      <w:r w:rsidRPr="00E7280B">
        <w:rPr>
          <w:rFonts w:eastAsiaTheme="majorEastAsia"/>
          <w:color w:val="00B0F0"/>
          <w:szCs w:val="21"/>
        </w:rPr>
        <w:t>的要求，其余</w:t>
      </w:r>
      <w:r w:rsidRPr="00E7280B">
        <w:rPr>
          <w:rFonts w:eastAsiaTheme="majorEastAsia" w:hint="eastAsia"/>
          <w:color w:val="00B0F0"/>
          <w:szCs w:val="21"/>
        </w:rPr>
        <w:t>与</w:t>
      </w:r>
      <w:r w:rsidRPr="00E7280B">
        <w:rPr>
          <w:rFonts w:eastAsiaTheme="majorEastAsia"/>
          <w:color w:val="00B0F0"/>
          <w:szCs w:val="21"/>
        </w:rPr>
        <w:t>《</w:t>
      </w:r>
      <w:r w:rsidRPr="00E7280B">
        <w:rPr>
          <w:rFonts w:eastAsiaTheme="majorEastAsia" w:hint="eastAsia"/>
          <w:color w:val="00B0F0"/>
          <w:szCs w:val="21"/>
        </w:rPr>
        <w:t>国内海洋渔船</w:t>
      </w:r>
      <w:r w:rsidRPr="00E7280B">
        <w:rPr>
          <w:rFonts w:eastAsiaTheme="majorEastAsia"/>
          <w:color w:val="00B0F0"/>
          <w:szCs w:val="21"/>
        </w:rPr>
        <w:t>法定检验规则</w:t>
      </w:r>
      <w:r w:rsidRPr="00E7280B">
        <w:rPr>
          <w:rFonts w:eastAsiaTheme="majorEastAsia" w:hint="eastAsia"/>
          <w:color w:val="00B0F0"/>
          <w:szCs w:val="21"/>
        </w:rPr>
        <w:t>2019</w:t>
      </w:r>
      <w:r w:rsidRPr="00E7280B">
        <w:rPr>
          <w:rFonts w:eastAsiaTheme="majorEastAsia"/>
          <w:color w:val="00B0F0"/>
          <w:szCs w:val="21"/>
        </w:rPr>
        <w:t>》</w:t>
      </w:r>
      <w:r w:rsidRPr="00E7280B">
        <w:rPr>
          <w:rFonts w:eastAsiaTheme="majorEastAsia" w:hint="eastAsia"/>
          <w:color w:val="00B0F0"/>
          <w:szCs w:val="21"/>
        </w:rPr>
        <w:t>及其</w:t>
      </w:r>
      <w:r w:rsidRPr="00E7280B">
        <w:rPr>
          <w:rFonts w:eastAsiaTheme="majorEastAsia"/>
          <w:color w:val="00B0F0"/>
          <w:szCs w:val="21"/>
        </w:rPr>
        <w:t>修改通报一致。</w:t>
      </w:r>
    </w:p>
    <w:p w14:paraId="6C5DC992" w14:textId="77777777" w:rsidR="002900D2" w:rsidRPr="009F3CE4" w:rsidRDefault="002900D2" w:rsidP="002900D2">
      <w:pPr>
        <w:ind w:firstLineChars="200" w:firstLine="420"/>
        <w:rPr>
          <w:rFonts w:eastAsiaTheme="majorEastAsia"/>
          <w:szCs w:val="21"/>
        </w:rPr>
      </w:pPr>
    </w:p>
    <w:p w14:paraId="650ADFA5"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br w:type="page"/>
      </w:r>
    </w:p>
    <w:p w14:paraId="6D32B5A6" w14:textId="77777777" w:rsidR="002900D2" w:rsidRPr="007227CC" w:rsidRDefault="002900D2" w:rsidP="005043B3">
      <w:pPr>
        <w:pStyle w:val="2"/>
        <w:rPr>
          <w:rFonts w:cs="Times New Roman"/>
        </w:rPr>
      </w:pPr>
      <w:bookmarkStart w:id="588" w:name="_Toc48287748"/>
      <w:bookmarkStart w:id="589" w:name="_Toc48301956"/>
      <w:bookmarkStart w:id="590" w:name="_Toc48316818"/>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救生设备的技术要求</w:t>
      </w:r>
      <w:bookmarkEnd w:id="588"/>
      <w:bookmarkEnd w:id="589"/>
      <w:bookmarkEnd w:id="590"/>
    </w:p>
    <w:p w14:paraId="4D6F930C" w14:textId="77777777" w:rsidR="002900D2" w:rsidRPr="007227CC" w:rsidRDefault="002900D2" w:rsidP="002900D2">
      <w:pPr>
        <w:ind w:firstLineChars="200" w:firstLine="420"/>
        <w:rPr>
          <w:rFonts w:eastAsiaTheme="minorEastAsia"/>
          <w:color w:val="000000"/>
          <w:szCs w:val="21"/>
          <w:lang w:val="en-GB"/>
        </w:rPr>
      </w:pPr>
    </w:p>
    <w:p w14:paraId="4C690302"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.1</w:t>
      </w:r>
      <w:r w:rsidRPr="00F36BCB">
        <w:rPr>
          <w:rFonts w:eastAsiaTheme="minorEastAsia" w:hint="eastAsia"/>
          <w:b/>
          <w:color w:val="C00000"/>
          <w:szCs w:val="21"/>
          <w:u w:val="single"/>
          <w:lang w:val="en-GB"/>
        </w:rPr>
        <w:t xml:space="preserve">  </w:t>
      </w:r>
      <w:r w:rsidRPr="00F36BCB">
        <w:rPr>
          <w:rFonts w:eastAsiaTheme="minorEastAsia"/>
          <w:b/>
          <w:color w:val="C00000"/>
          <w:szCs w:val="21"/>
          <w:u w:val="single"/>
          <w:lang w:val="en-GB"/>
        </w:rPr>
        <w:t xml:space="preserve"> </w:t>
      </w:r>
      <w:r w:rsidRPr="00F36BCB">
        <w:rPr>
          <w:rFonts w:eastAsiaTheme="minorEastAsia" w:hint="eastAsia"/>
          <w:b/>
          <w:color w:val="C00000"/>
          <w:szCs w:val="21"/>
          <w:u w:val="single"/>
          <w:lang w:val="en-GB"/>
        </w:rPr>
        <w:t>一般要求</w:t>
      </w:r>
    </w:p>
    <w:p w14:paraId="73A540C9"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.1.1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船舶救生设备应是在紧急时能即刻可用。船舶在离港前及整个航行期间内，一切救生设备应保持随时可用状态。</w:t>
      </w:r>
    </w:p>
    <w:p w14:paraId="25B34FCA"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.1.2</w:t>
      </w:r>
      <w:r w:rsidRPr="00F36BCB">
        <w:rPr>
          <w:rFonts w:eastAsiaTheme="minorEastAsia" w:hint="eastAsia"/>
          <w:color w:val="C00000"/>
          <w:szCs w:val="21"/>
          <w:u w:val="single"/>
          <w:lang w:val="en-GB"/>
        </w:rPr>
        <w:t xml:space="preserve"> </w:t>
      </w:r>
      <w:r w:rsidRPr="00F36BCB">
        <w:rPr>
          <w:rFonts w:eastAsiaTheme="minorEastAsia"/>
          <w:color w:val="C00000"/>
          <w:szCs w:val="21"/>
          <w:u w:val="single"/>
          <w:lang w:val="en-GB"/>
        </w:rPr>
        <w:t xml:space="preserve"> </w:t>
      </w:r>
      <w:r w:rsidRPr="00F36BCB">
        <w:rPr>
          <w:rFonts w:eastAsiaTheme="minorEastAsia" w:hint="eastAsia"/>
          <w:color w:val="C00000"/>
          <w:szCs w:val="21"/>
          <w:u w:val="single"/>
          <w:lang w:val="en-GB"/>
        </w:rPr>
        <w:t>救生设备应以适合的工艺和材料制成。</w:t>
      </w:r>
    </w:p>
    <w:p w14:paraId="6B08BA18"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.1.3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除另有规定外，救生设备应能在</w:t>
      </w:r>
      <w:r w:rsidRPr="00F36BCB">
        <w:rPr>
          <w:rFonts w:eastAsiaTheme="minorEastAsia"/>
          <w:color w:val="C00000"/>
          <w:szCs w:val="21"/>
          <w:u w:val="single"/>
          <w:lang w:val="en-GB"/>
        </w:rPr>
        <w:t>-30</w:t>
      </w:r>
      <w:r w:rsidRPr="00F36BCB">
        <w:rPr>
          <w:rFonts w:eastAsiaTheme="minorEastAsia" w:hint="eastAsia"/>
          <w:color w:val="C00000"/>
          <w:szCs w:val="21"/>
          <w:u w:val="single"/>
          <w:lang w:val="en-GB"/>
        </w:rPr>
        <w:t>℃～</w:t>
      </w:r>
      <w:r w:rsidRPr="00F36BCB">
        <w:rPr>
          <w:rFonts w:eastAsiaTheme="minorEastAsia"/>
          <w:color w:val="C00000"/>
          <w:szCs w:val="21"/>
          <w:u w:val="single"/>
          <w:lang w:val="en-GB"/>
        </w:rPr>
        <w:t>65</w:t>
      </w:r>
      <w:r w:rsidRPr="00F36BCB">
        <w:rPr>
          <w:rFonts w:eastAsiaTheme="minorEastAsia" w:hint="eastAsia"/>
          <w:color w:val="C00000"/>
          <w:szCs w:val="21"/>
          <w:u w:val="single"/>
          <w:lang w:val="en-GB"/>
        </w:rPr>
        <w:t>℃的气温范围或所航行水域的最低气温内存放而不损坏，在</w:t>
      </w:r>
      <w:r w:rsidRPr="00F36BCB">
        <w:rPr>
          <w:rFonts w:eastAsiaTheme="minorEastAsia"/>
          <w:color w:val="C00000"/>
          <w:szCs w:val="21"/>
          <w:u w:val="single"/>
          <w:lang w:val="en-GB"/>
        </w:rPr>
        <w:t>-1</w:t>
      </w:r>
      <w:r w:rsidRPr="00F36BCB">
        <w:rPr>
          <w:rFonts w:eastAsiaTheme="minorEastAsia" w:hint="eastAsia"/>
          <w:color w:val="C00000"/>
          <w:szCs w:val="21"/>
          <w:u w:val="single"/>
          <w:lang w:val="en-GB"/>
        </w:rPr>
        <w:t>℃～</w:t>
      </w:r>
      <w:r w:rsidRPr="00F36BCB">
        <w:rPr>
          <w:rFonts w:eastAsiaTheme="minorEastAsia"/>
          <w:color w:val="C00000"/>
          <w:szCs w:val="21"/>
          <w:u w:val="single"/>
          <w:lang w:val="en-GB"/>
        </w:rPr>
        <w:t>30</w:t>
      </w:r>
      <w:r w:rsidRPr="00F36BCB">
        <w:rPr>
          <w:rFonts w:eastAsiaTheme="minorEastAsia" w:hint="eastAsia"/>
          <w:color w:val="C00000"/>
          <w:szCs w:val="21"/>
          <w:u w:val="single"/>
          <w:lang w:val="en-GB"/>
        </w:rPr>
        <w:t>℃的水温范围内正常使用。</w:t>
      </w:r>
    </w:p>
    <w:p w14:paraId="48D81006"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.1.4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救生设备在有效期内应能防腐烂、耐腐蚀，并不因阳光、海水、原油或霉菌的侵袭而影响其正常使用。</w:t>
      </w:r>
    </w:p>
    <w:p w14:paraId="23EB7FD6"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.1.5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救生设备在一切有助于探测的表面应具有鲜明易见的颜色，并装贴经认可的逆向反光材料。</w:t>
      </w:r>
    </w:p>
    <w:p w14:paraId="1C93FD6D"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.1.6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救生设备试验：</w:t>
      </w:r>
    </w:p>
    <w:p w14:paraId="746DF96A"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w:t>
      </w:r>
      <w:r w:rsidRPr="00F36BCB">
        <w:rPr>
          <w:rFonts w:eastAsiaTheme="minorEastAsia"/>
          <w:color w:val="C00000"/>
          <w:szCs w:val="21"/>
          <w:u w:val="single"/>
          <w:lang w:val="en-GB"/>
        </w:rPr>
        <w:t>1</w:t>
      </w:r>
      <w:r w:rsidRPr="00F36BCB">
        <w:rPr>
          <w:rFonts w:eastAsiaTheme="minorEastAsia" w:hint="eastAsia"/>
          <w:color w:val="C00000"/>
          <w:szCs w:val="21"/>
          <w:u w:val="single"/>
          <w:lang w:val="en-GB"/>
        </w:rPr>
        <w:t>）除另有规定外，本章</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至</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.10</w:t>
      </w:r>
      <w:r w:rsidRPr="00F36BCB">
        <w:rPr>
          <w:rFonts w:eastAsiaTheme="minorEastAsia" w:hint="eastAsia"/>
          <w:color w:val="C00000"/>
          <w:szCs w:val="21"/>
          <w:u w:val="single"/>
          <w:lang w:val="en-GB"/>
        </w:rPr>
        <w:t>所述救生设备、降落及登乘设备的原型试验及制造和安装试验应符合本局《国际航行海船法定检验技术规则》第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条、第</w:t>
      </w:r>
      <w:r w:rsidRPr="00F36BCB">
        <w:rPr>
          <w:rFonts w:eastAsiaTheme="minorEastAsia"/>
          <w:color w:val="C00000"/>
          <w:szCs w:val="21"/>
          <w:u w:val="single"/>
          <w:lang w:val="en-GB"/>
        </w:rPr>
        <w:t>5</w:t>
      </w:r>
      <w:r w:rsidRPr="00F36BCB">
        <w:rPr>
          <w:rFonts w:eastAsiaTheme="minorEastAsia" w:hint="eastAsia"/>
          <w:color w:val="C00000"/>
          <w:szCs w:val="21"/>
          <w:u w:val="single"/>
          <w:lang w:val="en-GB"/>
        </w:rPr>
        <w:t>条及附录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的要求；</w:t>
      </w:r>
    </w:p>
    <w:p w14:paraId="3A0647E7"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w:t>
      </w:r>
      <w:r w:rsidRPr="00F36BCB">
        <w:rPr>
          <w:rFonts w:eastAsiaTheme="minorEastAsia" w:hint="eastAsia"/>
          <w:color w:val="C00000"/>
          <w:szCs w:val="21"/>
          <w:u w:val="single"/>
          <w:lang w:val="en-GB"/>
        </w:rPr>
        <w:t>2</w:t>
      </w:r>
      <w:r w:rsidRPr="00F36BCB">
        <w:rPr>
          <w:rFonts w:eastAsiaTheme="minorEastAsia" w:hint="eastAsia"/>
          <w:color w:val="C00000"/>
          <w:szCs w:val="21"/>
          <w:u w:val="single"/>
          <w:lang w:val="en-GB"/>
        </w:rPr>
        <w:t>）开敞式两面可用救生筏的试验应符合本局《国际航行海船法定检验技术规则》第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篇附则</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附录</w:t>
      </w:r>
      <w:r w:rsidRPr="00F36BCB">
        <w:rPr>
          <w:rFonts w:eastAsiaTheme="minorEastAsia"/>
          <w:color w:val="C00000"/>
          <w:szCs w:val="21"/>
          <w:u w:val="single"/>
          <w:lang w:val="en-GB"/>
        </w:rPr>
        <w:t>11</w:t>
      </w:r>
      <w:r w:rsidRPr="00F36BCB">
        <w:rPr>
          <w:rFonts w:eastAsiaTheme="minorEastAsia" w:hint="eastAsia"/>
          <w:color w:val="C00000"/>
          <w:szCs w:val="21"/>
          <w:u w:val="single"/>
          <w:lang w:val="en-GB"/>
        </w:rPr>
        <w:t>的要求。</w:t>
      </w:r>
    </w:p>
    <w:p w14:paraId="1E012E14" w14:textId="77777777" w:rsidR="00F36BCB" w:rsidRPr="00F36BCB" w:rsidRDefault="00F36BCB" w:rsidP="00F36BCB">
      <w:pPr>
        <w:ind w:firstLineChars="200" w:firstLine="420"/>
        <w:rPr>
          <w:rFonts w:eastAsiaTheme="minorEastAsia"/>
          <w:color w:val="C00000"/>
          <w:szCs w:val="21"/>
          <w:u w:val="single"/>
          <w:lang w:val="en-GB"/>
        </w:rPr>
      </w:pPr>
    </w:p>
    <w:p w14:paraId="2E5181D8"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 xml:space="preserve">.2 </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救生艇</w:t>
      </w:r>
    </w:p>
    <w:p w14:paraId="07EF0760"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.2.1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部分封闭救生艇应符合本局《国际航行海船法定检验技术规则》第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4.4</w:t>
      </w:r>
      <w:r w:rsidRPr="00F36BCB">
        <w:rPr>
          <w:rFonts w:eastAsiaTheme="minorEastAsia" w:hint="eastAsia"/>
          <w:color w:val="C00000"/>
          <w:szCs w:val="21"/>
          <w:u w:val="single"/>
          <w:lang w:val="en-GB"/>
        </w:rPr>
        <w:t>和</w:t>
      </w:r>
      <w:r w:rsidRPr="00F36BCB">
        <w:rPr>
          <w:rFonts w:eastAsiaTheme="minorEastAsia"/>
          <w:color w:val="C00000"/>
          <w:szCs w:val="21"/>
          <w:u w:val="single"/>
          <w:lang w:val="en-GB"/>
        </w:rPr>
        <w:t>4.5</w:t>
      </w:r>
      <w:r w:rsidRPr="00F36BCB">
        <w:rPr>
          <w:rFonts w:eastAsiaTheme="minorEastAsia" w:hint="eastAsia"/>
          <w:color w:val="C00000"/>
          <w:szCs w:val="21"/>
          <w:u w:val="single"/>
          <w:lang w:val="en-GB"/>
        </w:rPr>
        <w:t>的要求。</w:t>
      </w:r>
    </w:p>
    <w:p w14:paraId="77FAA16C"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.2.2</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全封闭救生艇应符合本局《国际航行海船法定检验技术规则》第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4.4</w:t>
      </w:r>
      <w:r w:rsidRPr="00F36BCB">
        <w:rPr>
          <w:rFonts w:eastAsiaTheme="minorEastAsia" w:hint="eastAsia"/>
          <w:color w:val="C00000"/>
          <w:szCs w:val="21"/>
          <w:u w:val="single"/>
          <w:lang w:val="en-GB"/>
        </w:rPr>
        <w:t>和</w:t>
      </w:r>
      <w:r w:rsidRPr="00F36BCB">
        <w:rPr>
          <w:rFonts w:eastAsiaTheme="minorEastAsia"/>
          <w:color w:val="C00000"/>
          <w:szCs w:val="21"/>
          <w:u w:val="single"/>
          <w:lang w:val="en-GB"/>
        </w:rPr>
        <w:t>4.6</w:t>
      </w:r>
      <w:r w:rsidRPr="00F36BCB">
        <w:rPr>
          <w:rFonts w:eastAsiaTheme="minorEastAsia" w:hint="eastAsia"/>
          <w:color w:val="C00000"/>
          <w:szCs w:val="21"/>
          <w:u w:val="single"/>
          <w:lang w:val="en-GB"/>
        </w:rPr>
        <w:t>的要求。</w:t>
      </w:r>
    </w:p>
    <w:p w14:paraId="650FAB3C"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.2.3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自由降落救生艇应符合本局《国际航行海船法定检验技术规则》第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4.4</w:t>
      </w:r>
      <w:r w:rsidRPr="00F36BCB">
        <w:rPr>
          <w:rFonts w:eastAsiaTheme="minorEastAsia" w:hint="eastAsia"/>
          <w:color w:val="C00000"/>
          <w:szCs w:val="21"/>
          <w:u w:val="single"/>
          <w:lang w:val="en-GB"/>
        </w:rPr>
        <w:t>和</w:t>
      </w:r>
      <w:r w:rsidRPr="00F36BCB">
        <w:rPr>
          <w:rFonts w:eastAsiaTheme="minorEastAsia"/>
          <w:color w:val="C00000"/>
          <w:szCs w:val="21"/>
          <w:u w:val="single"/>
          <w:lang w:val="en-GB"/>
        </w:rPr>
        <w:t>4.7</w:t>
      </w:r>
      <w:r w:rsidRPr="00F36BCB">
        <w:rPr>
          <w:rFonts w:eastAsiaTheme="minorEastAsia" w:hint="eastAsia"/>
          <w:color w:val="C00000"/>
          <w:szCs w:val="21"/>
          <w:u w:val="single"/>
          <w:lang w:val="en-GB"/>
        </w:rPr>
        <w:t>的要求。</w:t>
      </w:r>
    </w:p>
    <w:p w14:paraId="25291881"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.2.4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耐火救生艇应符合本局《国际航行海船法定检验技术规则》第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4.4</w:t>
      </w:r>
      <w:r w:rsidRPr="00F36BCB">
        <w:rPr>
          <w:rFonts w:eastAsiaTheme="minorEastAsia" w:hint="eastAsia"/>
          <w:color w:val="C00000"/>
          <w:szCs w:val="21"/>
          <w:u w:val="single"/>
          <w:lang w:val="en-GB"/>
        </w:rPr>
        <w:t>和</w:t>
      </w:r>
      <w:r w:rsidRPr="00F36BCB">
        <w:rPr>
          <w:rFonts w:eastAsiaTheme="minorEastAsia"/>
          <w:color w:val="C00000"/>
          <w:szCs w:val="21"/>
          <w:u w:val="single"/>
          <w:lang w:val="en-GB"/>
        </w:rPr>
        <w:t>4.9</w:t>
      </w:r>
      <w:r w:rsidRPr="00F36BCB">
        <w:rPr>
          <w:rFonts w:eastAsiaTheme="minorEastAsia" w:hint="eastAsia"/>
          <w:color w:val="C00000"/>
          <w:szCs w:val="21"/>
          <w:u w:val="single"/>
          <w:lang w:val="en-GB"/>
        </w:rPr>
        <w:t>的要求。</w:t>
      </w:r>
      <w:r w:rsidRPr="00F36BCB">
        <w:rPr>
          <w:rFonts w:eastAsiaTheme="minorEastAsia"/>
          <w:color w:val="C00000"/>
          <w:szCs w:val="21"/>
          <w:u w:val="single"/>
          <w:lang w:val="en-GB"/>
        </w:rPr>
        <w:t xml:space="preserve"> </w:t>
      </w:r>
    </w:p>
    <w:p w14:paraId="349DE26F"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 xml:space="preserve">3.2.5  </w:t>
      </w:r>
      <w:r w:rsidRPr="00F36BCB">
        <w:rPr>
          <w:rFonts w:eastAsiaTheme="minorEastAsia"/>
          <w:color w:val="C00000"/>
          <w:szCs w:val="21"/>
          <w:u w:val="single"/>
        </w:rPr>
        <w:t>具有空气维持系统</w:t>
      </w:r>
      <w:r w:rsidRPr="00F36BCB">
        <w:rPr>
          <w:rFonts w:eastAsiaTheme="minorEastAsia" w:hint="eastAsia"/>
          <w:color w:val="C00000"/>
          <w:szCs w:val="21"/>
          <w:u w:val="single"/>
          <w:lang w:val="en-GB"/>
        </w:rPr>
        <w:t>救生艇应符合本局《国际航行海船法定检验技术规则》第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4.4</w:t>
      </w:r>
      <w:r w:rsidRPr="00F36BCB">
        <w:rPr>
          <w:rFonts w:eastAsiaTheme="minorEastAsia" w:hint="eastAsia"/>
          <w:color w:val="C00000"/>
          <w:szCs w:val="21"/>
          <w:u w:val="single"/>
          <w:lang w:val="en-GB"/>
        </w:rPr>
        <w:t>和</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8</w:t>
      </w:r>
      <w:r w:rsidRPr="00F36BCB">
        <w:rPr>
          <w:rFonts w:eastAsiaTheme="minorEastAsia" w:hint="eastAsia"/>
          <w:color w:val="C00000"/>
          <w:szCs w:val="21"/>
          <w:u w:val="single"/>
          <w:lang w:val="en-GB"/>
        </w:rPr>
        <w:t>的要求。</w:t>
      </w:r>
    </w:p>
    <w:p w14:paraId="28048070"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6</w:t>
      </w:r>
      <w:r w:rsidRPr="00F36BCB">
        <w:rPr>
          <w:rFonts w:eastAsiaTheme="minorEastAsia"/>
          <w:color w:val="C00000"/>
          <w:szCs w:val="21"/>
          <w:u w:val="single"/>
          <w:lang w:val="en-GB"/>
        </w:rPr>
        <w:t xml:space="preserve">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以上</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.2.1</w:t>
      </w:r>
      <w:r w:rsidRPr="00F36BCB">
        <w:rPr>
          <w:rFonts w:eastAsiaTheme="minorEastAsia" w:hint="eastAsia"/>
          <w:color w:val="C00000"/>
          <w:szCs w:val="21"/>
          <w:u w:val="single"/>
          <w:lang w:val="en-GB"/>
        </w:rPr>
        <w:t>至</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5</w:t>
      </w:r>
      <w:r w:rsidRPr="00F36BCB">
        <w:rPr>
          <w:rFonts w:eastAsiaTheme="minorEastAsia" w:hint="eastAsia"/>
          <w:color w:val="C00000"/>
          <w:szCs w:val="21"/>
          <w:u w:val="single"/>
          <w:lang w:val="en-GB"/>
        </w:rPr>
        <w:t>中，对救生艇属具中的急救医药箱应按表</w:t>
      </w:r>
      <w:r w:rsidRPr="00F36BCB">
        <w:rPr>
          <w:rFonts w:eastAsiaTheme="minorEastAsia" w:hint="eastAsia"/>
          <w:color w:val="C00000"/>
          <w:szCs w:val="21"/>
          <w:u w:val="single"/>
          <w:lang w:val="en-GB"/>
        </w:rPr>
        <w:t xml:space="preserve"> 3</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6</w:t>
      </w:r>
      <w:r w:rsidRPr="00F36BCB">
        <w:rPr>
          <w:rFonts w:eastAsiaTheme="minorEastAsia" w:hint="eastAsia"/>
          <w:color w:val="C00000"/>
          <w:szCs w:val="21"/>
          <w:u w:val="single"/>
          <w:lang w:val="en-GB"/>
        </w:rPr>
        <w:t>要求配备。</w:t>
      </w:r>
    </w:p>
    <w:p w14:paraId="4FC0006F" w14:textId="77777777" w:rsidR="00F36BCB" w:rsidRPr="00F36BCB" w:rsidRDefault="00F36BCB" w:rsidP="00F36BCB">
      <w:pPr>
        <w:wordWrap w:val="0"/>
        <w:ind w:firstLineChars="200" w:firstLine="420"/>
        <w:jc w:val="right"/>
        <w:rPr>
          <w:rFonts w:eastAsia="黑体"/>
          <w:color w:val="C00000"/>
          <w:szCs w:val="21"/>
          <w:u w:val="single"/>
          <w:lang w:val="en-GB"/>
        </w:rPr>
      </w:pPr>
      <w:r w:rsidRPr="00F36BCB">
        <w:rPr>
          <w:rFonts w:eastAsia="黑体"/>
          <w:color w:val="C00000"/>
          <w:szCs w:val="21"/>
          <w:u w:val="single"/>
          <w:lang w:val="en-GB"/>
        </w:rPr>
        <w:t>救生艇、筏用急救医药箱的药品配备规定</w:t>
      </w:r>
      <w:r w:rsidRPr="00F36BCB">
        <w:rPr>
          <w:rFonts w:eastAsia="黑体"/>
          <w:color w:val="C00000"/>
          <w:szCs w:val="21"/>
          <w:u w:val="single"/>
          <w:lang w:val="en-GB"/>
        </w:rPr>
        <w:t xml:space="preserve">              </w:t>
      </w:r>
      <w:r w:rsidRPr="00F36BCB">
        <w:rPr>
          <w:rFonts w:eastAsia="黑体"/>
          <w:color w:val="C00000"/>
          <w:szCs w:val="21"/>
          <w:u w:val="single"/>
          <w:lang w:val="en-GB"/>
        </w:rPr>
        <w:t>表</w:t>
      </w:r>
      <w:r w:rsidRPr="00F36BCB">
        <w:rPr>
          <w:rFonts w:eastAsia="黑体"/>
          <w:color w:val="C00000"/>
          <w:szCs w:val="21"/>
          <w:u w:val="single"/>
          <w:lang w:val="en-GB"/>
        </w:rPr>
        <w:t xml:space="preserve"> 3.2.6</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
        <w:gridCol w:w="1560"/>
        <w:gridCol w:w="1842"/>
        <w:gridCol w:w="851"/>
        <w:gridCol w:w="1134"/>
        <w:gridCol w:w="1980"/>
      </w:tblGrid>
      <w:tr w:rsidR="00F36BCB" w:rsidRPr="00F36BCB" w14:paraId="29013357" w14:textId="77777777" w:rsidTr="00C33AE7">
        <w:trPr>
          <w:trHeight w:val="307"/>
          <w:jc w:val="center"/>
        </w:trPr>
        <w:tc>
          <w:tcPr>
            <w:tcW w:w="708" w:type="dxa"/>
          </w:tcPr>
          <w:p w14:paraId="13DD8190"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序号</w:t>
            </w:r>
          </w:p>
        </w:tc>
        <w:tc>
          <w:tcPr>
            <w:tcW w:w="1560" w:type="dxa"/>
          </w:tcPr>
          <w:p w14:paraId="33C01F9F"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药品名称</w:t>
            </w:r>
          </w:p>
        </w:tc>
        <w:tc>
          <w:tcPr>
            <w:tcW w:w="1842" w:type="dxa"/>
          </w:tcPr>
          <w:p w14:paraId="6C89D3FA"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规</w:t>
            </w:r>
            <w:r w:rsidRPr="00F36BCB">
              <w:rPr>
                <w:color w:val="C00000"/>
                <w:kern w:val="0"/>
                <w:sz w:val="18"/>
                <w:szCs w:val="18"/>
                <w:u w:val="single"/>
              </w:rPr>
              <w:t xml:space="preserve">  </w:t>
            </w:r>
            <w:r w:rsidRPr="00F36BCB">
              <w:rPr>
                <w:rFonts w:hint="eastAsia"/>
                <w:color w:val="C00000"/>
                <w:kern w:val="0"/>
                <w:sz w:val="18"/>
                <w:szCs w:val="18"/>
                <w:u w:val="single"/>
              </w:rPr>
              <w:t>格</w:t>
            </w:r>
          </w:p>
        </w:tc>
        <w:tc>
          <w:tcPr>
            <w:tcW w:w="851" w:type="dxa"/>
          </w:tcPr>
          <w:p w14:paraId="7E960704"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单位</w:t>
            </w:r>
          </w:p>
        </w:tc>
        <w:tc>
          <w:tcPr>
            <w:tcW w:w="1134" w:type="dxa"/>
          </w:tcPr>
          <w:p w14:paraId="5C98258E"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艇、筏用数量</w:t>
            </w:r>
          </w:p>
        </w:tc>
        <w:tc>
          <w:tcPr>
            <w:tcW w:w="1980" w:type="dxa"/>
          </w:tcPr>
          <w:p w14:paraId="53E5913A"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备</w:t>
            </w:r>
            <w:r w:rsidRPr="00F36BCB">
              <w:rPr>
                <w:color w:val="C00000"/>
                <w:kern w:val="0"/>
                <w:sz w:val="18"/>
                <w:szCs w:val="18"/>
                <w:u w:val="single"/>
              </w:rPr>
              <w:t xml:space="preserve">  </w:t>
            </w:r>
            <w:r w:rsidRPr="00F36BCB">
              <w:rPr>
                <w:rFonts w:hint="eastAsia"/>
                <w:color w:val="C00000"/>
                <w:kern w:val="0"/>
                <w:sz w:val="18"/>
                <w:szCs w:val="18"/>
                <w:u w:val="single"/>
              </w:rPr>
              <w:t>注</w:t>
            </w:r>
          </w:p>
        </w:tc>
      </w:tr>
      <w:tr w:rsidR="00F36BCB" w:rsidRPr="00F36BCB" w14:paraId="7D5AC669" w14:textId="77777777" w:rsidTr="00C33AE7">
        <w:trPr>
          <w:trHeight w:val="316"/>
          <w:jc w:val="center"/>
        </w:trPr>
        <w:tc>
          <w:tcPr>
            <w:tcW w:w="708" w:type="dxa"/>
          </w:tcPr>
          <w:p w14:paraId="2E1B5F35"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p>
        </w:tc>
        <w:tc>
          <w:tcPr>
            <w:tcW w:w="1560" w:type="dxa"/>
          </w:tcPr>
          <w:p w14:paraId="6B203C7C"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绷带</w:t>
            </w:r>
          </w:p>
        </w:tc>
        <w:tc>
          <w:tcPr>
            <w:tcW w:w="1842" w:type="dxa"/>
          </w:tcPr>
          <w:p w14:paraId="4EBD3EC8" w14:textId="77777777" w:rsidR="00F36BCB" w:rsidRPr="00F36BCB" w:rsidRDefault="00F36BCB" w:rsidP="00C33AE7">
            <w:pPr>
              <w:autoSpaceDE w:val="0"/>
              <w:autoSpaceDN w:val="0"/>
              <w:rPr>
                <w:color w:val="C00000"/>
                <w:kern w:val="0"/>
                <w:sz w:val="18"/>
                <w:szCs w:val="18"/>
                <w:u w:val="single"/>
              </w:rPr>
            </w:pPr>
            <w:r w:rsidRPr="00F36BCB">
              <w:rPr>
                <w:color w:val="C00000"/>
                <w:kern w:val="0"/>
                <w:sz w:val="18"/>
                <w:szCs w:val="18"/>
                <w:u w:val="single"/>
              </w:rPr>
              <w:t xml:space="preserve">  </w:t>
            </w:r>
            <w:r w:rsidRPr="00F36BCB">
              <w:rPr>
                <w:rFonts w:hint="eastAsia"/>
                <w:color w:val="C00000"/>
                <w:kern w:val="0"/>
                <w:sz w:val="18"/>
                <w:szCs w:val="18"/>
                <w:u w:val="single"/>
              </w:rPr>
              <w:t xml:space="preserve">  </w:t>
            </w:r>
            <w:r w:rsidRPr="00F36BCB">
              <w:rPr>
                <w:color w:val="C00000"/>
                <w:kern w:val="0"/>
                <w:sz w:val="18"/>
                <w:szCs w:val="18"/>
                <w:u w:val="single"/>
              </w:rPr>
              <w:t>4.8 cm</w:t>
            </w:r>
            <w:r w:rsidRPr="00F36BCB">
              <w:rPr>
                <w:rFonts w:hint="eastAsia"/>
                <w:color w:val="C00000"/>
                <w:kern w:val="0"/>
                <w:sz w:val="18"/>
                <w:szCs w:val="18"/>
                <w:u w:val="single"/>
              </w:rPr>
              <w:t>×</w:t>
            </w:r>
            <w:r w:rsidRPr="00F36BCB">
              <w:rPr>
                <w:rFonts w:hint="eastAsia"/>
                <w:color w:val="C00000"/>
                <w:kern w:val="0"/>
                <w:sz w:val="18"/>
                <w:szCs w:val="18"/>
                <w:u w:val="single"/>
              </w:rPr>
              <w:t>600</w:t>
            </w:r>
            <w:r w:rsidRPr="00F36BCB">
              <w:rPr>
                <w:color w:val="C00000"/>
                <w:kern w:val="0"/>
                <w:sz w:val="18"/>
                <w:szCs w:val="18"/>
                <w:u w:val="single"/>
              </w:rPr>
              <w:t>cm</w:t>
            </w:r>
          </w:p>
        </w:tc>
        <w:tc>
          <w:tcPr>
            <w:tcW w:w="851" w:type="dxa"/>
          </w:tcPr>
          <w:p w14:paraId="4D1E617C"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卷</w:t>
            </w:r>
          </w:p>
        </w:tc>
        <w:tc>
          <w:tcPr>
            <w:tcW w:w="1134" w:type="dxa"/>
          </w:tcPr>
          <w:p w14:paraId="218EC24B"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5</w:t>
            </w:r>
          </w:p>
        </w:tc>
        <w:tc>
          <w:tcPr>
            <w:tcW w:w="1980" w:type="dxa"/>
          </w:tcPr>
          <w:p w14:paraId="7CC06E77"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48F61F92" w14:textId="77777777" w:rsidTr="00C33AE7">
        <w:trPr>
          <w:trHeight w:val="321"/>
          <w:jc w:val="center"/>
        </w:trPr>
        <w:tc>
          <w:tcPr>
            <w:tcW w:w="708" w:type="dxa"/>
          </w:tcPr>
          <w:p w14:paraId="1E7A9BAA"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w:t>
            </w:r>
          </w:p>
        </w:tc>
        <w:tc>
          <w:tcPr>
            <w:tcW w:w="1560" w:type="dxa"/>
          </w:tcPr>
          <w:p w14:paraId="60B2836D"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纱布</w:t>
            </w:r>
          </w:p>
        </w:tc>
        <w:tc>
          <w:tcPr>
            <w:tcW w:w="1842" w:type="dxa"/>
          </w:tcPr>
          <w:p w14:paraId="3B68CF0E" w14:textId="77777777" w:rsidR="00F36BCB" w:rsidRPr="00F36BCB" w:rsidRDefault="00F36BCB" w:rsidP="00C33AE7">
            <w:pPr>
              <w:autoSpaceDE w:val="0"/>
              <w:autoSpaceDN w:val="0"/>
              <w:rPr>
                <w:color w:val="C00000"/>
                <w:kern w:val="0"/>
                <w:sz w:val="18"/>
                <w:szCs w:val="18"/>
                <w:u w:val="single"/>
              </w:rPr>
            </w:pPr>
            <w:r w:rsidRPr="00F36BCB">
              <w:rPr>
                <w:color w:val="C00000"/>
                <w:kern w:val="0"/>
                <w:sz w:val="18"/>
                <w:szCs w:val="18"/>
                <w:u w:val="single"/>
              </w:rPr>
              <w:t xml:space="preserve">    34 cm</w:t>
            </w:r>
            <w:r w:rsidRPr="00F36BCB">
              <w:rPr>
                <w:rFonts w:hint="eastAsia"/>
                <w:color w:val="C00000"/>
                <w:kern w:val="0"/>
                <w:sz w:val="18"/>
                <w:szCs w:val="18"/>
                <w:u w:val="single"/>
              </w:rPr>
              <w:t>×</w:t>
            </w:r>
            <w:r w:rsidRPr="00F36BCB">
              <w:rPr>
                <w:color w:val="C00000"/>
                <w:kern w:val="0"/>
                <w:sz w:val="18"/>
                <w:szCs w:val="18"/>
                <w:u w:val="single"/>
              </w:rPr>
              <w:t>40cm</w:t>
            </w:r>
          </w:p>
        </w:tc>
        <w:tc>
          <w:tcPr>
            <w:tcW w:w="851" w:type="dxa"/>
          </w:tcPr>
          <w:p w14:paraId="3EDC197D" w14:textId="77777777" w:rsidR="00F36BCB" w:rsidRPr="00F36BCB" w:rsidRDefault="00F36BCB" w:rsidP="00C33AE7">
            <w:pPr>
              <w:autoSpaceDE w:val="0"/>
              <w:autoSpaceDN w:val="0"/>
              <w:ind w:firstLineChars="182" w:firstLine="328"/>
              <w:rPr>
                <w:color w:val="C00000"/>
                <w:kern w:val="0"/>
                <w:sz w:val="18"/>
                <w:szCs w:val="18"/>
                <w:u w:val="single"/>
              </w:rPr>
            </w:pPr>
            <w:r w:rsidRPr="00F36BCB">
              <w:rPr>
                <w:rFonts w:hint="eastAsia"/>
                <w:color w:val="C00000"/>
                <w:kern w:val="0"/>
                <w:sz w:val="18"/>
                <w:szCs w:val="18"/>
                <w:u w:val="single"/>
              </w:rPr>
              <w:t>块</w:t>
            </w:r>
          </w:p>
        </w:tc>
        <w:tc>
          <w:tcPr>
            <w:tcW w:w="1134" w:type="dxa"/>
          </w:tcPr>
          <w:p w14:paraId="1CCA9C3D"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10</w:t>
            </w:r>
          </w:p>
        </w:tc>
        <w:tc>
          <w:tcPr>
            <w:tcW w:w="1980" w:type="dxa"/>
          </w:tcPr>
          <w:p w14:paraId="23D8A31C"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塑料袋密封包装</w:t>
            </w:r>
          </w:p>
        </w:tc>
      </w:tr>
      <w:tr w:rsidR="00F36BCB" w:rsidRPr="00F36BCB" w14:paraId="7DE7ECCD" w14:textId="77777777" w:rsidTr="00C33AE7">
        <w:trPr>
          <w:trHeight w:val="316"/>
          <w:jc w:val="center"/>
        </w:trPr>
        <w:tc>
          <w:tcPr>
            <w:tcW w:w="708" w:type="dxa"/>
          </w:tcPr>
          <w:p w14:paraId="2525F8EF"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3</w:t>
            </w:r>
          </w:p>
        </w:tc>
        <w:tc>
          <w:tcPr>
            <w:tcW w:w="1560" w:type="dxa"/>
          </w:tcPr>
          <w:p w14:paraId="3CCBBAF2"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三角巾绷带</w:t>
            </w:r>
          </w:p>
        </w:tc>
        <w:tc>
          <w:tcPr>
            <w:tcW w:w="1842" w:type="dxa"/>
          </w:tcPr>
          <w:p w14:paraId="6ECFB2BF" w14:textId="77777777" w:rsidR="00F36BCB" w:rsidRPr="00F36BCB" w:rsidRDefault="00F36BCB" w:rsidP="00C33AE7">
            <w:pPr>
              <w:autoSpaceDE w:val="0"/>
              <w:autoSpaceDN w:val="0"/>
              <w:ind w:firstLineChars="100" w:firstLine="180"/>
              <w:rPr>
                <w:color w:val="C00000"/>
                <w:kern w:val="0"/>
                <w:sz w:val="18"/>
                <w:szCs w:val="18"/>
                <w:u w:val="single"/>
              </w:rPr>
            </w:pPr>
            <w:r w:rsidRPr="00F36BCB">
              <w:rPr>
                <w:rFonts w:hint="eastAsia"/>
                <w:color w:val="C00000"/>
                <w:kern w:val="0"/>
                <w:sz w:val="18"/>
                <w:szCs w:val="18"/>
                <w:u w:val="single"/>
              </w:rPr>
              <w:t>底边</w:t>
            </w:r>
            <w:r w:rsidRPr="00F36BCB">
              <w:rPr>
                <w:color w:val="C00000"/>
                <w:kern w:val="0"/>
                <w:sz w:val="18"/>
                <w:szCs w:val="18"/>
                <w:u w:val="single"/>
              </w:rPr>
              <w:t>130cm</w:t>
            </w:r>
            <w:r w:rsidRPr="00F36BCB">
              <w:rPr>
                <w:rFonts w:hint="eastAsia"/>
                <w:color w:val="C00000"/>
                <w:kern w:val="0"/>
                <w:sz w:val="18"/>
                <w:szCs w:val="18"/>
                <w:u w:val="single"/>
              </w:rPr>
              <w:t>×</w:t>
            </w:r>
            <w:r w:rsidRPr="00F36BCB">
              <w:rPr>
                <w:color w:val="C00000"/>
                <w:kern w:val="0"/>
                <w:sz w:val="18"/>
                <w:szCs w:val="18"/>
                <w:u w:val="single"/>
              </w:rPr>
              <w:t>90cm</w:t>
            </w:r>
          </w:p>
        </w:tc>
        <w:tc>
          <w:tcPr>
            <w:tcW w:w="851" w:type="dxa"/>
          </w:tcPr>
          <w:p w14:paraId="31094B9D"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块</w:t>
            </w:r>
          </w:p>
        </w:tc>
        <w:tc>
          <w:tcPr>
            <w:tcW w:w="1134" w:type="dxa"/>
          </w:tcPr>
          <w:p w14:paraId="4CA6942F"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3</w:t>
            </w:r>
          </w:p>
        </w:tc>
        <w:tc>
          <w:tcPr>
            <w:tcW w:w="1980" w:type="dxa"/>
          </w:tcPr>
          <w:p w14:paraId="2D8FBA39"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5716CAE3" w14:textId="77777777" w:rsidTr="00C33AE7">
        <w:trPr>
          <w:trHeight w:val="321"/>
          <w:jc w:val="center"/>
        </w:trPr>
        <w:tc>
          <w:tcPr>
            <w:tcW w:w="708" w:type="dxa"/>
          </w:tcPr>
          <w:p w14:paraId="45747B58"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4</w:t>
            </w:r>
          </w:p>
        </w:tc>
        <w:tc>
          <w:tcPr>
            <w:tcW w:w="1560" w:type="dxa"/>
          </w:tcPr>
          <w:p w14:paraId="20ACB703"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医用胶布</w:t>
            </w:r>
          </w:p>
        </w:tc>
        <w:tc>
          <w:tcPr>
            <w:tcW w:w="1842" w:type="dxa"/>
          </w:tcPr>
          <w:p w14:paraId="1CF5B1FA" w14:textId="77777777" w:rsidR="00F36BCB" w:rsidRPr="00F36BCB" w:rsidRDefault="00F36BCB" w:rsidP="00C33AE7">
            <w:pPr>
              <w:autoSpaceDE w:val="0"/>
              <w:autoSpaceDN w:val="0"/>
              <w:rPr>
                <w:color w:val="C00000"/>
                <w:kern w:val="0"/>
                <w:sz w:val="18"/>
                <w:szCs w:val="18"/>
                <w:u w:val="single"/>
              </w:rPr>
            </w:pPr>
            <w:r w:rsidRPr="00F36BCB">
              <w:rPr>
                <w:color w:val="C00000"/>
                <w:kern w:val="0"/>
                <w:sz w:val="18"/>
                <w:szCs w:val="18"/>
                <w:u w:val="single"/>
              </w:rPr>
              <w:t xml:space="preserve">    1.2 cm</w:t>
            </w:r>
            <w:r w:rsidRPr="00F36BCB">
              <w:rPr>
                <w:rFonts w:hint="eastAsia"/>
                <w:color w:val="C00000"/>
                <w:kern w:val="0"/>
                <w:sz w:val="18"/>
                <w:szCs w:val="18"/>
                <w:u w:val="single"/>
              </w:rPr>
              <w:t>×</w:t>
            </w:r>
            <w:r w:rsidRPr="00F36BCB">
              <w:rPr>
                <w:color w:val="C00000"/>
                <w:kern w:val="0"/>
                <w:sz w:val="18"/>
                <w:szCs w:val="18"/>
                <w:u w:val="single"/>
              </w:rPr>
              <w:t>100</w:t>
            </w:r>
            <w:r w:rsidRPr="00F36BCB">
              <w:rPr>
                <w:rFonts w:hint="eastAsia"/>
                <w:color w:val="C00000"/>
                <w:kern w:val="0"/>
                <w:sz w:val="18"/>
                <w:szCs w:val="18"/>
                <w:u w:val="single"/>
              </w:rPr>
              <w:t>cm</w:t>
            </w:r>
          </w:p>
        </w:tc>
        <w:tc>
          <w:tcPr>
            <w:tcW w:w="851" w:type="dxa"/>
          </w:tcPr>
          <w:p w14:paraId="18B98D07"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卷</w:t>
            </w:r>
          </w:p>
        </w:tc>
        <w:tc>
          <w:tcPr>
            <w:tcW w:w="1134" w:type="dxa"/>
          </w:tcPr>
          <w:p w14:paraId="21640AC7"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1</w:t>
            </w:r>
          </w:p>
        </w:tc>
        <w:tc>
          <w:tcPr>
            <w:tcW w:w="1980" w:type="dxa"/>
          </w:tcPr>
          <w:p w14:paraId="15FE47D7"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橡皮膏布</w:t>
            </w:r>
          </w:p>
        </w:tc>
      </w:tr>
      <w:tr w:rsidR="00F36BCB" w:rsidRPr="00F36BCB" w14:paraId="1E4010AA" w14:textId="77777777" w:rsidTr="00C33AE7">
        <w:trPr>
          <w:trHeight w:val="326"/>
          <w:jc w:val="center"/>
        </w:trPr>
        <w:tc>
          <w:tcPr>
            <w:tcW w:w="708" w:type="dxa"/>
          </w:tcPr>
          <w:p w14:paraId="207240C1"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5</w:t>
            </w:r>
          </w:p>
        </w:tc>
        <w:tc>
          <w:tcPr>
            <w:tcW w:w="1560" w:type="dxa"/>
          </w:tcPr>
          <w:p w14:paraId="5A2B013B"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药棉</w:t>
            </w:r>
            <w:r w:rsidRPr="00F36BCB">
              <w:rPr>
                <w:i/>
                <w:color w:val="C00000"/>
                <w:kern w:val="0"/>
                <w:sz w:val="18"/>
                <w:szCs w:val="18"/>
                <w:u w:val="single"/>
                <w:vertAlign w:val="superscript"/>
              </w:rPr>
              <w:t>b</w:t>
            </w:r>
          </w:p>
        </w:tc>
        <w:tc>
          <w:tcPr>
            <w:tcW w:w="1842" w:type="dxa"/>
          </w:tcPr>
          <w:p w14:paraId="3EDB1B76"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10g</w:t>
            </w:r>
          </w:p>
        </w:tc>
        <w:tc>
          <w:tcPr>
            <w:tcW w:w="851" w:type="dxa"/>
          </w:tcPr>
          <w:p w14:paraId="76B94E56"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包</w:t>
            </w:r>
          </w:p>
        </w:tc>
        <w:tc>
          <w:tcPr>
            <w:tcW w:w="1134" w:type="dxa"/>
          </w:tcPr>
          <w:p w14:paraId="3DFF3C98"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w:t>
            </w:r>
          </w:p>
        </w:tc>
        <w:tc>
          <w:tcPr>
            <w:tcW w:w="1980" w:type="dxa"/>
          </w:tcPr>
          <w:p w14:paraId="03C456BC"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67AB8341" w14:textId="77777777" w:rsidTr="00C33AE7">
        <w:trPr>
          <w:trHeight w:val="321"/>
          <w:jc w:val="center"/>
        </w:trPr>
        <w:tc>
          <w:tcPr>
            <w:tcW w:w="708" w:type="dxa"/>
          </w:tcPr>
          <w:p w14:paraId="1ACBFD3C"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6</w:t>
            </w:r>
          </w:p>
        </w:tc>
        <w:tc>
          <w:tcPr>
            <w:tcW w:w="1560" w:type="dxa"/>
          </w:tcPr>
          <w:p w14:paraId="1EBEB879"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止血带</w:t>
            </w:r>
          </w:p>
        </w:tc>
        <w:tc>
          <w:tcPr>
            <w:tcW w:w="1842" w:type="dxa"/>
          </w:tcPr>
          <w:p w14:paraId="15B7ACFC"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55cm</w:t>
            </w:r>
          </w:p>
        </w:tc>
        <w:tc>
          <w:tcPr>
            <w:tcW w:w="851" w:type="dxa"/>
          </w:tcPr>
          <w:p w14:paraId="42740DC6"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根</w:t>
            </w:r>
          </w:p>
        </w:tc>
        <w:tc>
          <w:tcPr>
            <w:tcW w:w="1134" w:type="dxa"/>
          </w:tcPr>
          <w:p w14:paraId="794130AE"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w:t>
            </w:r>
          </w:p>
        </w:tc>
        <w:tc>
          <w:tcPr>
            <w:tcW w:w="1980" w:type="dxa"/>
          </w:tcPr>
          <w:p w14:paraId="54F5758D"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乳胶管φ</w:t>
            </w:r>
            <w:r w:rsidRPr="00F36BCB">
              <w:rPr>
                <w:rFonts w:hint="eastAsia"/>
                <w:color w:val="C00000"/>
                <w:kern w:val="0"/>
                <w:sz w:val="18"/>
                <w:szCs w:val="18"/>
                <w:u w:val="single"/>
              </w:rPr>
              <w:t>0.</w:t>
            </w:r>
            <w:r w:rsidRPr="00F36BCB">
              <w:rPr>
                <w:color w:val="C00000"/>
                <w:kern w:val="0"/>
                <w:sz w:val="18"/>
                <w:szCs w:val="18"/>
                <w:u w:val="single"/>
              </w:rPr>
              <w:t>7</w:t>
            </w:r>
            <w:r w:rsidRPr="00F36BCB">
              <w:rPr>
                <w:rFonts w:hint="eastAsia"/>
                <w:color w:val="C00000"/>
                <w:kern w:val="0"/>
                <w:sz w:val="18"/>
                <w:szCs w:val="18"/>
                <w:u w:val="single"/>
              </w:rPr>
              <w:t>～</w:t>
            </w:r>
            <w:r w:rsidRPr="00F36BCB">
              <w:rPr>
                <w:color w:val="C00000"/>
                <w:kern w:val="0"/>
                <w:sz w:val="18"/>
                <w:szCs w:val="18"/>
                <w:u w:val="single"/>
              </w:rPr>
              <w:t>1</w:t>
            </w:r>
            <w:r w:rsidRPr="00F36BCB">
              <w:rPr>
                <w:rFonts w:hint="eastAsia"/>
                <w:color w:val="C00000"/>
                <w:kern w:val="0"/>
                <w:sz w:val="18"/>
                <w:szCs w:val="18"/>
                <w:u w:val="single"/>
              </w:rPr>
              <w:t>.0</w:t>
            </w:r>
            <w:r w:rsidRPr="00F36BCB">
              <w:rPr>
                <w:color w:val="C00000"/>
                <w:kern w:val="0"/>
                <w:sz w:val="18"/>
                <w:szCs w:val="18"/>
                <w:u w:val="single"/>
              </w:rPr>
              <w:t>cm</w:t>
            </w:r>
          </w:p>
        </w:tc>
      </w:tr>
      <w:tr w:rsidR="00F36BCB" w:rsidRPr="00F36BCB" w14:paraId="042B2357" w14:textId="77777777" w:rsidTr="00C33AE7">
        <w:trPr>
          <w:trHeight w:val="316"/>
          <w:jc w:val="center"/>
        </w:trPr>
        <w:tc>
          <w:tcPr>
            <w:tcW w:w="708" w:type="dxa"/>
          </w:tcPr>
          <w:p w14:paraId="39D73712"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7</w:t>
            </w:r>
          </w:p>
        </w:tc>
        <w:tc>
          <w:tcPr>
            <w:tcW w:w="1560" w:type="dxa"/>
          </w:tcPr>
          <w:p w14:paraId="10687AF1"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镊子</w:t>
            </w:r>
            <w:r w:rsidRPr="00F36BCB">
              <w:rPr>
                <w:i/>
                <w:color w:val="C00000"/>
                <w:sz w:val="18"/>
                <w:szCs w:val="18"/>
                <w:u w:val="single"/>
                <w:vertAlign w:val="superscript"/>
              </w:rPr>
              <w:t>a</w:t>
            </w:r>
          </w:p>
        </w:tc>
        <w:tc>
          <w:tcPr>
            <w:tcW w:w="1842" w:type="dxa"/>
          </w:tcPr>
          <w:p w14:paraId="13413B62"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12cm</w:t>
            </w:r>
          </w:p>
        </w:tc>
        <w:tc>
          <w:tcPr>
            <w:tcW w:w="851" w:type="dxa"/>
          </w:tcPr>
          <w:p w14:paraId="488FCB2F"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把</w:t>
            </w:r>
          </w:p>
        </w:tc>
        <w:tc>
          <w:tcPr>
            <w:tcW w:w="1134" w:type="dxa"/>
          </w:tcPr>
          <w:p w14:paraId="4F72A6D6"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1</w:t>
            </w:r>
          </w:p>
        </w:tc>
        <w:tc>
          <w:tcPr>
            <w:tcW w:w="1980" w:type="dxa"/>
          </w:tcPr>
          <w:p w14:paraId="7C7734A2"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6BD40781" w14:textId="77777777" w:rsidTr="00C33AE7">
        <w:trPr>
          <w:trHeight w:val="316"/>
          <w:jc w:val="center"/>
        </w:trPr>
        <w:tc>
          <w:tcPr>
            <w:tcW w:w="708" w:type="dxa"/>
          </w:tcPr>
          <w:p w14:paraId="05F77715"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8</w:t>
            </w:r>
          </w:p>
        </w:tc>
        <w:tc>
          <w:tcPr>
            <w:tcW w:w="1560" w:type="dxa"/>
          </w:tcPr>
          <w:p w14:paraId="01A01622"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绷带剪</w:t>
            </w:r>
          </w:p>
        </w:tc>
        <w:tc>
          <w:tcPr>
            <w:tcW w:w="1842" w:type="dxa"/>
          </w:tcPr>
          <w:p w14:paraId="757DBDFC"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10</w:t>
            </w:r>
            <w:r w:rsidRPr="00F36BCB">
              <w:rPr>
                <w:rFonts w:hint="eastAsia"/>
                <w:color w:val="C00000"/>
                <w:kern w:val="0"/>
                <w:sz w:val="18"/>
                <w:szCs w:val="18"/>
                <w:u w:val="single"/>
              </w:rPr>
              <w:t>cm</w:t>
            </w:r>
          </w:p>
        </w:tc>
        <w:tc>
          <w:tcPr>
            <w:tcW w:w="851" w:type="dxa"/>
          </w:tcPr>
          <w:p w14:paraId="73EE701F"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把</w:t>
            </w:r>
          </w:p>
        </w:tc>
        <w:tc>
          <w:tcPr>
            <w:tcW w:w="1134" w:type="dxa"/>
          </w:tcPr>
          <w:p w14:paraId="1D503925"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p>
        </w:tc>
        <w:tc>
          <w:tcPr>
            <w:tcW w:w="1980" w:type="dxa"/>
          </w:tcPr>
          <w:p w14:paraId="29ACF8DD"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圆头</w:t>
            </w:r>
          </w:p>
        </w:tc>
      </w:tr>
      <w:tr w:rsidR="00F36BCB" w:rsidRPr="00F36BCB" w14:paraId="51F175C0" w14:textId="77777777" w:rsidTr="00C33AE7">
        <w:trPr>
          <w:trHeight w:val="321"/>
          <w:jc w:val="center"/>
        </w:trPr>
        <w:tc>
          <w:tcPr>
            <w:tcW w:w="708" w:type="dxa"/>
          </w:tcPr>
          <w:p w14:paraId="4030DC2B"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lastRenderedPageBreak/>
              <w:t>9</w:t>
            </w:r>
          </w:p>
        </w:tc>
        <w:tc>
          <w:tcPr>
            <w:tcW w:w="1560" w:type="dxa"/>
          </w:tcPr>
          <w:p w14:paraId="2D7B44A6"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别针</w:t>
            </w:r>
            <w:r w:rsidRPr="00F36BCB">
              <w:rPr>
                <w:i/>
                <w:color w:val="C00000"/>
                <w:sz w:val="18"/>
                <w:szCs w:val="18"/>
                <w:u w:val="single"/>
                <w:vertAlign w:val="superscript"/>
              </w:rPr>
              <w:t>a</w:t>
            </w:r>
          </w:p>
        </w:tc>
        <w:tc>
          <w:tcPr>
            <w:tcW w:w="1842" w:type="dxa"/>
          </w:tcPr>
          <w:p w14:paraId="6D0564C6"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3cm</w:t>
            </w:r>
          </w:p>
        </w:tc>
        <w:tc>
          <w:tcPr>
            <w:tcW w:w="851" w:type="dxa"/>
          </w:tcPr>
          <w:p w14:paraId="02F80348"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只</w:t>
            </w:r>
          </w:p>
        </w:tc>
        <w:tc>
          <w:tcPr>
            <w:tcW w:w="1134" w:type="dxa"/>
          </w:tcPr>
          <w:p w14:paraId="7FA2A4AA"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10</w:t>
            </w:r>
          </w:p>
        </w:tc>
        <w:tc>
          <w:tcPr>
            <w:tcW w:w="1980" w:type="dxa"/>
          </w:tcPr>
          <w:p w14:paraId="1D9400DA"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3FD011D5" w14:textId="77777777" w:rsidTr="00C33AE7">
        <w:trPr>
          <w:trHeight w:val="321"/>
          <w:jc w:val="center"/>
        </w:trPr>
        <w:tc>
          <w:tcPr>
            <w:tcW w:w="708" w:type="dxa"/>
          </w:tcPr>
          <w:p w14:paraId="373F1653"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0</w:t>
            </w:r>
          </w:p>
        </w:tc>
        <w:tc>
          <w:tcPr>
            <w:tcW w:w="1560" w:type="dxa"/>
          </w:tcPr>
          <w:p w14:paraId="0A484440"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酒精</w:t>
            </w:r>
            <w:r w:rsidRPr="00F36BCB">
              <w:rPr>
                <w:i/>
                <w:color w:val="C00000"/>
                <w:sz w:val="18"/>
                <w:szCs w:val="18"/>
                <w:u w:val="single"/>
                <w:vertAlign w:val="superscript"/>
              </w:rPr>
              <w:t>a</w:t>
            </w:r>
          </w:p>
        </w:tc>
        <w:tc>
          <w:tcPr>
            <w:tcW w:w="1842" w:type="dxa"/>
          </w:tcPr>
          <w:p w14:paraId="116EF36A"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75</w:t>
            </w:r>
            <w:r w:rsidRPr="00F36BCB">
              <w:rPr>
                <w:rFonts w:hint="eastAsia"/>
                <w:color w:val="C00000"/>
                <w:kern w:val="0"/>
                <w:sz w:val="18"/>
                <w:szCs w:val="18"/>
                <w:u w:val="single"/>
              </w:rPr>
              <w:t>％</w:t>
            </w:r>
          </w:p>
        </w:tc>
        <w:tc>
          <w:tcPr>
            <w:tcW w:w="851" w:type="dxa"/>
          </w:tcPr>
          <w:p w14:paraId="687CEAC5"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ml</w:t>
            </w:r>
          </w:p>
        </w:tc>
        <w:tc>
          <w:tcPr>
            <w:tcW w:w="1134" w:type="dxa"/>
          </w:tcPr>
          <w:p w14:paraId="1B47696D"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20</w:t>
            </w:r>
          </w:p>
        </w:tc>
        <w:tc>
          <w:tcPr>
            <w:tcW w:w="1980" w:type="dxa"/>
          </w:tcPr>
          <w:p w14:paraId="1DA4369E"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44251B53" w14:textId="77777777" w:rsidTr="00C33AE7">
        <w:trPr>
          <w:trHeight w:val="316"/>
          <w:jc w:val="center"/>
        </w:trPr>
        <w:tc>
          <w:tcPr>
            <w:tcW w:w="708" w:type="dxa"/>
          </w:tcPr>
          <w:p w14:paraId="2C48E854"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1</w:t>
            </w:r>
          </w:p>
        </w:tc>
        <w:tc>
          <w:tcPr>
            <w:tcW w:w="1560" w:type="dxa"/>
          </w:tcPr>
          <w:p w14:paraId="0405B117"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创可贴</w:t>
            </w:r>
          </w:p>
        </w:tc>
        <w:tc>
          <w:tcPr>
            <w:tcW w:w="1842" w:type="dxa"/>
          </w:tcPr>
          <w:p w14:paraId="69677946"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2.5 cm ×2cm</w:t>
            </w:r>
          </w:p>
        </w:tc>
        <w:tc>
          <w:tcPr>
            <w:tcW w:w="851" w:type="dxa"/>
          </w:tcPr>
          <w:p w14:paraId="41A45BEE"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张</w:t>
            </w:r>
          </w:p>
        </w:tc>
        <w:tc>
          <w:tcPr>
            <w:tcW w:w="1134" w:type="dxa"/>
          </w:tcPr>
          <w:p w14:paraId="596789B5"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20</w:t>
            </w:r>
          </w:p>
        </w:tc>
        <w:tc>
          <w:tcPr>
            <w:tcW w:w="1980" w:type="dxa"/>
          </w:tcPr>
          <w:p w14:paraId="741AD332"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55647C93" w14:textId="77777777" w:rsidTr="00C33AE7">
        <w:trPr>
          <w:trHeight w:val="316"/>
          <w:jc w:val="center"/>
        </w:trPr>
        <w:tc>
          <w:tcPr>
            <w:tcW w:w="708" w:type="dxa"/>
          </w:tcPr>
          <w:p w14:paraId="5E962A39"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2</w:t>
            </w:r>
          </w:p>
        </w:tc>
        <w:tc>
          <w:tcPr>
            <w:tcW w:w="1560" w:type="dxa"/>
          </w:tcPr>
          <w:p w14:paraId="41DEBC33"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烫伤膏</w:t>
            </w:r>
            <w:r w:rsidRPr="00F36BCB">
              <w:rPr>
                <w:i/>
                <w:color w:val="C00000"/>
                <w:kern w:val="0"/>
                <w:sz w:val="18"/>
                <w:szCs w:val="18"/>
                <w:u w:val="single"/>
                <w:vertAlign w:val="superscript"/>
              </w:rPr>
              <w:t>b</w:t>
            </w:r>
          </w:p>
        </w:tc>
        <w:tc>
          <w:tcPr>
            <w:tcW w:w="1842" w:type="dxa"/>
          </w:tcPr>
          <w:p w14:paraId="18E6D529"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20g</w:t>
            </w:r>
          </w:p>
        </w:tc>
        <w:tc>
          <w:tcPr>
            <w:tcW w:w="851" w:type="dxa"/>
          </w:tcPr>
          <w:p w14:paraId="6A8C3732"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支</w:t>
            </w:r>
          </w:p>
        </w:tc>
        <w:tc>
          <w:tcPr>
            <w:tcW w:w="1134" w:type="dxa"/>
          </w:tcPr>
          <w:p w14:paraId="202E66F0"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w:t>
            </w:r>
          </w:p>
        </w:tc>
        <w:tc>
          <w:tcPr>
            <w:tcW w:w="1980" w:type="dxa"/>
          </w:tcPr>
          <w:p w14:paraId="2F2FBCA3"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3332EAB3" w14:textId="77777777" w:rsidTr="00C33AE7">
        <w:trPr>
          <w:trHeight w:val="316"/>
          <w:jc w:val="center"/>
        </w:trPr>
        <w:tc>
          <w:tcPr>
            <w:tcW w:w="708" w:type="dxa"/>
          </w:tcPr>
          <w:p w14:paraId="0B0BF88F"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3</w:t>
            </w:r>
          </w:p>
        </w:tc>
        <w:tc>
          <w:tcPr>
            <w:tcW w:w="1560" w:type="dxa"/>
          </w:tcPr>
          <w:p w14:paraId="654B41AA"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金霉素眼膏</w:t>
            </w:r>
            <w:r w:rsidRPr="00F36BCB">
              <w:rPr>
                <w:i/>
                <w:color w:val="C00000"/>
                <w:sz w:val="18"/>
                <w:szCs w:val="18"/>
                <w:u w:val="single"/>
                <w:vertAlign w:val="superscript"/>
              </w:rPr>
              <w:t>a</w:t>
            </w:r>
          </w:p>
        </w:tc>
        <w:tc>
          <w:tcPr>
            <w:tcW w:w="1842" w:type="dxa"/>
          </w:tcPr>
          <w:p w14:paraId="13230E0C"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2.5g</w:t>
            </w:r>
          </w:p>
        </w:tc>
        <w:tc>
          <w:tcPr>
            <w:tcW w:w="851" w:type="dxa"/>
          </w:tcPr>
          <w:p w14:paraId="42DE9C6E"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支</w:t>
            </w:r>
          </w:p>
        </w:tc>
        <w:tc>
          <w:tcPr>
            <w:tcW w:w="1134" w:type="dxa"/>
          </w:tcPr>
          <w:p w14:paraId="7123F908"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2</w:t>
            </w:r>
          </w:p>
        </w:tc>
        <w:tc>
          <w:tcPr>
            <w:tcW w:w="1980" w:type="dxa"/>
          </w:tcPr>
          <w:p w14:paraId="0C159647"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47EF2726" w14:textId="77777777" w:rsidTr="00C33AE7">
        <w:trPr>
          <w:trHeight w:val="321"/>
          <w:jc w:val="center"/>
        </w:trPr>
        <w:tc>
          <w:tcPr>
            <w:tcW w:w="708" w:type="dxa"/>
          </w:tcPr>
          <w:p w14:paraId="4362A4C0"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4</w:t>
            </w:r>
          </w:p>
        </w:tc>
        <w:tc>
          <w:tcPr>
            <w:tcW w:w="1560" w:type="dxa"/>
          </w:tcPr>
          <w:p w14:paraId="3A573DC8"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止痛片</w:t>
            </w:r>
            <w:r w:rsidRPr="00F36BCB">
              <w:rPr>
                <w:i/>
                <w:color w:val="C00000"/>
                <w:kern w:val="0"/>
                <w:sz w:val="18"/>
                <w:szCs w:val="18"/>
                <w:u w:val="single"/>
                <w:vertAlign w:val="superscript"/>
              </w:rPr>
              <w:t>b</w:t>
            </w:r>
          </w:p>
        </w:tc>
        <w:tc>
          <w:tcPr>
            <w:tcW w:w="1842" w:type="dxa"/>
          </w:tcPr>
          <w:p w14:paraId="3FE9E7F0" w14:textId="77777777" w:rsidR="00F36BCB" w:rsidRPr="00F36BCB" w:rsidRDefault="00F36BCB" w:rsidP="00C33AE7">
            <w:pPr>
              <w:autoSpaceDE w:val="0"/>
              <w:autoSpaceDN w:val="0"/>
              <w:jc w:val="center"/>
              <w:rPr>
                <w:color w:val="C00000"/>
                <w:kern w:val="0"/>
                <w:sz w:val="18"/>
                <w:szCs w:val="18"/>
                <w:u w:val="single"/>
              </w:rPr>
            </w:pPr>
          </w:p>
        </w:tc>
        <w:tc>
          <w:tcPr>
            <w:tcW w:w="851" w:type="dxa"/>
          </w:tcPr>
          <w:p w14:paraId="0B73CA91"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片</w:t>
            </w:r>
          </w:p>
        </w:tc>
        <w:tc>
          <w:tcPr>
            <w:tcW w:w="1134" w:type="dxa"/>
          </w:tcPr>
          <w:p w14:paraId="742ED11F"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50</w:t>
            </w:r>
          </w:p>
        </w:tc>
        <w:tc>
          <w:tcPr>
            <w:tcW w:w="1980" w:type="dxa"/>
          </w:tcPr>
          <w:p w14:paraId="43199829"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阿斯匹林</w:t>
            </w:r>
          </w:p>
        </w:tc>
      </w:tr>
      <w:tr w:rsidR="00F36BCB" w:rsidRPr="00F36BCB" w14:paraId="0FB72ED3" w14:textId="77777777" w:rsidTr="00C33AE7">
        <w:trPr>
          <w:trHeight w:val="316"/>
          <w:jc w:val="center"/>
        </w:trPr>
        <w:tc>
          <w:tcPr>
            <w:tcW w:w="708" w:type="dxa"/>
          </w:tcPr>
          <w:p w14:paraId="3CBDB6DE"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1</w:t>
            </w:r>
            <w:r w:rsidRPr="00F36BCB">
              <w:rPr>
                <w:rFonts w:hint="eastAsia"/>
                <w:color w:val="C00000"/>
                <w:kern w:val="0"/>
                <w:sz w:val="18"/>
                <w:szCs w:val="18"/>
                <w:u w:val="single"/>
              </w:rPr>
              <w:t>6</w:t>
            </w:r>
          </w:p>
        </w:tc>
        <w:tc>
          <w:tcPr>
            <w:tcW w:w="1560" w:type="dxa"/>
          </w:tcPr>
          <w:p w14:paraId="551D4939"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复方新诺明</w:t>
            </w:r>
            <w:r w:rsidRPr="00F36BCB">
              <w:rPr>
                <w:i/>
                <w:color w:val="C00000"/>
                <w:kern w:val="0"/>
                <w:sz w:val="18"/>
                <w:szCs w:val="18"/>
                <w:u w:val="single"/>
                <w:vertAlign w:val="superscript"/>
              </w:rPr>
              <w:t>b</w:t>
            </w:r>
          </w:p>
        </w:tc>
        <w:tc>
          <w:tcPr>
            <w:tcW w:w="1842" w:type="dxa"/>
          </w:tcPr>
          <w:p w14:paraId="5F8F0318"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0.5g</w:t>
            </w:r>
          </w:p>
        </w:tc>
        <w:tc>
          <w:tcPr>
            <w:tcW w:w="851" w:type="dxa"/>
          </w:tcPr>
          <w:p w14:paraId="0C76A56F" w14:textId="77777777" w:rsidR="00F36BCB" w:rsidRPr="00F36BCB" w:rsidRDefault="00F36BCB" w:rsidP="00C33AE7">
            <w:pPr>
              <w:autoSpaceDE w:val="0"/>
              <w:autoSpaceDN w:val="0"/>
              <w:jc w:val="center"/>
              <w:rPr>
                <w:color w:val="C00000"/>
                <w:kern w:val="0"/>
                <w:sz w:val="18"/>
                <w:szCs w:val="18"/>
                <w:u w:val="single"/>
              </w:rPr>
            </w:pPr>
            <w:r w:rsidRPr="00F36BCB">
              <w:rPr>
                <w:rFonts w:hint="eastAsia"/>
                <w:color w:val="C00000"/>
                <w:kern w:val="0"/>
                <w:sz w:val="18"/>
                <w:szCs w:val="18"/>
                <w:u w:val="single"/>
              </w:rPr>
              <w:t>片</w:t>
            </w:r>
          </w:p>
        </w:tc>
        <w:tc>
          <w:tcPr>
            <w:tcW w:w="1134" w:type="dxa"/>
          </w:tcPr>
          <w:p w14:paraId="3EB55483" w14:textId="77777777" w:rsidR="00F36BCB" w:rsidRPr="00F36BCB" w:rsidRDefault="00F36BCB" w:rsidP="00C33AE7">
            <w:pPr>
              <w:autoSpaceDE w:val="0"/>
              <w:autoSpaceDN w:val="0"/>
              <w:jc w:val="center"/>
              <w:rPr>
                <w:color w:val="C00000"/>
                <w:kern w:val="0"/>
                <w:sz w:val="18"/>
                <w:szCs w:val="18"/>
                <w:u w:val="single"/>
              </w:rPr>
            </w:pPr>
            <w:r w:rsidRPr="00F36BCB">
              <w:rPr>
                <w:color w:val="C00000"/>
                <w:kern w:val="0"/>
                <w:sz w:val="18"/>
                <w:szCs w:val="18"/>
                <w:u w:val="single"/>
              </w:rPr>
              <w:t>80</w:t>
            </w:r>
          </w:p>
        </w:tc>
        <w:tc>
          <w:tcPr>
            <w:tcW w:w="1980" w:type="dxa"/>
          </w:tcPr>
          <w:p w14:paraId="4D78007A" w14:textId="77777777" w:rsidR="00F36BCB" w:rsidRPr="00F36BCB" w:rsidRDefault="00F36BCB" w:rsidP="00C33AE7">
            <w:pPr>
              <w:autoSpaceDE w:val="0"/>
              <w:autoSpaceDN w:val="0"/>
              <w:jc w:val="center"/>
              <w:rPr>
                <w:color w:val="C00000"/>
                <w:kern w:val="0"/>
                <w:sz w:val="18"/>
                <w:szCs w:val="18"/>
                <w:u w:val="single"/>
              </w:rPr>
            </w:pPr>
          </w:p>
        </w:tc>
      </w:tr>
      <w:tr w:rsidR="00F36BCB" w:rsidRPr="00F36BCB" w14:paraId="789CE0AB" w14:textId="77777777" w:rsidTr="00C33AE7">
        <w:trPr>
          <w:trHeight w:val="316"/>
          <w:jc w:val="center"/>
        </w:trPr>
        <w:tc>
          <w:tcPr>
            <w:tcW w:w="8075" w:type="dxa"/>
            <w:gridSpan w:val="6"/>
          </w:tcPr>
          <w:p w14:paraId="018C1AB7" w14:textId="77777777" w:rsidR="00F36BCB" w:rsidRPr="00F36BCB" w:rsidRDefault="00F36BCB" w:rsidP="00C33AE7">
            <w:pPr>
              <w:ind w:firstLineChars="100" w:firstLine="180"/>
              <w:rPr>
                <w:color w:val="C00000"/>
                <w:sz w:val="18"/>
                <w:u w:val="single"/>
              </w:rPr>
            </w:pPr>
            <w:r w:rsidRPr="00F36BCB">
              <w:rPr>
                <w:i/>
                <w:color w:val="C00000"/>
                <w:sz w:val="18"/>
                <w:szCs w:val="18"/>
                <w:u w:val="single"/>
                <w:vertAlign w:val="superscript"/>
              </w:rPr>
              <w:t xml:space="preserve">a </w:t>
            </w:r>
            <w:r w:rsidRPr="00F36BCB">
              <w:rPr>
                <w:rFonts w:hint="eastAsia"/>
                <w:color w:val="C00000"/>
                <w:sz w:val="18"/>
                <w:u w:val="single"/>
              </w:rPr>
              <w:t>救生筏可免配备。</w:t>
            </w:r>
          </w:p>
          <w:p w14:paraId="76E98B96" w14:textId="77777777" w:rsidR="00F36BCB" w:rsidRPr="00F36BCB" w:rsidRDefault="00F36BCB" w:rsidP="00C33AE7">
            <w:pPr>
              <w:rPr>
                <w:color w:val="C00000"/>
                <w:sz w:val="18"/>
                <w:u w:val="single"/>
              </w:rPr>
            </w:pPr>
            <w:r w:rsidRPr="00F36BCB">
              <w:rPr>
                <w:color w:val="C00000"/>
                <w:sz w:val="18"/>
                <w:u w:val="single"/>
              </w:rPr>
              <w:t xml:space="preserve">  </w:t>
            </w:r>
            <w:r w:rsidRPr="00F36BCB">
              <w:rPr>
                <w:i/>
                <w:color w:val="C00000"/>
                <w:kern w:val="0"/>
                <w:sz w:val="18"/>
                <w:szCs w:val="18"/>
                <w:u w:val="single"/>
                <w:vertAlign w:val="superscript"/>
              </w:rPr>
              <w:t xml:space="preserve">b </w:t>
            </w:r>
            <w:r w:rsidRPr="00F36BCB">
              <w:rPr>
                <w:color w:val="C00000"/>
                <w:sz w:val="18"/>
                <w:u w:val="single"/>
              </w:rPr>
              <w:t>救生筏可减半配备。</w:t>
            </w:r>
          </w:p>
        </w:tc>
      </w:tr>
    </w:tbl>
    <w:p w14:paraId="3563EA25" w14:textId="77777777" w:rsidR="00F36BCB" w:rsidRPr="00F36BCB" w:rsidRDefault="00F36BCB" w:rsidP="00F36BCB">
      <w:pPr>
        <w:ind w:firstLineChars="200" w:firstLine="420"/>
        <w:rPr>
          <w:rFonts w:eastAsiaTheme="minorEastAsia"/>
          <w:color w:val="C00000"/>
          <w:szCs w:val="21"/>
          <w:u w:val="single"/>
        </w:rPr>
      </w:pPr>
    </w:p>
    <w:p w14:paraId="551A682E"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.3</w:t>
      </w:r>
      <w:r w:rsidRPr="00F36BCB">
        <w:rPr>
          <w:rFonts w:eastAsiaTheme="minorEastAsia" w:hint="eastAsia"/>
          <w:b/>
          <w:color w:val="C00000"/>
          <w:szCs w:val="21"/>
          <w:u w:val="single"/>
          <w:lang w:val="en-GB"/>
        </w:rPr>
        <w:t xml:space="preserve"> </w:t>
      </w:r>
      <w:r w:rsidRPr="00F36BCB">
        <w:rPr>
          <w:rFonts w:eastAsiaTheme="minorEastAsia"/>
          <w:b/>
          <w:color w:val="C00000"/>
          <w:szCs w:val="21"/>
          <w:u w:val="single"/>
          <w:lang w:val="en-GB"/>
        </w:rPr>
        <w:t xml:space="preserve"> </w:t>
      </w:r>
      <w:r w:rsidRPr="00F36BCB">
        <w:rPr>
          <w:rFonts w:eastAsiaTheme="minorEastAsia" w:hint="eastAsia"/>
          <w:b/>
          <w:color w:val="C00000"/>
          <w:szCs w:val="21"/>
          <w:u w:val="single"/>
          <w:lang w:val="en-GB"/>
        </w:rPr>
        <w:t>救生筏</w:t>
      </w:r>
    </w:p>
    <w:p w14:paraId="711B8546"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.3.1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救生筏应符合本局《国际航行海船法定检验技术规则》第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章的要求。其中可用</w:t>
      </w:r>
      <w:r w:rsidRPr="00F36BCB">
        <w:rPr>
          <w:rFonts w:eastAsiaTheme="minorEastAsia"/>
          <w:color w:val="C00000"/>
          <w:szCs w:val="21"/>
          <w:u w:val="single"/>
          <w:lang w:val="en-GB"/>
        </w:rPr>
        <w:t>渔用</w:t>
      </w:r>
      <w:r w:rsidRPr="00F36BCB">
        <w:rPr>
          <w:rFonts w:eastAsiaTheme="minorEastAsia" w:hint="eastAsia"/>
          <w:color w:val="C00000"/>
          <w:szCs w:val="21"/>
          <w:u w:val="single"/>
          <w:lang w:val="en-GB"/>
        </w:rPr>
        <w:t>气胀式代替</w:t>
      </w:r>
      <w:r w:rsidRPr="00F36BCB">
        <w:rPr>
          <w:rFonts w:eastAsiaTheme="minorEastAsia"/>
          <w:color w:val="C00000"/>
          <w:szCs w:val="21"/>
          <w:u w:val="single"/>
          <w:lang w:val="en-GB"/>
        </w:rPr>
        <w:t>的救生筏</w:t>
      </w:r>
      <w:r w:rsidRPr="00F36BCB">
        <w:rPr>
          <w:rFonts w:eastAsiaTheme="minorEastAsia"/>
          <w:color w:val="C00000"/>
          <w:szCs w:val="21"/>
          <w:u w:val="single"/>
        </w:rPr>
        <w:t>其性能</w:t>
      </w:r>
      <w:r w:rsidRPr="00F36BCB">
        <w:rPr>
          <w:rFonts w:eastAsiaTheme="minorEastAsia" w:hint="eastAsia"/>
          <w:color w:val="C00000"/>
          <w:szCs w:val="21"/>
          <w:u w:val="single"/>
        </w:rPr>
        <w:t>符合《气胀救生筏</w:t>
      </w:r>
      <w:r w:rsidRPr="00F36BCB">
        <w:rPr>
          <w:rFonts w:eastAsiaTheme="minorEastAsia" w:hint="eastAsia"/>
          <w:color w:val="C00000"/>
          <w:szCs w:val="21"/>
          <w:u w:val="single"/>
        </w:rPr>
        <w:t xml:space="preserve"> Y</w:t>
      </w:r>
      <w:r w:rsidRPr="00F36BCB">
        <w:rPr>
          <w:rFonts w:eastAsiaTheme="minorEastAsia" w:hint="eastAsia"/>
          <w:color w:val="C00000"/>
          <w:szCs w:val="21"/>
          <w:u w:val="single"/>
        </w:rPr>
        <w:t>型</w:t>
      </w:r>
      <w:r w:rsidRPr="00F36BCB">
        <w:rPr>
          <w:rFonts w:eastAsiaTheme="minorEastAsia"/>
          <w:color w:val="C00000"/>
          <w:szCs w:val="21"/>
          <w:u w:val="single"/>
        </w:rPr>
        <w:t>筏</w:t>
      </w:r>
      <w:r w:rsidRPr="00F36BCB">
        <w:rPr>
          <w:rFonts w:eastAsiaTheme="minorEastAsia" w:hint="eastAsia"/>
          <w:color w:val="C00000"/>
          <w:szCs w:val="21"/>
          <w:u w:val="single"/>
        </w:rPr>
        <w:t>》（</w:t>
      </w:r>
      <w:r w:rsidRPr="00F36BCB">
        <w:rPr>
          <w:rFonts w:eastAsiaTheme="minorEastAsia" w:hint="eastAsia"/>
          <w:color w:val="C00000"/>
          <w:szCs w:val="21"/>
          <w:u w:val="single"/>
        </w:rPr>
        <w:t>HG 2714.3-1995</w:t>
      </w:r>
      <w:r w:rsidRPr="00F36BCB">
        <w:rPr>
          <w:rFonts w:eastAsiaTheme="minorEastAsia" w:hint="eastAsia"/>
          <w:color w:val="C00000"/>
          <w:szCs w:val="21"/>
          <w:u w:val="single"/>
        </w:rPr>
        <w:t>）或</w:t>
      </w:r>
      <w:r w:rsidRPr="00F36BCB">
        <w:rPr>
          <w:rFonts w:eastAsiaTheme="minorEastAsia"/>
          <w:color w:val="C00000"/>
          <w:szCs w:val="21"/>
          <w:u w:val="single"/>
        </w:rPr>
        <w:t>《</w:t>
      </w:r>
      <w:r w:rsidRPr="00F36BCB">
        <w:rPr>
          <w:rFonts w:eastAsiaTheme="minorEastAsia" w:hint="eastAsia"/>
          <w:bCs/>
          <w:color w:val="C00000"/>
          <w:szCs w:val="21"/>
          <w:u w:val="single"/>
        </w:rPr>
        <w:t>渔用气胀救生筏技术要求和试验方法</w:t>
      </w:r>
      <w:r w:rsidRPr="00F36BCB">
        <w:rPr>
          <w:rFonts w:eastAsiaTheme="minorEastAsia"/>
          <w:color w:val="C00000"/>
          <w:szCs w:val="21"/>
          <w:u w:val="single"/>
        </w:rPr>
        <w:t>》</w:t>
      </w:r>
      <w:r w:rsidRPr="00F36BCB">
        <w:rPr>
          <w:rFonts w:eastAsiaTheme="minorEastAsia" w:hint="eastAsia"/>
          <w:color w:val="C00000"/>
          <w:szCs w:val="21"/>
          <w:u w:val="single"/>
        </w:rPr>
        <w:t>（</w:t>
      </w:r>
      <w:r w:rsidRPr="00F36BCB">
        <w:rPr>
          <w:rFonts w:eastAsiaTheme="minorEastAsia" w:hint="eastAsia"/>
          <w:color w:val="C00000"/>
          <w:szCs w:val="21"/>
          <w:u w:val="single"/>
        </w:rPr>
        <w:t>SC/T 8128-2009</w:t>
      </w:r>
      <w:r w:rsidRPr="00F36BCB">
        <w:rPr>
          <w:rFonts w:eastAsiaTheme="minorEastAsia" w:hint="eastAsia"/>
          <w:color w:val="C00000"/>
          <w:szCs w:val="21"/>
          <w:u w:val="single"/>
        </w:rPr>
        <w:t>）的</w:t>
      </w:r>
      <w:r w:rsidRPr="00F36BCB">
        <w:rPr>
          <w:rFonts w:eastAsiaTheme="minorEastAsia"/>
          <w:color w:val="C00000"/>
          <w:szCs w:val="21"/>
          <w:u w:val="single"/>
        </w:rPr>
        <w:t>要求</w:t>
      </w:r>
      <w:r w:rsidRPr="00F36BCB">
        <w:rPr>
          <w:rFonts w:eastAsiaTheme="minorEastAsia" w:hint="eastAsia"/>
          <w:color w:val="C00000"/>
          <w:szCs w:val="21"/>
          <w:u w:val="single"/>
        </w:rPr>
        <w:t>，</w:t>
      </w:r>
      <w:r w:rsidRPr="00F36BCB">
        <w:rPr>
          <w:rFonts w:eastAsiaTheme="minorEastAsia"/>
          <w:color w:val="C00000"/>
          <w:szCs w:val="21"/>
          <w:u w:val="single"/>
        </w:rPr>
        <w:t>见</w:t>
      </w:r>
      <w:r w:rsidRPr="00F36BCB">
        <w:rPr>
          <w:rFonts w:eastAsiaTheme="minorEastAsia" w:hint="eastAsia"/>
          <w:color w:val="C00000"/>
          <w:szCs w:val="21"/>
          <w:u w:val="single"/>
        </w:rPr>
        <w:t>附录</w:t>
      </w:r>
      <w:r w:rsidRPr="00F36BCB">
        <w:rPr>
          <w:rFonts w:eastAsiaTheme="minorEastAsia" w:hint="eastAsia"/>
          <w:color w:val="C00000"/>
          <w:szCs w:val="21"/>
          <w:u w:val="single"/>
        </w:rPr>
        <w:t>1</w:t>
      </w:r>
      <w:r w:rsidRPr="00F36BCB">
        <w:rPr>
          <w:rFonts w:eastAsiaTheme="minorEastAsia"/>
          <w:color w:val="C00000"/>
          <w:szCs w:val="21"/>
          <w:u w:val="single"/>
        </w:rPr>
        <w:t>。</w:t>
      </w:r>
    </w:p>
    <w:p w14:paraId="47D4C318"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.3.2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开敞式两面可用救生筏应符合本局《国际航行海船法定检验技术规则》附则</w:t>
      </w:r>
      <w:r w:rsidRPr="00F36BCB">
        <w:rPr>
          <w:rFonts w:eastAsiaTheme="minorEastAsia" w:hint="eastAsia"/>
          <w:color w:val="C00000"/>
          <w:szCs w:val="21"/>
          <w:u w:val="single"/>
          <w:lang w:val="en-GB"/>
        </w:rPr>
        <w:t>2</w:t>
      </w:r>
      <w:r w:rsidRPr="00F36BCB">
        <w:rPr>
          <w:rFonts w:eastAsiaTheme="minorEastAsia" w:hint="eastAsia"/>
          <w:color w:val="C00000"/>
          <w:szCs w:val="21"/>
          <w:u w:val="single"/>
          <w:lang w:val="en-GB"/>
        </w:rPr>
        <w:t>附录</w:t>
      </w:r>
      <w:r w:rsidRPr="00F36BCB">
        <w:rPr>
          <w:rFonts w:eastAsiaTheme="minorEastAsia"/>
          <w:color w:val="C00000"/>
          <w:szCs w:val="21"/>
          <w:u w:val="single"/>
          <w:lang w:val="en-GB"/>
        </w:rPr>
        <w:t>11</w:t>
      </w:r>
      <w:r w:rsidRPr="00F36BCB">
        <w:rPr>
          <w:rFonts w:eastAsiaTheme="minorEastAsia" w:hint="eastAsia"/>
          <w:color w:val="C00000"/>
          <w:szCs w:val="21"/>
          <w:u w:val="single"/>
          <w:lang w:val="en-GB"/>
        </w:rPr>
        <w:t>的要求。</w:t>
      </w:r>
    </w:p>
    <w:p w14:paraId="484D4284"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.3.3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救生筏属具配备按以下规定调整：</w:t>
      </w:r>
    </w:p>
    <w:p w14:paraId="56FD90C7"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w:t>
      </w:r>
      <w:r w:rsidRPr="00F36BCB">
        <w:rPr>
          <w:rFonts w:eastAsiaTheme="minorEastAsia"/>
          <w:color w:val="C00000"/>
          <w:szCs w:val="21"/>
          <w:u w:val="single"/>
          <w:lang w:val="en-GB"/>
        </w:rPr>
        <w:t>1</w:t>
      </w:r>
      <w:r w:rsidRPr="00F36BCB">
        <w:rPr>
          <w:rFonts w:eastAsiaTheme="minorEastAsia" w:hint="eastAsia"/>
          <w:color w:val="C00000"/>
          <w:szCs w:val="21"/>
          <w:u w:val="single"/>
          <w:lang w:val="en-GB"/>
        </w:rPr>
        <w:t>）救生筏属具应按本局《国际航行海船法定检验技术规则》第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4.1.5“SOLAS</w:t>
      </w:r>
      <w:r w:rsidRPr="00F36BCB">
        <w:rPr>
          <w:rFonts w:eastAsiaTheme="minorEastAsia" w:hint="eastAsia"/>
          <w:color w:val="C00000"/>
          <w:szCs w:val="21"/>
          <w:u w:val="single"/>
          <w:lang w:val="en-GB"/>
        </w:rPr>
        <w:t xml:space="preserve"> </w:t>
      </w:r>
      <w:r w:rsidRPr="00F36BCB">
        <w:rPr>
          <w:rFonts w:eastAsiaTheme="minorEastAsia"/>
          <w:color w:val="C00000"/>
          <w:szCs w:val="21"/>
          <w:u w:val="single"/>
          <w:lang w:val="en-GB"/>
        </w:rPr>
        <w:t>A PACK”</w:t>
      </w:r>
      <w:r w:rsidRPr="00F36BCB">
        <w:rPr>
          <w:rFonts w:eastAsiaTheme="minorEastAsia" w:hint="eastAsia"/>
          <w:color w:val="C00000"/>
          <w:szCs w:val="21"/>
          <w:u w:val="single"/>
          <w:lang w:val="en-GB"/>
        </w:rPr>
        <w:t>配备；</w:t>
      </w:r>
    </w:p>
    <w:p w14:paraId="58A7FF6D"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）近海航区、沿海航区和遮蔽航区航行船舶的救生筏属具也可按本局《国际航行海船法定检验技术规则》第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IV</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4.1.5“SOLAS B PACK”</w:t>
      </w:r>
      <w:r w:rsidRPr="00F36BCB">
        <w:rPr>
          <w:rFonts w:eastAsiaTheme="minorEastAsia" w:hint="eastAsia"/>
          <w:color w:val="C00000"/>
          <w:szCs w:val="21"/>
          <w:u w:val="single"/>
          <w:lang w:val="en-GB"/>
        </w:rPr>
        <w:t>配备；</w:t>
      </w:r>
      <w:r w:rsidRPr="00F36BCB">
        <w:rPr>
          <w:rFonts w:eastAsiaTheme="minorEastAsia"/>
          <w:color w:val="C00000"/>
          <w:szCs w:val="21"/>
          <w:u w:val="single"/>
          <w:lang w:val="en-GB"/>
        </w:rPr>
        <w:t xml:space="preserve">  </w:t>
      </w:r>
    </w:p>
    <w:p w14:paraId="3FFEF055"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）救生筏属具中的急救医药箱应按本篇表</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6</w:t>
      </w:r>
      <w:r w:rsidRPr="00F36BCB">
        <w:rPr>
          <w:rFonts w:eastAsiaTheme="minorEastAsia" w:hint="eastAsia"/>
          <w:color w:val="C00000"/>
          <w:szCs w:val="21"/>
          <w:u w:val="single"/>
          <w:lang w:val="en-GB"/>
        </w:rPr>
        <w:t>要求配备。</w:t>
      </w:r>
    </w:p>
    <w:p w14:paraId="3256D0C2" w14:textId="77777777" w:rsidR="00F36BCB" w:rsidRPr="00F36BCB" w:rsidRDefault="00F36BCB" w:rsidP="00F36BCB">
      <w:pPr>
        <w:rPr>
          <w:rFonts w:eastAsiaTheme="minorEastAsia"/>
          <w:color w:val="C00000"/>
          <w:szCs w:val="21"/>
          <w:u w:val="single"/>
          <w:lang w:val="en-GB"/>
        </w:rPr>
      </w:pPr>
    </w:p>
    <w:p w14:paraId="47938130"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4</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降落与登乘设备</w:t>
      </w:r>
    </w:p>
    <w:p w14:paraId="00CFD8B2"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 xml:space="preserve">.1  </w:t>
      </w:r>
      <w:r w:rsidRPr="00F36BCB">
        <w:rPr>
          <w:rFonts w:eastAsiaTheme="minorEastAsia" w:hint="eastAsia"/>
          <w:color w:val="C00000"/>
          <w:szCs w:val="21"/>
          <w:u w:val="single"/>
          <w:lang w:val="en-GB"/>
        </w:rPr>
        <w:t>除另有规定外，救生艇、筏及救助艇的降落装置应符合本局《国际航行海船法定检验技术规则》第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VI</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6.1</w:t>
      </w:r>
      <w:r w:rsidRPr="00F36BCB">
        <w:rPr>
          <w:rFonts w:eastAsiaTheme="minorEastAsia" w:hint="eastAsia"/>
          <w:color w:val="C00000"/>
          <w:szCs w:val="21"/>
          <w:u w:val="single"/>
          <w:lang w:val="en-GB"/>
        </w:rPr>
        <w:t>的要求。</w:t>
      </w:r>
    </w:p>
    <w:p w14:paraId="40B8D85D" w14:textId="77777777" w:rsidR="00F36BCB" w:rsidRPr="00F36BCB" w:rsidRDefault="00F36BCB" w:rsidP="00F36BCB">
      <w:pPr>
        <w:ind w:firstLineChars="200" w:firstLine="420"/>
        <w:rPr>
          <w:rFonts w:eastAsiaTheme="minorEastAsia"/>
          <w:color w:val="C00000"/>
          <w:szCs w:val="21"/>
          <w:u w:val="single"/>
          <w:lang w:val="en-GB"/>
        </w:rPr>
      </w:pPr>
    </w:p>
    <w:p w14:paraId="0E514E5E"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 xml:space="preserve">.5 </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救生圈</w:t>
      </w:r>
    </w:p>
    <w:p w14:paraId="60381E46"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.5.1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救生圈（包括救生圈自亮灯、救生圈自发烟雾信号和可浮救生索）应符合本局《国际航行海船法定检验技术规则》第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II</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2.1</w:t>
      </w:r>
      <w:r w:rsidRPr="00F36BCB">
        <w:rPr>
          <w:rFonts w:eastAsiaTheme="minorEastAsia" w:hint="eastAsia"/>
          <w:color w:val="C00000"/>
          <w:szCs w:val="21"/>
          <w:u w:val="single"/>
          <w:lang w:val="en-GB"/>
        </w:rPr>
        <w:t>的要求。</w:t>
      </w:r>
    </w:p>
    <w:p w14:paraId="63EE511F"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.5.2</w:t>
      </w:r>
      <w:r w:rsidRPr="00F36BCB">
        <w:rPr>
          <w:rFonts w:eastAsiaTheme="minorEastAsia" w:hint="eastAsia"/>
          <w:color w:val="C00000"/>
          <w:szCs w:val="21"/>
          <w:u w:val="single"/>
          <w:lang w:val="en-GB"/>
        </w:rPr>
        <w:t xml:space="preserve"> </w:t>
      </w:r>
      <w:r w:rsidRPr="00F36BCB">
        <w:rPr>
          <w:rFonts w:eastAsiaTheme="minorEastAsia"/>
          <w:color w:val="C00000"/>
          <w:szCs w:val="21"/>
          <w:u w:val="single"/>
          <w:lang w:val="en-GB"/>
        </w:rPr>
        <w:t xml:space="preserve"> </w:t>
      </w:r>
      <w:r w:rsidRPr="00F36BCB">
        <w:rPr>
          <w:rFonts w:eastAsiaTheme="minorEastAsia" w:hint="eastAsia"/>
          <w:color w:val="C00000"/>
          <w:szCs w:val="21"/>
          <w:u w:val="single"/>
          <w:lang w:val="en-GB"/>
        </w:rPr>
        <w:t>除本章</w:t>
      </w:r>
      <w:r w:rsidRPr="00F36BCB">
        <w:rPr>
          <w:rFonts w:eastAsiaTheme="minorEastAsia" w:hint="eastAsia"/>
          <w:color w:val="C00000"/>
          <w:szCs w:val="21"/>
          <w:u w:val="single"/>
          <w:lang w:val="en-GB"/>
        </w:rPr>
        <w:t>3</w:t>
      </w:r>
      <w:r w:rsidRPr="00F36BCB">
        <w:rPr>
          <w:rFonts w:eastAsiaTheme="minorEastAsia"/>
          <w:color w:val="C00000"/>
          <w:szCs w:val="21"/>
          <w:u w:val="single"/>
          <w:lang w:val="en-GB"/>
        </w:rPr>
        <w:t>.1</w:t>
      </w:r>
      <w:r w:rsidRPr="00F36BCB">
        <w:rPr>
          <w:rFonts w:eastAsiaTheme="minorEastAsia" w:hint="eastAsia"/>
          <w:color w:val="C00000"/>
          <w:szCs w:val="21"/>
          <w:u w:val="single"/>
          <w:lang w:val="en-GB"/>
        </w:rPr>
        <w:t>要求外，对存放在驾驶室两侧的救生圈，应设有符合本局《国际航行海船法定检验技术规则》第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要求的自发烟雾信号，且应具有足以操纵质量不小于</w:t>
      </w:r>
      <w:r w:rsidRPr="00F36BCB">
        <w:rPr>
          <w:rFonts w:eastAsiaTheme="minorEastAsia"/>
          <w:color w:val="C00000"/>
          <w:szCs w:val="21"/>
          <w:u w:val="single"/>
          <w:lang w:val="en-GB"/>
        </w:rPr>
        <w:t>4kg</w:t>
      </w:r>
      <w:r w:rsidRPr="00F36BCB">
        <w:rPr>
          <w:rFonts w:eastAsiaTheme="minorEastAsia" w:hint="eastAsia"/>
          <w:color w:val="C00000"/>
          <w:szCs w:val="21"/>
          <w:u w:val="single"/>
          <w:lang w:val="en-GB"/>
        </w:rPr>
        <w:t>的快速释放装置。</w:t>
      </w:r>
    </w:p>
    <w:p w14:paraId="48AB0F77" w14:textId="77777777" w:rsidR="00F36BCB" w:rsidRPr="00F36BCB" w:rsidRDefault="00F36BCB" w:rsidP="00F36BCB">
      <w:pPr>
        <w:ind w:firstLineChars="200" w:firstLine="420"/>
        <w:rPr>
          <w:rFonts w:eastAsiaTheme="minorEastAsia"/>
          <w:color w:val="C00000"/>
          <w:szCs w:val="21"/>
          <w:u w:val="single"/>
          <w:lang w:val="en-GB"/>
        </w:rPr>
      </w:pPr>
    </w:p>
    <w:p w14:paraId="657D3613"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 xml:space="preserve">.6 </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救生衣</w:t>
      </w:r>
    </w:p>
    <w:p w14:paraId="0F905BAF"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.6.1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救生衣（</w:t>
      </w:r>
      <w:r w:rsidRPr="00F36BCB">
        <w:rPr>
          <w:rFonts w:eastAsiaTheme="minorEastAsia" w:hint="eastAsia"/>
          <w:color w:val="C00000"/>
          <w:szCs w:val="21"/>
          <w:u w:val="single"/>
          <w:lang w:val="en-GB"/>
        </w:rPr>
        <w:t>150</w:t>
      </w:r>
      <w:r w:rsidRPr="00F36BCB">
        <w:rPr>
          <w:rFonts w:eastAsiaTheme="minorEastAsia" w:hint="eastAsia"/>
          <w:color w:val="C00000"/>
          <w:szCs w:val="21"/>
          <w:u w:val="single"/>
          <w:lang w:val="en-GB"/>
        </w:rPr>
        <w:t>）（包括救生衣灯）应符合本局《国际航行海船法定检验技术规则》第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II</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2.2</w:t>
      </w:r>
      <w:r w:rsidRPr="00F36BCB">
        <w:rPr>
          <w:rFonts w:eastAsiaTheme="minorEastAsia" w:hint="eastAsia"/>
          <w:color w:val="C00000"/>
          <w:szCs w:val="21"/>
          <w:u w:val="single"/>
          <w:lang w:val="en-GB"/>
        </w:rPr>
        <w:t>或</w:t>
      </w:r>
      <w:r w:rsidRPr="00F36BCB">
        <w:rPr>
          <w:rFonts w:eastAsiaTheme="minorEastAsia"/>
          <w:color w:val="C00000"/>
          <w:szCs w:val="21"/>
          <w:u w:val="single"/>
        </w:rPr>
        <w:t>《船用救生衣》</w:t>
      </w:r>
      <w:r w:rsidRPr="00F36BCB">
        <w:rPr>
          <w:rFonts w:eastAsiaTheme="minorEastAsia" w:hint="eastAsia"/>
          <w:color w:val="C00000"/>
          <w:szCs w:val="21"/>
          <w:u w:val="single"/>
        </w:rPr>
        <w:t>（</w:t>
      </w:r>
      <w:r w:rsidRPr="00F36BCB">
        <w:rPr>
          <w:rFonts w:eastAsiaTheme="minorEastAsia"/>
          <w:color w:val="C00000"/>
          <w:szCs w:val="21"/>
          <w:u w:val="single"/>
        </w:rPr>
        <w:t>GB 4303-2008</w:t>
      </w:r>
      <w:r w:rsidRPr="00F36BCB">
        <w:rPr>
          <w:rFonts w:eastAsiaTheme="minorEastAsia" w:hint="eastAsia"/>
          <w:color w:val="C00000"/>
          <w:szCs w:val="21"/>
          <w:u w:val="single"/>
        </w:rPr>
        <w:t>）</w:t>
      </w:r>
      <w:r w:rsidRPr="00F36BCB">
        <w:rPr>
          <w:rFonts w:eastAsiaTheme="minorEastAsia" w:hint="eastAsia"/>
          <w:color w:val="C00000"/>
          <w:szCs w:val="21"/>
          <w:u w:val="single"/>
          <w:lang w:val="en-GB"/>
        </w:rPr>
        <w:t>的要求。</w:t>
      </w:r>
    </w:p>
    <w:p w14:paraId="301A07D1"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 xml:space="preserve">.6.2 </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救生衣（</w:t>
      </w:r>
      <w:r w:rsidRPr="00F36BCB">
        <w:rPr>
          <w:rFonts w:eastAsiaTheme="minorEastAsia" w:hint="eastAsia"/>
          <w:color w:val="C00000"/>
          <w:szCs w:val="21"/>
          <w:u w:val="single"/>
          <w:lang w:val="en-GB"/>
        </w:rPr>
        <w:t>1</w:t>
      </w:r>
      <w:r w:rsidRPr="00F36BCB">
        <w:rPr>
          <w:rFonts w:eastAsiaTheme="minorEastAsia"/>
          <w:color w:val="C00000"/>
          <w:szCs w:val="21"/>
          <w:u w:val="single"/>
          <w:lang w:val="en-GB"/>
        </w:rPr>
        <w:t>0</w:t>
      </w:r>
      <w:r w:rsidRPr="00F36BCB">
        <w:rPr>
          <w:rFonts w:eastAsiaTheme="minorEastAsia" w:hint="eastAsia"/>
          <w:color w:val="C00000"/>
          <w:szCs w:val="21"/>
          <w:u w:val="single"/>
          <w:lang w:val="en-GB"/>
        </w:rPr>
        <w:t>0</w:t>
      </w:r>
      <w:r w:rsidRPr="00F36BCB">
        <w:rPr>
          <w:rFonts w:eastAsiaTheme="minorEastAsia" w:hint="eastAsia"/>
          <w:color w:val="C00000"/>
          <w:szCs w:val="21"/>
          <w:u w:val="single"/>
          <w:lang w:val="en-GB"/>
        </w:rPr>
        <w:t>）（包括救生衣灯）应符合</w:t>
      </w:r>
      <w:r w:rsidRPr="00F36BCB">
        <w:rPr>
          <w:rFonts w:eastAsiaTheme="minorEastAsia"/>
          <w:color w:val="C00000"/>
          <w:szCs w:val="21"/>
          <w:u w:val="single"/>
        </w:rPr>
        <w:t>《</w:t>
      </w:r>
      <w:r w:rsidRPr="00F36BCB">
        <w:rPr>
          <w:rFonts w:eastAsiaTheme="minorEastAsia" w:hint="eastAsia"/>
          <w:color w:val="C00000"/>
          <w:szCs w:val="21"/>
          <w:u w:val="single"/>
        </w:rPr>
        <w:t>渔业</w:t>
      </w:r>
      <w:r w:rsidRPr="00F36BCB">
        <w:rPr>
          <w:rFonts w:eastAsiaTheme="minorEastAsia"/>
          <w:color w:val="C00000"/>
          <w:szCs w:val="21"/>
          <w:u w:val="single"/>
        </w:rPr>
        <w:t>船舶用救生衣</w:t>
      </w:r>
      <w:r w:rsidRPr="00F36BCB">
        <w:rPr>
          <w:rFonts w:eastAsiaTheme="minorEastAsia" w:hint="eastAsia"/>
          <w:color w:val="C00000"/>
          <w:szCs w:val="21"/>
          <w:u w:val="single"/>
        </w:rPr>
        <w:t>（</w:t>
      </w:r>
      <w:r w:rsidRPr="00F36BCB">
        <w:rPr>
          <w:rFonts w:eastAsiaTheme="minorEastAsia" w:hint="eastAsia"/>
          <w:color w:val="C00000"/>
          <w:szCs w:val="21"/>
          <w:u w:val="single"/>
        </w:rPr>
        <w:t>100N</w:t>
      </w:r>
      <w:r w:rsidRPr="00F36BCB">
        <w:rPr>
          <w:rFonts w:eastAsiaTheme="minorEastAsia" w:hint="eastAsia"/>
          <w:color w:val="C00000"/>
          <w:szCs w:val="21"/>
          <w:u w:val="single"/>
        </w:rPr>
        <w:t>）</w:t>
      </w:r>
      <w:r w:rsidRPr="00F36BCB">
        <w:rPr>
          <w:rFonts w:eastAsiaTheme="minorEastAsia"/>
          <w:color w:val="C00000"/>
          <w:szCs w:val="21"/>
          <w:u w:val="single"/>
        </w:rPr>
        <w:t>》</w:t>
      </w:r>
      <w:r w:rsidRPr="00F36BCB">
        <w:rPr>
          <w:rFonts w:eastAsiaTheme="minorEastAsia" w:hint="eastAsia"/>
          <w:color w:val="C00000"/>
          <w:szCs w:val="21"/>
          <w:u w:val="single"/>
        </w:rPr>
        <w:t>（</w:t>
      </w:r>
      <w:r w:rsidRPr="00F36BCB">
        <w:rPr>
          <w:rFonts w:eastAsiaTheme="minorEastAsia" w:hint="eastAsia"/>
          <w:color w:val="C00000"/>
          <w:szCs w:val="21"/>
          <w:u w:val="single"/>
        </w:rPr>
        <w:t>SC/</w:t>
      </w:r>
      <w:r w:rsidRPr="00F36BCB">
        <w:rPr>
          <w:rFonts w:eastAsiaTheme="minorEastAsia"/>
          <w:color w:val="C00000"/>
          <w:szCs w:val="21"/>
          <w:u w:val="single"/>
        </w:rPr>
        <w:t>T8162-2016</w:t>
      </w:r>
      <w:r w:rsidRPr="00F36BCB">
        <w:rPr>
          <w:rFonts w:eastAsiaTheme="minorEastAsia" w:hint="eastAsia"/>
          <w:color w:val="C00000"/>
          <w:szCs w:val="21"/>
          <w:u w:val="single"/>
        </w:rPr>
        <w:t>）</w:t>
      </w:r>
      <w:r w:rsidRPr="00F36BCB">
        <w:rPr>
          <w:rFonts w:eastAsiaTheme="minorEastAsia" w:hint="eastAsia"/>
          <w:color w:val="C00000"/>
          <w:szCs w:val="21"/>
          <w:u w:val="single"/>
          <w:lang w:val="en-GB"/>
        </w:rPr>
        <w:t>的要求，</w:t>
      </w:r>
      <w:r w:rsidRPr="00F36BCB">
        <w:rPr>
          <w:rFonts w:eastAsiaTheme="minorEastAsia"/>
          <w:color w:val="C00000"/>
          <w:szCs w:val="21"/>
          <w:u w:val="single"/>
          <w:lang w:val="en-GB"/>
        </w:rPr>
        <w:t>技术要求见附录</w:t>
      </w:r>
      <w:r w:rsidRPr="00F36BCB">
        <w:rPr>
          <w:rFonts w:eastAsiaTheme="minorEastAsia" w:hint="eastAsia"/>
          <w:color w:val="C00000"/>
          <w:szCs w:val="21"/>
          <w:u w:val="single"/>
          <w:lang w:val="en-GB"/>
        </w:rPr>
        <w:t>2</w:t>
      </w:r>
      <w:r w:rsidRPr="00F36BCB">
        <w:rPr>
          <w:rFonts w:eastAsiaTheme="minorEastAsia" w:hint="eastAsia"/>
          <w:color w:val="C00000"/>
          <w:szCs w:val="21"/>
          <w:u w:val="single"/>
          <w:lang w:val="en-GB"/>
        </w:rPr>
        <w:t>。</w:t>
      </w:r>
    </w:p>
    <w:p w14:paraId="71AA9C16" w14:textId="77777777" w:rsidR="00F36BCB" w:rsidRPr="00F36BCB" w:rsidRDefault="00F36BCB" w:rsidP="00F36BCB">
      <w:pPr>
        <w:rPr>
          <w:rFonts w:eastAsiaTheme="minorEastAsia"/>
          <w:color w:val="C00000"/>
          <w:szCs w:val="21"/>
          <w:u w:val="single"/>
        </w:rPr>
      </w:pPr>
    </w:p>
    <w:p w14:paraId="3932FCEA"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 xml:space="preserve">.7 </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抛绳器</w:t>
      </w:r>
    </w:p>
    <w:p w14:paraId="741D7FD6"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.7.1</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抛绳器应符合本局《国际航行海船法定检验技术规则》第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VII</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7.1</w:t>
      </w:r>
      <w:r w:rsidRPr="00F36BCB">
        <w:rPr>
          <w:rFonts w:eastAsiaTheme="minorEastAsia" w:hint="eastAsia"/>
          <w:color w:val="C00000"/>
          <w:szCs w:val="21"/>
          <w:u w:val="single"/>
          <w:lang w:val="en-GB"/>
        </w:rPr>
        <w:t>的要求。</w:t>
      </w:r>
    </w:p>
    <w:p w14:paraId="2ABE24FD" w14:textId="77777777" w:rsidR="00F36BCB" w:rsidRPr="00F36BCB" w:rsidRDefault="00F36BCB" w:rsidP="00F36BCB">
      <w:pPr>
        <w:ind w:firstLineChars="200" w:firstLine="420"/>
        <w:rPr>
          <w:rFonts w:eastAsiaTheme="minorEastAsia"/>
          <w:color w:val="C00000"/>
          <w:szCs w:val="21"/>
          <w:u w:val="single"/>
          <w:lang w:val="en-GB"/>
        </w:rPr>
      </w:pPr>
    </w:p>
    <w:p w14:paraId="5B9DB548" w14:textId="77777777" w:rsidR="00F36BCB" w:rsidRPr="00F36BCB" w:rsidRDefault="00F36BCB" w:rsidP="00F36BCB">
      <w:pPr>
        <w:ind w:firstLineChars="200" w:firstLine="422"/>
        <w:rPr>
          <w:rFonts w:eastAsiaTheme="minorEastAsia"/>
          <w:b/>
          <w:color w:val="C00000"/>
          <w:szCs w:val="21"/>
          <w:u w:val="single"/>
          <w:lang w:val="en-GB"/>
        </w:rPr>
      </w:pPr>
      <w:r w:rsidRPr="00F36BCB">
        <w:rPr>
          <w:rFonts w:eastAsiaTheme="minorEastAsia" w:hint="eastAsia"/>
          <w:b/>
          <w:color w:val="C00000"/>
          <w:szCs w:val="21"/>
          <w:u w:val="single"/>
          <w:lang w:val="en-GB"/>
        </w:rPr>
        <w:t>3</w:t>
      </w:r>
      <w:r w:rsidRPr="00F36BCB">
        <w:rPr>
          <w:rFonts w:eastAsiaTheme="minorEastAsia"/>
          <w:b/>
          <w:color w:val="C00000"/>
          <w:szCs w:val="21"/>
          <w:u w:val="single"/>
          <w:lang w:val="en-GB"/>
        </w:rPr>
        <w:t xml:space="preserve">.8 </w:t>
      </w:r>
      <w:r w:rsidRPr="00F36BCB">
        <w:rPr>
          <w:rFonts w:eastAsiaTheme="minorEastAsia" w:hint="eastAsia"/>
          <w:b/>
          <w:color w:val="C00000"/>
          <w:szCs w:val="21"/>
          <w:u w:val="single"/>
          <w:lang w:val="en-GB"/>
        </w:rPr>
        <w:t xml:space="preserve"> </w:t>
      </w:r>
      <w:r w:rsidRPr="00F36BCB">
        <w:rPr>
          <w:rFonts w:eastAsiaTheme="minorEastAsia" w:hint="eastAsia"/>
          <w:b/>
          <w:color w:val="C00000"/>
          <w:szCs w:val="21"/>
          <w:u w:val="single"/>
          <w:lang w:val="en-GB"/>
        </w:rPr>
        <w:t>逆向反光材料</w:t>
      </w:r>
    </w:p>
    <w:p w14:paraId="4C406DE9" w14:textId="77777777" w:rsidR="00F36BCB" w:rsidRPr="00F36BCB" w:rsidRDefault="00F36BCB" w:rsidP="00F36BCB">
      <w:pPr>
        <w:ind w:firstLineChars="200" w:firstLine="420"/>
        <w:rPr>
          <w:rFonts w:eastAsiaTheme="minorEastAsia"/>
          <w:color w:val="C00000"/>
          <w:szCs w:val="21"/>
          <w:u w:val="single"/>
          <w:lang w:val="en-GB"/>
        </w:rPr>
      </w:pPr>
      <w:r w:rsidRPr="00F36BCB">
        <w:rPr>
          <w:rFonts w:eastAsiaTheme="minorEastAsia" w:hint="eastAsia"/>
          <w:color w:val="C00000"/>
          <w:szCs w:val="21"/>
          <w:u w:val="single"/>
          <w:lang w:val="en-GB"/>
        </w:rPr>
        <w:t>3</w:t>
      </w:r>
      <w:r w:rsidRPr="00F36BCB">
        <w:rPr>
          <w:rFonts w:eastAsiaTheme="minorEastAsia"/>
          <w:color w:val="C00000"/>
          <w:szCs w:val="21"/>
          <w:u w:val="single"/>
          <w:lang w:val="en-GB"/>
        </w:rPr>
        <w:t>.8.1</w:t>
      </w:r>
      <w:r w:rsidRPr="00F36BCB">
        <w:rPr>
          <w:rFonts w:eastAsiaTheme="minorEastAsia" w:hint="eastAsia"/>
          <w:color w:val="C00000"/>
          <w:szCs w:val="21"/>
          <w:u w:val="single"/>
          <w:lang w:val="en-GB"/>
        </w:rPr>
        <w:t xml:space="preserve">  </w:t>
      </w:r>
      <w:r w:rsidRPr="00F36BCB">
        <w:rPr>
          <w:rFonts w:eastAsiaTheme="minorEastAsia" w:hint="eastAsia"/>
          <w:color w:val="C00000"/>
          <w:szCs w:val="21"/>
          <w:u w:val="single"/>
          <w:lang w:val="en-GB"/>
        </w:rPr>
        <w:t>逆向反光材料应符合本局《国际航行海船法定检验技术规则》第</w:t>
      </w:r>
      <w:r w:rsidRPr="00F36BCB">
        <w:rPr>
          <w:rFonts w:eastAsiaTheme="minorEastAsia"/>
          <w:color w:val="C00000"/>
          <w:szCs w:val="21"/>
          <w:u w:val="single"/>
          <w:lang w:val="en-GB"/>
        </w:rPr>
        <w:t>4</w:t>
      </w:r>
      <w:r w:rsidRPr="00F36BCB">
        <w:rPr>
          <w:rFonts w:eastAsiaTheme="minorEastAsia" w:hint="eastAsia"/>
          <w:color w:val="C00000"/>
          <w:szCs w:val="21"/>
          <w:u w:val="single"/>
          <w:lang w:val="en-GB"/>
        </w:rPr>
        <w:t>篇第</w:t>
      </w:r>
      <w:r w:rsidRPr="00F36BCB">
        <w:rPr>
          <w:rFonts w:eastAsiaTheme="minorEastAsia"/>
          <w:color w:val="C00000"/>
          <w:szCs w:val="21"/>
          <w:u w:val="single"/>
          <w:lang w:val="en-GB"/>
        </w:rPr>
        <w:t>3</w:t>
      </w:r>
      <w:r w:rsidRPr="00F36BCB">
        <w:rPr>
          <w:rFonts w:eastAsiaTheme="minorEastAsia" w:hint="eastAsia"/>
          <w:color w:val="C00000"/>
          <w:szCs w:val="21"/>
          <w:u w:val="single"/>
          <w:lang w:val="en-GB"/>
        </w:rPr>
        <w:t>章附录</w:t>
      </w:r>
      <w:r w:rsidRPr="00F36BCB">
        <w:rPr>
          <w:rFonts w:eastAsiaTheme="minorEastAsia"/>
          <w:color w:val="C00000"/>
          <w:szCs w:val="21"/>
          <w:u w:val="single"/>
          <w:lang w:val="en-GB"/>
        </w:rPr>
        <w:t>2</w:t>
      </w:r>
      <w:r w:rsidRPr="00F36BCB">
        <w:rPr>
          <w:rFonts w:eastAsiaTheme="minorEastAsia" w:hint="eastAsia"/>
          <w:color w:val="C00000"/>
          <w:szCs w:val="21"/>
          <w:u w:val="single"/>
          <w:lang w:val="en-GB"/>
        </w:rPr>
        <w:t>第</w:t>
      </w:r>
      <w:r w:rsidRPr="00F36BCB">
        <w:rPr>
          <w:rFonts w:eastAsiaTheme="minorEastAsia"/>
          <w:color w:val="C00000"/>
          <w:szCs w:val="21"/>
          <w:u w:val="single"/>
          <w:lang w:val="en-GB"/>
        </w:rPr>
        <w:t>I</w:t>
      </w:r>
      <w:r w:rsidRPr="00F36BCB">
        <w:rPr>
          <w:rFonts w:eastAsiaTheme="minorEastAsia" w:hint="eastAsia"/>
          <w:color w:val="C00000"/>
          <w:szCs w:val="21"/>
          <w:u w:val="single"/>
          <w:lang w:val="en-GB"/>
        </w:rPr>
        <w:t>章</w:t>
      </w:r>
      <w:r w:rsidRPr="00F36BCB">
        <w:rPr>
          <w:rFonts w:eastAsiaTheme="minorEastAsia"/>
          <w:color w:val="C00000"/>
          <w:szCs w:val="21"/>
          <w:u w:val="single"/>
          <w:lang w:val="en-GB"/>
        </w:rPr>
        <w:t>1.2.2</w:t>
      </w:r>
      <w:r w:rsidRPr="00F36BCB">
        <w:rPr>
          <w:rFonts w:eastAsiaTheme="minorEastAsia" w:hint="eastAsia"/>
          <w:color w:val="C00000"/>
          <w:szCs w:val="21"/>
          <w:u w:val="single"/>
          <w:lang w:val="en-GB"/>
        </w:rPr>
        <w:t>（</w:t>
      </w:r>
      <w:r w:rsidRPr="00F36BCB">
        <w:rPr>
          <w:rFonts w:eastAsiaTheme="minorEastAsia"/>
          <w:color w:val="C00000"/>
          <w:szCs w:val="21"/>
          <w:u w:val="single"/>
          <w:lang w:val="en-GB"/>
        </w:rPr>
        <w:t>7</w:t>
      </w:r>
      <w:r w:rsidRPr="00F36BCB">
        <w:rPr>
          <w:rFonts w:eastAsiaTheme="minorEastAsia" w:hint="eastAsia"/>
          <w:color w:val="C00000"/>
          <w:szCs w:val="21"/>
          <w:u w:val="single"/>
          <w:lang w:val="en-GB"/>
        </w:rPr>
        <w:t>）的要求。</w:t>
      </w:r>
    </w:p>
    <w:p w14:paraId="5EC56CEB" w14:textId="77777777" w:rsidR="006F361A" w:rsidRPr="00F36BCB" w:rsidRDefault="006F361A" w:rsidP="002900D2">
      <w:pPr>
        <w:ind w:firstLineChars="200" w:firstLine="420"/>
        <w:rPr>
          <w:rFonts w:eastAsiaTheme="minorEastAsia"/>
          <w:color w:val="000000"/>
          <w:szCs w:val="21"/>
          <w:lang w:val="en-GB"/>
        </w:rPr>
      </w:pPr>
    </w:p>
    <w:p w14:paraId="56F05514" w14:textId="77777777" w:rsidR="00E97FF7" w:rsidRPr="00E7280B" w:rsidRDefault="002900D2" w:rsidP="00E97FF7">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】本章为新增，增加救生设备产品相关的要求，并指向国际法规和相关标准。</w:t>
      </w:r>
      <w:r w:rsidR="00E97FF7" w:rsidRPr="00E7280B">
        <w:rPr>
          <w:rFonts w:eastAsiaTheme="majorEastAsia"/>
          <w:color w:val="00B0F0"/>
          <w:szCs w:val="21"/>
        </w:rPr>
        <w:br w:type="page"/>
      </w:r>
    </w:p>
    <w:p w14:paraId="5CFCB4B5" w14:textId="77777777" w:rsidR="001A73BE" w:rsidRPr="00E97FF7" w:rsidRDefault="001A73BE" w:rsidP="00E97FF7">
      <w:pPr>
        <w:pStyle w:val="2"/>
        <w:rPr>
          <w:rFonts w:cs="Times New Roman"/>
          <w:color w:val="C00000"/>
          <w:u w:val="single"/>
        </w:rPr>
      </w:pPr>
      <w:bookmarkStart w:id="591" w:name="_Toc48316819"/>
      <w:r w:rsidRPr="00E97FF7">
        <w:rPr>
          <w:rFonts w:cs="Times New Roman" w:hint="eastAsia"/>
          <w:color w:val="C00000"/>
          <w:u w:val="single"/>
        </w:rPr>
        <w:lastRenderedPageBreak/>
        <w:t>附录</w:t>
      </w:r>
      <w:r w:rsidRPr="00E97FF7">
        <w:rPr>
          <w:rFonts w:cs="Times New Roman" w:hint="eastAsia"/>
          <w:color w:val="C00000"/>
          <w:u w:val="single"/>
        </w:rPr>
        <w:t>1</w:t>
      </w:r>
      <w:r w:rsidRPr="00E97FF7">
        <w:rPr>
          <w:rFonts w:cs="Times New Roman"/>
          <w:color w:val="C00000"/>
          <w:u w:val="single"/>
        </w:rPr>
        <w:t xml:space="preserve">  </w:t>
      </w:r>
      <w:r w:rsidRPr="00E97FF7">
        <w:rPr>
          <w:rFonts w:cs="Times New Roman" w:hint="eastAsia"/>
          <w:color w:val="C00000"/>
          <w:u w:val="single"/>
        </w:rPr>
        <w:t>渔用气胀救生筏</w:t>
      </w:r>
      <w:r w:rsidRPr="00E97FF7">
        <w:rPr>
          <w:rFonts w:cs="Times New Roman"/>
          <w:color w:val="C00000"/>
          <w:u w:val="single"/>
        </w:rPr>
        <w:t>的</w:t>
      </w:r>
      <w:r w:rsidRPr="00E97FF7">
        <w:rPr>
          <w:rFonts w:cs="Times New Roman" w:hint="eastAsia"/>
          <w:color w:val="C00000"/>
          <w:u w:val="single"/>
        </w:rPr>
        <w:t>技术</w:t>
      </w:r>
      <w:r w:rsidRPr="00E97FF7">
        <w:rPr>
          <w:rFonts w:cs="Times New Roman"/>
          <w:color w:val="C00000"/>
          <w:u w:val="single"/>
        </w:rPr>
        <w:t>要求</w:t>
      </w:r>
      <w:bookmarkEnd w:id="591"/>
    </w:p>
    <w:p w14:paraId="65AD78CA" w14:textId="77777777" w:rsidR="001A73BE" w:rsidRPr="002A261F" w:rsidRDefault="001A73BE" w:rsidP="001A73BE">
      <w:pPr>
        <w:ind w:firstLineChars="200" w:firstLine="422"/>
        <w:rPr>
          <w:rFonts w:eastAsiaTheme="minorEastAsia"/>
          <w:b/>
          <w:color w:val="C00000"/>
          <w:szCs w:val="21"/>
          <w:u w:val="single"/>
        </w:rPr>
      </w:pPr>
      <w:r w:rsidRPr="002A261F">
        <w:rPr>
          <w:rFonts w:eastAsiaTheme="minorEastAsia"/>
          <w:b/>
          <w:color w:val="C00000"/>
          <w:szCs w:val="21"/>
          <w:u w:val="single"/>
        </w:rPr>
        <w:t xml:space="preserve">1.1  </w:t>
      </w:r>
      <w:r w:rsidRPr="002A261F">
        <w:rPr>
          <w:rFonts w:eastAsiaTheme="minorEastAsia" w:hint="eastAsia"/>
          <w:b/>
          <w:color w:val="C00000"/>
          <w:szCs w:val="21"/>
          <w:u w:val="single"/>
        </w:rPr>
        <w:t>一般要求</w:t>
      </w:r>
    </w:p>
    <w:p w14:paraId="4AFFD2F2"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1.1.1  </w:t>
      </w:r>
      <w:r w:rsidRPr="001A73BE">
        <w:rPr>
          <w:rFonts w:eastAsiaTheme="minorEastAsia" w:hint="eastAsia"/>
          <w:color w:val="C00000"/>
          <w:szCs w:val="21"/>
          <w:u w:val="single"/>
        </w:rPr>
        <w:t>救生筏应按船舶检验</w:t>
      </w:r>
      <w:r w:rsidRPr="001A73BE">
        <w:rPr>
          <w:rFonts w:eastAsiaTheme="minorEastAsia"/>
          <w:color w:val="C00000"/>
          <w:szCs w:val="21"/>
          <w:u w:val="single"/>
        </w:rPr>
        <w:t>机构</w:t>
      </w:r>
      <w:r w:rsidRPr="001A73BE">
        <w:rPr>
          <w:rFonts w:eastAsiaTheme="minorEastAsia" w:hint="eastAsia"/>
          <w:color w:val="C00000"/>
          <w:szCs w:val="21"/>
          <w:u w:val="single"/>
        </w:rPr>
        <w:t>审查批准的图样制造。</w:t>
      </w:r>
    </w:p>
    <w:p w14:paraId="534C6787"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1.1.2  </w:t>
      </w:r>
      <w:r w:rsidRPr="001A73BE">
        <w:rPr>
          <w:rFonts w:eastAsiaTheme="minorEastAsia" w:hint="eastAsia"/>
          <w:color w:val="C00000"/>
          <w:szCs w:val="21"/>
          <w:u w:val="single"/>
        </w:rPr>
        <w:t>救生筏外观应匀称，色泽均匀，不得有开胶、离层、气泡等影响使用的缺陷。</w:t>
      </w:r>
    </w:p>
    <w:p w14:paraId="352C892D"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1.1.3  </w:t>
      </w:r>
      <w:r w:rsidRPr="001A73BE">
        <w:rPr>
          <w:rFonts w:eastAsiaTheme="minorEastAsia" w:hint="eastAsia"/>
          <w:color w:val="C00000"/>
          <w:szCs w:val="21"/>
          <w:u w:val="single"/>
        </w:rPr>
        <w:t>救生筏应能在一</w:t>
      </w:r>
      <w:r w:rsidRPr="001A73BE">
        <w:rPr>
          <w:rFonts w:eastAsiaTheme="minorEastAsia"/>
          <w:color w:val="C00000"/>
          <w:szCs w:val="21"/>
          <w:u w:val="single"/>
        </w:rPr>
        <w:t>20</w:t>
      </w:r>
      <w:r w:rsidRPr="001A73BE">
        <w:rPr>
          <w:rFonts w:ascii="宋体" w:hAnsi="宋体" w:cs="宋体" w:hint="eastAsia"/>
          <w:color w:val="C00000"/>
          <w:szCs w:val="21"/>
          <w:u w:val="single"/>
          <w:lang w:eastAsia="ja-JP"/>
        </w:rPr>
        <w:t>℃</w:t>
      </w:r>
      <w:r w:rsidRPr="001A73BE">
        <w:rPr>
          <w:rFonts w:eastAsiaTheme="minorEastAsia"/>
          <w:color w:val="C00000"/>
          <w:szCs w:val="21"/>
          <w:u w:val="single"/>
        </w:rPr>
        <w:t>~55</w:t>
      </w:r>
      <w:r w:rsidRPr="001A73BE">
        <w:rPr>
          <w:rFonts w:ascii="宋体" w:hAnsi="宋体" w:cs="宋体" w:hint="eastAsia"/>
          <w:color w:val="C00000"/>
          <w:szCs w:val="21"/>
          <w:u w:val="single"/>
          <w:lang w:eastAsia="ja-JP"/>
        </w:rPr>
        <w:t>℃</w:t>
      </w:r>
      <w:r w:rsidRPr="001A73BE">
        <w:rPr>
          <w:rFonts w:eastAsiaTheme="minorEastAsia"/>
          <w:color w:val="C00000"/>
          <w:szCs w:val="21"/>
          <w:u w:val="single"/>
        </w:rPr>
        <w:t xml:space="preserve"> </w:t>
      </w:r>
      <w:r w:rsidRPr="001A73BE">
        <w:rPr>
          <w:rFonts w:eastAsiaTheme="minorEastAsia" w:hint="eastAsia"/>
          <w:color w:val="C00000"/>
          <w:szCs w:val="21"/>
          <w:u w:val="single"/>
        </w:rPr>
        <w:t>环境温度下存放而不致损坏。</w:t>
      </w:r>
    </w:p>
    <w:p w14:paraId="089742B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1.1.4  </w:t>
      </w:r>
      <w:r w:rsidRPr="001A73BE">
        <w:rPr>
          <w:rFonts w:eastAsiaTheme="minorEastAsia" w:hint="eastAsia"/>
          <w:color w:val="C00000"/>
          <w:szCs w:val="21"/>
          <w:u w:val="single"/>
        </w:rPr>
        <w:t>救生筏应能在一</w:t>
      </w:r>
      <w:r w:rsidRPr="001A73BE">
        <w:rPr>
          <w:rFonts w:eastAsiaTheme="minorEastAsia"/>
          <w:color w:val="C00000"/>
          <w:szCs w:val="21"/>
          <w:u w:val="single"/>
        </w:rPr>
        <w:t>1</w:t>
      </w:r>
      <w:r w:rsidRPr="001A73BE">
        <w:rPr>
          <w:rFonts w:ascii="宋体" w:hAnsi="宋体" w:cs="宋体" w:hint="eastAsia"/>
          <w:color w:val="C00000"/>
          <w:szCs w:val="21"/>
          <w:u w:val="single"/>
          <w:lang w:eastAsia="ja-JP"/>
        </w:rPr>
        <w:t>℃</w:t>
      </w:r>
      <w:r w:rsidRPr="001A73BE">
        <w:rPr>
          <w:rFonts w:eastAsiaTheme="minorEastAsia"/>
          <w:color w:val="C00000"/>
          <w:szCs w:val="21"/>
          <w:u w:val="single"/>
        </w:rPr>
        <w:t>~30</w:t>
      </w:r>
      <w:r w:rsidRPr="001A73BE">
        <w:rPr>
          <w:rFonts w:ascii="宋体" w:hAnsi="宋体" w:cs="宋体" w:hint="eastAsia"/>
          <w:color w:val="C00000"/>
          <w:szCs w:val="21"/>
          <w:u w:val="single"/>
          <w:lang w:eastAsia="ja-JP"/>
        </w:rPr>
        <w:t>℃</w:t>
      </w:r>
      <w:r w:rsidRPr="001A73BE">
        <w:rPr>
          <w:rFonts w:eastAsiaTheme="minorEastAsia" w:hint="eastAsia"/>
          <w:color w:val="C00000"/>
          <w:szCs w:val="21"/>
          <w:u w:val="single"/>
        </w:rPr>
        <w:t>海水温度范围内使用。</w:t>
      </w:r>
    </w:p>
    <w:p w14:paraId="2DE819C3" w14:textId="77777777" w:rsid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1.1.5  </w:t>
      </w:r>
      <w:r w:rsidRPr="001A73BE">
        <w:rPr>
          <w:rFonts w:eastAsiaTheme="minorEastAsia" w:hint="eastAsia"/>
          <w:color w:val="C00000"/>
          <w:szCs w:val="21"/>
          <w:u w:val="single"/>
        </w:rPr>
        <w:t>救生筏的总质量（包括存放筒）不应超过设计质量，最重不应超过</w:t>
      </w:r>
      <w:r w:rsidRPr="001A73BE">
        <w:rPr>
          <w:rFonts w:eastAsiaTheme="minorEastAsia"/>
          <w:color w:val="C00000"/>
          <w:szCs w:val="21"/>
          <w:u w:val="single"/>
        </w:rPr>
        <w:t xml:space="preserve">185 kg </w:t>
      </w:r>
      <w:r w:rsidRPr="001A73BE">
        <w:rPr>
          <w:rFonts w:eastAsiaTheme="minorEastAsia" w:hint="eastAsia"/>
          <w:color w:val="C00000"/>
          <w:szCs w:val="21"/>
          <w:u w:val="single"/>
        </w:rPr>
        <w:t>。</w:t>
      </w:r>
    </w:p>
    <w:p w14:paraId="3C312428" w14:textId="77777777" w:rsidR="00790D68" w:rsidRPr="001A73BE" w:rsidRDefault="00790D68" w:rsidP="001A73BE">
      <w:pPr>
        <w:ind w:firstLineChars="200" w:firstLine="420"/>
        <w:rPr>
          <w:rFonts w:eastAsiaTheme="minorEastAsia"/>
          <w:color w:val="C00000"/>
          <w:szCs w:val="21"/>
          <w:u w:val="single"/>
        </w:rPr>
      </w:pPr>
    </w:p>
    <w:p w14:paraId="4444F5F6" w14:textId="77777777" w:rsidR="001A73BE" w:rsidRPr="001A73BE" w:rsidRDefault="001A73BE" w:rsidP="002A261F">
      <w:pPr>
        <w:ind w:firstLineChars="200" w:firstLine="422"/>
        <w:rPr>
          <w:rFonts w:eastAsiaTheme="minorEastAsia"/>
          <w:color w:val="C00000"/>
          <w:szCs w:val="21"/>
          <w:u w:val="single"/>
        </w:rPr>
      </w:pPr>
      <w:r w:rsidRPr="002A261F">
        <w:rPr>
          <w:rFonts w:eastAsiaTheme="minorEastAsia"/>
          <w:b/>
          <w:color w:val="C00000"/>
          <w:szCs w:val="21"/>
          <w:u w:val="single"/>
        </w:rPr>
        <w:t xml:space="preserve">1.2  </w:t>
      </w:r>
      <w:r w:rsidRPr="002A261F">
        <w:rPr>
          <w:rFonts w:eastAsiaTheme="minorEastAsia" w:hint="eastAsia"/>
          <w:b/>
          <w:color w:val="C00000"/>
          <w:szCs w:val="21"/>
          <w:u w:val="single"/>
        </w:rPr>
        <w:t>结构与性能要求</w:t>
      </w:r>
    </w:p>
    <w:p w14:paraId="249CB9A2" w14:textId="77777777" w:rsidR="001A73BE" w:rsidRPr="002A261F" w:rsidRDefault="001A73BE" w:rsidP="002A261F">
      <w:pPr>
        <w:ind w:firstLineChars="200" w:firstLine="420"/>
        <w:rPr>
          <w:rFonts w:eastAsiaTheme="minorEastAsia"/>
          <w:color w:val="C00000"/>
          <w:szCs w:val="21"/>
          <w:u w:val="single"/>
        </w:rPr>
      </w:pPr>
      <w:r w:rsidRPr="002A261F">
        <w:rPr>
          <w:rFonts w:eastAsiaTheme="minorEastAsia"/>
          <w:color w:val="C00000"/>
          <w:szCs w:val="21"/>
          <w:u w:val="single"/>
        </w:rPr>
        <w:t xml:space="preserve">1.2.1  </w:t>
      </w:r>
      <w:r w:rsidRPr="002A261F">
        <w:rPr>
          <w:rFonts w:eastAsiaTheme="minorEastAsia" w:hint="eastAsia"/>
          <w:color w:val="C00000"/>
          <w:szCs w:val="21"/>
          <w:u w:val="single"/>
        </w:rPr>
        <w:t>浮胎</w:t>
      </w:r>
    </w:p>
    <w:p w14:paraId="2B8A3878"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1.2.1.1  </w:t>
      </w:r>
      <w:r w:rsidRPr="001A73BE">
        <w:rPr>
          <w:rFonts w:eastAsiaTheme="minorEastAsia" w:hint="eastAsia"/>
          <w:color w:val="C00000"/>
          <w:szCs w:val="21"/>
          <w:u w:val="single"/>
        </w:rPr>
        <w:t>救生筏的浮胎应至少分隔成二个独立气室，它可以是二个浮胎组成或一个浮胎二个气室组成。每个浮胎通过设于其上的单向充气阀充胀。浮胎的设置应能在任一气室受到损坏或不能充胀时，未失效的气室仍能支承处于满载状态的负荷，此时救生筏的四周应仍具有干舷。</w:t>
      </w:r>
    </w:p>
    <w:p w14:paraId="70A52B68"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1.2.1.2  </w:t>
      </w:r>
      <w:r w:rsidRPr="001A73BE">
        <w:rPr>
          <w:rFonts w:eastAsiaTheme="minorEastAsia" w:hint="eastAsia"/>
          <w:color w:val="C00000"/>
          <w:szCs w:val="21"/>
          <w:u w:val="single"/>
        </w:rPr>
        <w:t>浮胎充胀后的容积（不包括篷柱），每名乘员的占有量应不小于</w:t>
      </w:r>
      <w:r w:rsidRPr="001A73BE">
        <w:rPr>
          <w:rFonts w:eastAsiaTheme="minorEastAsia"/>
          <w:color w:val="C00000"/>
          <w:szCs w:val="21"/>
          <w:u w:val="single"/>
        </w:rPr>
        <w:t xml:space="preserve">0. 08 m </w:t>
      </w:r>
      <w:r w:rsidRPr="001A73BE">
        <w:rPr>
          <w:rFonts w:eastAsiaTheme="minorEastAsia"/>
          <w:color w:val="C00000"/>
          <w:szCs w:val="21"/>
          <w:u w:val="single"/>
          <w:vertAlign w:val="superscript"/>
        </w:rPr>
        <w:t>3</w:t>
      </w:r>
      <w:r w:rsidRPr="001A73BE">
        <w:rPr>
          <w:rFonts w:eastAsiaTheme="minorEastAsia"/>
          <w:color w:val="C00000"/>
          <w:szCs w:val="21"/>
          <w:u w:val="single"/>
        </w:rPr>
        <w:t xml:space="preserve"> </w:t>
      </w:r>
      <w:r w:rsidRPr="001A73BE">
        <w:rPr>
          <w:rFonts w:eastAsiaTheme="minorEastAsia" w:hint="eastAsia"/>
          <w:color w:val="C00000"/>
          <w:szCs w:val="21"/>
          <w:u w:val="single"/>
        </w:rPr>
        <w:t>。</w:t>
      </w:r>
    </w:p>
    <w:p w14:paraId="0B7F307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1.2.2  </w:t>
      </w:r>
      <w:r w:rsidRPr="001A73BE">
        <w:rPr>
          <w:rFonts w:eastAsiaTheme="minorEastAsia" w:hint="eastAsia"/>
          <w:color w:val="C00000"/>
          <w:szCs w:val="21"/>
          <w:u w:val="single"/>
        </w:rPr>
        <w:t>筏底</w:t>
      </w:r>
    </w:p>
    <w:p w14:paraId="2974010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1.2.2.1  </w:t>
      </w:r>
      <w:r w:rsidRPr="001A73BE">
        <w:rPr>
          <w:rFonts w:eastAsiaTheme="minorEastAsia" w:hint="eastAsia"/>
          <w:color w:val="C00000"/>
          <w:szCs w:val="21"/>
          <w:u w:val="single"/>
        </w:rPr>
        <w:t>救生筏筏底可以是空气夹层结构的水密筏底，也可以是单层水密底。对夹层结构底，其上应设有可由乘员充气和泄气的设施。</w:t>
      </w:r>
    </w:p>
    <w:p w14:paraId="6259412A"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1.2.2.2  </w:t>
      </w:r>
      <w:r w:rsidRPr="001A73BE">
        <w:rPr>
          <w:rFonts w:eastAsiaTheme="minorEastAsia" w:hint="eastAsia"/>
          <w:color w:val="C00000"/>
          <w:szCs w:val="21"/>
          <w:u w:val="single"/>
        </w:rPr>
        <w:t>救生筏充胀后，量至浮胎最内边的筏底面积，每名乘员的占有量应不小于</w:t>
      </w:r>
      <w:r w:rsidRPr="001A73BE">
        <w:rPr>
          <w:rFonts w:eastAsiaTheme="minorEastAsia"/>
          <w:color w:val="C00000"/>
          <w:szCs w:val="21"/>
          <w:u w:val="single"/>
        </w:rPr>
        <w:t>0.3 m</w:t>
      </w:r>
      <w:r w:rsidRPr="001A73BE">
        <w:rPr>
          <w:rFonts w:eastAsiaTheme="minorEastAsia"/>
          <w:color w:val="C00000"/>
          <w:szCs w:val="21"/>
          <w:u w:val="single"/>
          <w:vertAlign w:val="superscript"/>
        </w:rPr>
        <w:t>2</w:t>
      </w:r>
      <w:r w:rsidRPr="001A73BE">
        <w:rPr>
          <w:rFonts w:eastAsiaTheme="minorEastAsia" w:hint="eastAsia"/>
          <w:color w:val="C00000"/>
          <w:szCs w:val="21"/>
          <w:u w:val="single"/>
        </w:rPr>
        <w:t>。</w:t>
      </w:r>
    </w:p>
    <w:p w14:paraId="1525C240" w14:textId="77777777" w:rsidR="001A73BE" w:rsidRPr="001A73BE" w:rsidRDefault="001A73BE" w:rsidP="002A261F">
      <w:pPr>
        <w:ind w:firstLineChars="200" w:firstLine="420"/>
        <w:rPr>
          <w:rFonts w:eastAsiaTheme="minorEastAsia"/>
          <w:color w:val="C00000"/>
          <w:szCs w:val="21"/>
          <w:u w:val="single"/>
        </w:rPr>
      </w:pPr>
      <w:r w:rsidRPr="001A73BE">
        <w:rPr>
          <w:rFonts w:eastAsiaTheme="minorEastAsia"/>
          <w:color w:val="C00000"/>
          <w:szCs w:val="21"/>
          <w:u w:val="single"/>
        </w:rPr>
        <w:t xml:space="preserve">1.2.3  </w:t>
      </w:r>
      <w:r w:rsidRPr="001A73BE">
        <w:rPr>
          <w:rFonts w:eastAsiaTheme="minorEastAsia" w:hint="eastAsia"/>
          <w:color w:val="C00000"/>
          <w:szCs w:val="21"/>
          <w:u w:val="single"/>
        </w:rPr>
        <w:t>顶篷</w:t>
      </w:r>
    </w:p>
    <w:p w14:paraId="6499CA7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1.2.3.1  </w:t>
      </w:r>
      <w:r w:rsidRPr="001A73BE">
        <w:rPr>
          <w:rFonts w:eastAsiaTheme="minorEastAsia" w:hint="eastAsia"/>
          <w:color w:val="C00000"/>
          <w:szCs w:val="21"/>
          <w:u w:val="single"/>
        </w:rPr>
        <w:t>救生筏的顶篷为单层结构。救生筏在降落过程中或到达水面时，顶篷应能自动撑起，但顶篷撑起时间应符合</w:t>
      </w:r>
      <w:r w:rsidRPr="001A73BE">
        <w:rPr>
          <w:rFonts w:eastAsiaTheme="minorEastAsia"/>
          <w:color w:val="C00000"/>
          <w:szCs w:val="21"/>
          <w:u w:val="single"/>
        </w:rPr>
        <w:t>1.2.8.3</w:t>
      </w:r>
      <w:r w:rsidRPr="001A73BE">
        <w:rPr>
          <w:rFonts w:eastAsiaTheme="minorEastAsia" w:hint="eastAsia"/>
          <w:color w:val="C00000"/>
          <w:szCs w:val="21"/>
          <w:u w:val="single"/>
        </w:rPr>
        <w:t>要求。</w:t>
      </w:r>
    </w:p>
    <w:p w14:paraId="7AFA3B48"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1.2.3.2  </w:t>
      </w:r>
      <w:r w:rsidRPr="001A73BE">
        <w:rPr>
          <w:rFonts w:eastAsiaTheme="minorEastAsia" w:hint="eastAsia"/>
          <w:color w:val="C00000"/>
          <w:szCs w:val="21"/>
          <w:u w:val="single"/>
        </w:rPr>
        <w:t>额定乘员数为八人的救生筏可只设一个篷门，大于八人的设两个篷门。每一篷门应便于开启，应能防止海水及冷风的侵入，应有收集雨水的设施。</w:t>
      </w:r>
    </w:p>
    <w:p w14:paraId="6CC12E7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1.2.3.3  </w:t>
      </w:r>
      <w:r w:rsidRPr="001A73BE">
        <w:rPr>
          <w:rFonts w:eastAsiaTheme="minorEastAsia" w:hint="eastAsia"/>
          <w:color w:val="C00000"/>
          <w:szCs w:val="21"/>
          <w:u w:val="single"/>
        </w:rPr>
        <w:t>应使顶篷下就座的额定乘员具有足够的空间高度。</w:t>
      </w:r>
    </w:p>
    <w:p w14:paraId="4A2182FF"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1.2.4  </w:t>
      </w:r>
      <w:r w:rsidRPr="001A73BE">
        <w:rPr>
          <w:rFonts w:eastAsiaTheme="minorEastAsia" w:hint="eastAsia"/>
          <w:color w:val="C00000"/>
          <w:szCs w:val="21"/>
          <w:u w:val="single"/>
        </w:rPr>
        <w:t>在救生筏的入口处应设有登授梯，其最下一级踏档应位于救生模最轻载水线以下不小于</w:t>
      </w:r>
      <w:r w:rsidRPr="001A73BE">
        <w:rPr>
          <w:rFonts w:eastAsiaTheme="minorEastAsia"/>
          <w:color w:val="C00000"/>
          <w:szCs w:val="21"/>
          <w:u w:val="single"/>
        </w:rPr>
        <w:t>0.4 m</w:t>
      </w:r>
      <w:r w:rsidRPr="001A73BE">
        <w:rPr>
          <w:rFonts w:eastAsiaTheme="minorEastAsia" w:hint="eastAsia"/>
          <w:color w:val="C00000"/>
          <w:szCs w:val="21"/>
          <w:u w:val="single"/>
        </w:rPr>
        <w:t>处。救生筏内应设有能帮助人员将其自身从登筏梯拉入筏内的设施。</w:t>
      </w:r>
    </w:p>
    <w:p w14:paraId="02AB47C8"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1.2.5  </w:t>
      </w:r>
      <w:r w:rsidRPr="001A73BE">
        <w:rPr>
          <w:rFonts w:eastAsiaTheme="minorEastAsia" w:hint="eastAsia"/>
          <w:color w:val="C00000"/>
          <w:szCs w:val="21"/>
          <w:u w:val="single"/>
        </w:rPr>
        <w:t>舾装件</w:t>
      </w:r>
    </w:p>
    <w:p w14:paraId="7FED80A5"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1.2.5.1  </w:t>
      </w:r>
      <w:r w:rsidRPr="001A73BE">
        <w:rPr>
          <w:rFonts w:eastAsiaTheme="minorEastAsia" w:hint="eastAsia"/>
          <w:color w:val="C00000"/>
          <w:szCs w:val="21"/>
          <w:u w:val="single"/>
        </w:rPr>
        <w:t>救生筏应沿筏体外围及内侧牢固地装设半链环状把手索。</w:t>
      </w:r>
    </w:p>
    <w:p w14:paraId="556D349A"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1.2.5.2  </w:t>
      </w:r>
      <w:r w:rsidRPr="001A73BE">
        <w:rPr>
          <w:rFonts w:eastAsiaTheme="minorEastAsia" w:hint="eastAsia"/>
          <w:color w:val="C00000"/>
          <w:szCs w:val="21"/>
          <w:u w:val="single"/>
        </w:rPr>
        <w:t>救生筏应设有长度至少为</w:t>
      </w:r>
      <w:r w:rsidRPr="001A73BE">
        <w:rPr>
          <w:rFonts w:eastAsiaTheme="minorEastAsia"/>
          <w:color w:val="C00000"/>
          <w:szCs w:val="21"/>
          <w:u w:val="single"/>
        </w:rPr>
        <w:t xml:space="preserve">15 m </w:t>
      </w:r>
      <w:r w:rsidRPr="001A73BE">
        <w:rPr>
          <w:rFonts w:eastAsiaTheme="minorEastAsia" w:hint="eastAsia"/>
          <w:color w:val="C00000"/>
          <w:szCs w:val="21"/>
          <w:u w:val="single"/>
        </w:rPr>
        <w:t>的首缆，该首缆可与充气拉索合为一用，首缆系统的系索，其破断强度应不小于</w:t>
      </w:r>
      <w:r w:rsidRPr="001A73BE">
        <w:rPr>
          <w:rFonts w:eastAsiaTheme="minorEastAsia"/>
          <w:color w:val="C00000"/>
          <w:szCs w:val="21"/>
          <w:u w:val="single"/>
        </w:rPr>
        <w:t xml:space="preserve">10 kN </w:t>
      </w:r>
      <w:r w:rsidRPr="001A73BE">
        <w:rPr>
          <w:rFonts w:eastAsiaTheme="minorEastAsia" w:hint="eastAsia"/>
          <w:color w:val="C00000"/>
          <w:szCs w:val="21"/>
          <w:u w:val="single"/>
        </w:rPr>
        <w:t>。</w:t>
      </w:r>
    </w:p>
    <w:p w14:paraId="5987CFAF"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1.2.5.3  </w:t>
      </w:r>
      <w:r w:rsidRPr="001A73BE">
        <w:rPr>
          <w:rFonts w:eastAsiaTheme="minorEastAsia" w:hint="eastAsia"/>
          <w:color w:val="C00000"/>
          <w:szCs w:val="21"/>
          <w:u w:val="single"/>
        </w:rPr>
        <w:t>救生筏应装设经船舶检验</w:t>
      </w:r>
      <w:r w:rsidRPr="001A73BE">
        <w:rPr>
          <w:rFonts w:eastAsiaTheme="minorEastAsia"/>
          <w:color w:val="C00000"/>
          <w:szCs w:val="21"/>
          <w:u w:val="single"/>
        </w:rPr>
        <w:t>机构</w:t>
      </w:r>
      <w:r w:rsidRPr="001A73BE">
        <w:rPr>
          <w:rFonts w:eastAsiaTheme="minorEastAsia" w:hint="eastAsia"/>
          <w:color w:val="C00000"/>
          <w:szCs w:val="21"/>
          <w:u w:val="single"/>
        </w:rPr>
        <w:t>认可的可控制的示位灯和照明灯，并应在救生筏充胀成型入水时自动发光。</w:t>
      </w:r>
    </w:p>
    <w:p w14:paraId="4A376150"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1.2.6  </w:t>
      </w:r>
      <w:r w:rsidRPr="001A73BE">
        <w:rPr>
          <w:rFonts w:eastAsiaTheme="minorEastAsia" w:hint="eastAsia"/>
          <w:color w:val="C00000"/>
          <w:szCs w:val="21"/>
          <w:u w:val="single"/>
        </w:rPr>
        <w:t>稳性与干舷</w:t>
      </w:r>
    </w:p>
    <w:p w14:paraId="499D13C0"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1.2.6.1  </w:t>
      </w:r>
      <w:r w:rsidRPr="001A73BE">
        <w:rPr>
          <w:rFonts w:eastAsiaTheme="minorEastAsia" w:hint="eastAsia"/>
          <w:color w:val="C00000"/>
          <w:szCs w:val="21"/>
          <w:u w:val="single"/>
        </w:rPr>
        <w:t>筏底不充气的救生筏在满载状态下，其平均干舷值应不小于</w:t>
      </w:r>
      <w:r w:rsidRPr="001A73BE">
        <w:rPr>
          <w:rFonts w:eastAsiaTheme="minorEastAsia"/>
          <w:color w:val="C00000"/>
          <w:szCs w:val="21"/>
          <w:u w:val="single"/>
        </w:rPr>
        <w:t>250 mm</w:t>
      </w:r>
      <w:r w:rsidRPr="001A73BE">
        <w:rPr>
          <w:rFonts w:eastAsiaTheme="minorEastAsia" w:hint="eastAsia"/>
          <w:color w:val="C00000"/>
          <w:szCs w:val="21"/>
          <w:u w:val="single"/>
        </w:rPr>
        <w:t>。</w:t>
      </w:r>
    </w:p>
    <w:p w14:paraId="2A0B96DA"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1.2.6.2  </w:t>
      </w:r>
      <w:r w:rsidRPr="001A73BE">
        <w:rPr>
          <w:rFonts w:eastAsiaTheme="minorEastAsia" w:hint="eastAsia"/>
          <w:color w:val="C00000"/>
          <w:szCs w:val="21"/>
          <w:u w:val="single"/>
        </w:rPr>
        <w:t>救生筏在风浪中及在平静水面，当处于翻覆位置时应可由</w:t>
      </w:r>
      <w:r w:rsidRPr="001A73BE">
        <w:rPr>
          <w:rFonts w:eastAsiaTheme="minorEastAsia"/>
          <w:color w:val="C00000"/>
          <w:szCs w:val="21"/>
          <w:u w:val="single"/>
        </w:rPr>
        <w:t xml:space="preserve">1 </w:t>
      </w:r>
      <w:r w:rsidRPr="001A73BE">
        <w:rPr>
          <w:rFonts w:eastAsiaTheme="minorEastAsia" w:hint="eastAsia"/>
          <w:color w:val="C00000"/>
          <w:szCs w:val="21"/>
          <w:u w:val="single"/>
        </w:rPr>
        <w:t>人将其扶正，扶正不应对筏的结构造成损坏，属具包应牢固地保持在原位。</w:t>
      </w:r>
    </w:p>
    <w:p w14:paraId="19A6E477"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1.2.6.3  </w:t>
      </w:r>
      <w:r w:rsidRPr="001A73BE">
        <w:rPr>
          <w:rFonts w:eastAsiaTheme="minorEastAsia" w:hint="eastAsia"/>
          <w:color w:val="C00000"/>
          <w:szCs w:val="21"/>
          <w:u w:val="single"/>
        </w:rPr>
        <w:t>救生筏在满载状态下，在平静水域能以</w:t>
      </w:r>
      <w:r w:rsidRPr="001A73BE">
        <w:rPr>
          <w:rFonts w:eastAsiaTheme="minorEastAsia"/>
          <w:color w:val="C00000"/>
          <w:szCs w:val="21"/>
          <w:u w:val="single"/>
        </w:rPr>
        <w:t>3 kn</w:t>
      </w:r>
      <w:r w:rsidRPr="001A73BE">
        <w:rPr>
          <w:rFonts w:eastAsiaTheme="minorEastAsia" w:hint="eastAsia"/>
          <w:color w:val="C00000"/>
          <w:szCs w:val="21"/>
          <w:u w:val="single"/>
        </w:rPr>
        <w:t>速度被拖带</w:t>
      </w:r>
      <w:r w:rsidRPr="001A73BE">
        <w:rPr>
          <w:rFonts w:eastAsiaTheme="minorEastAsia"/>
          <w:color w:val="C00000"/>
          <w:szCs w:val="21"/>
          <w:u w:val="single"/>
        </w:rPr>
        <w:t>0.5 km</w:t>
      </w:r>
      <w:r w:rsidRPr="001A73BE">
        <w:rPr>
          <w:rFonts w:eastAsiaTheme="minorEastAsia" w:hint="eastAsia"/>
          <w:color w:val="C00000"/>
          <w:szCs w:val="21"/>
          <w:u w:val="single"/>
        </w:rPr>
        <w:t>而不损坏。</w:t>
      </w:r>
    </w:p>
    <w:p w14:paraId="329776B5"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1.2.6.4  </w:t>
      </w:r>
      <w:r w:rsidRPr="001A73BE">
        <w:rPr>
          <w:rFonts w:eastAsiaTheme="minorEastAsia" w:hint="eastAsia"/>
          <w:color w:val="C00000"/>
          <w:szCs w:val="21"/>
          <w:u w:val="single"/>
        </w:rPr>
        <w:t>救生筏在额定乘员在筏的一舷或一端，以及在人员登乘时，应均无淹没和翻覆的危险。</w:t>
      </w:r>
    </w:p>
    <w:p w14:paraId="77B1D08C"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1.2.7  </w:t>
      </w:r>
      <w:r w:rsidRPr="001A73BE">
        <w:rPr>
          <w:rFonts w:eastAsiaTheme="minorEastAsia" w:hint="eastAsia"/>
          <w:color w:val="C00000"/>
          <w:szCs w:val="21"/>
          <w:u w:val="single"/>
        </w:rPr>
        <w:t>强度</w:t>
      </w:r>
    </w:p>
    <w:p w14:paraId="7B9A800B"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1.2.7.1  </w:t>
      </w:r>
      <w:r w:rsidRPr="001A73BE">
        <w:rPr>
          <w:rFonts w:eastAsiaTheme="minorEastAsia" w:hint="eastAsia"/>
          <w:color w:val="C00000"/>
          <w:szCs w:val="21"/>
          <w:u w:val="single"/>
        </w:rPr>
        <w:t>救生筏的每个浮胎至少应能承受</w:t>
      </w:r>
      <w:r w:rsidRPr="001A73BE">
        <w:rPr>
          <w:rFonts w:eastAsiaTheme="minorEastAsia"/>
          <w:color w:val="C00000"/>
          <w:szCs w:val="21"/>
          <w:u w:val="single"/>
        </w:rPr>
        <w:t>3</w:t>
      </w:r>
      <w:r w:rsidRPr="001A73BE">
        <w:rPr>
          <w:rFonts w:eastAsiaTheme="minorEastAsia" w:hint="eastAsia"/>
          <w:color w:val="C00000"/>
          <w:szCs w:val="21"/>
          <w:u w:val="single"/>
        </w:rPr>
        <w:t>倍工作压力，保持</w:t>
      </w:r>
      <w:r w:rsidRPr="001A73BE">
        <w:rPr>
          <w:rFonts w:eastAsiaTheme="minorEastAsia"/>
          <w:color w:val="C00000"/>
          <w:szCs w:val="21"/>
          <w:u w:val="single"/>
        </w:rPr>
        <w:t xml:space="preserve">5 min </w:t>
      </w:r>
      <w:r w:rsidRPr="001A73BE">
        <w:rPr>
          <w:rFonts w:eastAsiaTheme="minorEastAsia" w:hint="eastAsia"/>
          <w:color w:val="C00000"/>
          <w:szCs w:val="21"/>
          <w:u w:val="single"/>
        </w:rPr>
        <w:t>，筏不应有损坏。</w:t>
      </w:r>
    </w:p>
    <w:p w14:paraId="712F297E"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lastRenderedPageBreak/>
        <w:t xml:space="preserve">1.2.7.2  </w:t>
      </w:r>
      <w:r w:rsidRPr="001A73BE">
        <w:rPr>
          <w:rFonts w:eastAsiaTheme="minorEastAsia" w:hint="eastAsia"/>
          <w:color w:val="C00000"/>
          <w:szCs w:val="21"/>
          <w:u w:val="single"/>
        </w:rPr>
        <w:t>救生筏应能承受额定乘员从徙底以上至少</w:t>
      </w:r>
      <w:r w:rsidRPr="001A73BE">
        <w:rPr>
          <w:rFonts w:eastAsiaTheme="minorEastAsia"/>
          <w:color w:val="C00000"/>
          <w:szCs w:val="21"/>
          <w:u w:val="single"/>
        </w:rPr>
        <w:t>4m</w:t>
      </w:r>
      <w:r w:rsidRPr="001A73BE">
        <w:rPr>
          <w:rFonts w:eastAsiaTheme="minorEastAsia" w:hint="eastAsia"/>
          <w:color w:val="C00000"/>
          <w:szCs w:val="21"/>
          <w:u w:val="single"/>
        </w:rPr>
        <w:t>的高度处跳登，使不应有损坏。</w:t>
      </w:r>
    </w:p>
    <w:p w14:paraId="3957BE96"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1.2.7.3  </w:t>
      </w:r>
      <w:r w:rsidRPr="001A73BE">
        <w:rPr>
          <w:rFonts w:eastAsiaTheme="minorEastAsia" w:hint="eastAsia"/>
          <w:color w:val="C00000"/>
          <w:szCs w:val="21"/>
          <w:u w:val="single"/>
        </w:rPr>
        <w:t>包装完整的救生应能承受至少从</w:t>
      </w:r>
      <w:r w:rsidRPr="001A73BE">
        <w:rPr>
          <w:rFonts w:eastAsiaTheme="minorEastAsia"/>
          <w:color w:val="C00000"/>
          <w:szCs w:val="21"/>
          <w:u w:val="single"/>
        </w:rPr>
        <w:t xml:space="preserve">8m </w:t>
      </w:r>
      <w:r w:rsidRPr="001A73BE">
        <w:rPr>
          <w:rFonts w:eastAsiaTheme="minorEastAsia" w:hint="eastAsia"/>
          <w:color w:val="C00000"/>
          <w:szCs w:val="21"/>
          <w:u w:val="single"/>
        </w:rPr>
        <w:t>高处投落下水，筏应能自动充胀成型，筏和属具应不影响使用。</w:t>
      </w:r>
    </w:p>
    <w:p w14:paraId="7637450C"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1.2.7.4  </w:t>
      </w:r>
      <w:r w:rsidRPr="001A73BE">
        <w:rPr>
          <w:rFonts w:eastAsiaTheme="minorEastAsia" w:hint="eastAsia"/>
          <w:color w:val="C00000"/>
          <w:szCs w:val="21"/>
          <w:u w:val="single"/>
        </w:rPr>
        <w:t>救生筏应能承受</w:t>
      </w:r>
      <w:r w:rsidRPr="001A73BE">
        <w:rPr>
          <w:rFonts w:eastAsiaTheme="minorEastAsia"/>
          <w:color w:val="C00000"/>
          <w:szCs w:val="21"/>
          <w:u w:val="single"/>
        </w:rPr>
        <w:t>15</w:t>
      </w:r>
      <w:r w:rsidRPr="001A73BE">
        <w:rPr>
          <w:rFonts w:eastAsiaTheme="minorEastAsia" w:hint="eastAsia"/>
          <w:color w:val="C00000"/>
          <w:szCs w:val="21"/>
          <w:u w:val="single"/>
        </w:rPr>
        <w:t>天海上漂浮。</w:t>
      </w:r>
    </w:p>
    <w:p w14:paraId="4160E548"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  </w:t>
      </w:r>
      <w:r w:rsidRPr="001A73BE">
        <w:rPr>
          <w:rFonts w:eastAsiaTheme="minorEastAsia" w:hint="eastAsia"/>
          <w:color w:val="C00000"/>
          <w:szCs w:val="21"/>
          <w:u w:val="single"/>
        </w:rPr>
        <w:t>充气及气密</w:t>
      </w:r>
    </w:p>
    <w:p w14:paraId="3D48C1D0"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1.2.8.1  </w:t>
      </w:r>
      <w:r w:rsidRPr="001A73BE">
        <w:rPr>
          <w:rFonts w:eastAsiaTheme="minorEastAsia" w:hint="eastAsia"/>
          <w:color w:val="C00000"/>
          <w:szCs w:val="21"/>
          <w:u w:val="single"/>
        </w:rPr>
        <w:t>救生筏应使用无毒气体充胀，储气量应足以使救生筏达到工作压力。浮胎、柱为</w:t>
      </w:r>
      <w:r w:rsidRPr="001A73BE">
        <w:rPr>
          <w:rFonts w:eastAsiaTheme="minorEastAsia"/>
          <w:color w:val="C00000"/>
          <w:szCs w:val="21"/>
          <w:u w:val="single"/>
        </w:rPr>
        <w:t>10.7 kPa</w:t>
      </w:r>
      <w:r w:rsidRPr="001A73BE">
        <w:rPr>
          <w:rFonts w:eastAsiaTheme="minorEastAsia" w:hint="eastAsia"/>
          <w:color w:val="C00000"/>
          <w:szCs w:val="21"/>
          <w:u w:val="single"/>
        </w:rPr>
        <w:t>，筏底为</w:t>
      </w:r>
      <w:r w:rsidRPr="001A73BE">
        <w:rPr>
          <w:rFonts w:eastAsiaTheme="minorEastAsia"/>
          <w:color w:val="C00000"/>
          <w:szCs w:val="21"/>
          <w:u w:val="single"/>
        </w:rPr>
        <w:t>2.7 kPa</w:t>
      </w:r>
      <w:r w:rsidRPr="001A73BE">
        <w:rPr>
          <w:rFonts w:eastAsiaTheme="minorEastAsia" w:hint="eastAsia"/>
          <w:color w:val="C00000"/>
          <w:szCs w:val="21"/>
          <w:u w:val="single"/>
        </w:rPr>
        <w:t>。</w:t>
      </w:r>
    </w:p>
    <w:p w14:paraId="2B402D6B"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1.2.8.2  </w:t>
      </w:r>
      <w:r w:rsidRPr="001A73BE">
        <w:rPr>
          <w:rFonts w:eastAsiaTheme="minorEastAsia" w:hint="eastAsia"/>
          <w:color w:val="C00000"/>
          <w:szCs w:val="21"/>
          <w:u w:val="single"/>
        </w:rPr>
        <w:t>当救生筏在环境温度为</w:t>
      </w:r>
      <w:r w:rsidRPr="001A73BE">
        <w:rPr>
          <w:rFonts w:eastAsiaTheme="minorEastAsia"/>
          <w:color w:val="C00000"/>
          <w:szCs w:val="21"/>
          <w:u w:val="single"/>
        </w:rPr>
        <w:t>18</w:t>
      </w:r>
      <w:r w:rsidRPr="001A73BE">
        <w:rPr>
          <w:rFonts w:ascii="宋体" w:hAnsi="宋体" w:cs="宋体" w:hint="eastAsia"/>
          <w:color w:val="C00000"/>
          <w:szCs w:val="21"/>
          <w:u w:val="single"/>
          <w:lang w:eastAsia="ja-JP"/>
        </w:rPr>
        <w:t>℃</w:t>
      </w:r>
      <w:r w:rsidRPr="001A73BE">
        <w:rPr>
          <w:rFonts w:eastAsiaTheme="minorEastAsia"/>
          <w:color w:val="C00000"/>
          <w:szCs w:val="21"/>
          <w:u w:val="single"/>
        </w:rPr>
        <w:t>~20</w:t>
      </w:r>
      <w:r w:rsidRPr="001A73BE">
        <w:rPr>
          <w:rFonts w:ascii="宋体" w:hAnsi="宋体" w:cs="宋体" w:hint="eastAsia"/>
          <w:color w:val="C00000"/>
          <w:szCs w:val="21"/>
          <w:u w:val="single"/>
          <w:lang w:eastAsia="ja-JP"/>
        </w:rPr>
        <w:t>℃</w:t>
      </w:r>
      <w:r w:rsidRPr="001A73BE">
        <w:rPr>
          <w:rFonts w:eastAsiaTheme="minorEastAsia" w:hint="eastAsia"/>
          <w:color w:val="C00000"/>
          <w:szCs w:val="21"/>
          <w:u w:val="single"/>
        </w:rPr>
        <w:t>下充胀时，应在</w:t>
      </w:r>
      <w:r w:rsidRPr="001A73BE">
        <w:rPr>
          <w:rFonts w:eastAsiaTheme="minorEastAsia"/>
          <w:color w:val="C00000"/>
          <w:szCs w:val="21"/>
          <w:u w:val="single"/>
        </w:rPr>
        <w:t xml:space="preserve">1 min </w:t>
      </w:r>
      <w:r w:rsidRPr="001A73BE">
        <w:rPr>
          <w:rFonts w:eastAsiaTheme="minorEastAsia" w:hint="eastAsia"/>
          <w:color w:val="C00000"/>
          <w:szCs w:val="21"/>
          <w:u w:val="single"/>
        </w:rPr>
        <w:t>内充胀成型。</w:t>
      </w:r>
    </w:p>
    <w:p w14:paraId="581B2814"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1.2.8.3  </w:t>
      </w:r>
      <w:r w:rsidRPr="001A73BE">
        <w:rPr>
          <w:rFonts w:eastAsiaTheme="minorEastAsia" w:hint="eastAsia"/>
          <w:color w:val="C00000"/>
          <w:szCs w:val="21"/>
          <w:u w:val="single"/>
        </w:rPr>
        <w:t>当救生筏在环境温度为（</w:t>
      </w:r>
      <w:r w:rsidRPr="001A73BE">
        <w:rPr>
          <w:rFonts w:eastAsiaTheme="minorEastAsia"/>
          <w:color w:val="C00000"/>
          <w:szCs w:val="21"/>
          <w:u w:val="single"/>
        </w:rPr>
        <w:t>-20</w:t>
      </w:r>
      <w:r w:rsidRPr="001A73BE">
        <w:rPr>
          <w:rFonts w:eastAsiaTheme="minorEastAsia" w:hint="eastAsia"/>
          <w:color w:val="C00000"/>
          <w:szCs w:val="21"/>
          <w:u w:val="single"/>
        </w:rPr>
        <w:t>±</w:t>
      </w:r>
      <w:r w:rsidRPr="001A73BE">
        <w:rPr>
          <w:rFonts w:eastAsiaTheme="minorEastAsia"/>
          <w:color w:val="C00000"/>
          <w:szCs w:val="21"/>
          <w:u w:val="single"/>
        </w:rPr>
        <w:t>2</w:t>
      </w:r>
      <w:r w:rsidRPr="001A73BE">
        <w:rPr>
          <w:rFonts w:eastAsiaTheme="minorEastAsia" w:hint="eastAsia"/>
          <w:color w:val="C00000"/>
          <w:szCs w:val="21"/>
          <w:u w:val="single"/>
        </w:rPr>
        <w:t>）</w:t>
      </w:r>
      <w:r w:rsidRPr="001A73BE">
        <w:rPr>
          <w:rFonts w:ascii="宋体" w:hAnsi="宋体" w:cs="宋体" w:hint="eastAsia"/>
          <w:color w:val="C00000"/>
          <w:szCs w:val="21"/>
          <w:u w:val="single"/>
          <w:lang w:eastAsia="ja-JP"/>
        </w:rPr>
        <w:t>℃</w:t>
      </w:r>
      <w:r w:rsidRPr="001A73BE">
        <w:rPr>
          <w:rFonts w:eastAsiaTheme="minorEastAsia" w:hint="eastAsia"/>
          <w:color w:val="C00000"/>
          <w:szCs w:val="21"/>
          <w:u w:val="single"/>
        </w:rPr>
        <w:t>下充胀时，应在</w:t>
      </w:r>
      <w:r w:rsidRPr="001A73BE">
        <w:rPr>
          <w:rFonts w:eastAsiaTheme="minorEastAsia"/>
          <w:color w:val="C00000"/>
          <w:szCs w:val="21"/>
          <w:u w:val="single"/>
        </w:rPr>
        <w:t xml:space="preserve">3 min </w:t>
      </w:r>
      <w:r w:rsidRPr="001A73BE">
        <w:rPr>
          <w:rFonts w:eastAsiaTheme="minorEastAsia" w:hint="eastAsia"/>
          <w:color w:val="C00000"/>
          <w:szCs w:val="21"/>
          <w:u w:val="single"/>
        </w:rPr>
        <w:t>内充胀成型，救生</w:t>
      </w:r>
      <w:r w:rsidRPr="001A73BE">
        <w:rPr>
          <w:rFonts w:ascii="宋体" w:hAnsi="宋体" w:cs="宋体" w:hint="eastAsia"/>
          <w:color w:val="C00000"/>
          <w:szCs w:val="21"/>
          <w:u w:val="single"/>
        </w:rPr>
        <w:t>筏</w:t>
      </w:r>
      <w:r w:rsidRPr="001A73BE">
        <w:rPr>
          <w:rFonts w:eastAsiaTheme="minorEastAsia" w:hint="eastAsia"/>
          <w:color w:val="C00000"/>
          <w:szCs w:val="21"/>
          <w:u w:val="single"/>
        </w:rPr>
        <w:t>应无接缝滑动、破裂或其他缺陷，并且不影响使用。</w:t>
      </w:r>
    </w:p>
    <w:p w14:paraId="24DD68AD"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1.2.8.4  </w:t>
      </w:r>
      <w:r w:rsidRPr="001A73BE">
        <w:rPr>
          <w:rFonts w:eastAsiaTheme="minorEastAsia" w:hint="eastAsia"/>
          <w:color w:val="C00000"/>
          <w:szCs w:val="21"/>
          <w:u w:val="single"/>
        </w:rPr>
        <w:t>当救生筏在环境温度为</w:t>
      </w:r>
      <w:r w:rsidRPr="001A73BE">
        <w:rPr>
          <w:rFonts w:eastAsiaTheme="minorEastAsia"/>
          <w:color w:val="C00000"/>
          <w:szCs w:val="21"/>
          <w:u w:val="single"/>
        </w:rPr>
        <w:t>55</w:t>
      </w:r>
      <w:r w:rsidRPr="001A73BE">
        <w:rPr>
          <w:rFonts w:ascii="宋体" w:hAnsi="宋体" w:cs="宋体" w:hint="eastAsia"/>
          <w:color w:val="C00000"/>
          <w:szCs w:val="21"/>
          <w:u w:val="single"/>
          <w:lang w:eastAsia="ja-JP"/>
        </w:rPr>
        <w:t>℃</w:t>
      </w:r>
      <w:r w:rsidRPr="001A73BE">
        <w:rPr>
          <w:rFonts w:eastAsiaTheme="minorEastAsia" w:hint="eastAsia"/>
          <w:color w:val="C00000"/>
          <w:szCs w:val="21"/>
          <w:u w:val="single"/>
        </w:rPr>
        <w:t>下充胀时，安全阀应有足够的通过能力以防止由于超压而损坏救生筏。救生筏应无接缝滑动、破裂或其他缺陷。</w:t>
      </w:r>
    </w:p>
    <w:p w14:paraId="5D056D6B" w14:textId="77777777" w:rsid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1.2.8.5  </w:t>
      </w:r>
      <w:r w:rsidRPr="001A73BE">
        <w:rPr>
          <w:rFonts w:eastAsiaTheme="minorEastAsia" w:hint="eastAsia"/>
          <w:color w:val="C00000"/>
          <w:szCs w:val="21"/>
          <w:u w:val="single"/>
        </w:rPr>
        <w:t>救生筏各气室应具有足够的气密性，救生筏浮胎、篷柱充气至工作压力（</w:t>
      </w:r>
      <w:r w:rsidRPr="001A73BE">
        <w:rPr>
          <w:rFonts w:eastAsiaTheme="minorEastAsia" w:hint="eastAsia"/>
          <w:color w:val="C00000"/>
          <w:szCs w:val="21"/>
          <w:u w:val="single"/>
        </w:rPr>
        <w:t>1</w:t>
      </w:r>
      <w:r w:rsidRPr="001A73BE">
        <w:rPr>
          <w:rFonts w:eastAsiaTheme="minorEastAsia"/>
          <w:color w:val="C00000"/>
          <w:szCs w:val="21"/>
          <w:u w:val="single"/>
        </w:rPr>
        <w:t>0.7 kPa</w:t>
      </w:r>
      <w:r w:rsidRPr="001A73BE">
        <w:rPr>
          <w:rFonts w:eastAsiaTheme="minorEastAsia" w:hint="eastAsia"/>
          <w:color w:val="C00000"/>
          <w:szCs w:val="21"/>
          <w:u w:val="single"/>
        </w:rPr>
        <w:t>）保持</w:t>
      </w:r>
      <w:r w:rsidRPr="001A73BE">
        <w:rPr>
          <w:rFonts w:eastAsiaTheme="minorEastAsia"/>
          <w:color w:val="C00000"/>
          <w:szCs w:val="21"/>
          <w:u w:val="single"/>
        </w:rPr>
        <w:t>2 h</w:t>
      </w:r>
      <w:r w:rsidRPr="001A73BE">
        <w:rPr>
          <w:rFonts w:eastAsiaTheme="minorEastAsia" w:hint="eastAsia"/>
          <w:color w:val="C00000"/>
          <w:szCs w:val="21"/>
          <w:u w:val="single"/>
        </w:rPr>
        <w:t>，压力降不得大于</w:t>
      </w:r>
      <w:r w:rsidRPr="001A73BE">
        <w:rPr>
          <w:rFonts w:eastAsiaTheme="minorEastAsia"/>
          <w:color w:val="C00000"/>
          <w:szCs w:val="21"/>
          <w:u w:val="single"/>
        </w:rPr>
        <w:t>10 %</w:t>
      </w:r>
      <w:r w:rsidRPr="001A73BE">
        <w:rPr>
          <w:rFonts w:eastAsiaTheme="minorEastAsia"/>
          <w:color w:val="C00000"/>
          <w:szCs w:val="21"/>
          <w:u w:val="single"/>
        </w:rPr>
        <w:t>，</w:t>
      </w:r>
      <w:r w:rsidRPr="001A73BE">
        <w:rPr>
          <w:rFonts w:eastAsiaTheme="minorEastAsia" w:hint="eastAsia"/>
          <w:color w:val="C00000"/>
          <w:szCs w:val="21"/>
          <w:u w:val="single"/>
        </w:rPr>
        <w:t>筏底充气至工作压力（</w:t>
      </w:r>
      <w:r w:rsidRPr="001A73BE">
        <w:rPr>
          <w:rFonts w:eastAsiaTheme="minorEastAsia"/>
          <w:color w:val="C00000"/>
          <w:szCs w:val="21"/>
          <w:u w:val="single"/>
        </w:rPr>
        <w:t>2.7 kPa</w:t>
      </w:r>
      <w:r w:rsidRPr="001A73BE">
        <w:rPr>
          <w:rFonts w:eastAsiaTheme="minorEastAsia" w:hint="eastAsia"/>
          <w:color w:val="C00000"/>
          <w:szCs w:val="21"/>
          <w:u w:val="single"/>
        </w:rPr>
        <w:t>），保持</w:t>
      </w:r>
      <w:r w:rsidRPr="001A73BE">
        <w:rPr>
          <w:rFonts w:eastAsiaTheme="minorEastAsia"/>
          <w:color w:val="C00000"/>
          <w:szCs w:val="21"/>
          <w:u w:val="single"/>
        </w:rPr>
        <w:t>15 min</w:t>
      </w:r>
      <w:r w:rsidRPr="001A73BE">
        <w:rPr>
          <w:rFonts w:eastAsiaTheme="minorEastAsia" w:hint="eastAsia"/>
          <w:color w:val="C00000"/>
          <w:szCs w:val="21"/>
          <w:u w:val="single"/>
        </w:rPr>
        <w:t>，压力降不得大于</w:t>
      </w:r>
      <w:r w:rsidRPr="001A73BE">
        <w:rPr>
          <w:rFonts w:eastAsiaTheme="minorEastAsia"/>
          <w:color w:val="C00000"/>
          <w:szCs w:val="21"/>
          <w:u w:val="single"/>
        </w:rPr>
        <w:t xml:space="preserve">5 % </w:t>
      </w:r>
      <w:r w:rsidRPr="001A73BE">
        <w:rPr>
          <w:rFonts w:eastAsiaTheme="minorEastAsia" w:hint="eastAsia"/>
          <w:color w:val="C00000"/>
          <w:szCs w:val="21"/>
          <w:u w:val="single"/>
        </w:rPr>
        <w:t>。</w:t>
      </w:r>
    </w:p>
    <w:p w14:paraId="34438108" w14:textId="77777777" w:rsidR="00790D68" w:rsidRPr="001A73BE" w:rsidRDefault="00790D68" w:rsidP="001A73BE">
      <w:pPr>
        <w:ind w:firstLineChars="200" w:firstLine="420"/>
        <w:rPr>
          <w:rFonts w:eastAsiaTheme="minorEastAsia"/>
          <w:color w:val="C00000"/>
          <w:szCs w:val="21"/>
          <w:u w:val="single"/>
        </w:rPr>
      </w:pPr>
    </w:p>
    <w:p w14:paraId="1CB9DD9C"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1.3  </w:t>
      </w:r>
      <w:r w:rsidRPr="002A261F">
        <w:rPr>
          <w:rFonts w:eastAsiaTheme="minorEastAsia" w:hint="eastAsia"/>
          <w:b/>
          <w:color w:val="C00000"/>
          <w:szCs w:val="21"/>
          <w:u w:val="single"/>
        </w:rPr>
        <w:t>救生筏用橡胶涂覆织物</w:t>
      </w:r>
    </w:p>
    <w:p w14:paraId="21776B03"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1.3.1  </w:t>
      </w:r>
      <w:r w:rsidRPr="001A73BE">
        <w:rPr>
          <w:rFonts w:eastAsiaTheme="minorEastAsia" w:hint="eastAsia"/>
          <w:color w:val="C00000"/>
          <w:szCs w:val="21"/>
          <w:u w:val="single"/>
        </w:rPr>
        <w:t>用于</w:t>
      </w:r>
      <w:r w:rsidRPr="001A73BE">
        <w:rPr>
          <w:rFonts w:eastAsiaTheme="minorEastAsia"/>
          <w:color w:val="C00000"/>
          <w:szCs w:val="21"/>
          <w:u w:val="single"/>
        </w:rPr>
        <w:t>制造浮</w:t>
      </w:r>
      <w:r w:rsidRPr="001A73BE">
        <w:rPr>
          <w:rFonts w:eastAsiaTheme="minorEastAsia" w:hint="eastAsia"/>
          <w:color w:val="C00000"/>
          <w:szCs w:val="21"/>
          <w:u w:val="single"/>
        </w:rPr>
        <w:t>胎</w:t>
      </w:r>
      <w:r w:rsidRPr="001A73BE">
        <w:rPr>
          <w:rFonts w:eastAsiaTheme="minorEastAsia"/>
          <w:color w:val="C00000"/>
          <w:szCs w:val="21"/>
          <w:u w:val="single"/>
        </w:rPr>
        <w:t>、篷柱、筏底（通称主体）的涂覆织物的物理性能应符合表</w:t>
      </w:r>
      <w:r w:rsidRPr="001A73BE">
        <w:rPr>
          <w:rFonts w:eastAsiaTheme="minorEastAsia"/>
          <w:color w:val="C00000"/>
          <w:szCs w:val="21"/>
          <w:u w:val="single"/>
        </w:rPr>
        <w:t>1</w:t>
      </w:r>
      <w:r w:rsidRPr="001A73BE">
        <w:rPr>
          <w:rFonts w:eastAsiaTheme="minorEastAsia"/>
          <w:color w:val="C00000"/>
          <w:szCs w:val="21"/>
          <w:u w:val="single"/>
        </w:rPr>
        <w:t>要求。</w:t>
      </w:r>
    </w:p>
    <w:p w14:paraId="7D51148C" w14:textId="77777777" w:rsidR="001A73BE" w:rsidRPr="001A73BE" w:rsidRDefault="001A73BE" w:rsidP="001A73BE">
      <w:pPr>
        <w:widowControl/>
        <w:tabs>
          <w:tab w:val="center" w:pos="4201"/>
          <w:tab w:val="right" w:leader="dot" w:pos="9298"/>
        </w:tabs>
        <w:wordWrap w:val="0"/>
        <w:autoSpaceDE w:val="0"/>
        <w:autoSpaceDN w:val="0"/>
        <w:ind w:firstLineChars="200" w:firstLine="420"/>
        <w:jc w:val="right"/>
        <w:rPr>
          <w:rFonts w:eastAsia="黑体"/>
          <w:color w:val="C00000"/>
          <w:szCs w:val="21"/>
          <w:u w:val="single"/>
          <w:lang w:val="en-GB"/>
        </w:rPr>
      </w:pPr>
      <w:r w:rsidRPr="001A73BE">
        <w:rPr>
          <w:rFonts w:eastAsia="黑体" w:hint="eastAsia"/>
          <w:color w:val="C00000"/>
          <w:szCs w:val="21"/>
          <w:u w:val="single"/>
          <w:lang w:val="en-GB"/>
        </w:rPr>
        <w:t>用于</w:t>
      </w:r>
      <w:r w:rsidRPr="001A73BE">
        <w:rPr>
          <w:rFonts w:eastAsia="黑体"/>
          <w:color w:val="C00000"/>
          <w:szCs w:val="21"/>
          <w:u w:val="single"/>
          <w:lang w:val="en-GB"/>
        </w:rPr>
        <w:t>制造浮</w:t>
      </w:r>
      <w:r w:rsidRPr="001A73BE">
        <w:rPr>
          <w:rFonts w:eastAsia="黑体" w:hint="eastAsia"/>
          <w:color w:val="C00000"/>
          <w:szCs w:val="21"/>
          <w:u w:val="single"/>
          <w:lang w:val="en-GB"/>
        </w:rPr>
        <w:t>胎</w:t>
      </w:r>
      <w:r w:rsidRPr="001A73BE">
        <w:rPr>
          <w:rFonts w:eastAsia="黑体"/>
          <w:color w:val="C00000"/>
          <w:szCs w:val="21"/>
          <w:u w:val="single"/>
          <w:lang w:val="en-GB"/>
        </w:rPr>
        <w:t>、篷柱、筏底（通称主体）涂覆织物的物理性能</w:t>
      </w:r>
      <w:r w:rsidRPr="001A73BE">
        <w:rPr>
          <w:rFonts w:eastAsia="黑体" w:hint="eastAsia"/>
          <w:color w:val="C00000"/>
          <w:szCs w:val="21"/>
          <w:u w:val="single"/>
          <w:lang w:val="en-GB"/>
        </w:rPr>
        <w:t xml:space="preserve"> </w:t>
      </w:r>
      <w:r w:rsidRPr="001A73BE">
        <w:rPr>
          <w:rFonts w:eastAsia="黑体"/>
          <w:color w:val="C00000"/>
          <w:szCs w:val="21"/>
          <w:u w:val="single"/>
          <w:lang w:val="en-GB"/>
        </w:rPr>
        <w:t xml:space="preserve">        </w:t>
      </w:r>
      <w:r w:rsidRPr="001A73BE">
        <w:rPr>
          <w:rFonts w:eastAsia="黑体" w:hint="eastAsia"/>
          <w:color w:val="C00000"/>
          <w:szCs w:val="21"/>
          <w:u w:val="single"/>
          <w:lang w:val="en-GB"/>
        </w:rPr>
        <w:t xml:space="preserve">   </w:t>
      </w:r>
      <w:r w:rsidRPr="001A73BE">
        <w:rPr>
          <w:rFonts w:eastAsia="黑体"/>
          <w:color w:val="C00000"/>
          <w:szCs w:val="21"/>
          <w:u w:val="single"/>
          <w:lang w:val="en-GB"/>
        </w:rPr>
        <w:t>表</w:t>
      </w:r>
      <w:r w:rsidRPr="001A73BE">
        <w:rPr>
          <w:rFonts w:eastAsia="黑体"/>
          <w:color w:val="C00000"/>
          <w:szCs w:val="21"/>
          <w:u w:val="single"/>
          <w:lang w:val="en-GB"/>
        </w:rPr>
        <w:t xml:space="preserve"> l</w:t>
      </w:r>
    </w:p>
    <w:tbl>
      <w:tblPr>
        <w:tblStyle w:val="afff5"/>
        <w:tblW w:w="0" w:type="auto"/>
        <w:tblLook w:val="04A0" w:firstRow="1" w:lastRow="0" w:firstColumn="1" w:lastColumn="0" w:noHBand="0" w:noVBand="1"/>
      </w:tblPr>
      <w:tblGrid>
        <w:gridCol w:w="704"/>
        <w:gridCol w:w="2268"/>
        <w:gridCol w:w="2977"/>
        <w:gridCol w:w="2268"/>
      </w:tblGrid>
      <w:tr w:rsidR="001A73BE" w:rsidRPr="001A73BE" w14:paraId="258C46A9" w14:textId="77777777" w:rsidTr="00C33AE7">
        <w:tc>
          <w:tcPr>
            <w:tcW w:w="704" w:type="dxa"/>
            <w:vAlign w:val="center"/>
          </w:tcPr>
          <w:p w14:paraId="2A8E437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序号</w:t>
            </w:r>
          </w:p>
        </w:tc>
        <w:tc>
          <w:tcPr>
            <w:tcW w:w="5245" w:type="dxa"/>
            <w:gridSpan w:val="2"/>
            <w:vAlign w:val="center"/>
          </w:tcPr>
          <w:p w14:paraId="2EBFB30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项目</w:t>
            </w:r>
            <w:r w:rsidRPr="001A73BE">
              <w:rPr>
                <w:rFonts w:eastAsiaTheme="minorEastAsia"/>
                <w:color w:val="C00000"/>
                <w:sz w:val="18"/>
                <w:szCs w:val="18"/>
                <w:u w:val="single"/>
              </w:rPr>
              <w:t>名称</w:t>
            </w:r>
          </w:p>
        </w:tc>
        <w:tc>
          <w:tcPr>
            <w:tcW w:w="2268" w:type="dxa"/>
            <w:vAlign w:val="center"/>
          </w:tcPr>
          <w:p w14:paraId="0B4307B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指标</w:t>
            </w:r>
          </w:p>
        </w:tc>
      </w:tr>
      <w:tr w:rsidR="001A73BE" w:rsidRPr="001A73BE" w14:paraId="46CE3D68" w14:textId="77777777" w:rsidTr="00C33AE7">
        <w:tc>
          <w:tcPr>
            <w:tcW w:w="704" w:type="dxa"/>
            <w:vMerge w:val="restart"/>
            <w:vAlign w:val="center"/>
          </w:tcPr>
          <w:p w14:paraId="117F7DF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2268" w:type="dxa"/>
            <w:vMerge w:val="restart"/>
            <w:vAlign w:val="center"/>
          </w:tcPr>
          <w:p w14:paraId="630F3109"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拉伸强度</w:t>
            </w:r>
            <w:r w:rsidRPr="001A73BE">
              <w:rPr>
                <w:rFonts w:eastAsiaTheme="minorEastAsia"/>
                <w:color w:val="C00000"/>
                <w:sz w:val="18"/>
                <w:szCs w:val="18"/>
                <w:u w:val="single"/>
              </w:rPr>
              <w:t>/</w:t>
            </w:r>
            <w:r w:rsidRPr="001A73BE">
              <w:rPr>
                <w:rFonts w:eastAsiaTheme="minorEastAsia" w:hint="eastAsia"/>
                <w:color w:val="C00000"/>
                <w:sz w:val="18"/>
                <w:szCs w:val="18"/>
                <w:u w:val="single"/>
              </w:rPr>
              <w:t>（</w:t>
            </w:r>
            <w:r w:rsidRPr="001A73BE">
              <w:rPr>
                <w:rFonts w:eastAsiaTheme="minorEastAsia"/>
                <w:color w:val="C00000"/>
                <w:sz w:val="18"/>
                <w:szCs w:val="18"/>
                <w:u w:val="single"/>
              </w:rPr>
              <w:t>kN / m</w:t>
            </w:r>
            <w:r w:rsidRPr="001A73BE">
              <w:rPr>
                <w:rFonts w:eastAsiaTheme="minorEastAsia" w:hint="eastAsia"/>
                <w:color w:val="C00000"/>
                <w:sz w:val="18"/>
                <w:szCs w:val="18"/>
                <w:u w:val="single"/>
              </w:rPr>
              <w:t>）</w:t>
            </w:r>
          </w:p>
        </w:tc>
        <w:tc>
          <w:tcPr>
            <w:tcW w:w="2977" w:type="dxa"/>
            <w:vAlign w:val="center"/>
          </w:tcPr>
          <w:p w14:paraId="58D8FFBC"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径向</w:t>
            </w:r>
            <w:r w:rsidRPr="001A73BE">
              <w:rPr>
                <w:rFonts w:eastAsiaTheme="minorEastAsia"/>
                <w:color w:val="C00000"/>
                <w:sz w:val="18"/>
                <w:szCs w:val="18"/>
                <w:u w:val="single"/>
              </w:rPr>
              <w:tab/>
            </w:r>
            <w:r w:rsidRPr="001A73BE">
              <w:rPr>
                <w:rFonts w:eastAsiaTheme="minorEastAsia"/>
                <w:color w:val="C00000"/>
                <w:sz w:val="18"/>
                <w:szCs w:val="18"/>
                <w:u w:val="single"/>
              </w:rPr>
              <w:t>不小于</w:t>
            </w:r>
          </w:p>
        </w:tc>
        <w:tc>
          <w:tcPr>
            <w:tcW w:w="2268" w:type="dxa"/>
            <w:vAlign w:val="center"/>
          </w:tcPr>
          <w:p w14:paraId="17D7A47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30</w:t>
            </w:r>
          </w:p>
        </w:tc>
      </w:tr>
      <w:tr w:rsidR="001A73BE" w:rsidRPr="001A73BE" w14:paraId="0A0446DF" w14:textId="77777777" w:rsidTr="00C33AE7">
        <w:tc>
          <w:tcPr>
            <w:tcW w:w="704" w:type="dxa"/>
            <w:vMerge/>
            <w:vAlign w:val="center"/>
          </w:tcPr>
          <w:p w14:paraId="71168B21" w14:textId="77777777" w:rsidR="001A73BE" w:rsidRPr="001A73BE" w:rsidRDefault="001A73BE" w:rsidP="00C33AE7">
            <w:pPr>
              <w:jc w:val="center"/>
              <w:rPr>
                <w:rFonts w:eastAsiaTheme="minorEastAsia"/>
                <w:color w:val="C00000"/>
                <w:sz w:val="18"/>
                <w:szCs w:val="18"/>
                <w:u w:val="single"/>
              </w:rPr>
            </w:pPr>
          </w:p>
        </w:tc>
        <w:tc>
          <w:tcPr>
            <w:tcW w:w="2268" w:type="dxa"/>
            <w:vMerge/>
            <w:vAlign w:val="center"/>
          </w:tcPr>
          <w:p w14:paraId="08E474B7" w14:textId="77777777" w:rsidR="001A73BE" w:rsidRPr="001A73BE" w:rsidRDefault="001A73BE" w:rsidP="00C33AE7">
            <w:pPr>
              <w:jc w:val="center"/>
              <w:rPr>
                <w:rFonts w:eastAsiaTheme="minorEastAsia"/>
                <w:color w:val="C00000"/>
                <w:sz w:val="18"/>
                <w:szCs w:val="18"/>
                <w:u w:val="single"/>
              </w:rPr>
            </w:pPr>
          </w:p>
        </w:tc>
        <w:tc>
          <w:tcPr>
            <w:tcW w:w="2977" w:type="dxa"/>
            <w:vAlign w:val="center"/>
          </w:tcPr>
          <w:p w14:paraId="3F5E508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纬</w:t>
            </w:r>
            <w:r w:rsidRPr="001A73BE">
              <w:rPr>
                <w:rFonts w:eastAsiaTheme="minorEastAsia"/>
                <w:color w:val="C00000"/>
                <w:sz w:val="18"/>
                <w:szCs w:val="18"/>
                <w:u w:val="single"/>
              </w:rPr>
              <w:t>向</w:t>
            </w:r>
            <w:r w:rsidRPr="001A73BE">
              <w:rPr>
                <w:rFonts w:eastAsiaTheme="minorEastAsia"/>
                <w:color w:val="C00000"/>
                <w:sz w:val="18"/>
                <w:szCs w:val="18"/>
                <w:u w:val="single"/>
              </w:rPr>
              <w:tab/>
            </w:r>
            <w:r w:rsidRPr="001A73BE">
              <w:rPr>
                <w:rFonts w:eastAsiaTheme="minorEastAsia"/>
                <w:color w:val="C00000"/>
                <w:sz w:val="18"/>
                <w:szCs w:val="18"/>
                <w:u w:val="single"/>
              </w:rPr>
              <w:t>不小于</w:t>
            </w:r>
          </w:p>
        </w:tc>
        <w:tc>
          <w:tcPr>
            <w:tcW w:w="2268" w:type="dxa"/>
            <w:vAlign w:val="center"/>
          </w:tcPr>
          <w:p w14:paraId="2044C9F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25</w:t>
            </w:r>
          </w:p>
        </w:tc>
      </w:tr>
      <w:tr w:rsidR="001A73BE" w:rsidRPr="001A73BE" w14:paraId="4325D51F" w14:textId="77777777" w:rsidTr="00C33AE7">
        <w:tc>
          <w:tcPr>
            <w:tcW w:w="704" w:type="dxa"/>
            <w:vAlign w:val="center"/>
          </w:tcPr>
          <w:p w14:paraId="611F997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w:t>
            </w:r>
          </w:p>
        </w:tc>
        <w:tc>
          <w:tcPr>
            <w:tcW w:w="5245" w:type="dxa"/>
            <w:gridSpan w:val="2"/>
            <w:vAlign w:val="center"/>
          </w:tcPr>
          <w:p w14:paraId="144EB2B6"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经纬向扯断伸长率</w:t>
            </w:r>
            <w:r w:rsidRPr="001A73BE">
              <w:rPr>
                <w:rFonts w:eastAsiaTheme="minorEastAsia" w:hint="eastAsia"/>
                <w:color w:val="C00000"/>
                <w:sz w:val="18"/>
                <w:szCs w:val="18"/>
                <w:u w:val="single"/>
              </w:rPr>
              <w:t>/%</w:t>
            </w:r>
            <w:r w:rsidRPr="001A73BE">
              <w:rPr>
                <w:rFonts w:eastAsiaTheme="minorEastAsia"/>
                <w:color w:val="C00000"/>
                <w:sz w:val="18"/>
                <w:szCs w:val="18"/>
                <w:u w:val="single"/>
              </w:rPr>
              <w:t xml:space="preserve">                  </w:t>
            </w:r>
            <w:r w:rsidRPr="001A73BE">
              <w:rPr>
                <w:rFonts w:eastAsiaTheme="minorEastAsia"/>
                <w:color w:val="C00000"/>
                <w:sz w:val="18"/>
                <w:szCs w:val="18"/>
                <w:u w:val="single"/>
              </w:rPr>
              <w:tab/>
            </w:r>
            <w:r w:rsidRPr="001A73BE">
              <w:rPr>
                <w:rFonts w:eastAsiaTheme="minorEastAsia"/>
                <w:color w:val="C00000"/>
                <w:sz w:val="18"/>
                <w:szCs w:val="18"/>
                <w:u w:val="single"/>
              </w:rPr>
              <w:t>不大于</w:t>
            </w:r>
          </w:p>
        </w:tc>
        <w:tc>
          <w:tcPr>
            <w:tcW w:w="2268" w:type="dxa"/>
            <w:vAlign w:val="center"/>
          </w:tcPr>
          <w:p w14:paraId="2A2AB31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35</w:t>
            </w:r>
          </w:p>
        </w:tc>
      </w:tr>
      <w:tr w:rsidR="001A73BE" w:rsidRPr="001A73BE" w14:paraId="0AF9225C" w14:textId="77777777" w:rsidTr="00C33AE7">
        <w:tc>
          <w:tcPr>
            <w:tcW w:w="704" w:type="dxa"/>
            <w:vAlign w:val="center"/>
          </w:tcPr>
          <w:p w14:paraId="1D6DD69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w:t>
            </w:r>
          </w:p>
        </w:tc>
        <w:tc>
          <w:tcPr>
            <w:tcW w:w="5245" w:type="dxa"/>
            <w:gridSpan w:val="2"/>
            <w:vAlign w:val="center"/>
          </w:tcPr>
          <w:p w14:paraId="19CE078B"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经纬向耐撕裂性能</w:t>
            </w:r>
            <w:r w:rsidRPr="001A73BE">
              <w:rPr>
                <w:rFonts w:eastAsiaTheme="minorEastAsia"/>
                <w:color w:val="C00000"/>
                <w:sz w:val="18"/>
                <w:szCs w:val="18"/>
                <w:u w:val="single"/>
              </w:rPr>
              <w:t xml:space="preserve">/N                      </w:t>
            </w:r>
            <w:r w:rsidRPr="001A73BE">
              <w:rPr>
                <w:rFonts w:eastAsiaTheme="minorEastAsia"/>
                <w:color w:val="C00000"/>
                <w:sz w:val="18"/>
                <w:szCs w:val="18"/>
                <w:u w:val="single"/>
              </w:rPr>
              <w:t>不小于</w:t>
            </w:r>
          </w:p>
        </w:tc>
        <w:tc>
          <w:tcPr>
            <w:tcW w:w="2268" w:type="dxa"/>
            <w:vAlign w:val="center"/>
          </w:tcPr>
          <w:p w14:paraId="10042B2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20</w:t>
            </w:r>
          </w:p>
        </w:tc>
      </w:tr>
      <w:tr w:rsidR="001A73BE" w:rsidRPr="001A73BE" w14:paraId="2654CC4E" w14:textId="77777777" w:rsidTr="00C33AE7">
        <w:tc>
          <w:tcPr>
            <w:tcW w:w="704" w:type="dxa"/>
            <w:vAlign w:val="center"/>
          </w:tcPr>
          <w:p w14:paraId="12A7E21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4</w:t>
            </w:r>
          </w:p>
        </w:tc>
        <w:tc>
          <w:tcPr>
            <w:tcW w:w="5245" w:type="dxa"/>
            <w:gridSpan w:val="2"/>
            <w:vAlign w:val="center"/>
          </w:tcPr>
          <w:p w14:paraId="4D9853F5"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涂覆层粘附强度</w:t>
            </w:r>
            <w:r w:rsidRPr="001A73BE">
              <w:rPr>
                <w:rFonts w:eastAsiaTheme="minorEastAsia"/>
                <w:color w:val="C00000"/>
                <w:sz w:val="18"/>
                <w:szCs w:val="18"/>
                <w:u w:val="single"/>
              </w:rPr>
              <w:t>/</w:t>
            </w:r>
            <w:r w:rsidRPr="001A73BE">
              <w:rPr>
                <w:rFonts w:eastAsiaTheme="minorEastAsia" w:hint="eastAsia"/>
                <w:color w:val="C00000"/>
                <w:sz w:val="18"/>
                <w:szCs w:val="18"/>
                <w:u w:val="single"/>
              </w:rPr>
              <w:t>（</w:t>
            </w:r>
            <w:r w:rsidRPr="001A73BE">
              <w:rPr>
                <w:rFonts w:eastAsiaTheme="minorEastAsia"/>
                <w:color w:val="C00000"/>
                <w:sz w:val="18"/>
                <w:szCs w:val="18"/>
                <w:u w:val="single"/>
              </w:rPr>
              <w:t>kN / m</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 xml:space="preserve">               </w:t>
            </w:r>
            <w:r w:rsidRPr="001A73BE">
              <w:rPr>
                <w:rFonts w:eastAsiaTheme="minorEastAsia"/>
                <w:color w:val="C00000"/>
                <w:sz w:val="18"/>
                <w:szCs w:val="18"/>
                <w:u w:val="single"/>
              </w:rPr>
              <w:t>不小于</w:t>
            </w:r>
          </w:p>
        </w:tc>
        <w:tc>
          <w:tcPr>
            <w:tcW w:w="2268" w:type="dxa"/>
            <w:vAlign w:val="center"/>
          </w:tcPr>
          <w:p w14:paraId="67D9B72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1.0</w:t>
            </w:r>
          </w:p>
        </w:tc>
      </w:tr>
      <w:tr w:rsidR="001A73BE" w:rsidRPr="001A73BE" w14:paraId="26256DF8" w14:textId="77777777" w:rsidTr="00C33AE7">
        <w:tc>
          <w:tcPr>
            <w:tcW w:w="704" w:type="dxa"/>
            <w:vAlign w:val="center"/>
          </w:tcPr>
          <w:p w14:paraId="1E2EA47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5</w:t>
            </w:r>
          </w:p>
        </w:tc>
        <w:tc>
          <w:tcPr>
            <w:tcW w:w="5245" w:type="dxa"/>
            <w:gridSpan w:val="2"/>
            <w:vAlign w:val="center"/>
          </w:tcPr>
          <w:p w14:paraId="7E67C0FE" w14:textId="77777777" w:rsidR="001A73BE" w:rsidRPr="001A73BE" w:rsidRDefault="001A73BE" w:rsidP="00C33AE7">
            <w:pPr>
              <w:jc w:val="left"/>
              <w:rPr>
                <w:rFonts w:eastAsiaTheme="minorEastAsia"/>
                <w:color w:val="C00000"/>
                <w:sz w:val="18"/>
                <w:szCs w:val="18"/>
                <w:u w:val="single"/>
              </w:rPr>
            </w:pPr>
            <w:r w:rsidRPr="001A73BE">
              <w:rPr>
                <w:rFonts w:eastAsiaTheme="minorEastAsia"/>
                <w:color w:val="C00000"/>
                <w:sz w:val="18"/>
                <w:szCs w:val="18"/>
                <w:u w:val="single"/>
              </w:rPr>
              <w:t>耐寒性</w:t>
            </w:r>
            <w:r w:rsidRPr="001A73BE">
              <w:rPr>
                <w:rFonts w:eastAsiaTheme="minorEastAsia"/>
                <w:color w:val="C00000"/>
                <w:sz w:val="18"/>
                <w:szCs w:val="18"/>
                <w:u w:val="single"/>
              </w:rPr>
              <w:t>( - 30</w:t>
            </w:r>
            <w:r w:rsidRPr="001A73BE">
              <w:rPr>
                <w:rFonts w:eastAsiaTheme="minorEastAsia" w:hint="eastAsia"/>
                <w:color w:val="C00000"/>
                <w:sz w:val="18"/>
                <w:szCs w:val="18"/>
                <w:u w:val="single"/>
              </w:rPr>
              <w:t>±</w:t>
            </w:r>
            <w:r w:rsidRPr="001A73BE">
              <w:rPr>
                <w:rFonts w:eastAsiaTheme="minorEastAsia"/>
                <w:color w:val="C00000"/>
                <w:sz w:val="18"/>
                <w:szCs w:val="18"/>
                <w:u w:val="single"/>
              </w:rPr>
              <w:t>2)</w:t>
            </w:r>
            <w:r w:rsidRPr="001A73BE">
              <w:rPr>
                <w:rFonts w:ascii="宋体" w:hAnsi="宋体" w:cs="宋体" w:hint="eastAsia"/>
                <w:color w:val="C00000"/>
                <w:sz w:val="18"/>
                <w:szCs w:val="18"/>
                <w:u w:val="single"/>
                <w:lang w:eastAsia="ja-JP"/>
              </w:rPr>
              <w:t>℃</w:t>
            </w:r>
            <w:r w:rsidRPr="001A73BE">
              <w:rPr>
                <w:rFonts w:eastAsiaTheme="minorEastAsia"/>
                <w:color w:val="C00000"/>
                <w:sz w:val="18"/>
                <w:szCs w:val="18"/>
                <w:u w:val="single"/>
              </w:rPr>
              <w:t xml:space="preserve"> × l h </w:t>
            </w:r>
            <w:r w:rsidRPr="001A73BE">
              <w:rPr>
                <w:rFonts w:eastAsiaTheme="minorEastAsia" w:hint="eastAsia"/>
                <w:color w:val="C00000"/>
                <w:sz w:val="18"/>
                <w:szCs w:val="18"/>
                <w:u w:val="single"/>
              </w:rPr>
              <w:t>，</w:t>
            </w:r>
            <w:r w:rsidRPr="001A73BE">
              <w:rPr>
                <w:rFonts w:eastAsiaTheme="minorEastAsia"/>
                <w:color w:val="C00000"/>
                <w:sz w:val="18"/>
                <w:szCs w:val="18"/>
                <w:u w:val="single"/>
              </w:rPr>
              <w:t>弯曲</w:t>
            </w:r>
            <w:r w:rsidRPr="001A73BE">
              <w:rPr>
                <w:rFonts w:eastAsiaTheme="minorEastAsia"/>
                <w:color w:val="C00000"/>
                <w:sz w:val="18"/>
                <w:szCs w:val="18"/>
                <w:u w:val="single"/>
              </w:rPr>
              <w:t xml:space="preserve"> 180°</w:t>
            </w:r>
          </w:p>
        </w:tc>
        <w:tc>
          <w:tcPr>
            <w:tcW w:w="2268" w:type="dxa"/>
            <w:vAlign w:val="center"/>
          </w:tcPr>
          <w:p w14:paraId="6D63BBB8"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无龟裂现象</w:t>
            </w:r>
          </w:p>
        </w:tc>
      </w:tr>
      <w:tr w:rsidR="001A73BE" w:rsidRPr="001A73BE" w14:paraId="56B127CE" w14:textId="77777777" w:rsidTr="00C33AE7">
        <w:tc>
          <w:tcPr>
            <w:tcW w:w="704" w:type="dxa"/>
            <w:vAlign w:val="center"/>
          </w:tcPr>
          <w:p w14:paraId="04F87AC5"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6</w:t>
            </w:r>
          </w:p>
        </w:tc>
        <w:tc>
          <w:tcPr>
            <w:tcW w:w="5245" w:type="dxa"/>
            <w:gridSpan w:val="2"/>
            <w:vAlign w:val="center"/>
          </w:tcPr>
          <w:p w14:paraId="4B8A8978" w14:textId="77777777" w:rsidR="001A73BE" w:rsidRPr="001A73BE" w:rsidRDefault="001A73BE" w:rsidP="00C33AE7">
            <w:pPr>
              <w:jc w:val="left"/>
              <w:rPr>
                <w:rFonts w:eastAsiaTheme="minorEastAsia"/>
                <w:color w:val="C00000"/>
                <w:sz w:val="18"/>
                <w:szCs w:val="18"/>
                <w:u w:val="single"/>
              </w:rPr>
            </w:pPr>
            <w:r w:rsidRPr="001A73BE">
              <w:rPr>
                <w:rFonts w:eastAsiaTheme="minorEastAsia"/>
                <w:color w:val="C00000"/>
                <w:sz w:val="18"/>
                <w:szCs w:val="18"/>
                <w:u w:val="single"/>
              </w:rPr>
              <w:t>气密性</w:t>
            </w:r>
            <w:r w:rsidRPr="001A73BE">
              <w:rPr>
                <w:rFonts w:eastAsiaTheme="minorEastAsia" w:hint="eastAsia"/>
                <w:color w:val="C00000"/>
                <w:sz w:val="18"/>
                <w:szCs w:val="18"/>
                <w:u w:val="single"/>
              </w:rPr>
              <w:t>，</w:t>
            </w:r>
            <w:r w:rsidRPr="001A73BE">
              <w:rPr>
                <w:rFonts w:eastAsiaTheme="minorEastAsia"/>
                <w:color w:val="C00000"/>
                <w:sz w:val="18"/>
                <w:szCs w:val="18"/>
                <w:u w:val="single"/>
              </w:rPr>
              <w:t>15</w:t>
            </w:r>
            <w:r w:rsidRPr="001A73BE">
              <w:rPr>
                <w:rFonts w:eastAsiaTheme="minorEastAsia" w:hint="eastAsia"/>
                <w:color w:val="C00000"/>
                <w:sz w:val="18"/>
                <w:szCs w:val="18"/>
                <w:u w:val="single"/>
              </w:rPr>
              <w:t>.2</w:t>
            </w:r>
            <w:r w:rsidRPr="001A73BE">
              <w:rPr>
                <w:rFonts w:eastAsiaTheme="minorEastAsia"/>
                <w:color w:val="C00000"/>
                <w:sz w:val="18"/>
                <w:szCs w:val="18"/>
                <w:u w:val="single"/>
              </w:rPr>
              <w:t xml:space="preserve"> kPa</w:t>
            </w:r>
          </w:p>
        </w:tc>
        <w:tc>
          <w:tcPr>
            <w:tcW w:w="2268" w:type="dxa"/>
            <w:vAlign w:val="center"/>
          </w:tcPr>
          <w:p w14:paraId="1CC89963"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不透气</w:t>
            </w:r>
          </w:p>
        </w:tc>
      </w:tr>
      <w:tr w:rsidR="001A73BE" w:rsidRPr="001A73BE" w14:paraId="0556C928" w14:textId="77777777" w:rsidTr="00C33AE7">
        <w:tc>
          <w:tcPr>
            <w:tcW w:w="704" w:type="dxa"/>
            <w:vAlign w:val="center"/>
          </w:tcPr>
          <w:p w14:paraId="6550F68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7</w:t>
            </w:r>
          </w:p>
        </w:tc>
        <w:tc>
          <w:tcPr>
            <w:tcW w:w="5245" w:type="dxa"/>
            <w:gridSpan w:val="2"/>
            <w:vAlign w:val="center"/>
          </w:tcPr>
          <w:p w14:paraId="6E0F94ED" w14:textId="77777777" w:rsidR="001A73BE" w:rsidRPr="001A73BE" w:rsidRDefault="001A73BE" w:rsidP="00C33AE7">
            <w:pPr>
              <w:jc w:val="left"/>
              <w:rPr>
                <w:rFonts w:eastAsiaTheme="minorEastAsia"/>
                <w:color w:val="C00000"/>
                <w:sz w:val="18"/>
                <w:szCs w:val="18"/>
                <w:u w:val="single"/>
              </w:rPr>
            </w:pPr>
            <w:r w:rsidRPr="001A73BE">
              <w:rPr>
                <w:rFonts w:eastAsiaTheme="minorEastAsia"/>
                <w:color w:val="C00000"/>
                <w:sz w:val="18"/>
                <w:szCs w:val="18"/>
                <w:u w:val="single"/>
              </w:rPr>
              <w:t>热空气老化</w:t>
            </w:r>
            <w:r w:rsidRPr="001A73BE">
              <w:rPr>
                <w:rFonts w:eastAsiaTheme="minorEastAsia" w:hint="eastAsia"/>
                <w:color w:val="C00000"/>
                <w:sz w:val="18"/>
                <w:szCs w:val="18"/>
                <w:u w:val="single"/>
              </w:rPr>
              <w:t>（</w:t>
            </w:r>
            <w:r w:rsidRPr="001A73BE">
              <w:rPr>
                <w:rFonts w:eastAsiaTheme="minorEastAsia"/>
                <w:color w:val="C00000"/>
                <w:sz w:val="18"/>
                <w:szCs w:val="18"/>
                <w:u w:val="single"/>
              </w:rPr>
              <w:t>100</w:t>
            </w:r>
            <w:r w:rsidRPr="001A73BE">
              <w:rPr>
                <w:rFonts w:eastAsiaTheme="minorEastAsia" w:hint="eastAsia"/>
                <w:color w:val="C00000"/>
                <w:sz w:val="18"/>
                <w:szCs w:val="18"/>
                <w:u w:val="single"/>
              </w:rPr>
              <w:t>±</w:t>
            </w:r>
            <w:r w:rsidRPr="001A73BE">
              <w:rPr>
                <w:rFonts w:eastAsiaTheme="minorEastAsia"/>
                <w:color w:val="C00000"/>
                <w:sz w:val="18"/>
                <w:szCs w:val="18"/>
                <w:u w:val="single"/>
              </w:rPr>
              <w:t>1</w:t>
            </w:r>
            <w:r w:rsidRPr="001A73BE">
              <w:rPr>
                <w:rFonts w:ascii="宋体" w:hAnsi="宋体" w:cs="宋体" w:hint="eastAsia"/>
                <w:color w:val="C00000"/>
                <w:sz w:val="18"/>
                <w:szCs w:val="18"/>
                <w:u w:val="single"/>
                <w:lang w:eastAsia="ja-JP"/>
              </w:rPr>
              <w:t>℃</w:t>
            </w:r>
            <w:r w:rsidRPr="001A73BE">
              <w:rPr>
                <w:rFonts w:eastAsiaTheme="minorEastAsia" w:hint="eastAsia"/>
                <w:color w:val="C00000"/>
                <w:sz w:val="18"/>
                <w:szCs w:val="18"/>
                <w:u w:val="single"/>
              </w:rPr>
              <w:t>）</w:t>
            </w:r>
            <w:r w:rsidRPr="001A73BE">
              <w:rPr>
                <w:rFonts w:eastAsiaTheme="minorEastAsia"/>
                <w:color w:val="C00000"/>
                <w:sz w:val="18"/>
                <w:szCs w:val="18"/>
                <w:u w:val="single"/>
              </w:rPr>
              <w:t>×24 h</w:t>
            </w:r>
          </w:p>
        </w:tc>
        <w:tc>
          <w:tcPr>
            <w:tcW w:w="2268" w:type="dxa"/>
            <w:vAlign w:val="center"/>
          </w:tcPr>
          <w:p w14:paraId="66D14527"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元龟裂、发粘现象</w:t>
            </w:r>
          </w:p>
        </w:tc>
      </w:tr>
      <w:tr w:rsidR="001A73BE" w:rsidRPr="001A73BE" w14:paraId="15672D89" w14:textId="77777777" w:rsidTr="00C33AE7">
        <w:tc>
          <w:tcPr>
            <w:tcW w:w="704" w:type="dxa"/>
            <w:vAlign w:val="center"/>
          </w:tcPr>
          <w:p w14:paraId="6D6FAAC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8</w:t>
            </w:r>
          </w:p>
        </w:tc>
        <w:tc>
          <w:tcPr>
            <w:tcW w:w="5245" w:type="dxa"/>
            <w:gridSpan w:val="2"/>
            <w:vAlign w:val="center"/>
          </w:tcPr>
          <w:p w14:paraId="6FF80E7A" w14:textId="77777777" w:rsidR="001A73BE" w:rsidRPr="001A73BE" w:rsidRDefault="001A73BE" w:rsidP="00C33AE7">
            <w:pPr>
              <w:jc w:val="left"/>
              <w:rPr>
                <w:rFonts w:eastAsiaTheme="minorEastAsia"/>
                <w:color w:val="C00000"/>
                <w:sz w:val="18"/>
                <w:szCs w:val="18"/>
                <w:u w:val="single"/>
              </w:rPr>
            </w:pPr>
            <w:r w:rsidRPr="001A73BE">
              <w:rPr>
                <w:rFonts w:eastAsiaTheme="minorEastAsia" w:hint="eastAsia"/>
                <w:color w:val="C00000"/>
                <w:sz w:val="18"/>
                <w:szCs w:val="18"/>
                <w:u w:val="single"/>
              </w:rPr>
              <w:t>接缝粘附剪切强度</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kN / m</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 xml:space="preserve">               </w:t>
            </w:r>
            <w:r w:rsidRPr="001A73BE">
              <w:rPr>
                <w:rFonts w:eastAsiaTheme="minorEastAsia" w:hint="eastAsia"/>
                <w:color w:val="C00000"/>
                <w:sz w:val="18"/>
                <w:szCs w:val="18"/>
                <w:u w:val="single"/>
              </w:rPr>
              <w:t>不小于</w:t>
            </w:r>
          </w:p>
        </w:tc>
        <w:tc>
          <w:tcPr>
            <w:tcW w:w="2268" w:type="dxa"/>
            <w:vAlign w:val="center"/>
          </w:tcPr>
          <w:p w14:paraId="1A504B58"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25</w:t>
            </w:r>
          </w:p>
        </w:tc>
      </w:tr>
    </w:tbl>
    <w:p w14:paraId="324AADF2" w14:textId="77777777" w:rsidR="001A73BE" w:rsidRPr="001A73BE" w:rsidRDefault="001A73BE" w:rsidP="001A73BE">
      <w:pPr>
        <w:ind w:firstLineChars="200" w:firstLine="420"/>
        <w:rPr>
          <w:rFonts w:eastAsiaTheme="minorEastAsia"/>
          <w:color w:val="C00000"/>
          <w:szCs w:val="21"/>
          <w:u w:val="single"/>
        </w:rPr>
      </w:pPr>
    </w:p>
    <w:p w14:paraId="75FFFA32"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1.3.2  </w:t>
      </w:r>
      <w:r w:rsidRPr="001A73BE">
        <w:rPr>
          <w:rFonts w:eastAsiaTheme="minorEastAsia"/>
          <w:color w:val="C00000"/>
          <w:szCs w:val="21"/>
          <w:u w:val="single"/>
        </w:rPr>
        <w:t>用于制造外篷帐的涂覆织物的物理性能应符合表</w:t>
      </w:r>
      <w:r w:rsidRPr="001A73BE">
        <w:rPr>
          <w:rFonts w:eastAsiaTheme="minorEastAsia"/>
          <w:color w:val="C00000"/>
          <w:szCs w:val="21"/>
          <w:u w:val="single"/>
        </w:rPr>
        <w:t>2</w:t>
      </w:r>
      <w:r w:rsidRPr="001A73BE">
        <w:rPr>
          <w:rFonts w:eastAsiaTheme="minorEastAsia"/>
          <w:color w:val="C00000"/>
          <w:szCs w:val="21"/>
          <w:u w:val="single"/>
        </w:rPr>
        <w:t>要求。</w:t>
      </w:r>
    </w:p>
    <w:p w14:paraId="782E55D5" w14:textId="77777777" w:rsidR="001A73BE" w:rsidRPr="001A73BE" w:rsidRDefault="001A73BE" w:rsidP="001A73BE">
      <w:pPr>
        <w:wordWrap w:val="0"/>
        <w:ind w:firstLineChars="200" w:firstLine="420"/>
        <w:jc w:val="right"/>
        <w:rPr>
          <w:rFonts w:eastAsiaTheme="minorEastAsia"/>
          <w:color w:val="C00000"/>
          <w:szCs w:val="21"/>
          <w:u w:val="single"/>
        </w:rPr>
      </w:pPr>
      <w:r w:rsidRPr="001A73BE">
        <w:rPr>
          <w:rFonts w:eastAsia="黑体"/>
          <w:color w:val="C00000"/>
          <w:szCs w:val="21"/>
          <w:u w:val="single"/>
          <w:lang w:val="en-GB"/>
        </w:rPr>
        <w:t>用于制造外篷帐的涂覆织物的物理性能</w:t>
      </w:r>
      <w:r w:rsidRPr="001A73BE">
        <w:rPr>
          <w:rFonts w:eastAsia="黑体" w:hint="eastAsia"/>
          <w:color w:val="C00000"/>
          <w:szCs w:val="21"/>
          <w:u w:val="single"/>
          <w:lang w:val="en-GB"/>
        </w:rPr>
        <w:t xml:space="preserve"> </w:t>
      </w:r>
      <w:r w:rsidRPr="001A73BE">
        <w:rPr>
          <w:rFonts w:eastAsia="黑体"/>
          <w:color w:val="C00000"/>
          <w:szCs w:val="21"/>
          <w:u w:val="single"/>
          <w:lang w:val="en-GB"/>
        </w:rPr>
        <w:t xml:space="preserve">                 </w:t>
      </w:r>
      <w:r w:rsidRPr="001A73BE">
        <w:rPr>
          <w:rFonts w:eastAsia="黑体"/>
          <w:color w:val="C00000"/>
          <w:szCs w:val="21"/>
          <w:u w:val="single"/>
          <w:lang w:val="en-GB"/>
        </w:rPr>
        <w:t>表</w:t>
      </w:r>
      <w:r w:rsidRPr="001A73BE">
        <w:rPr>
          <w:rFonts w:eastAsia="黑体"/>
          <w:color w:val="C00000"/>
          <w:szCs w:val="21"/>
          <w:u w:val="single"/>
          <w:lang w:val="en-GB"/>
        </w:rPr>
        <w:t xml:space="preserve"> 2</w:t>
      </w:r>
    </w:p>
    <w:tbl>
      <w:tblPr>
        <w:tblStyle w:val="afff5"/>
        <w:tblW w:w="0" w:type="auto"/>
        <w:tblLook w:val="04A0" w:firstRow="1" w:lastRow="0" w:firstColumn="1" w:lastColumn="0" w:noHBand="0" w:noVBand="1"/>
      </w:tblPr>
      <w:tblGrid>
        <w:gridCol w:w="846"/>
        <w:gridCol w:w="5103"/>
        <w:gridCol w:w="2268"/>
      </w:tblGrid>
      <w:tr w:rsidR="001A73BE" w:rsidRPr="001A73BE" w14:paraId="3D5D9145" w14:textId="77777777" w:rsidTr="00C33AE7">
        <w:tc>
          <w:tcPr>
            <w:tcW w:w="846" w:type="dxa"/>
            <w:vAlign w:val="center"/>
          </w:tcPr>
          <w:p w14:paraId="249FCE62"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序号</w:t>
            </w:r>
          </w:p>
        </w:tc>
        <w:tc>
          <w:tcPr>
            <w:tcW w:w="5103" w:type="dxa"/>
            <w:vAlign w:val="center"/>
          </w:tcPr>
          <w:p w14:paraId="21BD3EC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项目</w:t>
            </w:r>
            <w:r w:rsidRPr="001A73BE">
              <w:rPr>
                <w:rFonts w:eastAsiaTheme="minorEastAsia"/>
                <w:color w:val="C00000"/>
                <w:sz w:val="18"/>
                <w:szCs w:val="18"/>
                <w:u w:val="single"/>
              </w:rPr>
              <w:t>名称</w:t>
            </w:r>
          </w:p>
        </w:tc>
        <w:tc>
          <w:tcPr>
            <w:tcW w:w="2268" w:type="dxa"/>
            <w:vAlign w:val="center"/>
          </w:tcPr>
          <w:p w14:paraId="741DFC1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指标</w:t>
            </w:r>
          </w:p>
        </w:tc>
      </w:tr>
      <w:tr w:rsidR="001A73BE" w:rsidRPr="001A73BE" w14:paraId="5A873724" w14:textId="77777777" w:rsidTr="00C33AE7">
        <w:tc>
          <w:tcPr>
            <w:tcW w:w="846" w:type="dxa"/>
            <w:vAlign w:val="center"/>
          </w:tcPr>
          <w:p w14:paraId="499AC87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5103" w:type="dxa"/>
          </w:tcPr>
          <w:p w14:paraId="5209C3F1" w14:textId="77777777" w:rsidR="001A73BE" w:rsidRPr="001A73BE" w:rsidRDefault="001A73BE" w:rsidP="00C33AE7">
            <w:pPr>
              <w:rPr>
                <w:color w:val="C00000"/>
                <w:sz w:val="18"/>
                <w:szCs w:val="18"/>
              </w:rPr>
            </w:pPr>
            <w:r w:rsidRPr="001A73BE">
              <w:rPr>
                <w:rFonts w:eastAsiaTheme="minorEastAsia"/>
                <w:color w:val="C00000"/>
                <w:sz w:val="18"/>
                <w:szCs w:val="18"/>
                <w:u w:val="single"/>
              </w:rPr>
              <w:t>经</w:t>
            </w:r>
            <w:r w:rsidRPr="001A73BE">
              <w:rPr>
                <w:rFonts w:eastAsiaTheme="minorEastAsia" w:hint="eastAsia"/>
                <w:color w:val="C00000"/>
                <w:sz w:val="18"/>
                <w:szCs w:val="18"/>
                <w:u w:val="single"/>
              </w:rPr>
              <w:t>、</w:t>
            </w:r>
            <w:r w:rsidRPr="001A73BE">
              <w:rPr>
                <w:rFonts w:eastAsiaTheme="minorEastAsia"/>
                <w:color w:val="C00000"/>
                <w:sz w:val="18"/>
                <w:szCs w:val="18"/>
                <w:u w:val="single"/>
              </w:rPr>
              <w:t>纬向拉伸强度</w:t>
            </w:r>
            <w:r w:rsidRPr="001A73BE">
              <w:rPr>
                <w:rFonts w:eastAsiaTheme="minorEastAsia"/>
                <w:color w:val="C00000"/>
                <w:sz w:val="18"/>
                <w:szCs w:val="18"/>
                <w:u w:val="single"/>
              </w:rPr>
              <w:t xml:space="preserve">/ ( kN / m )            </w:t>
            </w:r>
            <w:r w:rsidRPr="001A73BE">
              <w:rPr>
                <w:rFonts w:eastAsiaTheme="minorEastAsia"/>
                <w:color w:val="C00000"/>
                <w:sz w:val="18"/>
                <w:szCs w:val="18"/>
                <w:u w:val="single"/>
              </w:rPr>
              <w:tab/>
            </w:r>
            <w:r w:rsidRPr="001A73BE">
              <w:rPr>
                <w:rFonts w:eastAsiaTheme="minorEastAsia"/>
                <w:color w:val="C00000"/>
                <w:sz w:val="18"/>
                <w:szCs w:val="18"/>
                <w:u w:val="single"/>
              </w:rPr>
              <w:t>不小于</w:t>
            </w:r>
          </w:p>
        </w:tc>
        <w:tc>
          <w:tcPr>
            <w:tcW w:w="2268" w:type="dxa"/>
          </w:tcPr>
          <w:p w14:paraId="5BAEC34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10</w:t>
            </w:r>
          </w:p>
        </w:tc>
      </w:tr>
      <w:tr w:rsidR="001A73BE" w:rsidRPr="001A73BE" w14:paraId="6E9BC96D" w14:textId="77777777" w:rsidTr="00C33AE7">
        <w:tc>
          <w:tcPr>
            <w:tcW w:w="846" w:type="dxa"/>
            <w:vAlign w:val="center"/>
          </w:tcPr>
          <w:p w14:paraId="105B359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w:t>
            </w:r>
          </w:p>
        </w:tc>
        <w:tc>
          <w:tcPr>
            <w:tcW w:w="5103" w:type="dxa"/>
          </w:tcPr>
          <w:p w14:paraId="1623058C"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经</w:t>
            </w:r>
            <w:r w:rsidRPr="001A73BE">
              <w:rPr>
                <w:rFonts w:eastAsiaTheme="minorEastAsia" w:hint="eastAsia"/>
                <w:color w:val="C00000"/>
                <w:sz w:val="18"/>
                <w:szCs w:val="18"/>
                <w:u w:val="single"/>
              </w:rPr>
              <w:t>、</w:t>
            </w:r>
            <w:r w:rsidRPr="001A73BE">
              <w:rPr>
                <w:rFonts w:eastAsiaTheme="minorEastAsia"/>
                <w:color w:val="C00000"/>
                <w:sz w:val="18"/>
                <w:szCs w:val="18"/>
                <w:u w:val="single"/>
              </w:rPr>
              <w:t>纬向耐撕裂性能</w:t>
            </w:r>
            <w:r w:rsidRPr="001A73BE">
              <w:rPr>
                <w:rFonts w:eastAsiaTheme="minorEastAsia"/>
                <w:color w:val="C00000"/>
                <w:sz w:val="18"/>
                <w:szCs w:val="18"/>
                <w:u w:val="single"/>
              </w:rPr>
              <w:t xml:space="preserve">/ N                    </w:t>
            </w:r>
            <w:r w:rsidRPr="001A73BE">
              <w:rPr>
                <w:rFonts w:eastAsiaTheme="minorEastAsia"/>
                <w:color w:val="C00000"/>
                <w:sz w:val="18"/>
                <w:szCs w:val="18"/>
                <w:u w:val="single"/>
              </w:rPr>
              <w:t>不小千</w:t>
            </w:r>
          </w:p>
        </w:tc>
        <w:tc>
          <w:tcPr>
            <w:tcW w:w="2268" w:type="dxa"/>
          </w:tcPr>
          <w:p w14:paraId="589887B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20</w:t>
            </w:r>
          </w:p>
        </w:tc>
      </w:tr>
      <w:tr w:rsidR="001A73BE" w:rsidRPr="001A73BE" w14:paraId="5D84AF08" w14:textId="77777777" w:rsidTr="00C33AE7">
        <w:tc>
          <w:tcPr>
            <w:tcW w:w="846" w:type="dxa"/>
            <w:vAlign w:val="center"/>
          </w:tcPr>
          <w:p w14:paraId="698B592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w:t>
            </w:r>
          </w:p>
        </w:tc>
        <w:tc>
          <w:tcPr>
            <w:tcW w:w="5103" w:type="dxa"/>
          </w:tcPr>
          <w:p w14:paraId="21E7FF11"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耐热空气老化性能</w:t>
            </w:r>
            <w:r w:rsidRPr="001A73BE">
              <w:rPr>
                <w:rFonts w:eastAsiaTheme="minorEastAsia" w:hint="eastAsia"/>
                <w:color w:val="C00000"/>
                <w:sz w:val="18"/>
                <w:szCs w:val="18"/>
                <w:u w:val="single"/>
              </w:rPr>
              <w:t>（</w:t>
            </w:r>
            <w:r w:rsidRPr="001A73BE">
              <w:rPr>
                <w:rFonts w:eastAsiaTheme="minorEastAsia"/>
                <w:color w:val="C00000"/>
                <w:sz w:val="18"/>
                <w:szCs w:val="18"/>
                <w:u w:val="single"/>
              </w:rPr>
              <w:t>100</w:t>
            </w:r>
            <w:r w:rsidRPr="001A73BE">
              <w:rPr>
                <w:rFonts w:eastAsiaTheme="minorEastAsia" w:hint="eastAsia"/>
                <w:color w:val="C00000"/>
                <w:sz w:val="18"/>
                <w:szCs w:val="18"/>
                <w:u w:val="single"/>
              </w:rPr>
              <w:t>±</w:t>
            </w:r>
            <w:r w:rsidRPr="001A73BE">
              <w:rPr>
                <w:rFonts w:eastAsiaTheme="minorEastAsia"/>
                <w:color w:val="C00000"/>
                <w:sz w:val="18"/>
                <w:szCs w:val="18"/>
                <w:u w:val="single"/>
              </w:rPr>
              <w:t>1</w:t>
            </w:r>
            <w:r w:rsidRPr="001A73BE">
              <w:rPr>
                <w:rFonts w:ascii="宋体" w:hAnsi="宋体" w:cs="宋体" w:hint="eastAsia"/>
                <w:color w:val="C00000"/>
                <w:sz w:val="18"/>
                <w:szCs w:val="18"/>
                <w:u w:val="single"/>
                <w:lang w:eastAsia="ja-JP"/>
              </w:rPr>
              <w:t>℃</w:t>
            </w:r>
            <w:r w:rsidRPr="001A73BE">
              <w:rPr>
                <w:rFonts w:eastAsiaTheme="minorEastAsia" w:hint="eastAsia"/>
                <w:color w:val="C00000"/>
                <w:sz w:val="18"/>
                <w:szCs w:val="18"/>
                <w:u w:val="single"/>
              </w:rPr>
              <w:t>）</w:t>
            </w:r>
            <w:r w:rsidRPr="001A73BE">
              <w:rPr>
                <w:rFonts w:eastAsiaTheme="minorEastAsia"/>
                <w:color w:val="C00000"/>
                <w:sz w:val="18"/>
                <w:szCs w:val="18"/>
                <w:u w:val="single"/>
              </w:rPr>
              <w:t>×24 h</w:t>
            </w:r>
          </w:p>
        </w:tc>
        <w:tc>
          <w:tcPr>
            <w:tcW w:w="2268" w:type="dxa"/>
          </w:tcPr>
          <w:p w14:paraId="5C30F71B"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元龟裂、发粘现象</w:t>
            </w:r>
          </w:p>
        </w:tc>
      </w:tr>
    </w:tbl>
    <w:p w14:paraId="463BB925"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1.3.3  </w:t>
      </w:r>
      <w:r w:rsidRPr="001A73BE">
        <w:rPr>
          <w:rFonts w:eastAsiaTheme="minorEastAsia"/>
          <w:color w:val="C00000"/>
          <w:szCs w:val="21"/>
          <w:u w:val="single"/>
        </w:rPr>
        <w:t>用于制造浮胎、篷柱、筏底及外篷帐的涂覆织物其外观不应有影响救生筏气密与防水性能的缺陷。如机械损伤、死折络、气泡、硬杂质等存在。</w:t>
      </w:r>
    </w:p>
    <w:p w14:paraId="7C3AA837" w14:textId="77777777" w:rsidR="00790D68" w:rsidRDefault="00790D68" w:rsidP="002A261F">
      <w:pPr>
        <w:ind w:firstLineChars="200" w:firstLine="422"/>
        <w:rPr>
          <w:rFonts w:eastAsiaTheme="minorEastAsia"/>
          <w:b/>
          <w:color w:val="C00000"/>
          <w:szCs w:val="21"/>
          <w:u w:val="single"/>
        </w:rPr>
      </w:pPr>
    </w:p>
    <w:p w14:paraId="715435C5"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1.4  </w:t>
      </w:r>
      <w:r w:rsidRPr="002A261F">
        <w:rPr>
          <w:rFonts w:eastAsiaTheme="minorEastAsia" w:hint="eastAsia"/>
          <w:b/>
          <w:color w:val="C00000"/>
          <w:szCs w:val="21"/>
          <w:u w:val="single"/>
        </w:rPr>
        <w:t>救生筏的属具配备</w:t>
      </w:r>
    </w:p>
    <w:p w14:paraId="469FC711" w14:textId="77777777" w:rsidR="001A73BE" w:rsidRP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1.4.1  </w:t>
      </w:r>
      <w:r w:rsidRPr="001A73BE">
        <w:rPr>
          <w:rFonts w:eastAsiaTheme="minorEastAsia" w:hint="eastAsia"/>
          <w:color w:val="C00000"/>
          <w:szCs w:val="21"/>
          <w:u w:val="single"/>
        </w:rPr>
        <w:t>救生筏的属具配备</w:t>
      </w:r>
      <w:r w:rsidRPr="001A73BE">
        <w:rPr>
          <w:rFonts w:eastAsiaTheme="minorEastAsia"/>
          <w:color w:val="C00000"/>
          <w:szCs w:val="21"/>
          <w:u w:val="single"/>
        </w:rPr>
        <w:t>应符合表</w:t>
      </w:r>
      <w:r w:rsidRPr="001A73BE">
        <w:rPr>
          <w:rFonts w:eastAsiaTheme="minorEastAsia"/>
          <w:color w:val="C00000"/>
          <w:szCs w:val="21"/>
          <w:u w:val="single"/>
        </w:rPr>
        <w:t>3</w:t>
      </w:r>
      <w:r w:rsidRPr="001A73BE">
        <w:rPr>
          <w:rFonts w:eastAsiaTheme="minorEastAsia"/>
          <w:color w:val="C00000"/>
          <w:szCs w:val="21"/>
          <w:u w:val="single"/>
        </w:rPr>
        <w:t>要求。</w:t>
      </w:r>
    </w:p>
    <w:p w14:paraId="7AA4C4CB" w14:textId="77777777" w:rsidR="001A73BE" w:rsidRPr="001A73BE" w:rsidRDefault="001A73BE" w:rsidP="001A73BE">
      <w:pPr>
        <w:wordWrap w:val="0"/>
        <w:ind w:firstLineChars="200" w:firstLine="420"/>
        <w:jc w:val="right"/>
        <w:rPr>
          <w:rFonts w:eastAsiaTheme="minorEastAsia"/>
          <w:color w:val="C00000"/>
          <w:szCs w:val="21"/>
          <w:u w:val="single"/>
        </w:rPr>
      </w:pPr>
      <w:r w:rsidRPr="001A73BE">
        <w:rPr>
          <w:rFonts w:eastAsia="黑体" w:hint="eastAsia"/>
          <w:color w:val="C00000"/>
          <w:szCs w:val="21"/>
          <w:u w:val="single"/>
        </w:rPr>
        <w:t>救生筏的属具配备</w:t>
      </w:r>
      <w:r w:rsidRPr="001A73BE">
        <w:rPr>
          <w:rFonts w:eastAsia="黑体" w:hint="eastAsia"/>
          <w:color w:val="C00000"/>
          <w:szCs w:val="21"/>
          <w:u w:val="single"/>
          <w:lang w:val="en-GB"/>
        </w:rPr>
        <w:t xml:space="preserve"> </w:t>
      </w:r>
      <w:r w:rsidRPr="001A73BE">
        <w:rPr>
          <w:rFonts w:eastAsia="黑体"/>
          <w:color w:val="C00000"/>
          <w:szCs w:val="21"/>
          <w:u w:val="single"/>
          <w:lang w:val="en-GB"/>
        </w:rPr>
        <w:t xml:space="preserve">                          </w:t>
      </w:r>
      <w:r w:rsidRPr="001A73BE">
        <w:rPr>
          <w:rFonts w:eastAsia="黑体"/>
          <w:color w:val="C00000"/>
          <w:szCs w:val="21"/>
          <w:u w:val="single"/>
          <w:lang w:val="en-GB"/>
        </w:rPr>
        <w:t>表</w:t>
      </w:r>
      <w:r w:rsidRPr="001A73BE">
        <w:rPr>
          <w:rFonts w:eastAsia="黑体"/>
          <w:color w:val="C00000"/>
          <w:szCs w:val="21"/>
          <w:u w:val="single"/>
          <w:lang w:val="en-GB"/>
        </w:rPr>
        <w:t xml:space="preserve"> 3</w:t>
      </w:r>
    </w:p>
    <w:tbl>
      <w:tblPr>
        <w:tblStyle w:val="afff5"/>
        <w:tblW w:w="8295" w:type="dxa"/>
        <w:tblLook w:val="04A0" w:firstRow="1" w:lastRow="0" w:firstColumn="1" w:lastColumn="0" w:noHBand="0" w:noVBand="1"/>
      </w:tblPr>
      <w:tblGrid>
        <w:gridCol w:w="846"/>
        <w:gridCol w:w="1417"/>
        <w:gridCol w:w="1134"/>
        <w:gridCol w:w="993"/>
        <w:gridCol w:w="3905"/>
      </w:tblGrid>
      <w:tr w:rsidR="001A73BE" w:rsidRPr="001A73BE" w14:paraId="17776927" w14:textId="77777777" w:rsidTr="00C33AE7">
        <w:tc>
          <w:tcPr>
            <w:tcW w:w="846" w:type="dxa"/>
            <w:vAlign w:val="center"/>
          </w:tcPr>
          <w:p w14:paraId="1E1E95F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序号</w:t>
            </w:r>
          </w:p>
        </w:tc>
        <w:tc>
          <w:tcPr>
            <w:tcW w:w="1417" w:type="dxa"/>
            <w:vAlign w:val="center"/>
          </w:tcPr>
          <w:p w14:paraId="166CB04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名称</w:t>
            </w:r>
          </w:p>
        </w:tc>
        <w:tc>
          <w:tcPr>
            <w:tcW w:w="1134" w:type="dxa"/>
            <w:vAlign w:val="center"/>
          </w:tcPr>
          <w:p w14:paraId="62B445F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单位</w:t>
            </w:r>
          </w:p>
        </w:tc>
        <w:tc>
          <w:tcPr>
            <w:tcW w:w="993" w:type="dxa"/>
            <w:vAlign w:val="center"/>
          </w:tcPr>
          <w:p w14:paraId="38EC5C29"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配备</w:t>
            </w:r>
            <w:r w:rsidRPr="001A73BE">
              <w:rPr>
                <w:rFonts w:eastAsiaTheme="minorEastAsia"/>
                <w:color w:val="C00000"/>
                <w:sz w:val="18"/>
                <w:szCs w:val="18"/>
                <w:u w:val="single"/>
              </w:rPr>
              <w:t>量</w:t>
            </w:r>
          </w:p>
        </w:tc>
        <w:tc>
          <w:tcPr>
            <w:tcW w:w="3905" w:type="dxa"/>
            <w:vAlign w:val="center"/>
          </w:tcPr>
          <w:p w14:paraId="5E986569"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备注</w:t>
            </w:r>
          </w:p>
        </w:tc>
      </w:tr>
      <w:tr w:rsidR="001A73BE" w:rsidRPr="001A73BE" w14:paraId="4E07FD49" w14:textId="77777777" w:rsidTr="00C33AE7">
        <w:tc>
          <w:tcPr>
            <w:tcW w:w="846" w:type="dxa"/>
            <w:vAlign w:val="center"/>
          </w:tcPr>
          <w:p w14:paraId="5B09C83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1417" w:type="dxa"/>
            <w:vAlign w:val="center"/>
          </w:tcPr>
          <w:p w14:paraId="2153F2E1"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急救医药箱</w:t>
            </w:r>
          </w:p>
        </w:tc>
        <w:tc>
          <w:tcPr>
            <w:tcW w:w="1134" w:type="dxa"/>
            <w:vAlign w:val="center"/>
          </w:tcPr>
          <w:p w14:paraId="2C995AFC"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箱</w:t>
            </w:r>
          </w:p>
        </w:tc>
        <w:tc>
          <w:tcPr>
            <w:tcW w:w="993" w:type="dxa"/>
            <w:vAlign w:val="center"/>
          </w:tcPr>
          <w:p w14:paraId="124446B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6058E9A3"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其为使用后可盖紧的防水箱，内装经</w:t>
            </w:r>
            <w:r w:rsidRPr="001A73BE">
              <w:rPr>
                <w:rFonts w:eastAsiaTheme="minorEastAsia" w:hint="eastAsia"/>
                <w:color w:val="C00000"/>
                <w:sz w:val="18"/>
                <w:szCs w:val="18"/>
                <w:u w:val="single"/>
              </w:rPr>
              <w:t>船舶检验</w:t>
            </w:r>
            <w:r w:rsidRPr="001A73BE">
              <w:rPr>
                <w:rFonts w:eastAsiaTheme="minorEastAsia"/>
                <w:color w:val="C00000"/>
                <w:sz w:val="18"/>
                <w:szCs w:val="18"/>
                <w:u w:val="single"/>
              </w:rPr>
              <w:lastRenderedPageBreak/>
              <w:t>机构认可的药品</w:t>
            </w:r>
          </w:p>
        </w:tc>
      </w:tr>
      <w:tr w:rsidR="001A73BE" w:rsidRPr="001A73BE" w14:paraId="76DBECEB" w14:textId="77777777" w:rsidTr="00C33AE7">
        <w:tc>
          <w:tcPr>
            <w:tcW w:w="846" w:type="dxa"/>
            <w:vAlign w:val="center"/>
          </w:tcPr>
          <w:p w14:paraId="238CC90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lastRenderedPageBreak/>
              <w:t>2</w:t>
            </w:r>
          </w:p>
        </w:tc>
        <w:tc>
          <w:tcPr>
            <w:tcW w:w="1417" w:type="dxa"/>
            <w:vAlign w:val="center"/>
          </w:tcPr>
          <w:p w14:paraId="6B085CB7"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火箭降落伞火焰信号</w:t>
            </w:r>
          </w:p>
        </w:tc>
        <w:tc>
          <w:tcPr>
            <w:tcW w:w="1134" w:type="dxa"/>
            <w:vAlign w:val="center"/>
          </w:tcPr>
          <w:p w14:paraId="3AD9D68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支</w:t>
            </w:r>
          </w:p>
        </w:tc>
        <w:tc>
          <w:tcPr>
            <w:tcW w:w="993" w:type="dxa"/>
            <w:vAlign w:val="center"/>
          </w:tcPr>
          <w:p w14:paraId="52072725"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775A22F"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须经船舶检验</w:t>
            </w:r>
            <w:r w:rsidRPr="001A73BE">
              <w:rPr>
                <w:rFonts w:eastAsiaTheme="minorEastAsia"/>
                <w:color w:val="C00000"/>
                <w:sz w:val="18"/>
                <w:szCs w:val="18"/>
                <w:u w:val="single"/>
              </w:rPr>
              <w:t>机构</w:t>
            </w:r>
            <w:r w:rsidRPr="001A73BE">
              <w:rPr>
                <w:rFonts w:eastAsiaTheme="minorEastAsia" w:hint="eastAsia"/>
                <w:color w:val="C00000"/>
                <w:sz w:val="18"/>
                <w:szCs w:val="18"/>
                <w:u w:val="single"/>
              </w:rPr>
              <w:t>认可，井应装在防水外壳内</w:t>
            </w:r>
          </w:p>
        </w:tc>
      </w:tr>
      <w:tr w:rsidR="001A73BE" w:rsidRPr="001A73BE" w14:paraId="0011166B" w14:textId="77777777" w:rsidTr="00C33AE7">
        <w:tc>
          <w:tcPr>
            <w:tcW w:w="846" w:type="dxa"/>
            <w:vAlign w:val="center"/>
          </w:tcPr>
          <w:p w14:paraId="6E1CD959"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w:t>
            </w:r>
          </w:p>
        </w:tc>
        <w:tc>
          <w:tcPr>
            <w:tcW w:w="1417" w:type="dxa"/>
            <w:vAlign w:val="center"/>
          </w:tcPr>
          <w:p w14:paraId="63CB0D69"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手持火焰信号</w:t>
            </w:r>
          </w:p>
        </w:tc>
        <w:tc>
          <w:tcPr>
            <w:tcW w:w="1134" w:type="dxa"/>
            <w:vAlign w:val="center"/>
          </w:tcPr>
          <w:p w14:paraId="7FCE6C80"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支</w:t>
            </w:r>
          </w:p>
        </w:tc>
        <w:tc>
          <w:tcPr>
            <w:tcW w:w="993" w:type="dxa"/>
            <w:vAlign w:val="center"/>
          </w:tcPr>
          <w:p w14:paraId="2D25784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3</w:t>
            </w:r>
          </w:p>
        </w:tc>
        <w:tc>
          <w:tcPr>
            <w:tcW w:w="3905" w:type="dxa"/>
            <w:vAlign w:val="center"/>
          </w:tcPr>
          <w:p w14:paraId="118395A8"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须经船舶检验</w:t>
            </w:r>
            <w:r w:rsidRPr="001A73BE">
              <w:rPr>
                <w:rFonts w:eastAsiaTheme="minorEastAsia"/>
                <w:color w:val="C00000"/>
                <w:sz w:val="18"/>
                <w:szCs w:val="18"/>
                <w:u w:val="single"/>
              </w:rPr>
              <w:t>机构</w:t>
            </w:r>
            <w:r w:rsidRPr="001A73BE">
              <w:rPr>
                <w:rFonts w:eastAsiaTheme="minorEastAsia" w:hint="eastAsia"/>
                <w:color w:val="C00000"/>
                <w:sz w:val="18"/>
                <w:szCs w:val="18"/>
                <w:u w:val="single"/>
              </w:rPr>
              <w:t>认可，井应装在防水外壳内</w:t>
            </w:r>
          </w:p>
        </w:tc>
      </w:tr>
      <w:tr w:rsidR="001A73BE" w:rsidRPr="001A73BE" w14:paraId="5B1E3DF0" w14:textId="77777777" w:rsidTr="00C33AE7">
        <w:tc>
          <w:tcPr>
            <w:tcW w:w="846" w:type="dxa"/>
            <w:vAlign w:val="center"/>
          </w:tcPr>
          <w:p w14:paraId="2A95A5D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4</w:t>
            </w:r>
          </w:p>
        </w:tc>
        <w:tc>
          <w:tcPr>
            <w:tcW w:w="1417" w:type="dxa"/>
            <w:vAlign w:val="center"/>
          </w:tcPr>
          <w:p w14:paraId="4A071D7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口粮</w:t>
            </w:r>
          </w:p>
        </w:tc>
        <w:tc>
          <w:tcPr>
            <w:tcW w:w="1134" w:type="dxa"/>
            <w:vAlign w:val="center"/>
          </w:tcPr>
          <w:p w14:paraId="0E01495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份</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人</w:t>
            </w:r>
          </w:p>
        </w:tc>
        <w:tc>
          <w:tcPr>
            <w:tcW w:w="993" w:type="dxa"/>
            <w:vAlign w:val="center"/>
          </w:tcPr>
          <w:p w14:paraId="6267B83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1/3</w:t>
            </w:r>
          </w:p>
        </w:tc>
        <w:tc>
          <w:tcPr>
            <w:tcW w:w="3905" w:type="dxa"/>
            <w:vAlign w:val="center"/>
          </w:tcPr>
          <w:p w14:paraId="4014055B"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经船检部门认可的</w:t>
            </w:r>
            <w:r w:rsidRPr="001A73BE">
              <w:rPr>
                <w:rFonts w:eastAsiaTheme="minorEastAsia"/>
                <w:color w:val="C00000"/>
                <w:sz w:val="18"/>
                <w:szCs w:val="18"/>
                <w:u w:val="single"/>
              </w:rPr>
              <w:t xml:space="preserve"> </w:t>
            </w:r>
            <w:r w:rsidRPr="001A73BE">
              <w:rPr>
                <w:rFonts w:eastAsiaTheme="minorEastAsia"/>
                <w:color w:val="C00000"/>
                <w:sz w:val="18"/>
                <w:szCs w:val="18"/>
                <w:u w:val="single"/>
              </w:rPr>
              <w:t>每份口粮不小于</w:t>
            </w:r>
            <w:r w:rsidRPr="001A73BE">
              <w:rPr>
                <w:rFonts w:eastAsiaTheme="minorEastAsia"/>
                <w:color w:val="C00000"/>
                <w:sz w:val="18"/>
                <w:szCs w:val="18"/>
                <w:u w:val="single"/>
              </w:rPr>
              <w:t xml:space="preserve"> 10 MJ, </w:t>
            </w:r>
            <w:r w:rsidRPr="001A73BE">
              <w:rPr>
                <w:rFonts w:eastAsiaTheme="minorEastAsia"/>
                <w:color w:val="C00000"/>
                <w:sz w:val="18"/>
                <w:szCs w:val="18"/>
                <w:u w:val="single"/>
              </w:rPr>
              <w:t>应包装于无毒气密防水容器内</w:t>
            </w:r>
          </w:p>
        </w:tc>
      </w:tr>
      <w:tr w:rsidR="001A73BE" w:rsidRPr="001A73BE" w14:paraId="094DA2E3" w14:textId="77777777" w:rsidTr="00C33AE7">
        <w:tc>
          <w:tcPr>
            <w:tcW w:w="846" w:type="dxa"/>
            <w:vAlign w:val="center"/>
          </w:tcPr>
          <w:p w14:paraId="323AFDC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5</w:t>
            </w:r>
          </w:p>
        </w:tc>
        <w:tc>
          <w:tcPr>
            <w:tcW w:w="1417" w:type="dxa"/>
            <w:vAlign w:val="center"/>
          </w:tcPr>
          <w:p w14:paraId="1C2669C0"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淡水</w:t>
            </w:r>
          </w:p>
        </w:tc>
        <w:tc>
          <w:tcPr>
            <w:tcW w:w="1134" w:type="dxa"/>
            <w:vAlign w:val="center"/>
          </w:tcPr>
          <w:p w14:paraId="08B3B5E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升</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人</w:t>
            </w:r>
          </w:p>
        </w:tc>
        <w:tc>
          <w:tcPr>
            <w:tcW w:w="993" w:type="dxa"/>
            <w:vAlign w:val="center"/>
          </w:tcPr>
          <w:p w14:paraId="71563FD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0</w:t>
            </w:r>
            <w:r w:rsidRPr="001A73BE">
              <w:rPr>
                <w:rFonts w:eastAsiaTheme="minorEastAsia"/>
                <w:color w:val="C00000"/>
                <w:sz w:val="18"/>
                <w:szCs w:val="18"/>
                <w:u w:val="single"/>
              </w:rPr>
              <w:t>.</w:t>
            </w:r>
            <w:r w:rsidRPr="001A73BE">
              <w:rPr>
                <w:rFonts w:eastAsiaTheme="minorEastAsia" w:hint="eastAsia"/>
                <w:color w:val="C00000"/>
                <w:sz w:val="18"/>
                <w:szCs w:val="18"/>
                <w:u w:val="single"/>
              </w:rPr>
              <w:t>5</w:t>
            </w:r>
          </w:p>
        </w:tc>
        <w:tc>
          <w:tcPr>
            <w:tcW w:w="3905" w:type="dxa"/>
            <w:vAlign w:val="center"/>
          </w:tcPr>
          <w:p w14:paraId="14DD4FDE"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经船检部门认可的贮于不锈无毒水密容器内</w:t>
            </w:r>
          </w:p>
        </w:tc>
      </w:tr>
      <w:tr w:rsidR="001A73BE" w:rsidRPr="001A73BE" w14:paraId="729929D0" w14:textId="77777777" w:rsidTr="00C33AE7">
        <w:tc>
          <w:tcPr>
            <w:tcW w:w="846" w:type="dxa"/>
            <w:vAlign w:val="center"/>
          </w:tcPr>
          <w:p w14:paraId="026E8A87"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6</w:t>
            </w:r>
          </w:p>
        </w:tc>
        <w:tc>
          <w:tcPr>
            <w:tcW w:w="1417" w:type="dxa"/>
            <w:vAlign w:val="center"/>
          </w:tcPr>
          <w:p w14:paraId="65C5090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手电筒</w:t>
            </w:r>
          </w:p>
        </w:tc>
        <w:tc>
          <w:tcPr>
            <w:tcW w:w="1134" w:type="dxa"/>
            <w:vAlign w:val="center"/>
          </w:tcPr>
          <w:p w14:paraId="52F81CE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137A703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5B309A37"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应为适用于摩氏通信的防水手电筒，连同备用电池一副，灯泡一只，装在同一防水容器内</w:t>
            </w:r>
          </w:p>
        </w:tc>
      </w:tr>
      <w:tr w:rsidR="001A73BE" w:rsidRPr="001A73BE" w14:paraId="7C634746" w14:textId="77777777" w:rsidTr="00C33AE7">
        <w:trPr>
          <w:trHeight w:val="160"/>
        </w:trPr>
        <w:tc>
          <w:tcPr>
            <w:tcW w:w="846" w:type="dxa"/>
            <w:vAlign w:val="center"/>
          </w:tcPr>
          <w:p w14:paraId="78E5F7B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7</w:t>
            </w:r>
          </w:p>
        </w:tc>
        <w:tc>
          <w:tcPr>
            <w:tcW w:w="1417" w:type="dxa"/>
            <w:vAlign w:val="center"/>
          </w:tcPr>
          <w:p w14:paraId="295DEC25" w14:textId="77777777" w:rsidR="001A73BE" w:rsidRPr="001A73BE" w:rsidRDefault="001A73BE" w:rsidP="00C33AE7">
            <w:pPr>
              <w:jc w:val="center"/>
              <w:rPr>
                <w:rFonts w:eastAsiaTheme="minorEastAsia"/>
                <w:color w:val="C00000"/>
                <w:sz w:val="18"/>
                <w:szCs w:val="18"/>
                <w:u w:val="single"/>
              </w:rPr>
            </w:pPr>
            <w:r w:rsidRPr="001A73BE">
              <w:rPr>
                <w:rFonts w:eastAsiaTheme="minorEastAsia"/>
                <w:color w:val="C00000"/>
                <w:sz w:val="18"/>
                <w:szCs w:val="18"/>
                <w:u w:val="single"/>
              </w:rPr>
              <w:t>可浮水</w:t>
            </w:r>
            <w:r w:rsidRPr="001A73BE">
              <w:rPr>
                <w:rFonts w:eastAsiaTheme="minorEastAsia" w:hint="eastAsia"/>
                <w:color w:val="C00000"/>
                <w:sz w:val="18"/>
                <w:szCs w:val="18"/>
                <w:u w:val="single"/>
              </w:rPr>
              <w:t>瓢</w:t>
            </w:r>
          </w:p>
        </w:tc>
        <w:tc>
          <w:tcPr>
            <w:tcW w:w="1134" w:type="dxa"/>
            <w:vAlign w:val="center"/>
          </w:tcPr>
          <w:p w14:paraId="1339233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1209557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0B209791" w14:textId="77777777" w:rsidR="001A73BE" w:rsidRPr="001A73BE" w:rsidRDefault="001A73BE" w:rsidP="00C33AE7">
            <w:pPr>
              <w:rPr>
                <w:rFonts w:eastAsiaTheme="minorEastAsia"/>
                <w:color w:val="C00000"/>
                <w:sz w:val="18"/>
                <w:szCs w:val="18"/>
                <w:u w:val="single"/>
              </w:rPr>
            </w:pPr>
          </w:p>
        </w:tc>
      </w:tr>
      <w:tr w:rsidR="001A73BE" w:rsidRPr="001A73BE" w14:paraId="13D1F091" w14:textId="77777777" w:rsidTr="00C33AE7">
        <w:tc>
          <w:tcPr>
            <w:tcW w:w="846" w:type="dxa"/>
            <w:vAlign w:val="center"/>
          </w:tcPr>
          <w:p w14:paraId="07B2521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8</w:t>
            </w:r>
          </w:p>
        </w:tc>
        <w:tc>
          <w:tcPr>
            <w:tcW w:w="1417" w:type="dxa"/>
            <w:vAlign w:val="center"/>
          </w:tcPr>
          <w:p w14:paraId="5F03704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划浆</w:t>
            </w:r>
          </w:p>
        </w:tc>
        <w:tc>
          <w:tcPr>
            <w:tcW w:w="1134" w:type="dxa"/>
            <w:vAlign w:val="center"/>
          </w:tcPr>
          <w:p w14:paraId="21F82C2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支</w:t>
            </w:r>
          </w:p>
        </w:tc>
        <w:tc>
          <w:tcPr>
            <w:tcW w:w="993" w:type="dxa"/>
            <w:vAlign w:val="center"/>
          </w:tcPr>
          <w:p w14:paraId="48C31A3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w:t>
            </w:r>
          </w:p>
        </w:tc>
        <w:tc>
          <w:tcPr>
            <w:tcW w:w="3905" w:type="dxa"/>
            <w:vAlign w:val="center"/>
          </w:tcPr>
          <w:p w14:paraId="7FD119A6"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应为可浮的</w:t>
            </w:r>
          </w:p>
        </w:tc>
      </w:tr>
      <w:tr w:rsidR="001A73BE" w:rsidRPr="001A73BE" w14:paraId="64645AA7" w14:textId="77777777" w:rsidTr="00C33AE7">
        <w:tc>
          <w:tcPr>
            <w:tcW w:w="846" w:type="dxa"/>
            <w:vAlign w:val="center"/>
          </w:tcPr>
          <w:p w14:paraId="7806968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9</w:t>
            </w:r>
          </w:p>
        </w:tc>
        <w:tc>
          <w:tcPr>
            <w:tcW w:w="1417" w:type="dxa"/>
            <w:vAlign w:val="center"/>
          </w:tcPr>
          <w:p w14:paraId="2FC8DD0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海绵</w:t>
            </w:r>
          </w:p>
        </w:tc>
        <w:tc>
          <w:tcPr>
            <w:tcW w:w="1134" w:type="dxa"/>
            <w:vAlign w:val="center"/>
          </w:tcPr>
          <w:p w14:paraId="47D453A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块</w:t>
            </w:r>
          </w:p>
        </w:tc>
        <w:tc>
          <w:tcPr>
            <w:tcW w:w="993" w:type="dxa"/>
            <w:vAlign w:val="center"/>
          </w:tcPr>
          <w:p w14:paraId="3799D5A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w:t>
            </w:r>
          </w:p>
        </w:tc>
        <w:tc>
          <w:tcPr>
            <w:tcW w:w="3905" w:type="dxa"/>
            <w:vAlign w:val="center"/>
          </w:tcPr>
          <w:p w14:paraId="23A74DE7" w14:textId="77777777" w:rsidR="001A73BE" w:rsidRPr="001A73BE" w:rsidRDefault="001A73BE" w:rsidP="00C33AE7">
            <w:pPr>
              <w:rPr>
                <w:rFonts w:eastAsiaTheme="minorEastAsia"/>
                <w:color w:val="C00000"/>
                <w:sz w:val="18"/>
                <w:szCs w:val="18"/>
                <w:u w:val="single"/>
              </w:rPr>
            </w:pPr>
          </w:p>
        </w:tc>
      </w:tr>
      <w:tr w:rsidR="001A73BE" w:rsidRPr="001A73BE" w14:paraId="73BE9DC5" w14:textId="77777777" w:rsidTr="00C33AE7">
        <w:tc>
          <w:tcPr>
            <w:tcW w:w="846" w:type="dxa"/>
            <w:vAlign w:val="center"/>
          </w:tcPr>
          <w:p w14:paraId="78F69A4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10</w:t>
            </w:r>
          </w:p>
        </w:tc>
        <w:tc>
          <w:tcPr>
            <w:tcW w:w="1417" w:type="dxa"/>
            <w:vAlign w:val="center"/>
          </w:tcPr>
          <w:p w14:paraId="278A497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海锚</w:t>
            </w:r>
          </w:p>
        </w:tc>
        <w:tc>
          <w:tcPr>
            <w:tcW w:w="1134" w:type="dxa"/>
            <w:vAlign w:val="center"/>
          </w:tcPr>
          <w:p w14:paraId="7F3093B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059FFCF9"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65B88B23"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经船舶检验</w:t>
            </w:r>
            <w:r w:rsidRPr="001A73BE">
              <w:rPr>
                <w:rFonts w:eastAsiaTheme="minorEastAsia"/>
                <w:color w:val="C00000"/>
                <w:sz w:val="18"/>
                <w:szCs w:val="18"/>
                <w:u w:val="single"/>
              </w:rPr>
              <w:t>机构</w:t>
            </w:r>
            <w:r w:rsidRPr="001A73BE">
              <w:rPr>
                <w:rFonts w:eastAsiaTheme="minorEastAsia" w:hint="eastAsia"/>
                <w:color w:val="C00000"/>
                <w:sz w:val="18"/>
                <w:szCs w:val="18"/>
                <w:u w:val="single"/>
              </w:rPr>
              <w:t>认可的</w:t>
            </w:r>
          </w:p>
        </w:tc>
      </w:tr>
      <w:tr w:rsidR="001A73BE" w:rsidRPr="001A73BE" w14:paraId="2B00A995" w14:textId="77777777" w:rsidTr="00C33AE7">
        <w:tc>
          <w:tcPr>
            <w:tcW w:w="846" w:type="dxa"/>
            <w:vAlign w:val="center"/>
          </w:tcPr>
          <w:p w14:paraId="72B78985"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11</w:t>
            </w:r>
          </w:p>
        </w:tc>
        <w:tc>
          <w:tcPr>
            <w:tcW w:w="1417" w:type="dxa"/>
            <w:vAlign w:val="center"/>
          </w:tcPr>
          <w:p w14:paraId="0623B65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哨笛</w:t>
            </w:r>
          </w:p>
        </w:tc>
        <w:tc>
          <w:tcPr>
            <w:tcW w:w="1134" w:type="dxa"/>
            <w:vAlign w:val="center"/>
          </w:tcPr>
          <w:p w14:paraId="23180227"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6B17490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758F6CA"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或等效音响器具</w:t>
            </w:r>
          </w:p>
        </w:tc>
      </w:tr>
      <w:tr w:rsidR="001A73BE" w:rsidRPr="001A73BE" w14:paraId="2B128954" w14:textId="77777777" w:rsidTr="00C33AE7">
        <w:tc>
          <w:tcPr>
            <w:tcW w:w="846" w:type="dxa"/>
            <w:vAlign w:val="center"/>
          </w:tcPr>
          <w:p w14:paraId="537678E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12</w:t>
            </w:r>
          </w:p>
        </w:tc>
        <w:tc>
          <w:tcPr>
            <w:tcW w:w="1417" w:type="dxa"/>
            <w:vAlign w:val="center"/>
          </w:tcPr>
          <w:p w14:paraId="0308B2C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日光</w:t>
            </w:r>
            <w:r w:rsidRPr="001A73BE">
              <w:rPr>
                <w:rFonts w:eastAsiaTheme="minorEastAsia"/>
                <w:color w:val="C00000"/>
                <w:sz w:val="18"/>
                <w:szCs w:val="18"/>
                <w:u w:val="single"/>
              </w:rPr>
              <w:t>信号</w:t>
            </w:r>
            <w:r w:rsidRPr="001A73BE">
              <w:rPr>
                <w:rFonts w:eastAsiaTheme="minorEastAsia" w:hint="eastAsia"/>
                <w:color w:val="C00000"/>
                <w:sz w:val="18"/>
                <w:szCs w:val="18"/>
                <w:u w:val="single"/>
              </w:rPr>
              <w:t>镜</w:t>
            </w:r>
          </w:p>
        </w:tc>
        <w:tc>
          <w:tcPr>
            <w:tcW w:w="1134" w:type="dxa"/>
            <w:vAlign w:val="center"/>
          </w:tcPr>
          <w:p w14:paraId="7FBF17A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面</w:t>
            </w:r>
          </w:p>
        </w:tc>
        <w:tc>
          <w:tcPr>
            <w:tcW w:w="993" w:type="dxa"/>
            <w:vAlign w:val="center"/>
          </w:tcPr>
          <w:p w14:paraId="60FAD3E2"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119F65D6"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须经船舶检验</w:t>
            </w:r>
            <w:r w:rsidRPr="001A73BE">
              <w:rPr>
                <w:rFonts w:eastAsiaTheme="minorEastAsia"/>
                <w:color w:val="C00000"/>
                <w:sz w:val="18"/>
                <w:szCs w:val="18"/>
                <w:u w:val="single"/>
              </w:rPr>
              <w:t>机构</w:t>
            </w:r>
            <w:r w:rsidRPr="001A73BE">
              <w:rPr>
                <w:rFonts w:eastAsiaTheme="minorEastAsia" w:hint="eastAsia"/>
                <w:color w:val="C00000"/>
                <w:sz w:val="18"/>
                <w:szCs w:val="18"/>
                <w:u w:val="single"/>
              </w:rPr>
              <w:t>认可并附有船舶、飞机通讯的使用须知</w:t>
            </w:r>
          </w:p>
        </w:tc>
      </w:tr>
      <w:tr w:rsidR="001A73BE" w:rsidRPr="001A73BE" w14:paraId="4A167819" w14:textId="77777777" w:rsidTr="00C33AE7">
        <w:tc>
          <w:tcPr>
            <w:tcW w:w="846" w:type="dxa"/>
            <w:vAlign w:val="center"/>
          </w:tcPr>
          <w:p w14:paraId="012B130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13</w:t>
            </w:r>
          </w:p>
        </w:tc>
        <w:tc>
          <w:tcPr>
            <w:tcW w:w="1417" w:type="dxa"/>
            <w:vAlign w:val="center"/>
          </w:tcPr>
          <w:p w14:paraId="6C8630F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饮水量杯</w:t>
            </w:r>
          </w:p>
        </w:tc>
        <w:tc>
          <w:tcPr>
            <w:tcW w:w="1134" w:type="dxa"/>
            <w:vAlign w:val="center"/>
          </w:tcPr>
          <w:p w14:paraId="73112E6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个</w:t>
            </w:r>
          </w:p>
        </w:tc>
        <w:tc>
          <w:tcPr>
            <w:tcW w:w="993" w:type="dxa"/>
            <w:vAlign w:val="center"/>
          </w:tcPr>
          <w:p w14:paraId="752DED1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DEEB804" w14:textId="77777777" w:rsidR="001A73BE" w:rsidRPr="001A73BE" w:rsidRDefault="001A73BE" w:rsidP="00C33AE7">
            <w:pPr>
              <w:rPr>
                <w:rFonts w:eastAsiaTheme="minorEastAsia"/>
                <w:color w:val="C00000"/>
                <w:sz w:val="18"/>
                <w:szCs w:val="18"/>
                <w:u w:val="single"/>
              </w:rPr>
            </w:pPr>
            <w:r w:rsidRPr="001A73BE">
              <w:rPr>
                <w:rFonts w:eastAsiaTheme="minorEastAsia" w:hint="eastAsia"/>
                <w:color w:val="C00000"/>
                <w:sz w:val="18"/>
                <w:szCs w:val="18"/>
                <w:u w:val="single"/>
              </w:rPr>
              <w:t>由不锈材料制成</w:t>
            </w:r>
          </w:p>
        </w:tc>
      </w:tr>
      <w:tr w:rsidR="001A73BE" w:rsidRPr="001A73BE" w14:paraId="320371D8" w14:textId="77777777" w:rsidTr="00C33AE7">
        <w:tc>
          <w:tcPr>
            <w:tcW w:w="846" w:type="dxa"/>
            <w:vAlign w:val="center"/>
          </w:tcPr>
          <w:p w14:paraId="5B0A40A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14</w:t>
            </w:r>
          </w:p>
        </w:tc>
        <w:tc>
          <w:tcPr>
            <w:tcW w:w="1417" w:type="dxa"/>
            <w:vAlign w:val="center"/>
          </w:tcPr>
          <w:p w14:paraId="335F4440"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清洁袋</w:t>
            </w:r>
          </w:p>
        </w:tc>
        <w:tc>
          <w:tcPr>
            <w:tcW w:w="1134" w:type="dxa"/>
            <w:vAlign w:val="center"/>
          </w:tcPr>
          <w:p w14:paraId="68CA0F35"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r w:rsidRPr="001A73BE">
              <w:rPr>
                <w:rFonts w:eastAsiaTheme="minorEastAsia" w:hint="eastAsia"/>
                <w:color w:val="C00000"/>
                <w:sz w:val="18"/>
                <w:szCs w:val="18"/>
                <w:u w:val="single"/>
              </w:rPr>
              <w:t>/</w:t>
            </w:r>
            <w:r w:rsidRPr="001A73BE">
              <w:rPr>
                <w:rFonts w:eastAsiaTheme="minorEastAsia" w:hint="eastAsia"/>
                <w:color w:val="C00000"/>
                <w:sz w:val="18"/>
                <w:szCs w:val="18"/>
                <w:u w:val="single"/>
              </w:rPr>
              <w:t>人</w:t>
            </w:r>
          </w:p>
        </w:tc>
        <w:tc>
          <w:tcPr>
            <w:tcW w:w="993" w:type="dxa"/>
            <w:vAlign w:val="center"/>
          </w:tcPr>
          <w:p w14:paraId="2AB65ACB"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30C5DEDC" w14:textId="77777777" w:rsidR="001A73BE" w:rsidRPr="001A73BE" w:rsidRDefault="001A73BE" w:rsidP="00C33AE7">
            <w:pPr>
              <w:rPr>
                <w:rFonts w:eastAsiaTheme="minorEastAsia"/>
                <w:color w:val="C00000"/>
                <w:sz w:val="18"/>
                <w:szCs w:val="18"/>
                <w:u w:val="single"/>
              </w:rPr>
            </w:pPr>
          </w:p>
        </w:tc>
      </w:tr>
      <w:tr w:rsidR="001A73BE" w:rsidRPr="001A73BE" w14:paraId="005FDE2A" w14:textId="77777777" w:rsidTr="00C33AE7">
        <w:tc>
          <w:tcPr>
            <w:tcW w:w="846" w:type="dxa"/>
            <w:vAlign w:val="center"/>
          </w:tcPr>
          <w:p w14:paraId="49332FB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15</w:t>
            </w:r>
          </w:p>
        </w:tc>
        <w:tc>
          <w:tcPr>
            <w:tcW w:w="1417" w:type="dxa"/>
            <w:vAlign w:val="center"/>
          </w:tcPr>
          <w:p w14:paraId="4BBADE9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救生</w:t>
            </w:r>
            <w:r w:rsidRPr="001A73BE">
              <w:rPr>
                <w:rFonts w:eastAsiaTheme="minorEastAsia"/>
                <w:color w:val="C00000"/>
                <w:sz w:val="18"/>
                <w:szCs w:val="18"/>
                <w:u w:val="single"/>
              </w:rPr>
              <w:t>须知</w:t>
            </w:r>
          </w:p>
        </w:tc>
        <w:tc>
          <w:tcPr>
            <w:tcW w:w="1134" w:type="dxa"/>
            <w:vAlign w:val="center"/>
          </w:tcPr>
          <w:p w14:paraId="5AFB2A6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册</w:t>
            </w:r>
          </w:p>
        </w:tc>
        <w:tc>
          <w:tcPr>
            <w:tcW w:w="993" w:type="dxa"/>
            <w:vAlign w:val="center"/>
          </w:tcPr>
          <w:p w14:paraId="709613B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488062EC"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附有一张信号图解</w:t>
            </w:r>
          </w:p>
        </w:tc>
      </w:tr>
      <w:tr w:rsidR="001A73BE" w:rsidRPr="001A73BE" w14:paraId="4544CA72" w14:textId="77777777" w:rsidTr="00C33AE7">
        <w:tc>
          <w:tcPr>
            <w:tcW w:w="846" w:type="dxa"/>
            <w:vAlign w:val="center"/>
          </w:tcPr>
          <w:p w14:paraId="78DAB058"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16</w:t>
            </w:r>
          </w:p>
        </w:tc>
        <w:tc>
          <w:tcPr>
            <w:tcW w:w="1417" w:type="dxa"/>
            <w:vAlign w:val="center"/>
          </w:tcPr>
          <w:p w14:paraId="78AC1DE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充气器</w:t>
            </w:r>
          </w:p>
        </w:tc>
        <w:tc>
          <w:tcPr>
            <w:tcW w:w="1134" w:type="dxa"/>
            <w:vAlign w:val="center"/>
          </w:tcPr>
          <w:p w14:paraId="7E04DBF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1B78A9D2"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F178B37" w14:textId="77777777" w:rsidR="001A73BE" w:rsidRPr="001A73BE" w:rsidRDefault="001A73BE" w:rsidP="00C33AE7">
            <w:pPr>
              <w:rPr>
                <w:rFonts w:eastAsiaTheme="minorEastAsia"/>
                <w:color w:val="C00000"/>
                <w:sz w:val="18"/>
                <w:szCs w:val="18"/>
                <w:u w:val="single"/>
              </w:rPr>
            </w:pPr>
          </w:p>
        </w:tc>
      </w:tr>
      <w:tr w:rsidR="001A73BE" w:rsidRPr="001A73BE" w14:paraId="269C2D95" w14:textId="77777777" w:rsidTr="00C33AE7">
        <w:tc>
          <w:tcPr>
            <w:tcW w:w="846" w:type="dxa"/>
            <w:vAlign w:val="center"/>
          </w:tcPr>
          <w:p w14:paraId="7B174EDA"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17</w:t>
            </w:r>
          </w:p>
        </w:tc>
        <w:tc>
          <w:tcPr>
            <w:tcW w:w="1417" w:type="dxa"/>
            <w:vAlign w:val="center"/>
          </w:tcPr>
          <w:p w14:paraId="4839006C"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可浮</w:t>
            </w:r>
            <w:r w:rsidRPr="001A73BE">
              <w:rPr>
                <w:rFonts w:eastAsiaTheme="minorEastAsia"/>
                <w:color w:val="C00000"/>
                <w:sz w:val="18"/>
                <w:szCs w:val="18"/>
                <w:u w:val="single"/>
              </w:rPr>
              <w:t>救生</w:t>
            </w:r>
            <w:r w:rsidRPr="001A73BE">
              <w:rPr>
                <w:rFonts w:eastAsiaTheme="minorEastAsia" w:hint="eastAsia"/>
                <w:color w:val="C00000"/>
                <w:sz w:val="18"/>
                <w:szCs w:val="18"/>
                <w:u w:val="single"/>
              </w:rPr>
              <w:t>环</w:t>
            </w:r>
          </w:p>
        </w:tc>
        <w:tc>
          <w:tcPr>
            <w:tcW w:w="1134" w:type="dxa"/>
            <w:vAlign w:val="center"/>
          </w:tcPr>
          <w:p w14:paraId="4DD2198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102B5320"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6920B3BC"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附连不少于</w:t>
            </w:r>
            <w:r w:rsidRPr="001A73BE">
              <w:rPr>
                <w:rFonts w:eastAsiaTheme="minorEastAsia"/>
                <w:color w:val="C00000"/>
                <w:sz w:val="18"/>
                <w:szCs w:val="18"/>
                <w:u w:val="single"/>
              </w:rPr>
              <w:t>30 m</w:t>
            </w:r>
            <w:r w:rsidRPr="001A73BE">
              <w:rPr>
                <w:rFonts w:eastAsiaTheme="minorEastAsia"/>
                <w:color w:val="C00000"/>
                <w:sz w:val="18"/>
                <w:szCs w:val="18"/>
                <w:u w:val="single"/>
              </w:rPr>
              <w:t>长的浮索</w:t>
            </w:r>
          </w:p>
        </w:tc>
      </w:tr>
      <w:tr w:rsidR="001A73BE" w:rsidRPr="001A73BE" w14:paraId="2104C38C" w14:textId="77777777" w:rsidTr="00C33AE7">
        <w:tc>
          <w:tcPr>
            <w:tcW w:w="846" w:type="dxa"/>
            <w:vAlign w:val="center"/>
          </w:tcPr>
          <w:p w14:paraId="508D716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18</w:t>
            </w:r>
          </w:p>
        </w:tc>
        <w:tc>
          <w:tcPr>
            <w:tcW w:w="1417" w:type="dxa"/>
            <w:vAlign w:val="center"/>
          </w:tcPr>
          <w:p w14:paraId="5D43CF0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小刀</w:t>
            </w:r>
          </w:p>
        </w:tc>
        <w:tc>
          <w:tcPr>
            <w:tcW w:w="1134" w:type="dxa"/>
            <w:vAlign w:val="center"/>
          </w:tcPr>
          <w:p w14:paraId="0D697D1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把</w:t>
            </w:r>
          </w:p>
        </w:tc>
        <w:tc>
          <w:tcPr>
            <w:tcW w:w="993" w:type="dxa"/>
            <w:vAlign w:val="center"/>
          </w:tcPr>
          <w:p w14:paraId="22F0640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B3AFCE4" w14:textId="77777777" w:rsidR="001A73BE" w:rsidRPr="001A73BE" w:rsidRDefault="001A73BE" w:rsidP="00C33AE7">
            <w:pPr>
              <w:rPr>
                <w:rFonts w:eastAsiaTheme="minorEastAsia"/>
                <w:color w:val="C00000"/>
                <w:sz w:val="18"/>
                <w:szCs w:val="18"/>
                <w:u w:val="single"/>
              </w:rPr>
            </w:pPr>
          </w:p>
        </w:tc>
      </w:tr>
      <w:tr w:rsidR="001A73BE" w:rsidRPr="001A73BE" w14:paraId="0C7D47B6" w14:textId="77777777" w:rsidTr="00C33AE7">
        <w:tc>
          <w:tcPr>
            <w:tcW w:w="846" w:type="dxa"/>
            <w:vAlign w:val="center"/>
          </w:tcPr>
          <w:p w14:paraId="4ECE8A2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19</w:t>
            </w:r>
          </w:p>
        </w:tc>
        <w:tc>
          <w:tcPr>
            <w:tcW w:w="1417" w:type="dxa"/>
            <w:vAlign w:val="center"/>
          </w:tcPr>
          <w:p w14:paraId="6495FDA3"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修理</w:t>
            </w:r>
            <w:r w:rsidRPr="001A73BE">
              <w:rPr>
                <w:rFonts w:eastAsiaTheme="minorEastAsia"/>
                <w:color w:val="C00000"/>
                <w:sz w:val="18"/>
                <w:szCs w:val="18"/>
                <w:u w:val="single"/>
              </w:rPr>
              <w:t>工具袋</w:t>
            </w:r>
          </w:p>
        </w:tc>
        <w:tc>
          <w:tcPr>
            <w:tcW w:w="1134" w:type="dxa"/>
            <w:vAlign w:val="center"/>
          </w:tcPr>
          <w:p w14:paraId="6930346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只</w:t>
            </w:r>
          </w:p>
        </w:tc>
        <w:tc>
          <w:tcPr>
            <w:tcW w:w="993" w:type="dxa"/>
            <w:vAlign w:val="center"/>
          </w:tcPr>
          <w:p w14:paraId="79571341"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1C8A9B87" w14:textId="77777777" w:rsidR="001A73BE" w:rsidRPr="001A73BE" w:rsidRDefault="001A73BE" w:rsidP="00C33AE7">
            <w:pPr>
              <w:rPr>
                <w:rFonts w:eastAsiaTheme="minorEastAsia"/>
                <w:color w:val="C00000"/>
                <w:sz w:val="18"/>
                <w:szCs w:val="18"/>
                <w:u w:val="single"/>
              </w:rPr>
            </w:pPr>
            <w:r w:rsidRPr="001A73BE">
              <w:rPr>
                <w:rFonts w:eastAsiaTheme="minorEastAsia"/>
                <w:color w:val="C00000"/>
                <w:sz w:val="18"/>
                <w:szCs w:val="18"/>
                <w:u w:val="single"/>
              </w:rPr>
              <w:t>附使用说明书及修理用具</w:t>
            </w:r>
          </w:p>
        </w:tc>
      </w:tr>
      <w:tr w:rsidR="001A73BE" w:rsidRPr="001A73BE" w14:paraId="7B292F3D" w14:textId="77777777" w:rsidTr="00C33AE7">
        <w:tc>
          <w:tcPr>
            <w:tcW w:w="846" w:type="dxa"/>
            <w:vAlign w:val="center"/>
          </w:tcPr>
          <w:p w14:paraId="3D34D767"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20</w:t>
            </w:r>
          </w:p>
        </w:tc>
        <w:tc>
          <w:tcPr>
            <w:tcW w:w="1417" w:type="dxa"/>
            <w:vAlign w:val="center"/>
          </w:tcPr>
          <w:p w14:paraId="2F384C6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经历</w:t>
            </w:r>
            <w:r w:rsidRPr="001A73BE">
              <w:rPr>
                <w:rFonts w:eastAsiaTheme="minorEastAsia"/>
                <w:color w:val="C00000"/>
                <w:sz w:val="18"/>
                <w:szCs w:val="18"/>
                <w:u w:val="single"/>
              </w:rPr>
              <w:t>簿</w:t>
            </w:r>
          </w:p>
        </w:tc>
        <w:tc>
          <w:tcPr>
            <w:tcW w:w="1134" w:type="dxa"/>
            <w:vAlign w:val="center"/>
          </w:tcPr>
          <w:p w14:paraId="1DD8F2C7"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本</w:t>
            </w:r>
          </w:p>
        </w:tc>
        <w:tc>
          <w:tcPr>
            <w:tcW w:w="993" w:type="dxa"/>
            <w:vAlign w:val="center"/>
          </w:tcPr>
          <w:p w14:paraId="26E67577"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2352068" w14:textId="77777777" w:rsidR="001A73BE" w:rsidRPr="001A73BE" w:rsidRDefault="001A73BE" w:rsidP="00C33AE7">
            <w:pPr>
              <w:rPr>
                <w:rFonts w:eastAsiaTheme="minorEastAsia"/>
                <w:color w:val="C00000"/>
                <w:sz w:val="18"/>
                <w:szCs w:val="18"/>
                <w:u w:val="single"/>
              </w:rPr>
            </w:pPr>
          </w:p>
        </w:tc>
      </w:tr>
      <w:tr w:rsidR="001A73BE" w:rsidRPr="001A73BE" w14:paraId="17A9EA6F" w14:textId="77777777" w:rsidTr="00C33AE7">
        <w:tc>
          <w:tcPr>
            <w:tcW w:w="846" w:type="dxa"/>
            <w:vAlign w:val="center"/>
          </w:tcPr>
          <w:p w14:paraId="760621EE"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21</w:t>
            </w:r>
          </w:p>
        </w:tc>
        <w:tc>
          <w:tcPr>
            <w:tcW w:w="1417" w:type="dxa"/>
            <w:vAlign w:val="center"/>
          </w:tcPr>
          <w:p w14:paraId="6450A184"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紧急</w:t>
            </w:r>
            <w:r w:rsidRPr="001A73BE">
              <w:rPr>
                <w:rFonts w:eastAsiaTheme="minorEastAsia"/>
                <w:color w:val="C00000"/>
                <w:sz w:val="18"/>
                <w:szCs w:val="18"/>
                <w:u w:val="single"/>
              </w:rPr>
              <w:t>行动须知</w:t>
            </w:r>
          </w:p>
        </w:tc>
        <w:tc>
          <w:tcPr>
            <w:tcW w:w="1134" w:type="dxa"/>
            <w:vAlign w:val="center"/>
          </w:tcPr>
          <w:p w14:paraId="0451411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张</w:t>
            </w:r>
          </w:p>
        </w:tc>
        <w:tc>
          <w:tcPr>
            <w:tcW w:w="993" w:type="dxa"/>
            <w:vAlign w:val="center"/>
          </w:tcPr>
          <w:p w14:paraId="3C3BA830"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57B00B2F" w14:textId="77777777" w:rsidR="001A73BE" w:rsidRPr="001A73BE" w:rsidRDefault="001A73BE" w:rsidP="00C33AE7">
            <w:pPr>
              <w:rPr>
                <w:rFonts w:eastAsiaTheme="minorEastAsia"/>
                <w:color w:val="C00000"/>
                <w:sz w:val="18"/>
                <w:szCs w:val="18"/>
                <w:u w:val="single"/>
              </w:rPr>
            </w:pPr>
          </w:p>
        </w:tc>
      </w:tr>
      <w:tr w:rsidR="001A73BE" w:rsidRPr="001A73BE" w14:paraId="2781015F" w14:textId="77777777" w:rsidTr="00C33AE7">
        <w:tc>
          <w:tcPr>
            <w:tcW w:w="846" w:type="dxa"/>
            <w:vAlign w:val="center"/>
          </w:tcPr>
          <w:p w14:paraId="6C936E6D"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22</w:t>
            </w:r>
          </w:p>
        </w:tc>
        <w:tc>
          <w:tcPr>
            <w:tcW w:w="1417" w:type="dxa"/>
            <w:vAlign w:val="center"/>
          </w:tcPr>
          <w:p w14:paraId="6F003E16"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使用</w:t>
            </w:r>
            <w:r w:rsidRPr="001A73BE">
              <w:rPr>
                <w:rFonts w:eastAsiaTheme="minorEastAsia"/>
                <w:color w:val="C00000"/>
                <w:sz w:val="18"/>
                <w:szCs w:val="18"/>
                <w:u w:val="single"/>
              </w:rPr>
              <w:t>说明书</w:t>
            </w:r>
          </w:p>
        </w:tc>
        <w:tc>
          <w:tcPr>
            <w:tcW w:w="1134" w:type="dxa"/>
            <w:vAlign w:val="center"/>
          </w:tcPr>
          <w:p w14:paraId="775AC0CF"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张</w:t>
            </w:r>
          </w:p>
        </w:tc>
        <w:tc>
          <w:tcPr>
            <w:tcW w:w="993" w:type="dxa"/>
            <w:vAlign w:val="center"/>
          </w:tcPr>
          <w:p w14:paraId="6FA3B7E9" w14:textId="77777777" w:rsidR="001A73BE" w:rsidRPr="001A73BE" w:rsidRDefault="001A73BE" w:rsidP="00C33AE7">
            <w:pPr>
              <w:jc w:val="center"/>
              <w:rPr>
                <w:rFonts w:eastAsiaTheme="minorEastAsia"/>
                <w:color w:val="C00000"/>
                <w:sz w:val="18"/>
                <w:szCs w:val="18"/>
                <w:u w:val="single"/>
              </w:rPr>
            </w:pPr>
            <w:r w:rsidRPr="001A73BE">
              <w:rPr>
                <w:rFonts w:eastAsiaTheme="minorEastAsia" w:hint="eastAsia"/>
                <w:color w:val="C00000"/>
                <w:sz w:val="18"/>
                <w:szCs w:val="18"/>
                <w:u w:val="single"/>
              </w:rPr>
              <w:t>1</w:t>
            </w:r>
          </w:p>
        </w:tc>
        <w:tc>
          <w:tcPr>
            <w:tcW w:w="3905" w:type="dxa"/>
            <w:vAlign w:val="center"/>
          </w:tcPr>
          <w:p w14:paraId="76D36971" w14:textId="77777777" w:rsidR="001A73BE" w:rsidRPr="001A73BE" w:rsidRDefault="001A73BE" w:rsidP="00C33AE7">
            <w:pPr>
              <w:rPr>
                <w:rFonts w:eastAsiaTheme="minorEastAsia"/>
                <w:color w:val="C00000"/>
                <w:sz w:val="18"/>
                <w:szCs w:val="18"/>
                <w:u w:val="single"/>
              </w:rPr>
            </w:pPr>
          </w:p>
        </w:tc>
      </w:tr>
    </w:tbl>
    <w:p w14:paraId="1B1E73F4" w14:textId="77777777" w:rsidR="001A73BE" w:rsidRDefault="001A73BE" w:rsidP="001A73BE">
      <w:pPr>
        <w:ind w:firstLineChars="200" w:firstLine="420"/>
        <w:rPr>
          <w:rFonts w:eastAsiaTheme="minorEastAsia"/>
          <w:color w:val="C00000"/>
          <w:szCs w:val="21"/>
          <w:u w:val="single"/>
        </w:rPr>
      </w:pPr>
      <w:r w:rsidRPr="001A73BE">
        <w:rPr>
          <w:rFonts w:eastAsiaTheme="minorEastAsia"/>
          <w:color w:val="C00000"/>
          <w:szCs w:val="21"/>
          <w:u w:val="single"/>
        </w:rPr>
        <w:t xml:space="preserve">1.4.2  </w:t>
      </w:r>
      <w:r w:rsidRPr="001A73BE">
        <w:rPr>
          <w:rFonts w:eastAsiaTheme="minorEastAsia"/>
          <w:color w:val="C00000"/>
          <w:szCs w:val="21"/>
          <w:u w:val="single"/>
        </w:rPr>
        <w:t>表</w:t>
      </w:r>
      <w:r w:rsidRPr="001A73BE">
        <w:rPr>
          <w:rFonts w:eastAsiaTheme="minorEastAsia"/>
          <w:color w:val="C00000"/>
          <w:szCs w:val="21"/>
          <w:u w:val="single"/>
        </w:rPr>
        <w:t>3</w:t>
      </w:r>
      <w:r w:rsidRPr="001A73BE">
        <w:rPr>
          <w:rFonts w:eastAsiaTheme="minorEastAsia"/>
          <w:color w:val="C00000"/>
          <w:szCs w:val="21"/>
          <w:u w:val="single"/>
        </w:rPr>
        <w:t>中第</w:t>
      </w:r>
      <w:r w:rsidRPr="001A73BE">
        <w:rPr>
          <w:rFonts w:eastAsiaTheme="minorEastAsia"/>
          <w:color w:val="C00000"/>
          <w:szCs w:val="21"/>
          <w:u w:val="single"/>
        </w:rPr>
        <w:t>1 ~ 16</w:t>
      </w:r>
      <w:r w:rsidRPr="001A73BE">
        <w:rPr>
          <w:rFonts w:eastAsiaTheme="minorEastAsia"/>
          <w:color w:val="C00000"/>
          <w:szCs w:val="21"/>
          <w:u w:val="single"/>
        </w:rPr>
        <w:t>项属具应装入具有足够浮力的水密容器内，容器应系牢在筏内。第</w:t>
      </w:r>
      <w:r w:rsidRPr="001A73BE">
        <w:rPr>
          <w:rFonts w:eastAsiaTheme="minorEastAsia"/>
          <w:color w:val="C00000"/>
          <w:szCs w:val="21"/>
          <w:u w:val="single"/>
        </w:rPr>
        <w:t>17 ~ 19</w:t>
      </w:r>
      <w:r w:rsidRPr="001A73BE">
        <w:rPr>
          <w:rFonts w:eastAsiaTheme="minorEastAsia"/>
          <w:color w:val="C00000"/>
          <w:szCs w:val="21"/>
          <w:u w:val="single"/>
        </w:rPr>
        <w:t>项属具系牢在筏内方便使用的固定位置上。第</w:t>
      </w:r>
      <w:r w:rsidRPr="001A73BE">
        <w:rPr>
          <w:rFonts w:eastAsiaTheme="minorEastAsia"/>
          <w:color w:val="C00000"/>
          <w:szCs w:val="21"/>
          <w:u w:val="single"/>
        </w:rPr>
        <w:t>20 ~ 22</w:t>
      </w:r>
      <w:r w:rsidRPr="001A73BE">
        <w:rPr>
          <w:rFonts w:eastAsiaTheme="minorEastAsia"/>
          <w:color w:val="C00000"/>
          <w:szCs w:val="21"/>
          <w:u w:val="single"/>
        </w:rPr>
        <w:t>项属具放置在筏内醒目处。</w:t>
      </w:r>
    </w:p>
    <w:p w14:paraId="7A531454" w14:textId="77777777" w:rsidR="00790D68" w:rsidRPr="001A73BE" w:rsidRDefault="00790D68" w:rsidP="001A73BE">
      <w:pPr>
        <w:ind w:firstLineChars="200" w:firstLine="420"/>
        <w:rPr>
          <w:rFonts w:eastAsiaTheme="minorEastAsia"/>
          <w:color w:val="C00000"/>
          <w:szCs w:val="21"/>
          <w:u w:val="single"/>
        </w:rPr>
      </w:pPr>
    </w:p>
    <w:p w14:paraId="603FDFA9" w14:textId="77777777" w:rsidR="00790D68" w:rsidRPr="00790D68" w:rsidRDefault="001A73BE" w:rsidP="001A73BE">
      <w:pPr>
        <w:ind w:firstLineChars="200" w:firstLine="422"/>
        <w:rPr>
          <w:rFonts w:eastAsiaTheme="minorEastAsia"/>
          <w:b/>
          <w:color w:val="C00000"/>
          <w:szCs w:val="21"/>
          <w:u w:val="single"/>
        </w:rPr>
      </w:pPr>
      <w:r w:rsidRPr="00790D68">
        <w:rPr>
          <w:rFonts w:eastAsiaTheme="minorEastAsia"/>
          <w:b/>
          <w:color w:val="C00000"/>
          <w:szCs w:val="21"/>
          <w:u w:val="single"/>
        </w:rPr>
        <w:t xml:space="preserve">1.5  </w:t>
      </w:r>
      <w:r w:rsidRPr="00790D68">
        <w:rPr>
          <w:rFonts w:eastAsiaTheme="minorEastAsia" w:hint="eastAsia"/>
          <w:b/>
          <w:color w:val="C00000"/>
          <w:szCs w:val="21"/>
          <w:u w:val="single"/>
        </w:rPr>
        <w:t>存放筒</w:t>
      </w:r>
    </w:p>
    <w:p w14:paraId="0D744E0F" w14:textId="77777777" w:rsidR="001A73BE" w:rsidRPr="001A73BE" w:rsidRDefault="00790D68" w:rsidP="001A73BE">
      <w:pPr>
        <w:ind w:firstLineChars="200" w:firstLine="420"/>
        <w:rPr>
          <w:rFonts w:eastAsiaTheme="minorEastAsia"/>
          <w:color w:val="C00000"/>
          <w:szCs w:val="21"/>
          <w:u w:val="single"/>
        </w:rPr>
      </w:pPr>
      <w:r w:rsidRPr="001A73BE">
        <w:rPr>
          <w:rFonts w:eastAsiaTheme="minorEastAsia"/>
          <w:color w:val="C00000"/>
          <w:szCs w:val="21"/>
          <w:u w:val="single"/>
        </w:rPr>
        <w:t>1.</w:t>
      </w:r>
      <w:r>
        <w:rPr>
          <w:rFonts w:eastAsiaTheme="minorEastAsia"/>
          <w:color w:val="C00000"/>
          <w:szCs w:val="21"/>
          <w:u w:val="single"/>
        </w:rPr>
        <w:t>5</w:t>
      </w:r>
      <w:r w:rsidRPr="001A73BE">
        <w:rPr>
          <w:rFonts w:eastAsiaTheme="minorEastAsia"/>
          <w:color w:val="C00000"/>
          <w:szCs w:val="21"/>
          <w:u w:val="single"/>
        </w:rPr>
        <w:t>.</w:t>
      </w:r>
      <w:r>
        <w:rPr>
          <w:rFonts w:eastAsiaTheme="minorEastAsia"/>
          <w:color w:val="C00000"/>
          <w:szCs w:val="21"/>
          <w:u w:val="single"/>
        </w:rPr>
        <w:t xml:space="preserve">1  </w:t>
      </w:r>
      <w:r w:rsidR="001A73BE" w:rsidRPr="001A73BE">
        <w:rPr>
          <w:rFonts w:eastAsiaTheme="minorEastAsia" w:hint="eastAsia"/>
          <w:color w:val="C00000"/>
          <w:szCs w:val="21"/>
          <w:u w:val="single"/>
        </w:rPr>
        <w:t>应经</w:t>
      </w:r>
      <w:r w:rsidR="001A73BE" w:rsidRPr="001A73BE">
        <w:rPr>
          <w:rFonts w:eastAsiaTheme="minorEastAsia"/>
          <w:color w:val="C00000"/>
          <w:szCs w:val="21"/>
          <w:u w:val="single"/>
        </w:rPr>
        <w:t>船舶检验机构认可，在各种海况下，经久耐用。应是</w:t>
      </w:r>
      <w:r w:rsidR="001A73BE" w:rsidRPr="001A73BE">
        <w:rPr>
          <w:rFonts w:eastAsiaTheme="minorEastAsia" w:hint="eastAsia"/>
          <w:color w:val="C00000"/>
          <w:szCs w:val="21"/>
          <w:u w:val="single"/>
        </w:rPr>
        <w:t>切合</w:t>
      </w:r>
      <w:r w:rsidR="001A73BE" w:rsidRPr="001A73BE">
        <w:rPr>
          <w:rFonts w:eastAsiaTheme="minorEastAsia"/>
          <w:color w:val="C00000"/>
          <w:szCs w:val="21"/>
          <w:u w:val="single"/>
        </w:rPr>
        <w:t>实际的水密，容器底部泄水孔除外</w:t>
      </w:r>
      <w:r w:rsidR="001A73BE" w:rsidRPr="001A73BE">
        <w:rPr>
          <w:rFonts w:eastAsiaTheme="minorEastAsia" w:hint="eastAsia"/>
          <w:color w:val="C00000"/>
          <w:szCs w:val="21"/>
          <w:u w:val="single"/>
        </w:rPr>
        <w:t>。并有</w:t>
      </w:r>
      <w:r w:rsidR="001A73BE" w:rsidRPr="001A73BE">
        <w:rPr>
          <w:rFonts w:eastAsiaTheme="minorEastAsia"/>
          <w:color w:val="C00000"/>
          <w:szCs w:val="21"/>
          <w:u w:val="single"/>
        </w:rPr>
        <w:t>充裕的自然浮力，当装有救生筏及其属具时，若船舶沉没</w:t>
      </w:r>
      <w:r w:rsidR="001A73BE" w:rsidRPr="001A73BE">
        <w:rPr>
          <w:rFonts w:eastAsiaTheme="minorEastAsia" w:hint="eastAsia"/>
          <w:color w:val="C00000"/>
          <w:szCs w:val="21"/>
          <w:u w:val="single"/>
        </w:rPr>
        <w:t>，</w:t>
      </w:r>
      <w:r w:rsidR="001A73BE" w:rsidRPr="001A73BE">
        <w:rPr>
          <w:rFonts w:eastAsiaTheme="minorEastAsia"/>
          <w:color w:val="C00000"/>
          <w:szCs w:val="21"/>
          <w:u w:val="single"/>
        </w:rPr>
        <w:t>能从内部拉充气拉索并拉动</w:t>
      </w:r>
      <w:r w:rsidR="001A73BE" w:rsidRPr="001A73BE">
        <w:rPr>
          <w:rFonts w:eastAsiaTheme="minorEastAsia" w:hint="eastAsia"/>
          <w:color w:val="C00000"/>
          <w:szCs w:val="21"/>
          <w:u w:val="single"/>
        </w:rPr>
        <w:t>充气</w:t>
      </w:r>
      <w:r w:rsidR="001A73BE" w:rsidRPr="001A73BE">
        <w:rPr>
          <w:rFonts w:eastAsiaTheme="minorEastAsia"/>
          <w:color w:val="C00000"/>
          <w:szCs w:val="21"/>
          <w:u w:val="single"/>
        </w:rPr>
        <w:t>装置。救生筏</w:t>
      </w:r>
      <w:r w:rsidR="001A73BE" w:rsidRPr="001A73BE">
        <w:rPr>
          <w:rFonts w:eastAsiaTheme="minorEastAsia" w:hint="eastAsia"/>
          <w:color w:val="C00000"/>
          <w:szCs w:val="21"/>
          <w:u w:val="single"/>
        </w:rPr>
        <w:t>在</w:t>
      </w:r>
      <w:r w:rsidR="001A73BE" w:rsidRPr="001A73BE">
        <w:rPr>
          <w:rFonts w:eastAsiaTheme="minorEastAsia"/>
          <w:color w:val="C00000"/>
          <w:szCs w:val="21"/>
          <w:u w:val="single"/>
        </w:rPr>
        <w:t>其容器内的包装方法，尽可能地处于正浮位置。</w:t>
      </w:r>
    </w:p>
    <w:p w14:paraId="41E34BFF" w14:textId="77777777" w:rsidR="001A73BE" w:rsidRPr="00E7280B" w:rsidRDefault="001A73BE" w:rsidP="001A73BE">
      <w:pPr>
        <w:rPr>
          <w:rFonts w:eastAsiaTheme="minorEastAsia"/>
          <w:color w:val="00B0F0"/>
          <w:szCs w:val="21"/>
          <w:u w:val="single"/>
        </w:rPr>
      </w:pPr>
      <w:r w:rsidRPr="00E7280B">
        <w:rPr>
          <w:rFonts w:eastAsiaTheme="majorEastAsia" w:hint="eastAsia"/>
          <w:color w:val="00B0F0"/>
          <w:szCs w:val="21"/>
        </w:rPr>
        <w:t>【编制说明】根据《气胀救生筏</w:t>
      </w:r>
      <w:r w:rsidRPr="00E7280B">
        <w:rPr>
          <w:rFonts w:eastAsiaTheme="majorEastAsia" w:hint="eastAsia"/>
          <w:color w:val="00B0F0"/>
          <w:szCs w:val="21"/>
        </w:rPr>
        <w:t xml:space="preserve"> Y</w:t>
      </w:r>
      <w:r w:rsidRPr="00E7280B">
        <w:rPr>
          <w:rFonts w:eastAsiaTheme="majorEastAsia" w:hint="eastAsia"/>
          <w:color w:val="00B0F0"/>
          <w:szCs w:val="21"/>
        </w:rPr>
        <w:t>型</w:t>
      </w:r>
      <w:r w:rsidRPr="00E7280B">
        <w:rPr>
          <w:rFonts w:eastAsiaTheme="majorEastAsia"/>
          <w:color w:val="00B0F0"/>
          <w:szCs w:val="21"/>
        </w:rPr>
        <w:t>筏</w:t>
      </w:r>
      <w:r w:rsidRPr="00E7280B">
        <w:rPr>
          <w:rFonts w:eastAsiaTheme="majorEastAsia" w:hint="eastAsia"/>
          <w:color w:val="00B0F0"/>
          <w:szCs w:val="21"/>
        </w:rPr>
        <w:t>》（</w:t>
      </w:r>
      <w:r w:rsidRPr="00E7280B">
        <w:rPr>
          <w:rFonts w:eastAsiaTheme="majorEastAsia" w:hint="eastAsia"/>
          <w:color w:val="00B0F0"/>
          <w:szCs w:val="21"/>
        </w:rPr>
        <w:t>HG 2714.3-1995</w:t>
      </w:r>
      <w:r w:rsidRPr="00E7280B">
        <w:rPr>
          <w:rFonts w:eastAsiaTheme="majorEastAsia" w:hint="eastAsia"/>
          <w:color w:val="00B0F0"/>
          <w:szCs w:val="21"/>
        </w:rPr>
        <w:t>）的</w:t>
      </w:r>
      <w:r w:rsidRPr="00E7280B">
        <w:rPr>
          <w:rFonts w:eastAsiaTheme="majorEastAsia"/>
          <w:color w:val="00B0F0"/>
          <w:szCs w:val="21"/>
        </w:rPr>
        <w:t>要求</w:t>
      </w:r>
      <w:r w:rsidRPr="00E7280B">
        <w:rPr>
          <w:rFonts w:eastAsiaTheme="majorEastAsia" w:hint="eastAsia"/>
          <w:color w:val="00B0F0"/>
          <w:szCs w:val="21"/>
        </w:rPr>
        <w:t>增加</w:t>
      </w:r>
      <w:r w:rsidRPr="00E7280B">
        <w:rPr>
          <w:rFonts w:eastAsiaTheme="majorEastAsia"/>
          <w:color w:val="00B0F0"/>
          <w:szCs w:val="21"/>
        </w:rPr>
        <w:t>。</w:t>
      </w:r>
    </w:p>
    <w:p w14:paraId="47E75878" w14:textId="77777777" w:rsidR="001A73BE" w:rsidRDefault="001A73BE" w:rsidP="001A73BE">
      <w:pPr>
        <w:ind w:firstLineChars="200" w:firstLine="420"/>
        <w:rPr>
          <w:rFonts w:eastAsiaTheme="minorEastAsia"/>
          <w:color w:val="000000"/>
          <w:szCs w:val="21"/>
          <w:u w:val="single"/>
        </w:rPr>
      </w:pPr>
    </w:p>
    <w:p w14:paraId="1139BD7A" w14:textId="77777777" w:rsidR="001A73BE" w:rsidRDefault="001A73BE" w:rsidP="001A73BE">
      <w:pPr>
        <w:ind w:firstLineChars="200" w:firstLine="420"/>
        <w:rPr>
          <w:rFonts w:eastAsiaTheme="minorEastAsia"/>
          <w:color w:val="000000"/>
          <w:szCs w:val="21"/>
          <w:u w:val="single"/>
        </w:rPr>
      </w:pPr>
      <w:r>
        <w:rPr>
          <w:rFonts w:eastAsiaTheme="minorEastAsia"/>
          <w:color w:val="000000"/>
          <w:szCs w:val="21"/>
          <w:u w:val="single"/>
        </w:rPr>
        <w:br w:type="page"/>
      </w:r>
    </w:p>
    <w:p w14:paraId="6F26A88A" w14:textId="77777777" w:rsidR="001A73BE" w:rsidRPr="002A261F" w:rsidRDefault="001A73BE" w:rsidP="002A261F">
      <w:pPr>
        <w:pStyle w:val="2"/>
        <w:rPr>
          <w:rFonts w:cs="Times New Roman"/>
          <w:color w:val="C00000"/>
          <w:u w:val="single"/>
        </w:rPr>
      </w:pPr>
      <w:bookmarkStart w:id="592" w:name="_Toc48316820"/>
      <w:r w:rsidRPr="002A261F">
        <w:rPr>
          <w:rFonts w:cs="Times New Roman" w:hint="eastAsia"/>
          <w:color w:val="C00000"/>
          <w:u w:val="single"/>
        </w:rPr>
        <w:lastRenderedPageBreak/>
        <w:t>附录</w:t>
      </w:r>
      <w:r w:rsidRPr="002A261F">
        <w:rPr>
          <w:rFonts w:cs="Times New Roman"/>
          <w:color w:val="C00000"/>
          <w:u w:val="single"/>
        </w:rPr>
        <w:t xml:space="preserve">2  </w:t>
      </w:r>
      <w:r w:rsidRPr="002A261F">
        <w:rPr>
          <w:rFonts w:cs="Times New Roman" w:hint="eastAsia"/>
          <w:color w:val="C00000"/>
          <w:u w:val="single"/>
        </w:rPr>
        <w:t>救生衣（</w:t>
      </w:r>
      <w:r w:rsidRPr="002A261F">
        <w:rPr>
          <w:rFonts w:cs="Times New Roman" w:hint="eastAsia"/>
          <w:color w:val="C00000"/>
          <w:u w:val="single"/>
        </w:rPr>
        <w:t>100</w:t>
      </w:r>
      <w:r w:rsidRPr="002A261F">
        <w:rPr>
          <w:rFonts w:cs="Times New Roman" w:hint="eastAsia"/>
          <w:color w:val="C00000"/>
          <w:u w:val="single"/>
        </w:rPr>
        <w:t>）</w:t>
      </w:r>
      <w:r w:rsidRPr="002A261F">
        <w:rPr>
          <w:rFonts w:cs="Times New Roman"/>
          <w:color w:val="C00000"/>
          <w:u w:val="single"/>
        </w:rPr>
        <w:t>的</w:t>
      </w:r>
      <w:r w:rsidRPr="002A261F">
        <w:rPr>
          <w:rFonts w:cs="Times New Roman" w:hint="eastAsia"/>
          <w:color w:val="C00000"/>
          <w:u w:val="single"/>
        </w:rPr>
        <w:t>技术</w:t>
      </w:r>
      <w:r w:rsidRPr="002A261F">
        <w:rPr>
          <w:rFonts w:cs="Times New Roman"/>
          <w:color w:val="C00000"/>
          <w:u w:val="single"/>
        </w:rPr>
        <w:t>要求</w:t>
      </w:r>
      <w:bookmarkEnd w:id="592"/>
    </w:p>
    <w:p w14:paraId="391CB151" w14:textId="77777777" w:rsidR="001A73BE" w:rsidRPr="002A261F" w:rsidRDefault="001A73BE" w:rsidP="002A261F">
      <w:pPr>
        <w:ind w:firstLineChars="200" w:firstLine="422"/>
        <w:rPr>
          <w:rFonts w:eastAsiaTheme="minorEastAsia"/>
          <w:b/>
          <w:color w:val="C00000"/>
          <w:szCs w:val="21"/>
          <w:u w:val="single"/>
        </w:rPr>
      </w:pPr>
      <w:bookmarkStart w:id="593" w:name="_Toc378062246"/>
      <w:r w:rsidRPr="002A261F">
        <w:rPr>
          <w:rFonts w:eastAsiaTheme="minorEastAsia"/>
          <w:b/>
          <w:color w:val="C00000"/>
          <w:szCs w:val="21"/>
          <w:u w:val="single"/>
        </w:rPr>
        <w:t xml:space="preserve">2.1  </w:t>
      </w:r>
      <w:r w:rsidRPr="002A261F">
        <w:rPr>
          <w:rFonts w:eastAsiaTheme="minorEastAsia"/>
          <w:b/>
          <w:color w:val="C00000"/>
          <w:szCs w:val="21"/>
          <w:u w:val="single"/>
        </w:rPr>
        <w:t>材料</w:t>
      </w:r>
    </w:p>
    <w:p w14:paraId="1CCB3B95"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2.1.1  </w:t>
      </w:r>
      <w:r w:rsidRPr="001A73BE">
        <w:rPr>
          <w:rFonts w:eastAsiaTheme="minorEastAsia"/>
          <w:color w:val="C00000"/>
          <w:kern w:val="0"/>
          <w:szCs w:val="21"/>
          <w:u w:val="single"/>
        </w:rPr>
        <w:t>包布、缚带和缝线的强度见表</w:t>
      </w:r>
      <w:r w:rsidRPr="001A73BE">
        <w:rPr>
          <w:rFonts w:eastAsiaTheme="minorEastAsia"/>
          <w:color w:val="C00000"/>
          <w:kern w:val="0"/>
          <w:szCs w:val="21"/>
          <w:u w:val="single"/>
        </w:rPr>
        <w:t>1.</w:t>
      </w:r>
    </w:p>
    <w:p w14:paraId="3BB97DB9" w14:textId="77777777" w:rsidR="001A73BE" w:rsidRPr="001A73BE" w:rsidRDefault="001A73BE" w:rsidP="001A73BE">
      <w:pPr>
        <w:widowControl/>
        <w:tabs>
          <w:tab w:val="center" w:pos="4201"/>
          <w:tab w:val="right" w:leader="dot" w:pos="9298"/>
        </w:tabs>
        <w:wordWrap w:val="0"/>
        <w:autoSpaceDE w:val="0"/>
        <w:autoSpaceDN w:val="0"/>
        <w:ind w:firstLineChars="200" w:firstLine="420"/>
        <w:jc w:val="right"/>
        <w:rPr>
          <w:rFonts w:eastAsia="黑体"/>
          <w:color w:val="C00000"/>
          <w:szCs w:val="21"/>
          <w:u w:val="single"/>
          <w:lang w:val="en-GB"/>
        </w:rPr>
      </w:pPr>
      <w:r w:rsidRPr="001A73BE">
        <w:rPr>
          <w:rFonts w:eastAsia="黑体"/>
          <w:color w:val="C00000"/>
          <w:szCs w:val="21"/>
          <w:u w:val="single"/>
          <w:lang w:val="en-GB"/>
        </w:rPr>
        <w:t>包布、缚带和缝线的强度</w:t>
      </w:r>
      <w:r w:rsidRPr="001A73BE">
        <w:rPr>
          <w:rFonts w:eastAsia="黑体" w:hint="eastAsia"/>
          <w:color w:val="C00000"/>
          <w:szCs w:val="21"/>
          <w:u w:val="single"/>
          <w:lang w:val="en-GB"/>
        </w:rPr>
        <w:t xml:space="preserve">  </w:t>
      </w:r>
      <w:r w:rsidRPr="001A73BE">
        <w:rPr>
          <w:rFonts w:eastAsia="黑体"/>
          <w:color w:val="C00000"/>
          <w:szCs w:val="21"/>
          <w:u w:val="single"/>
          <w:lang w:val="en-GB"/>
        </w:rPr>
        <w:t xml:space="preserve">                       </w:t>
      </w:r>
      <w:r w:rsidRPr="001A73BE">
        <w:rPr>
          <w:rFonts w:eastAsia="黑体"/>
          <w:color w:val="C00000"/>
          <w:szCs w:val="21"/>
          <w:u w:val="single"/>
          <w:lang w:val="en-GB"/>
        </w:rPr>
        <w:t>表</w:t>
      </w:r>
      <w:r w:rsidRPr="001A73BE">
        <w:rPr>
          <w:rFonts w:eastAsia="黑体"/>
          <w:color w:val="C00000"/>
          <w:szCs w:val="21"/>
          <w:u w:val="single"/>
          <w:lang w:val="en-GB"/>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
        <w:gridCol w:w="1634"/>
        <w:gridCol w:w="2874"/>
        <w:gridCol w:w="3133"/>
      </w:tblGrid>
      <w:tr w:rsidR="001A73BE" w:rsidRPr="001A73BE" w14:paraId="31756A9D" w14:textId="77777777" w:rsidTr="00C33AE7">
        <w:tc>
          <w:tcPr>
            <w:tcW w:w="959" w:type="dxa"/>
            <w:shd w:val="clear" w:color="auto" w:fill="auto"/>
          </w:tcPr>
          <w:p w14:paraId="5618FDB2"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序号</w:t>
            </w:r>
          </w:p>
        </w:tc>
        <w:tc>
          <w:tcPr>
            <w:tcW w:w="1843" w:type="dxa"/>
            <w:shd w:val="clear" w:color="auto" w:fill="auto"/>
          </w:tcPr>
          <w:p w14:paraId="17C96730"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材料名称</w:t>
            </w:r>
          </w:p>
        </w:tc>
        <w:tc>
          <w:tcPr>
            <w:tcW w:w="3260" w:type="dxa"/>
            <w:shd w:val="clear" w:color="auto" w:fill="auto"/>
          </w:tcPr>
          <w:p w14:paraId="248867E4"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项目名称</w:t>
            </w:r>
          </w:p>
        </w:tc>
        <w:tc>
          <w:tcPr>
            <w:tcW w:w="3508" w:type="dxa"/>
            <w:shd w:val="clear" w:color="auto" w:fill="auto"/>
          </w:tcPr>
          <w:p w14:paraId="20066C4C"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要求</w:t>
            </w:r>
          </w:p>
        </w:tc>
      </w:tr>
      <w:tr w:rsidR="001A73BE" w:rsidRPr="001A73BE" w14:paraId="2E1AC514" w14:textId="77777777" w:rsidTr="00C33AE7">
        <w:tc>
          <w:tcPr>
            <w:tcW w:w="959" w:type="dxa"/>
            <w:shd w:val="clear" w:color="auto" w:fill="auto"/>
            <w:vAlign w:val="center"/>
          </w:tcPr>
          <w:p w14:paraId="0087DC0F"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1</w:t>
            </w:r>
          </w:p>
        </w:tc>
        <w:tc>
          <w:tcPr>
            <w:tcW w:w="1843" w:type="dxa"/>
            <w:tcBorders>
              <w:bottom w:val="single" w:sz="4" w:space="0" w:color="auto"/>
            </w:tcBorders>
            <w:shd w:val="clear" w:color="auto" w:fill="auto"/>
            <w:vAlign w:val="center"/>
          </w:tcPr>
          <w:p w14:paraId="7711E8D0"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包布</w:t>
            </w:r>
          </w:p>
        </w:tc>
        <w:tc>
          <w:tcPr>
            <w:tcW w:w="3260" w:type="dxa"/>
            <w:shd w:val="clear" w:color="auto" w:fill="auto"/>
          </w:tcPr>
          <w:p w14:paraId="051D6AB4" w14:textId="77777777" w:rsidR="001A73BE" w:rsidRPr="001A73BE" w:rsidRDefault="001A73BE" w:rsidP="00C33AE7">
            <w:pPr>
              <w:widowControl/>
              <w:tabs>
                <w:tab w:val="center" w:pos="4201"/>
                <w:tab w:val="right" w:leader="dot" w:pos="9298"/>
              </w:tabs>
              <w:autoSpaceDE w:val="0"/>
              <w:autoSpaceDN w:val="0"/>
              <w:rPr>
                <w:rFonts w:eastAsiaTheme="minorEastAsia"/>
                <w:noProof/>
                <w:color w:val="C00000"/>
                <w:kern w:val="0"/>
                <w:szCs w:val="21"/>
                <w:u w:val="single"/>
              </w:rPr>
            </w:pPr>
            <w:r w:rsidRPr="001A73BE">
              <w:rPr>
                <w:rFonts w:eastAsiaTheme="minorEastAsia"/>
                <w:noProof/>
                <w:color w:val="C00000"/>
                <w:kern w:val="0"/>
                <w:szCs w:val="21"/>
                <w:u w:val="single"/>
              </w:rPr>
              <w:t>抗拉破断强度（径向和纬向）</w:t>
            </w:r>
          </w:p>
        </w:tc>
        <w:tc>
          <w:tcPr>
            <w:tcW w:w="3508" w:type="dxa"/>
            <w:shd w:val="clear" w:color="auto" w:fill="auto"/>
          </w:tcPr>
          <w:p w14:paraId="54933310"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≥784N/</w:t>
            </w:r>
            <w:r w:rsidRPr="001A73BE">
              <w:rPr>
                <w:rFonts w:eastAsiaTheme="minorEastAsia"/>
                <w:noProof/>
                <w:color w:val="C00000"/>
                <w:kern w:val="0"/>
                <w:szCs w:val="21"/>
                <w:u w:val="single"/>
              </w:rPr>
              <w:t>块</w:t>
            </w:r>
          </w:p>
        </w:tc>
      </w:tr>
      <w:tr w:rsidR="001A73BE" w:rsidRPr="001A73BE" w14:paraId="322704BA" w14:textId="77777777" w:rsidTr="00C33AE7">
        <w:tc>
          <w:tcPr>
            <w:tcW w:w="959" w:type="dxa"/>
            <w:tcBorders>
              <w:bottom w:val="single" w:sz="4" w:space="0" w:color="auto"/>
            </w:tcBorders>
            <w:shd w:val="clear" w:color="auto" w:fill="auto"/>
            <w:vAlign w:val="center"/>
          </w:tcPr>
          <w:p w14:paraId="5407690E"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2</w:t>
            </w:r>
          </w:p>
        </w:tc>
        <w:tc>
          <w:tcPr>
            <w:tcW w:w="1843" w:type="dxa"/>
            <w:tcBorders>
              <w:top w:val="single" w:sz="4" w:space="0" w:color="auto"/>
              <w:bottom w:val="single" w:sz="4" w:space="0" w:color="auto"/>
            </w:tcBorders>
            <w:shd w:val="clear" w:color="auto" w:fill="auto"/>
            <w:vAlign w:val="center"/>
          </w:tcPr>
          <w:p w14:paraId="3B56214B"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缚带</w:t>
            </w:r>
          </w:p>
        </w:tc>
        <w:tc>
          <w:tcPr>
            <w:tcW w:w="3260" w:type="dxa"/>
            <w:vMerge w:val="restart"/>
            <w:shd w:val="clear" w:color="auto" w:fill="auto"/>
            <w:vAlign w:val="center"/>
          </w:tcPr>
          <w:p w14:paraId="7248009A"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抗拉破断强度</w:t>
            </w:r>
          </w:p>
        </w:tc>
        <w:tc>
          <w:tcPr>
            <w:tcW w:w="3508" w:type="dxa"/>
            <w:shd w:val="clear" w:color="auto" w:fill="auto"/>
          </w:tcPr>
          <w:p w14:paraId="4F4C034A"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≥1600N/</w:t>
            </w:r>
            <w:r w:rsidRPr="001A73BE">
              <w:rPr>
                <w:rFonts w:eastAsiaTheme="minorEastAsia"/>
                <w:noProof/>
                <w:color w:val="C00000"/>
                <w:kern w:val="0"/>
                <w:szCs w:val="21"/>
                <w:u w:val="single"/>
              </w:rPr>
              <w:t>根</w:t>
            </w:r>
          </w:p>
        </w:tc>
      </w:tr>
      <w:tr w:rsidR="001A73BE" w:rsidRPr="001A73BE" w14:paraId="5DED8304" w14:textId="77777777" w:rsidTr="00C33AE7">
        <w:tc>
          <w:tcPr>
            <w:tcW w:w="959" w:type="dxa"/>
            <w:shd w:val="clear" w:color="auto" w:fill="auto"/>
            <w:vAlign w:val="center"/>
          </w:tcPr>
          <w:p w14:paraId="1DED1B0E"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18"/>
                <w:u w:val="single"/>
              </w:rPr>
            </w:pPr>
            <w:r w:rsidRPr="001A73BE">
              <w:rPr>
                <w:rFonts w:eastAsiaTheme="minorEastAsia"/>
                <w:noProof/>
                <w:color w:val="C00000"/>
                <w:kern w:val="0"/>
                <w:szCs w:val="18"/>
                <w:u w:val="single"/>
              </w:rPr>
              <w:t>3</w:t>
            </w:r>
          </w:p>
        </w:tc>
        <w:tc>
          <w:tcPr>
            <w:tcW w:w="1843" w:type="dxa"/>
            <w:tcBorders>
              <w:top w:val="single" w:sz="4" w:space="0" w:color="auto"/>
            </w:tcBorders>
            <w:shd w:val="clear" w:color="auto" w:fill="auto"/>
            <w:vAlign w:val="center"/>
          </w:tcPr>
          <w:p w14:paraId="2C33A681"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缝线</w:t>
            </w:r>
          </w:p>
        </w:tc>
        <w:tc>
          <w:tcPr>
            <w:tcW w:w="3260" w:type="dxa"/>
            <w:vMerge/>
            <w:shd w:val="clear" w:color="auto" w:fill="auto"/>
          </w:tcPr>
          <w:p w14:paraId="5487621A" w14:textId="77777777" w:rsidR="001A73BE" w:rsidRPr="001A73BE" w:rsidRDefault="001A73BE" w:rsidP="00C33AE7">
            <w:pPr>
              <w:widowControl/>
              <w:tabs>
                <w:tab w:val="center" w:pos="4201"/>
                <w:tab w:val="right" w:leader="dot" w:pos="9298"/>
              </w:tabs>
              <w:autoSpaceDE w:val="0"/>
              <w:autoSpaceDN w:val="0"/>
              <w:rPr>
                <w:rFonts w:eastAsiaTheme="minorEastAsia"/>
                <w:noProof/>
                <w:color w:val="C00000"/>
                <w:kern w:val="0"/>
                <w:szCs w:val="21"/>
                <w:u w:val="single"/>
              </w:rPr>
            </w:pPr>
          </w:p>
        </w:tc>
        <w:tc>
          <w:tcPr>
            <w:tcW w:w="3508" w:type="dxa"/>
            <w:shd w:val="clear" w:color="auto" w:fill="auto"/>
          </w:tcPr>
          <w:p w14:paraId="68CB64F9" w14:textId="77777777" w:rsidR="001A73BE" w:rsidRPr="001A73BE" w:rsidRDefault="001A73BE" w:rsidP="00C33AE7">
            <w:pPr>
              <w:widowControl/>
              <w:tabs>
                <w:tab w:val="center" w:pos="4201"/>
                <w:tab w:val="right" w:leader="dot" w:pos="9298"/>
              </w:tabs>
              <w:autoSpaceDE w:val="0"/>
              <w:autoSpaceDN w:val="0"/>
              <w:jc w:val="center"/>
              <w:rPr>
                <w:rFonts w:eastAsiaTheme="minorEastAsia"/>
                <w:noProof/>
                <w:color w:val="C00000"/>
                <w:kern w:val="0"/>
                <w:szCs w:val="21"/>
                <w:u w:val="single"/>
              </w:rPr>
            </w:pPr>
            <w:r w:rsidRPr="001A73BE">
              <w:rPr>
                <w:rFonts w:eastAsiaTheme="minorEastAsia"/>
                <w:noProof/>
                <w:color w:val="C00000"/>
                <w:kern w:val="0"/>
                <w:szCs w:val="21"/>
                <w:u w:val="single"/>
              </w:rPr>
              <w:t>≥19.6N/</w:t>
            </w:r>
            <w:r w:rsidRPr="001A73BE">
              <w:rPr>
                <w:rFonts w:eastAsiaTheme="minorEastAsia"/>
                <w:noProof/>
                <w:color w:val="C00000"/>
                <w:kern w:val="0"/>
                <w:szCs w:val="21"/>
                <w:u w:val="single"/>
              </w:rPr>
              <w:t>根</w:t>
            </w:r>
          </w:p>
        </w:tc>
      </w:tr>
    </w:tbl>
    <w:p w14:paraId="7BC81321"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2.1.2  </w:t>
      </w:r>
      <w:r w:rsidRPr="001A73BE">
        <w:rPr>
          <w:rFonts w:eastAsiaTheme="minorEastAsia"/>
          <w:color w:val="C00000"/>
          <w:kern w:val="0"/>
          <w:szCs w:val="21"/>
          <w:u w:val="single"/>
        </w:rPr>
        <w:t>反光材料应满足</w:t>
      </w:r>
      <w:r w:rsidRPr="001A73BE">
        <w:rPr>
          <w:rFonts w:eastAsiaTheme="minorEastAsia"/>
          <w:color w:val="C00000"/>
          <w:kern w:val="0"/>
          <w:szCs w:val="21"/>
          <w:u w:val="single"/>
        </w:rPr>
        <w:t>IMO A.658(16)</w:t>
      </w:r>
      <w:r w:rsidRPr="001A73BE">
        <w:rPr>
          <w:rFonts w:eastAsiaTheme="minorEastAsia"/>
          <w:color w:val="C00000"/>
          <w:kern w:val="0"/>
          <w:szCs w:val="21"/>
          <w:u w:val="single"/>
        </w:rPr>
        <w:t>的要求。</w:t>
      </w:r>
    </w:p>
    <w:p w14:paraId="4592E1A8"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2.1.3  </w:t>
      </w:r>
      <w:r w:rsidRPr="001A73BE">
        <w:rPr>
          <w:rFonts w:eastAsiaTheme="minorEastAsia"/>
          <w:color w:val="C00000"/>
          <w:kern w:val="0"/>
          <w:szCs w:val="21"/>
          <w:u w:val="single"/>
        </w:rPr>
        <w:t>浮力材料</w:t>
      </w:r>
    </w:p>
    <w:p w14:paraId="2EE7CFDC"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2.1.3.1  </w:t>
      </w:r>
      <w:r w:rsidRPr="001A73BE">
        <w:rPr>
          <w:rFonts w:eastAsiaTheme="minorEastAsia"/>
          <w:color w:val="C00000"/>
          <w:kern w:val="0"/>
          <w:szCs w:val="21"/>
          <w:u w:val="single"/>
        </w:rPr>
        <w:t>浮力材料不应是松散的颗粒状材料。</w:t>
      </w:r>
    </w:p>
    <w:p w14:paraId="0E1DFEFF"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2.1.3.2  </w:t>
      </w:r>
      <w:r w:rsidRPr="001A73BE">
        <w:rPr>
          <w:rFonts w:eastAsiaTheme="minorEastAsia"/>
          <w:color w:val="C00000"/>
          <w:kern w:val="0"/>
          <w:szCs w:val="21"/>
          <w:u w:val="single"/>
        </w:rPr>
        <w:t>承受</w:t>
      </w:r>
      <w:r w:rsidRPr="001A73BE">
        <w:rPr>
          <w:rFonts w:eastAsiaTheme="minorEastAsia"/>
          <w:color w:val="C00000"/>
          <w:kern w:val="0"/>
          <w:szCs w:val="21"/>
          <w:u w:val="single"/>
        </w:rPr>
        <w:t>10</w:t>
      </w:r>
      <w:r w:rsidRPr="001A73BE">
        <w:rPr>
          <w:rFonts w:eastAsiaTheme="minorEastAsia"/>
          <w:color w:val="C00000"/>
          <w:kern w:val="0"/>
          <w:szCs w:val="21"/>
          <w:u w:val="single"/>
        </w:rPr>
        <w:t>个高低温循环后，浮力材料应无结构上的改变。</w:t>
      </w:r>
    </w:p>
    <w:p w14:paraId="2FCC2879"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2.1.3.3  </w:t>
      </w:r>
      <w:r w:rsidRPr="001A73BE">
        <w:rPr>
          <w:rFonts w:eastAsiaTheme="minorEastAsia"/>
          <w:color w:val="C00000"/>
          <w:kern w:val="0"/>
          <w:szCs w:val="21"/>
          <w:u w:val="single"/>
        </w:rPr>
        <w:t>浸水</w:t>
      </w:r>
      <w:r w:rsidRPr="001A73BE">
        <w:rPr>
          <w:rFonts w:eastAsiaTheme="minorEastAsia"/>
          <w:color w:val="C00000"/>
          <w:kern w:val="0"/>
          <w:szCs w:val="21"/>
          <w:u w:val="single"/>
        </w:rPr>
        <w:t>1d</w:t>
      </w:r>
      <w:r w:rsidRPr="001A73BE">
        <w:rPr>
          <w:rFonts w:eastAsiaTheme="minorEastAsia"/>
          <w:color w:val="C00000"/>
          <w:kern w:val="0"/>
          <w:szCs w:val="21"/>
          <w:u w:val="single"/>
        </w:rPr>
        <w:t>后及</w:t>
      </w:r>
      <w:r w:rsidRPr="001A73BE">
        <w:rPr>
          <w:rFonts w:eastAsiaTheme="minorEastAsia"/>
          <w:color w:val="C00000"/>
          <w:kern w:val="0"/>
          <w:szCs w:val="21"/>
          <w:u w:val="single"/>
        </w:rPr>
        <w:t>7d</w:t>
      </w:r>
      <w:r w:rsidRPr="001A73BE">
        <w:rPr>
          <w:rFonts w:eastAsiaTheme="minorEastAsia"/>
          <w:color w:val="C00000"/>
          <w:kern w:val="0"/>
          <w:szCs w:val="21"/>
          <w:u w:val="single"/>
        </w:rPr>
        <w:t>后，在柴油中浸渍过的浮力材料的浮力损失应不大于</w:t>
      </w:r>
      <w:r w:rsidRPr="001A73BE">
        <w:rPr>
          <w:rFonts w:eastAsiaTheme="minorEastAsia"/>
          <w:color w:val="C00000"/>
          <w:kern w:val="0"/>
          <w:szCs w:val="21"/>
          <w:u w:val="single"/>
        </w:rPr>
        <w:t>10%</w:t>
      </w:r>
      <w:r w:rsidRPr="001A73BE">
        <w:rPr>
          <w:rFonts w:eastAsiaTheme="minorEastAsia"/>
          <w:color w:val="C00000"/>
          <w:kern w:val="0"/>
          <w:szCs w:val="21"/>
          <w:u w:val="single"/>
        </w:rPr>
        <w:t>，未在柴油中浸渍过的浮力材料的浮力损失应不大于</w:t>
      </w:r>
      <w:r w:rsidRPr="001A73BE">
        <w:rPr>
          <w:rFonts w:eastAsiaTheme="minorEastAsia"/>
          <w:color w:val="C00000"/>
          <w:kern w:val="0"/>
          <w:szCs w:val="21"/>
          <w:u w:val="single"/>
        </w:rPr>
        <w:t>5%</w:t>
      </w:r>
      <w:r w:rsidRPr="001A73BE">
        <w:rPr>
          <w:rFonts w:eastAsiaTheme="minorEastAsia"/>
          <w:color w:val="C00000"/>
          <w:kern w:val="0"/>
          <w:szCs w:val="21"/>
          <w:u w:val="single"/>
        </w:rPr>
        <w:t>，且不应有皱缩、开裂、膨胀、分解等损坏迹象。</w:t>
      </w:r>
    </w:p>
    <w:p w14:paraId="46396766"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2.1.3.4  </w:t>
      </w:r>
      <w:r w:rsidRPr="001A73BE">
        <w:rPr>
          <w:rFonts w:eastAsiaTheme="minorEastAsia"/>
          <w:color w:val="C00000"/>
          <w:kern w:val="0"/>
          <w:szCs w:val="21"/>
          <w:u w:val="single"/>
        </w:rPr>
        <w:t>浮力材料抗拉破断强度应不小于</w:t>
      </w:r>
      <w:r w:rsidRPr="001A73BE">
        <w:rPr>
          <w:rFonts w:eastAsiaTheme="minorEastAsia"/>
          <w:color w:val="C00000"/>
          <w:kern w:val="0"/>
          <w:szCs w:val="21"/>
          <w:u w:val="single"/>
        </w:rPr>
        <w:t>140kPa</w:t>
      </w:r>
      <w:r w:rsidRPr="001A73BE">
        <w:rPr>
          <w:rFonts w:eastAsiaTheme="minorEastAsia"/>
          <w:color w:val="C00000"/>
          <w:kern w:val="0"/>
          <w:szCs w:val="21"/>
          <w:u w:val="single"/>
        </w:rPr>
        <w:t>，在经历</w:t>
      </w:r>
      <w:r w:rsidRPr="001A73BE">
        <w:rPr>
          <w:rFonts w:eastAsiaTheme="minorEastAsia"/>
          <w:color w:val="C00000"/>
          <w:kern w:val="0"/>
          <w:szCs w:val="21"/>
          <w:u w:val="single"/>
        </w:rPr>
        <w:t>10</w:t>
      </w:r>
      <w:r w:rsidRPr="001A73BE">
        <w:rPr>
          <w:rFonts w:eastAsiaTheme="minorEastAsia"/>
          <w:color w:val="C00000"/>
          <w:kern w:val="0"/>
          <w:szCs w:val="21"/>
          <w:u w:val="single"/>
        </w:rPr>
        <w:t>个高低温循环和浸渍柴油</w:t>
      </w:r>
      <w:r w:rsidRPr="001A73BE">
        <w:rPr>
          <w:rFonts w:eastAsiaTheme="minorEastAsia"/>
          <w:color w:val="C00000"/>
          <w:kern w:val="0"/>
          <w:szCs w:val="21"/>
          <w:u w:val="single"/>
        </w:rPr>
        <w:t>24h</w:t>
      </w:r>
      <w:r w:rsidRPr="001A73BE">
        <w:rPr>
          <w:rFonts w:eastAsiaTheme="minorEastAsia"/>
          <w:color w:val="C00000"/>
          <w:kern w:val="0"/>
          <w:szCs w:val="21"/>
          <w:u w:val="single"/>
        </w:rPr>
        <w:t>之后抗拉破断强度的损失应不大于</w:t>
      </w:r>
      <w:r w:rsidRPr="001A73BE">
        <w:rPr>
          <w:rFonts w:eastAsiaTheme="minorEastAsia"/>
          <w:color w:val="C00000"/>
          <w:kern w:val="0"/>
          <w:szCs w:val="21"/>
          <w:u w:val="single"/>
        </w:rPr>
        <w:t>25%</w:t>
      </w:r>
      <w:r w:rsidRPr="001A73BE">
        <w:rPr>
          <w:rFonts w:eastAsiaTheme="minorEastAsia"/>
          <w:color w:val="C00000"/>
          <w:kern w:val="0"/>
          <w:szCs w:val="21"/>
          <w:u w:val="single"/>
        </w:rPr>
        <w:t>。</w:t>
      </w:r>
    </w:p>
    <w:p w14:paraId="23408BCC"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7E3FDF7B"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2.2  </w:t>
      </w:r>
      <w:r w:rsidRPr="002A261F">
        <w:rPr>
          <w:rFonts w:eastAsiaTheme="minorEastAsia"/>
          <w:b/>
          <w:color w:val="C00000"/>
          <w:szCs w:val="21"/>
          <w:u w:val="single"/>
        </w:rPr>
        <w:t>外观、属具</w:t>
      </w:r>
    </w:p>
    <w:p w14:paraId="736D71BC"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2.2.1  </w:t>
      </w:r>
      <w:r w:rsidRPr="001A73BE">
        <w:rPr>
          <w:rFonts w:eastAsiaTheme="minorEastAsia"/>
          <w:color w:val="C00000"/>
          <w:kern w:val="0"/>
          <w:szCs w:val="21"/>
          <w:u w:val="single"/>
        </w:rPr>
        <w:t>救生衣颜色应便于识别，宜采用橙黄、橙红色或荧光材料。</w:t>
      </w:r>
    </w:p>
    <w:p w14:paraId="48B12378"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2.2.2  </w:t>
      </w:r>
      <w:r w:rsidRPr="001A73BE">
        <w:rPr>
          <w:rFonts w:eastAsiaTheme="minorEastAsia"/>
          <w:color w:val="C00000"/>
          <w:kern w:val="0"/>
          <w:szCs w:val="21"/>
          <w:u w:val="single"/>
        </w:rPr>
        <w:t>救生衣应合身且易于调整、穿着，救生衣的系固应采用扣件形式。</w:t>
      </w:r>
    </w:p>
    <w:p w14:paraId="4EAA9B45"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2.2.3  </w:t>
      </w:r>
      <w:r w:rsidRPr="001A73BE">
        <w:rPr>
          <w:rFonts w:eastAsiaTheme="minorEastAsia"/>
          <w:color w:val="C00000"/>
          <w:kern w:val="0"/>
          <w:szCs w:val="21"/>
          <w:u w:val="single"/>
        </w:rPr>
        <w:t>救生衣应配备哨笛一只。</w:t>
      </w:r>
    </w:p>
    <w:p w14:paraId="02137665"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2.2.4  </w:t>
      </w:r>
      <w:r w:rsidRPr="001A73BE">
        <w:rPr>
          <w:rFonts w:eastAsiaTheme="minorEastAsia"/>
          <w:color w:val="C00000"/>
          <w:kern w:val="0"/>
          <w:szCs w:val="21"/>
          <w:u w:val="single"/>
        </w:rPr>
        <w:t>救生衣应装贴不小于</w:t>
      </w:r>
      <w:r w:rsidRPr="001A73BE">
        <w:rPr>
          <w:rFonts w:eastAsiaTheme="minorEastAsia"/>
          <w:color w:val="C00000"/>
          <w:kern w:val="0"/>
          <w:szCs w:val="21"/>
          <w:u w:val="single"/>
        </w:rPr>
        <w:t>200cm2</w:t>
      </w:r>
      <w:r w:rsidRPr="001A73BE">
        <w:rPr>
          <w:rFonts w:eastAsiaTheme="minorEastAsia"/>
          <w:color w:val="C00000"/>
          <w:kern w:val="0"/>
          <w:szCs w:val="21"/>
          <w:u w:val="single"/>
        </w:rPr>
        <w:t>的符合</w:t>
      </w:r>
      <w:r w:rsidRPr="001A73BE">
        <w:rPr>
          <w:rFonts w:eastAsiaTheme="minorEastAsia"/>
          <w:color w:val="C00000"/>
          <w:kern w:val="0"/>
          <w:szCs w:val="21"/>
          <w:u w:val="single"/>
        </w:rPr>
        <w:t>IMO A.658</w:t>
      </w:r>
      <w:r w:rsidRPr="001A73BE">
        <w:rPr>
          <w:rFonts w:eastAsiaTheme="minorEastAsia"/>
          <w:color w:val="C00000"/>
          <w:kern w:val="0"/>
          <w:szCs w:val="21"/>
          <w:u w:val="single"/>
        </w:rPr>
        <w:t>（</w:t>
      </w:r>
      <w:r w:rsidRPr="001A73BE">
        <w:rPr>
          <w:rFonts w:eastAsiaTheme="minorEastAsia"/>
          <w:color w:val="C00000"/>
          <w:kern w:val="0"/>
          <w:szCs w:val="21"/>
          <w:u w:val="single"/>
        </w:rPr>
        <w:t>16</w:t>
      </w:r>
      <w:r w:rsidRPr="001A73BE">
        <w:rPr>
          <w:rFonts w:eastAsiaTheme="minorEastAsia"/>
          <w:color w:val="C00000"/>
          <w:kern w:val="0"/>
          <w:szCs w:val="21"/>
          <w:u w:val="single"/>
        </w:rPr>
        <w:t>）规定的逆向反光材料。</w:t>
      </w:r>
    </w:p>
    <w:p w14:paraId="3FB1A961"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2.2.5  </w:t>
      </w:r>
      <w:r w:rsidRPr="001A73BE">
        <w:rPr>
          <w:rFonts w:eastAsiaTheme="minorEastAsia"/>
          <w:color w:val="C00000"/>
          <w:kern w:val="0"/>
          <w:szCs w:val="21"/>
          <w:u w:val="single"/>
        </w:rPr>
        <w:t>救生衣灯为可选配件。</w:t>
      </w:r>
    </w:p>
    <w:p w14:paraId="1DBBB9EC"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45D84862"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2.3  </w:t>
      </w:r>
      <w:r w:rsidRPr="002A261F">
        <w:rPr>
          <w:rFonts w:eastAsiaTheme="minorEastAsia"/>
          <w:b/>
          <w:color w:val="C00000"/>
          <w:szCs w:val="21"/>
          <w:u w:val="single"/>
        </w:rPr>
        <w:t>加工质量</w:t>
      </w:r>
    </w:p>
    <w:p w14:paraId="155DB38B"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2.3.1  </w:t>
      </w:r>
      <w:r w:rsidRPr="001A73BE">
        <w:rPr>
          <w:rFonts w:eastAsiaTheme="minorEastAsia"/>
          <w:color w:val="C00000"/>
          <w:kern w:val="0"/>
          <w:szCs w:val="21"/>
          <w:u w:val="single"/>
        </w:rPr>
        <w:t>救生衣包布的缝边向里折进应不小于</w:t>
      </w:r>
      <w:r w:rsidRPr="001A73BE">
        <w:rPr>
          <w:rFonts w:eastAsiaTheme="minorEastAsia"/>
          <w:color w:val="C00000"/>
          <w:kern w:val="0"/>
          <w:szCs w:val="21"/>
          <w:u w:val="single"/>
        </w:rPr>
        <w:t>10mm</w:t>
      </w:r>
      <w:r w:rsidRPr="001A73BE">
        <w:rPr>
          <w:rFonts w:eastAsiaTheme="minorEastAsia"/>
          <w:color w:val="C00000"/>
          <w:kern w:val="0"/>
          <w:szCs w:val="21"/>
          <w:u w:val="single"/>
        </w:rPr>
        <w:t>。</w:t>
      </w:r>
    </w:p>
    <w:p w14:paraId="46BD8A1A"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2.3.2  </w:t>
      </w:r>
      <w:r w:rsidRPr="001A73BE">
        <w:rPr>
          <w:rFonts w:eastAsiaTheme="minorEastAsia"/>
          <w:color w:val="C00000"/>
          <w:kern w:val="0"/>
          <w:szCs w:val="21"/>
          <w:u w:val="single"/>
        </w:rPr>
        <w:t>救生衣的明缝线距边缘应不小于</w:t>
      </w:r>
      <w:r w:rsidRPr="001A73BE">
        <w:rPr>
          <w:rFonts w:eastAsiaTheme="minorEastAsia"/>
          <w:color w:val="C00000"/>
          <w:kern w:val="0"/>
          <w:szCs w:val="21"/>
          <w:u w:val="single"/>
        </w:rPr>
        <w:t>1mm</w:t>
      </w:r>
      <w:r w:rsidRPr="001A73BE">
        <w:rPr>
          <w:rFonts w:eastAsiaTheme="minorEastAsia"/>
          <w:color w:val="C00000"/>
          <w:kern w:val="0"/>
          <w:szCs w:val="21"/>
          <w:u w:val="single"/>
        </w:rPr>
        <w:t>，且缝线应无跳针、漏针等现象。</w:t>
      </w:r>
    </w:p>
    <w:p w14:paraId="7067E088"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2.3.3  </w:t>
      </w:r>
      <w:r w:rsidRPr="001A73BE">
        <w:rPr>
          <w:rFonts w:eastAsiaTheme="minorEastAsia"/>
          <w:color w:val="C00000"/>
          <w:kern w:val="0"/>
          <w:szCs w:val="21"/>
          <w:u w:val="single"/>
        </w:rPr>
        <w:t>救生衣机缝线密度每</w:t>
      </w:r>
      <w:r w:rsidRPr="001A73BE">
        <w:rPr>
          <w:rFonts w:eastAsiaTheme="minorEastAsia"/>
          <w:color w:val="C00000"/>
          <w:kern w:val="0"/>
          <w:szCs w:val="21"/>
          <w:u w:val="single"/>
        </w:rPr>
        <w:t>50mm</w:t>
      </w:r>
      <w:r w:rsidRPr="001A73BE">
        <w:rPr>
          <w:rFonts w:eastAsiaTheme="minorEastAsia"/>
          <w:color w:val="C00000"/>
          <w:kern w:val="0"/>
          <w:szCs w:val="21"/>
          <w:u w:val="single"/>
        </w:rPr>
        <w:t>长度不少于</w:t>
      </w:r>
      <w:r w:rsidRPr="001A73BE">
        <w:rPr>
          <w:rFonts w:eastAsiaTheme="minorEastAsia"/>
          <w:color w:val="C00000"/>
          <w:kern w:val="0"/>
          <w:szCs w:val="21"/>
          <w:u w:val="single"/>
        </w:rPr>
        <w:t>16</w:t>
      </w:r>
      <w:r w:rsidRPr="001A73BE">
        <w:rPr>
          <w:rFonts w:eastAsiaTheme="minorEastAsia"/>
          <w:color w:val="C00000"/>
          <w:kern w:val="0"/>
          <w:szCs w:val="21"/>
          <w:u w:val="single"/>
        </w:rPr>
        <w:t>针。缝线端头应打回针。</w:t>
      </w:r>
    </w:p>
    <w:p w14:paraId="5C1DC07C"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7C6E3148"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2.4  </w:t>
      </w:r>
      <w:r w:rsidRPr="002A261F">
        <w:rPr>
          <w:rFonts w:eastAsiaTheme="minorEastAsia"/>
          <w:b/>
          <w:color w:val="C00000"/>
          <w:szCs w:val="21"/>
          <w:u w:val="single"/>
        </w:rPr>
        <w:t>耐高低温性能</w:t>
      </w:r>
    </w:p>
    <w:p w14:paraId="2A658800"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2.4.1  </w:t>
      </w:r>
      <w:r w:rsidRPr="001A73BE">
        <w:rPr>
          <w:rFonts w:eastAsiaTheme="minorEastAsia"/>
          <w:color w:val="C00000"/>
          <w:kern w:val="0"/>
          <w:szCs w:val="21"/>
          <w:u w:val="single"/>
        </w:rPr>
        <w:t>在承受</w:t>
      </w:r>
      <w:r w:rsidRPr="001A73BE">
        <w:rPr>
          <w:rFonts w:eastAsiaTheme="minorEastAsia"/>
          <w:color w:val="C00000"/>
          <w:kern w:val="0"/>
          <w:szCs w:val="21"/>
          <w:u w:val="single"/>
        </w:rPr>
        <w:t>10</w:t>
      </w:r>
      <w:r w:rsidRPr="001A73BE">
        <w:rPr>
          <w:rFonts w:eastAsiaTheme="minorEastAsia"/>
          <w:color w:val="C00000"/>
          <w:kern w:val="0"/>
          <w:szCs w:val="21"/>
          <w:u w:val="single"/>
        </w:rPr>
        <w:t>个高低温循环后，救生衣不应有皱缩、开裂、膨胀、分解等损坏。</w:t>
      </w:r>
    </w:p>
    <w:p w14:paraId="141F30C2"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0B9E4444"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2.5 </w:t>
      </w:r>
      <w:r w:rsidRPr="002A261F">
        <w:rPr>
          <w:rFonts w:eastAsiaTheme="minorEastAsia"/>
          <w:b/>
          <w:color w:val="C00000"/>
          <w:szCs w:val="21"/>
          <w:u w:val="single"/>
        </w:rPr>
        <w:t>浮力、浮力损失</w:t>
      </w:r>
    </w:p>
    <w:p w14:paraId="51ADAA9C"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2.5.1  </w:t>
      </w:r>
      <w:r w:rsidRPr="001A73BE">
        <w:rPr>
          <w:rFonts w:eastAsiaTheme="minorEastAsia"/>
          <w:color w:val="C00000"/>
          <w:kern w:val="0"/>
          <w:szCs w:val="21"/>
          <w:u w:val="single"/>
        </w:rPr>
        <w:t>救生衣的浮力应大于等于</w:t>
      </w:r>
      <w:r w:rsidRPr="001A73BE">
        <w:rPr>
          <w:rFonts w:eastAsiaTheme="minorEastAsia"/>
          <w:color w:val="C00000"/>
          <w:kern w:val="0"/>
          <w:szCs w:val="21"/>
          <w:u w:val="single"/>
        </w:rPr>
        <w:t>100N</w:t>
      </w:r>
      <w:r w:rsidRPr="001A73BE">
        <w:rPr>
          <w:rFonts w:eastAsiaTheme="minorEastAsia"/>
          <w:color w:val="C00000"/>
          <w:kern w:val="0"/>
          <w:szCs w:val="21"/>
          <w:u w:val="single"/>
        </w:rPr>
        <w:t>，在淡水中浸泡</w:t>
      </w:r>
      <w:r w:rsidRPr="001A73BE">
        <w:rPr>
          <w:rFonts w:eastAsiaTheme="minorEastAsia"/>
          <w:color w:val="C00000"/>
          <w:kern w:val="0"/>
          <w:szCs w:val="21"/>
          <w:u w:val="single"/>
        </w:rPr>
        <w:t>24h</w:t>
      </w:r>
      <w:r w:rsidRPr="001A73BE">
        <w:rPr>
          <w:rFonts w:eastAsiaTheme="minorEastAsia"/>
          <w:color w:val="C00000"/>
          <w:kern w:val="0"/>
          <w:szCs w:val="21"/>
          <w:u w:val="single"/>
        </w:rPr>
        <w:t>后，其浮力损失应不大于</w:t>
      </w:r>
      <w:r w:rsidRPr="001A73BE">
        <w:rPr>
          <w:rFonts w:eastAsiaTheme="minorEastAsia"/>
          <w:color w:val="C00000"/>
          <w:kern w:val="0"/>
          <w:szCs w:val="21"/>
          <w:u w:val="single"/>
        </w:rPr>
        <w:t>5%</w:t>
      </w:r>
      <w:r w:rsidRPr="001A73BE">
        <w:rPr>
          <w:rFonts w:eastAsiaTheme="minorEastAsia"/>
          <w:color w:val="C00000"/>
          <w:kern w:val="0"/>
          <w:szCs w:val="21"/>
          <w:u w:val="single"/>
        </w:rPr>
        <w:t>。</w:t>
      </w:r>
    </w:p>
    <w:p w14:paraId="0E770E92"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0876C019"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2.6  </w:t>
      </w:r>
      <w:r w:rsidRPr="002A261F">
        <w:rPr>
          <w:rFonts w:eastAsiaTheme="minorEastAsia"/>
          <w:b/>
          <w:color w:val="C00000"/>
          <w:szCs w:val="21"/>
          <w:u w:val="single"/>
        </w:rPr>
        <w:t>耐燃烧</w:t>
      </w:r>
    </w:p>
    <w:p w14:paraId="4EB43661"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2.6.1  </w:t>
      </w:r>
      <w:r w:rsidRPr="001A73BE">
        <w:rPr>
          <w:rFonts w:eastAsiaTheme="minorEastAsia"/>
          <w:color w:val="C00000"/>
          <w:kern w:val="0"/>
          <w:szCs w:val="21"/>
          <w:u w:val="single"/>
        </w:rPr>
        <w:t>救生衣过火</w:t>
      </w:r>
      <w:r w:rsidRPr="001A73BE">
        <w:rPr>
          <w:rFonts w:eastAsiaTheme="minorEastAsia"/>
          <w:color w:val="C00000"/>
          <w:kern w:val="0"/>
          <w:szCs w:val="21"/>
          <w:u w:val="single"/>
        </w:rPr>
        <w:t>2s</w:t>
      </w:r>
      <w:r w:rsidRPr="001A73BE">
        <w:rPr>
          <w:rFonts w:eastAsiaTheme="minorEastAsia"/>
          <w:color w:val="C00000"/>
          <w:kern w:val="0"/>
          <w:szCs w:val="21"/>
          <w:u w:val="single"/>
        </w:rPr>
        <w:t>后，救生衣不应燃烧超过</w:t>
      </w:r>
      <w:r w:rsidRPr="001A73BE">
        <w:rPr>
          <w:rFonts w:eastAsiaTheme="minorEastAsia"/>
          <w:color w:val="C00000"/>
          <w:kern w:val="0"/>
          <w:szCs w:val="21"/>
          <w:u w:val="single"/>
        </w:rPr>
        <w:t>6s</w:t>
      </w:r>
      <w:r w:rsidRPr="001A73BE">
        <w:rPr>
          <w:rFonts w:eastAsiaTheme="minorEastAsia"/>
          <w:color w:val="C00000"/>
          <w:kern w:val="0"/>
          <w:szCs w:val="21"/>
          <w:u w:val="single"/>
        </w:rPr>
        <w:t>或继续熔化。</w:t>
      </w:r>
    </w:p>
    <w:p w14:paraId="72970306"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265BEA94"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2.7  </w:t>
      </w:r>
      <w:r w:rsidRPr="002A261F">
        <w:rPr>
          <w:rFonts w:eastAsiaTheme="minorEastAsia"/>
          <w:b/>
          <w:color w:val="C00000"/>
          <w:szCs w:val="21"/>
          <w:u w:val="single"/>
        </w:rPr>
        <w:t>强度</w:t>
      </w:r>
      <w:bookmarkEnd w:id="593"/>
    </w:p>
    <w:p w14:paraId="2F42EABC"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2.7.1  </w:t>
      </w:r>
      <w:r w:rsidRPr="001A73BE">
        <w:rPr>
          <w:rFonts w:eastAsiaTheme="minorEastAsia"/>
          <w:color w:val="C00000"/>
          <w:kern w:val="0"/>
          <w:szCs w:val="21"/>
          <w:u w:val="single"/>
        </w:rPr>
        <w:t>救生衣衣身以及每一圈提环均应能承受</w:t>
      </w:r>
      <w:r w:rsidRPr="001A73BE">
        <w:rPr>
          <w:rFonts w:eastAsiaTheme="minorEastAsia"/>
          <w:color w:val="C00000"/>
          <w:kern w:val="0"/>
          <w:szCs w:val="21"/>
          <w:u w:val="single"/>
        </w:rPr>
        <w:t>2000N</w:t>
      </w:r>
      <w:r w:rsidRPr="001A73BE">
        <w:rPr>
          <w:rFonts w:eastAsiaTheme="minorEastAsia"/>
          <w:color w:val="C00000"/>
          <w:kern w:val="0"/>
          <w:szCs w:val="21"/>
          <w:u w:val="single"/>
        </w:rPr>
        <w:t>的作用力</w:t>
      </w:r>
      <w:r w:rsidRPr="001A73BE">
        <w:rPr>
          <w:rFonts w:eastAsiaTheme="minorEastAsia"/>
          <w:color w:val="C00000"/>
          <w:kern w:val="0"/>
          <w:szCs w:val="21"/>
          <w:u w:val="single"/>
        </w:rPr>
        <w:t>30min</w:t>
      </w:r>
      <w:r w:rsidRPr="001A73BE">
        <w:rPr>
          <w:rFonts w:eastAsiaTheme="minorEastAsia"/>
          <w:color w:val="C00000"/>
          <w:kern w:val="0"/>
          <w:szCs w:val="21"/>
          <w:u w:val="single"/>
        </w:rPr>
        <w:t>而不损坏。</w:t>
      </w:r>
    </w:p>
    <w:p w14:paraId="35340644"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2.7.2  </w:t>
      </w:r>
      <w:r w:rsidRPr="001A73BE">
        <w:rPr>
          <w:rFonts w:eastAsiaTheme="minorEastAsia"/>
          <w:color w:val="C00000"/>
          <w:kern w:val="0"/>
          <w:szCs w:val="21"/>
          <w:u w:val="single"/>
        </w:rPr>
        <w:t>救生衣肩部应能承受</w:t>
      </w:r>
      <w:r w:rsidRPr="001A73BE">
        <w:rPr>
          <w:rFonts w:eastAsiaTheme="minorEastAsia"/>
          <w:color w:val="C00000"/>
          <w:kern w:val="0"/>
          <w:szCs w:val="21"/>
          <w:u w:val="single"/>
        </w:rPr>
        <w:t>750N</w:t>
      </w:r>
      <w:r w:rsidRPr="001A73BE">
        <w:rPr>
          <w:rFonts w:eastAsiaTheme="minorEastAsia"/>
          <w:color w:val="C00000"/>
          <w:kern w:val="0"/>
          <w:szCs w:val="21"/>
          <w:u w:val="single"/>
        </w:rPr>
        <w:t>的作用力</w:t>
      </w:r>
      <w:r w:rsidRPr="001A73BE">
        <w:rPr>
          <w:rFonts w:eastAsiaTheme="minorEastAsia"/>
          <w:color w:val="C00000"/>
          <w:kern w:val="0"/>
          <w:szCs w:val="21"/>
          <w:u w:val="single"/>
        </w:rPr>
        <w:t>30min</w:t>
      </w:r>
      <w:r w:rsidRPr="001A73BE">
        <w:rPr>
          <w:rFonts w:eastAsiaTheme="minorEastAsia"/>
          <w:color w:val="C00000"/>
          <w:kern w:val="0"/>
          <w:szCs w:val="21"/>
          <w:u w:val="single"/>
        </w:rPr>
        <w:t>而不损坏。</w:t>
      </w:r>
    </w:p>
    <w:p w14:paraId="27E11B9F"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01ED7018"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2.8  </w:t>
      </w:r>
      <w:r w:rsidRPr="002A261F">
        <w:rPr>
          <w:rFonts w:eastAsiaTheme="minorEastAsia"/>
          <w:b/>
          <w:color w:val="C00000"/>
          <w:szCs w:val="21"/>
          <w:u w:val="single"/>
        </w:rPr>
        <w:t>穿着</w:t>
      </w:r>
    </w:p>
    <w:p w14:paraId="0CF1E738"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2.8.1  </w:t>
      </w:r>
      <w:r w:rsidRPr="001A73BE">
        <w:rPr>
          <w:rFonts w:eastAsiaTheme="minorEastAsia"/>
          <w:color w:val="C00000"/>
          <w:kern w:val="0"/>
          <w:szCs w:val="21"/>
          <w:u w:val="single"/>
        </w:rPr>
        <w:t>无指导情况下，应有</w:t>
      </w:r>
      <w:r w:rsidRPr="001A73BE">
        <w:rPr>
          <w:rFonts w:eastAsiaTheme="minorEastAsia"/>
          <w:color w:val="C00000"/>
          <w:kern w:val="0"/>
          <w:szCs w:val="21"/>
          <w:u w:val="single"/>
        </w:rPr>
        <w:t>75%</w:t>
      </w:r>
      <w:r w:rsidRPr="001A73BE">
        <w:rPr>
          <w:rFonts w:eastAsiaTheme="minorEastAsia"/>
          <w:color w:val="C00000"/>
          <w:kern w:val="0"/>
          <w:szCs w:val="21"/>
          <w:u w:val="single"/>
        </w:rPr>
        <w:t>的穿着人员在</w:t>
      </w:r>
      <w:r w:rsidRPr="001A73BE">
        <w:rPr>
          <w:rFonts w:eastAsiaTheme="minorEastAsia"/>
          <w:color w:val="C00000"/>
          <w:kern w:val="0"/>
          <w:szCs w:val="21"/>
          <w:u w:val="single"/>
        </w:rPr>
        <w:t>1min</w:t>
      </w:r>
      <w:r w:rsidRPr="001A73BE">
        <w:rPr>
          <w:rFonts w:eastAsiaTheme="minorEastAsia"/>
          <w:color w:val="C00000"/>
          <w:kern w:val="0"/>
          <w:szCs w:val="21"/>
          <w:u w:val="single"/>
        </w:rPr>
        <w:t>内可以正确地穿上救生衣；</w:t>
      </w:r>
    </w:p>
    <w:p w14:paraId="3740000D" w14:textId="77777777" w:rsid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2.8.2  </w:t>
      </w:r>
      <w:r w:rsidRPr="001A73BE">
        <w:rPr>
          <w:rFonts w:eastAsiaTheme="minorEastAsia"/>
          <w:color w:val="C00000"/>
          <w:kern w:val="0"/>
          <w:szCs w:val="21"/>
          <w:u w:val="single"/>
        </w:rPr>
        <w:t>经指导后以及恶劣天气着装条件下，</w:t>
      </w:r>
      <w:r w:rsidRPr="001A73BE">
        <w:rPr>
          <w:rFonts w:eastAsiaTheme="minorEastAsia"/>
          <w:color w:val="C00000"/>
          <w:kern w:val="0"/>
          <w:szCs w:val="21"/>
          <w:u w:val="single"/>
        </w:rPr>
        <w:t>100%</w:t>
      </w:r>
      <w:r w:rsidRPr="001A73BE">
        <w:rPr>
          <w:rFonts w:eastAsiaTheme="minorEastAsia"/>
          <w:color w:val="C00000"/>
          <w:kern w:val="0"/>
          <w:szCs w:val="21"/>
          <w:u w:val="single"/>
        </w:rPr>
        <w:t>的穿着人员应在</w:t>
      </w:r>
      <w:r w:rsidRPr="001A73BE">
        <w:rPr>
          <w:rFonts w:eastAsiaTheme="minorEastAsia"/>
          <w:color w:val="C00000"/>
          <w:kern w:val="0"/>
          <w:szCs w:val="21"/>
          <w:u w:val="single"/>
        </w:rPr>
        <w:t>1min</w:t>
      </w:r>
      <w:r w:rsidRPr="001A73BE">
        <w:rPr>
          <w:rFonts w:eastAsiaTheme="minorEastAsia"/>
          <w:color w:val="C00000"/>
          <w:kern w:val="0"/>
          <w:szCs w:val="21"/>
          <w:u w:val="single"/>
        </w:rPr>
        <w:t>内可以正确地穿上救生衣。</w:t>
      </w:r>
    </w:p>
    <w:p w14:paraId="2D4EBFBE" w14:textId="77777777" w:rsidR="00790D68" w:rsidRPr="001A73BE" w:rsidRDefault="00790D68"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p>
    <w:p w14:paraId="411E9C16" w14:textId="77777777" w:rsidR="001A73BE" w:rsidRPr="002A261F" w:rsidRDefault="001A73BE" w:rsidP="002A261F">
      <w:pPr>
        <w:ind w:firstLineChars="200" w:firstLine="422"/>
        <w:rPr>
          <w:rFonts w:eastAsiaTheme="minorEastAsia"/>
          <w:b/>
          <w:color w:val="C00000"/>
          <w:szCs w:val="21"/>
          <w:u w:val="single"/>
        </w:rPr>
      </w:pPr>
      <w:r w:rsidRPr="002A261F">
        <w:rPr>
          <w:rFonts w:eastAsiaTheme="minorEastAsia"/>
          <w:b/>
          <w:color w:val="C00000"/>
          <w:szCs w:val="21"/>
          <w:u w:val="single"/>
        </w:rPr>
        <w:t xml:space="preserve">2.9  </w:t>
      </w:r>
      <w:r w:rsidRPr="002A261F">
        <w:rPr>
          <w:rFonts w:eastAsiaTheme="minorEastAsia"/>
          <w:b/>
          <w:color w:val="C00000"/>
          <w:szCs w:val="21"/>
          <w:u w:val="single"/>
        </w:rPr>
        <w:t>浸水性能</w:t>
      </w:r>
    </w:p>
    <w:p w14:paraId="4E56DD72"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2.9.1  </w:t>
      </w:r>
      <w:r w:rsidRPr="001A73BE">
        <w:rPr>
          <w:rFonts w:eastAsiaTheme="minorEastAsia"/>
          <w:color w:val="C00000"/>
          <w:kern w:val="0"/>
          <w:szCs w:val="21"/>
          <w:u w:val="single"/>
        </w:rPr>
        <w:t>在不超过</w:t>
      </w:r>
      <w:r w:rsidRPr="001A73BE">
        <w:rPr>
          <w:rFonts w:eastAsiaTheme="minorEastAsia"/>
          <w:color w:val="C00000"/>
          <w:kern w:val="0"/>
          <w:szCs w:val="21"/>
          <w:u w:val="single"/>
        </w:rPr>
        <w:t>10</w:t>
      </w:r>
      <w:r w:rsidRPr="001A73BE">
        <w:rPr>
          <w:rFonts w:eastAsiaTheme="minorEastAsia"/>
          <w:color w:val="C00000"/>
          <w:kern w:val="0"/>
          <w:szCs w:val="21"/>
          <w:u w:val="single"/>
        </w:rPr>
        <w:t>秒内将在水中失去知觉、脸朝下的人员的身体翻转至使其嘴部脱离水的位置。</w:t>
      </w:r>
    </w:p>
    <w:p w14:paraId="757A3601"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2.9.2  </w:t>
      </w:r>
      <w:r w:rsidRPr="001A73BE">
        <w:rPr>
          <w:rFonts w:eastAsiaTheme="minorEastAsia"/>
          <w:color w:val="C00000"/>
          <w:kern w:val="0"/>
          <w:szCs w:val="21"/>
          <w:u w:val="single"/>
        </w:rPr>
        <w:t>穿着者的嘴部最低端与水平面之间的垂直距离应大于</w:t>
      </w:r>
      <w:r w:rsidRPr="001A73BE">
        <w:rPr>
          <w:rFonts w:eastAsiaTheme="minorEastAsia"/>
          <w:color w:val="C00000"/>
          <w:kern w:val="0"/>
          <w:szCs w:val="21"/>
          <w:u w:val="single"/>
        </w:rPr>
        <w:t>80mm</w:t>
      </w:r>
      <w:r w:rsidRPr="001A73BE">
        <w:rPr>
          <w:rFonts w:eastAsiaTheme="minorEastAsia"/>
          <w:color w:val="C00000"/>
          <w:kern w:val="0"/>
          <w:szCs w:val="21"/>
          <w:u w:val="single"/>
        </w:rPr>
        <w:t>。</w:t>
      </w:r>
    </w:p>
    <w:p w14:paraId="6C76AB2A"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2.9.3  </w:t>
      </w:r>
      <w:r w:rsidRPr="001A73BE">
        <w:rPr>
          <w:rFonts w:eastAsiaTheme="minorEastAsia"/>
          <w:color w:val="C00000"/>
          <w:kern w:val="0"/>
          <w:szCs w:val="21"/>
          <w:u w:val="single"/>
        </w:rPr>
        <w:t>救生衣应能将身体从垂直方位向后倾斜，其肩膀与髋骨的连线与垂线之间的夹角平均应大于</w:t>
      </w:r>
      <w:r w:rsidRPr="001A73BE">
        <w:rPr>
          <w:rFonts w:eastAsiaTheme="minorEastAsia"/>
          <w:color w:val="C00000"/>
          <w:kern w:val="0"/>
          <w:szCs w:val="21"/>
          <w:u w:val="single"/>
        </w:rPr>
        <w:t>40°</w:t>
      </w:r>
      <w:r w:rsidRPr="001A73BE">
        <w:rPr>
          <w:rFonts w:eastAsiaTheme="minorEastAsia"/>
          <w:color w:val="C00000"/>
          <w:kern w:val="0"/>
          <w:szCs w:val="21"/>
          <w:u w:val="single"/>
        </w:rPr>
        <w:t>。救生衣应能将头部托出水平面，其前额与下巴的连线与水平面间的夹角平均应大于</w:t>
      </w:r>
      <w:r w:rsidRPr="001A73BE">
        <w:rPr>
          <w:rFonts w:eastAsiaTheme="minorEastAsia"/>
          <w:color w:val="C00000"/>
          <w:kern w:val="0"/>
          <w:szCs w:val="21"/>
          <w:u w:val="single"/>
        </w:rPr>
        <w:t>30°</w:t>
      </w:r>
      <w:r w:rsidRPr="001A73BE">
        <w:rPr>
          <w:rFonts w:eastAsiaTheme="minorEastAsia"/>
          <w:color w:val="C00000"/>
          <w:kern w:val="0"/>
          <w:szCs w:val="21"/>
          <w:u w:val="single"/>
        </w:rPr>
        <w:t>。</w:t>
      </w:r>
    </w:p>
    <w:p w14:paraId="1F914C31" w14:textId="77777777" w:rsidR="001A73BE" w:rsidRPr="001A73BE" w:rsidRDefault="001A73BE" w:rsidP="001A73BE">
      <w:pPr>
        <w:widowControl/>
        <w:tabs>
          <w:tab w:val="center" w:pos="4201"/>
          <w:tab w:val="right" w:leader="dot" w:pos="9298"/>
        </w:tabs>
        <w:autoSpaceDE w:val="0"/>
        <w:autoSpaceDN w:val="0"/>
        <w:ind w:firstLineChars="200" w:firstLine="420"/>
        <w:rPr>
          <w:rFonts w:eastAsiaTheme="minorEastAsia"/>
          <w:color w:val="C00000"/>
          <w:kern w:val="0"/>
          <w:szCs w:val="21"/>
          <w:u w:val="single"/>
        </w:rPr>
      </w:pPr>
      <w:r w:rsidRPr="001A73BE">
        <w:rPr>
          <w:rFonts w:eastAsiaTheme="minorEastAsia"/>
          <w:color w:val="C00000"/>
          <w:kern w:val="0"/>
          <w:szCs w:val="21"/>
          <w:u w:val="single"/>
        </w:rPr>
        <w:t xml:space="preserve">2.9.4  </w:t>
      </w:r>
      <w:r w:rsidRPr="001A73BE">
        <w:rPr>
          <w:rFonts w:eastAsiaTheme="minorEastAsia"/>
          <w:color w:val="C00000"/>
          <w:kern w:val="0"/>
          <w:szCs w:val="21"/>
          <w:u w:val="single"/>
        </w:rPr>
        <w:t>成人救生衣的结构应使穿着者抱紧救生衣从至少</w:t>
      </w:r>
      <w:r w:rsidRPr="001A73BE">
        <w:rPr>
          <w:rFonts w:eastAsiaTheme="minorEastAsia"/>
          <w:color w:val="C00000"/>
          <w:kern w:val="0"/>
          <w:szCs w:val="21"/>
          <w:u w:val="single"/>
        </w:rPr>
        <w:t>3</w:t>
      </w:r>
      <w:r w:rsidRPr="001A73BE">
        <w:rPr>
          <w:rFonts w:eastAsiaTheme="minorEastAsia"/>
          <w:color w:val="C00000"/>
          <w:kern w:val="0"/>
          <w:szCs w:val="21"/>
          <w:u w:val="single"/>
        </w:rPr>
        <w:t>米的高度跳入水中应不致受伤，救生衣或其属件不脱落也不损坏。</w:t>
      </w:r>
    </w:p>
    <w:p w14:paraId="2424B6DD" w14:textId="77777777" w:rsidR="001A73BE" w:rsidRPr="00E7280B" w:rsidRDefault="001A73BE" w:rsidP="001A73BE">
      <w:pPr>
        <w:widowControl/>
        <w:tabs>
          <w:tab w:val="center" w:pos="4201"/>
          <w:tab w:val="right" w:leader="dot" w:pos="9298"/>
        </w:tabs>
        <w:autoSpaceDE w:val="0"/>
        <w:autoSpaceDN w:val="0"/>
        <w:rPr>
          <w:rFonts w:eastAsiaTheme="minorEastAsia"/>
          <w:color w:val="00B0F0"/>
          <w:kern w:val="0"/>
          <w:szCs w:val="21"/>
          <w:u w:val="single"/>
        </w:rPr>
      </w:pPr>
      <w:r w:rsidRPr="00E7280B">
        <w:rPr>
          <w:rFonts w:eastAsiaTheme="majorEastAsia" w:hint="eastAsia"/>
          <w:color w:val="00B0F0"/>
          <w:szCs w:val="21"/>
        </w:rPr>
        <w:t>【编制说明】根据</w:t>
      </w:r>
      <w:r w:rsidRPr="00E7280B">
        <w:rPr>
          <w:rFonts w:eastAsiaTheme="majorEastAsia"/>
          <w:color w:val="00B0F0"/>
          <w:szCs w:val="21"/>
        </w:rPr>
        <w:t>《</w:t>
      </w:r>
      <w:r w:rsidRPr="00E7280B">
        <w:rPr>
          <w:rFonts w:eastAsiaTheme="majorEastAsia" w:hint="eastAsia"/>
          <w:color w:val="00B0F0"/>
          <w:szCs w:val="21"/>
        </w:rPr>
        <w:t>渔业</w:t>
      </w:r>
      <w:r w:rsidRPr="00E7280B">
        <w:rPr>
          <w:rFonts w:eastAsiaTheme="majorEastAsia"/>
          <w:color w:val="00B0F0"/>
          <w:szCs w:val="21"/>
        </w:rPr>
        <w:t>船舶用救生衣</w:t>
      </w:r>
      <w:r w:rsidRPr="00E7280B">
        <w:rPr>
          <w:rFonts w:eastAsiaTheme="majorEastAsia" w:hint="eastAsia"/>
          <w:color w:val="00B0F0"/>
          <w:szCs w:val="21"/>
        </w:rPr>
        <w:t>（</w:t>
      </w:r>
      <w:r w:rsidRPr="00E7280B">
        <w:rPr>
          <w:rFonts w:eastAsiaTheme="majorEastAsia" w:hint="eastAsia"/>
          <w:color w:val="00B0F0"/>
          <w:szCs w:val="21"/>
        </w:rPr>
        <w:t>100N</w:t>
      </w:r>
      <w:r w:rsidRPr="00E7280B">
        <w:rPr>
          <w:rFonts w:eastAsiaTheme="majorEastAsia" w:hint="eastAsia"/>
          <w:color w:val="00B0F0"/>
          <w:szCs w:val="21"/>
        </w:rPr>
        <w:t>）</w:t>
      </w:r>
      <w:r w:rsidRPr="00E7280B">
        <w:rPr>
          <w:rFonts w:eastAsiaTheme="majorEastAsia"/>
          <w:color w:val="00B0F0"/>
          <w:szCs w:val="21"/>
        </w:rPr>
        <w:t>》</w:t>
      </w:r>
      <w:r w:rsidRPr="00E7280B">
        <w:rPr>
          <w:rFonts w:eastAsiaTheme="majorEastAsia" w:hint="eastAsia"/>
          <w:color w:val="00B0F0"/>
          <w:szCs w:val="21"/>
        </w:rPr>
        <w:t>（</w:t>
      </w:r>
      <w:r w:rsidRPr="00E7280B">
        <w:rPr>
          <w:rFonts w:eastAsiaTheme="majorEastAsia" w:hint="eastAsia"/>
          <w:color w:val="00B0F0"/>
          <w:szCs w:val="21"/>
        </w:rPr>
        <w:t>SC/</w:t>
      </w:r>
      <w:r w:rsidRPr="00E7280B">
        <w:rPr>
          <w:rFonts w:eastAsiaTheme="majorEastAsia"/>
          <w:color w:val="00B0F0"/>
          <w:szCs w:val="21"/>
        </w:rPr>
        <w:t>T8162-2016</w:t>
      </w:r>
      <w:r w:rsidRPr="00E7280B">
        <w:rPr>
          <w:rFonts w:eastAsiaTheme="majorEastAsia" w:hint="eastAsia"/>
          <w:color w:val="00B0F0"/>
          <w:szCs w:val="21"/>
        </w:rPr>
        <w:t>）</w:t>
      </w:r>
      <w:r w:rsidRPr="00E7280B">
        <w:rPr>
          <w:rFonts w:eastAsiaTheme="majorEastAsia" w:hint="eastAsia"/>
          <w:color w:val="00B0F0"/>
          <w:szCs w:val="21"/>
          <w:lang w:val="en-GB"/>
        </w:rPr>
        <w:t>的要求增加</w:t>
      </w:r>
      <w:r w:rsidRPr="00E7280B">
        <w:rPr>
          <w:rFonts w:eastAsiaTheme="majorEastAsia"/>
          <w:color w:val="00B0F0"/>
          <w:szCs w:val="21"/>
          <w:lang w:val="en-GB"/>
        </w:rPr>
        <w:t>。</w:t>
      </w:r>
    </w:p>
    <w:p w14:paraId="2F880591" w14:textId="77777777" w:rsidR="001A73BE" w:rsidRDefault="001A73BE">
      <w:pPr>
        <w:widowControl/>
        <w:jc w:val="left"/>
        <w:rPr>
          <w:szCs w:val="21"/>
        </w:rPr>
      </w:pPr>
      <w:r>
        <w:rPr>
          <w:szCs w:val="21"/>
        </w:rPr>
        <w:br w:type="page"/>
      </w:r>
    </w:p>
    <w:p w14:paraId="104A57E2" w14:textId="77777777" w:rsidR="002900D2" w:rsidRPr="007227CC" w:rsidRDefault="002900D2" w:rsidP="006F361A">
      <w:pPr>
        <w:pStyle w:val="1"/>
      </w:pPr>
      <w:bookmarkStart w:id="594" w:name="_Toc48287749"/>
      <w:bookmarkStart w:id="595" w:name="_Toc48301957"/>
      <w:bookmarkStart w:id="596" w:name="_Toc48316821"/>
      <w:r w:rsidRPr="007227CC">
        <w:lastRenderedPageBreak/>
        <w:t>第</w:t>
      </w:r>
      <w:r w:rsidRPr="007227CC">
        <w:t>9</w:t>
      </w:r>
      <w:r w:rsidRPr="007227CC">
        <w:t>篇</w:t>
      </w:r>
      <w:r w:rsidRPr="007227CC">
        <w:t xml:space="preserve">  </w:t>
      </w:r>
      <w:r w:rsidRPr="007227CC">
        <w:t>航行设备</w:t>
      </w:r>
      <w:bookmarkEnd w:id="594"/>
      <w:bookmarkEnd w:id="595"/>
      <w:bookmarkEnd w:id="596"/>
    </w:p>
    <w:p w14:paraId="0F1A222A" w14:textId="77777777" w:rsidR="00F0663D" w:rsidRPr="00E7280B" w:rsidRDefault="00F0663D" w:rsidP="00F0663D">
      <w:pPr>
        <w:rPr>
          <w:color w:val="00B0F0"/>
        </w:rPr>
      </w:pPr>
      <w:r w:rsidRPr="00E7280B">
        <w:rPr>
          <w:b/>
          <w:color w:val="00B0F0"/>
          <w:szCs w:val="21"/>
        </w:rPr>
        <w:t>【编制说明】</w:t>
      </w:r>
    </w:p>
    <w:p w14:paraId="789D6D69" w14:textId="77777777" w:rsidR="00F0663D" w:rsidRPr="00E7280B" w:rsidRDefault="00F0663D" w:rsidP="00B8066C">
      <w:pPr>
        <w:ind w:firstLineChars="300" w:firstLine="630"/>
        <w:rPr>
          <w:color w:val="00B0F0"/>
          <w:szCs w:val="21"/>
        </w:rPr>
      </w:pPr>
      <w:r w:rsidRPr="00E7280B">
        <w:rPr>
          <w:color w:val="00B0F0"/>
        </w:rPr>
        <w:t>本篇相较于</w:t>
      </w:r>
      <w:r w:rsidRPr="00E7280B">
        <w:rPr>
          <w:color w:val="00B0F0"/>
          <w:szCs w:val="22"/>
        </w:rPr>
        <w:t>《国内海洋渔船法定检验技术规则（</w:t>
      </w:r>
      <w:r w:rsidRPr="00E7280B">
        <w:rPr>
          <w:color w:val="00B0F0"/>
          <w:szCs w:val="22"/>
        </w:rPr>
        <w:t>2019</w:t>
      </w:r>
      <w:r w:rsidRPr="00E7280B">
        <w:rPr>
          <w:color w:val="00B0F0"/>
          <w:szCs w:val="22"/>
        </w:rPr>
        <w:t>）》，新增</w:t>
      </w:r>
      <w:r w:rsidRPr="00E7280B">
        <w:rPr>
          <w:color w:val="00B0F0"/>
          <w:szCs w:val="22"/>
        </w:rPr>
        <w:t xml:space="preserve"> </w:t>
      </w:r>
      <w:r w:rsidRPr="00E7280B">
        <w:rPr>
          <w:color w:val="00B0F0"/>
        </w:rPr>
        <w:t>第</w:t>
      </w:r>
      <w:r w:rsidRPr="00E7280B">
        <w:rPr>
          <w:color w:val="00B0F0"/>
        </w:rPr>
        <w:t>3</w:t>
      </w:r>
      <w:r w:rsidRPr="00E7280B">
        <w:rPr>
          <w:color w:val="00B0F0"/>
        </w:rPr>
        <w:t>章</w:t>
      </w:r>
      <w:r w:rsidR="00B8066C" w:rsidRPr="00E7280B">
        <w:rPr>
          <w:rFonts w:hint="eastAsia"/>
          <w:color w:val="00B0F0"/>
        </w:rPr>
        <w:t>。</w:t>
      </w:r>
      <w:r w:rsidRPr="00E7280B">
        <w:rPr>
          <w:color w:val="00B0F0"/>
          <w:szCs w:val="21"/>
        </w:rPr>
        <w:t>现产品规则主要内容为产品检验认可程序，不再涉及设备的</w:t>
      </w:r>
      <w:r w:rsidR="00B8066C" w:rsidRPr="00E7280B">
        <w:rPr>
          <w:rFonts w:hint="eastAsia"/>
          <w:color w:val="00B0F0"/>
          <w:szCs w:val="21"/>
        </w:rPr>
        <w:t>技术要求</w:t>
      </w:r>
      <w:r w:rsidRPr="00E7280B">
        <w:rPr>
          <w:color w:val="00B0F0"/>
          <w:szCs w:val="21"/>
        </w:rPr>
        <w:t>，需都在技术规则要求。</w:t>
      </w:r>
    </w:p>
    <w:p w14:paraId="4A7B5246" w14:textId="77777777" w:rsidR="002900D2" w:rsidRPr="007227CC" w:rsidRDefault="002900D2" w:rsidP="005B5087">
      <w:pPr>
        <w:pStyle w:val="2"/>
        <w:rPr>
          <w:rFonts w:cs="Times New Roman"/>
        </w:rPr>
      </w:pPr>
      <w:bookmarkStart w:id="597" w:name="_Toc48287750"/>
      <w:bookmarkStart w:id="598" w:name="_Toc48301958"/>
      <w:bookmarkStart w:id="599" w:name="_Toc48316822"/>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597"/>
      <w:bookmarkEnd w:id="598"/>
      <w:bookmarkEnd w:id="599"/>
    </w:p>
    <w:p w14:paraId="78102E74" w14:textId="77777777" w:rsidR="002900D2" w:rsidRPr="007227CC" w:rsidRDefault="002900D2" w:rsidP="002900D2">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1.1  </w:t>
      </w:r>
      <w:r w:rsidRPr="007227CC">
        <w:rPr>
          <w:rFonts w:eastAsiaTheme="minorEastAsia"/>
          <w:b/>
          <w:color w:val="000000"/>
          <w:kern w:val="0"/>
          <w:szCs w:val="21"/>
        </w:rPr>
        <w:t>一般规定</w:t>
      </w:r>
    </w:p>
    <w:p w14:paraId="1FD30EFB" w14:textId="77777777" w:rsidR="002900D2" w:rsidRPr="007227CC" w:rsidRDefault="002900D2" w:rsidP="002900D2">
      <w:pPr>
        <w:ind w:firstLineChars="200" w:firstLine="420"/>
      </w:pPr>
      <w:r w:rsidRPr="007227CC">
        <w:t xml:space="preserve">1.1.1  </w:t>
      </w:r>
      <w:r w:rsidRPr="007227CC">
        <w:t>所有控制器应便于进行正常的调整，并在设备的正常操作位置易于识别，凡不需要经常操作的控制器不应放在易于接近的位置上。</w:t>
      </w:r>
    </w:p>
    <w:p w14:paraId="7EF269F4" w14:textId="77777777" w:rsidR="002900D2" w:rsidRPr="007227CC" w:rsidRDefault="002900D2" w:rsidP="002900D2">
      <w:pPr>
        <w:ind w:firstLineChars="200" w:firstLine="420"/>
      </w:pPr>
      <w:r w:rsidRPr="007227CC">
        <w:t xml:space="preserve">1.1.2  </w:t>
      </w:r>
      <w:r w:rsidRPr="007227CC">
        <w:t>应具有足够的照明（设备上自带或船上照明），以便随时都能识别控制器和易于看到显示器的读数，并应具有亮度调节装置。</w:t>
      </w:r>
    </w:p>
    <w:p w14:paraId="34D7AD61" w14:textId="77777777" w:rsidR="002900D2" w:rsidRPr="007227CC" w:rsidRDefault="002900D2" w:rsidP="002900D2">
      <w:pPr>
        <w:ind w:firstLineChars="200" w:firstLine="420"/>
        <w:rPr>
          <w:szCs w:val="22"/>
        </w:rPr>
      </w:pPr>
      <w:r w:rsidRPr="007227CC">
        <w:rPr>
          <w:szCs w:val="22"/>
        </w:rPr>
        <w:t xml:space="preserve">1.1.3  </w:t>
      </w:r>
      <w:r w:rsidRPr="007227CC">
        <w:rPr>
          <w:szCs w:val="22"/>
        </w:rPr>
        <w:t>在船舶通常可能遇到的各种海况、船舶运动、振动、湿度、温度和电源波动的情况下，设备应能连续地工作。设备应能经受规定的有关试验。</w:t>
      </w:r>
    </w:p>
    <w:p w14:paraId="51231FE7" w14:textId="77777777" w:rsidR="002900D2" w:rsidRPr="007227CC" w:rsidRDefault="002900D2" w:rsidP="002900D2">
      <w:pPr>
        <w:ind w:firstLineChars="200" w:firstLine="420"/>
        <w:rPr>
          <w:szCs w:val="22"/>
        </w:rPr>
      </w:pPr>
      <w:r w:rsidRPr="007227CC">
        <w:rPr>
          <w:szCs w:val="22"/>
        </w:rPr>
        <w:t xml:space="preserve">1.1.4  </w:t>
      </w:r>
      <w:r w:rsidRPr="007227CC">
        <w:rPr>
          <w:szCs w:val="22"/>
        </w:rPr>
        <w:t>航行设备应设有防止过电流、过电压、电源瞬变和偶然的极性反接影响的保护装置。</w:t>
      </w:r>
    </w:p>
    <w:p w14:paraId="4B8BCD90" w14:textId="77777777" w:rsidR="002900D2" w:rsidRPr="007227CC" w:rsidRDefault="002900D2" w:rsidP="002900D2">
      <w:pPr>
        <w:ind w:firstLineChars="200" w:firstLine="420"/>
        <w:rPr>
          <w:szCs w:val="22"/>
        </w:rPr>
      </w:pPr>
      <w:r w:rsidRPr="007227CC">
        <w:rPr>
          <w:szCs w:val="22"/>
        </w:rPr>
        <w:t xml:space="preserve">1.1.5  </w:t>
      </w:r>
      <w:r w:rsidRPr="007227CC">
        <w:rPr>
          <w:szCs w:val="22"/>
        </w:rPr>
        <w:t>航行设备可仅由主电源供电。若使用</w:t>
      </w:r>
      <w:r w:rsidRPr="007227CC">
        <w:rPr>
          <w:szCs w:val="22"/>
        </w:rPr>
        <w:t>1</w:t>
      </w:r>
      <w:r w:rsidRPr="007227CC">
        <w:rPr>
          <w:szCs w:val="22"/>
        </w:rPr>
        <w:t>个以上的电源，则应设有迅速从一个电源转到另一个电源的转换装置，该转换装置并非必需安装于设备之中。</w:t>
      </w:r>
    </w:p>
    <w:p w14:paraId="4D59F5B0" w14:textId="77777777" w:rsidR="002900D2" w:rsidRPr="007227CC" w:rsidRDefault="002900D2" w:rsidP="002900D2">
      <w:pPr>
        <w:ind w:firstLineChars="200" w:firstLine="420"/>
        <w:rPr>
          <w:szCs w:val="22"/>
        </w:rPr>
      </w:pPr>
      <w:r w:rsidRPr="007227CC">
        <w:t xml:space="preserve">1.1.6  </w:t>
      </w:r>
      <w:r w:rsidRPr="007227CC">
        <w:rPr>
          <w:szCs w:val="22"/>
        </w:rPr>
        <w:t>应提供措施使设备的裸露金属部件接地，但不应造成任何电源端子的接地。</w:t>
      </w:r>
    </w:p>
    <w:p w14:paraId="0F333BC1" w14:textId="77777777" w:rsidR="002900D2" w:rsidRPr="007227CC" w:rsidRDefault="002900D2" w:rsidP="002900D2">
      <w:pPr>
        <w:ind w:firstLineChars="200" w:firstLine="420"/>
      </w:pPr>
      <w:r w:rsidRPr="007227CC">
        <w:t xml:space="preserve">1.1.7  </w:t>
      </w:r>
      <w:r w:rsidRPr="007227CC">
        <w:t>应采取各种合理的实际可行措施消除和抑制设备与船上其他设备之间的电磁干扰。</w:t>
      </w:r>
    </w:p>
    <w:p w14:paraId="3B881449" w14:textId="77777777" w:rsidR="002900D2" w:rsidRPr="007227CC" w:rsidRDefault="002900D2" w:rsidP="002900D2">
      <w:pPr>
        <w:ind w:firstLineChars="200" w:firstLine="420"/>
      </w:pPr>
      <w:r w:rsidRPr="007227CC">
        <w:t xml:space="preserve">1.1.8  </w:t>
      </w:r>
      <w:r w:rsidRPr="007227CC">
        <w:t>应限制航行设备各部件产生的机械噪声，使其不妨碍与船舶安全有关的听觉。安装在驾驶室、海图室及其他噪声敏感区内的航行设备及其部件所产生的噪声级应不超过</w:t>
      </w:r>
      <w:r w:rsidRPr="007227CC">
        <w:t>65dB</w:t>
      </w:r>
      <w:r w:rsidRPr="007227CC">
        <w:t>（</w:t>
      </w:r>
      <w:r w:rsidRPr="007227CC">
        <w:t>A</w:t>
      </w:r>
      <w:r w:rsidRPr="007227CC">
        <w:t>）。</w:t>
      </w:r>
    </w:p>
    <w:p w14:paraId="6E7EFEB2" w14:textId="77777777" w:rsidR="002900D2" w:rsidRPr="007227CC" w:rsidRDefault="002900D2" w:rsidP="002900D2">
      <w:pPr>
        <w:ind w:firstLineChars="200" w:firstLine="420"/>
      </w:pPr>
      <w:r w:rsidRPr="007227CC">
        <w:t xml:space="preserve">1.1.9  </w:t>
      </w:r>
      <w:r w:rsidRPr="007227CC">
        <w:t>在标准磁罗经或操舵磁罗经附近的设备及其部件，应按规定安装，并应清楚地标示这些设备离开磁罗经的最小安全距离。</w:t>
      </w:r>
    </w:p>
    <w:p w14:paraId="18FDEC20" w14:textId="77777777" w:rsidR="002900D2" w:rsidRPr="007227CC" w:rsidRDefault="002900D2" w:rsidP="002900D2">
      <w:pPr>
        <w:ind w:firstLineChars="200" w:firstLine="420"/>
      </w:pPr>
      <w:r w:rsidRPr="007227CC">
        <w:t xml:space="preserve">1.1.10  </w:t>
      </w:r>
      <w:r w:rsidRPr="007227CC">
        <w:t>航行设备的外壳防护型式，应与其安装使用的场所相适应。</w:t>
      </w:r>
    </w:p>
    <w:p w14:paraId="60584C08" w14:textId="77777777" w:rsidR="002900D2" w:rsidRPr="007227CC" w:rsidRDefault="002900D2" w:rsidP="002900D2">
      <w:pPr>
        <w:ind w:firstLineChars="200" w:firstLine="420"/>
      </w:pPr>
      <w:r w:rsidRPr="007227CC">
        <w:t xml:space="preserve">1.1.11  </w:t>
      </w:r>
      <w:r w:rsidRPr="007227CC">
        <w:t>连接航行设备的电缆网络的敷设，应符合第</w:t>
      </w:r>
      <w:r w:rsidRPr="007227CC">
        <w:t>6</w:t>
      </w:r>
      <w:r w:rsidRPr="007227CC">
        <w:t>篇第</w:t>
      </w:r>
      <w:r w:rsidRPr="007227CC">
        <w:t>5</w:t>
      </w:r>
      <w:r w:rsidRPr="007227CC">
        <w:t>章第</w:t>
      </w:r>
      <w:r w:rsidRPr="007227CC">
        <w:t>2</w:t>
      </w:r>
      <w:r w:rsidRPr="007227CC">
        <w:t>节的有关规定。</w:t>
      </w:r>
    </w:p>
    <w:p w14:paraId="3669C8E4" w14:textId="77777777" w:rsidR="002900D2" w:rsidRPr="007227CC" w:rsidRDefault="002900D2" w:rsidP="002900D2">
      <w:pPr>
        <w:ind w:firstLineChars="200" w:firstLine="420"/>
      </w:pPr>
      <w:r w:rsidRPr="007227CC">
        <w:t xml:space="preserve">1.1.12  </w:t>
      </w:r>
      <w:r w:rsidRPr="007227CC">
        <w:t>航行设备应具有标明制造厂、型号和编号、出厂年月等的铭牌，以及检验单位的标志。</w:t>
      </w:r>
    </w:p>
    <w:p w14:paraId="134CA195" w14:textId="77777777" w:rsidR="002900D2" w:rsidRPr="007227CC" w:rsidRDefault="002900D2" w:rsidP="002900D2"/>
    <w:p w14:paraId="7DDF80EE" w14:textId="77777777" w:rsidR="00F0663D" w:rsidRPr="00E7280B" w:rsidRDefault="00F0663D" w:rsidP="00F0663D">
      <w:pPr>
        <w:ind w:firstLine="420"/>
        <w:rPr>
          <w:b/>
          <w:color w:val="00B0F0"/>
          <w:szCs w:val="21"/>
        </w:rPr>
      </w:pPr>
      <w:r w:rsidRPr="00E7280B">
        <w:rPr>
          <w:b/>
          <w:color w:val="00B0F0"/>
          <w:szCs w:val="21"/>
        </w:rPr>
        <w:t>【编制说明】</w:t>
      </w:r>
    </w:p>
    <w:p w14:paraId="02622652" w14:textId="77777777" w:rsidR="00F0663D" w:rsidRPr="00E7280B" w:rsidRDefault="00F0663D" w:rsidP="00F0663D">
      <w:pPr>
        <w:ind w:firstLine="420"/>
        <w:rPr>
          <w:color w:val="00B0F0"/>
          <w:szCs w:val="22"/>
        </w:rPr>
      </w:pPr>
      <w:r w:rsidRPr="00E7280B">
        <w:rPr>
          <w:color w:val="00B0F0"/>
          <w:szCs w:val="21"/>
        </w:rPr>
        <w:t>1</w:t>
      </w:r>
      <w:r w:rsidRPr="00E7280B">
        <w:rPr>
          <w:b/>
          <w:color w:val="00B0F0"/>
          <w:szCs w:val="21"/>
        </w:rPr>
        <w:t xml:space="preserve">. </w:t>
      </w:r>
      <w:r w:rsidRPr="00E7280B">
        <w:rPr>
          <w:color w:val="00B0F0"/>
          <w:szCs w:val="21"/>
        </w:rPr>
        <w:t>相较于</w:t>
      </w:r>
      <w:r w:rsidRPr="00E7280B">
        <w:rPr>
          <w:color w:val="00B0F0"/>
          <w:szCs w:val="22"/>
        </w:rPr>
        <w:t>《国内海洋渔船法定检验技术规则（</w:t>
      </w:r>
      <w:r w:rsidRPr="00E7280B">
        <w:rPr>
          <w:color w:val="00B0F0"/>
          <w:szCs w:val="22"/>
        </w:rPr>
        <w:t>2019</w:t>
      </w:r>
      <w:r w:rsidRPr="00E7280B">
        <w:rPr>
          <w:color w:val="00B0F0"/>
          <w:szCs w:val="22"/>
        </w:rPr>
        <w:t>）》，删除了适用范围。</w:t>
      </w:r>
      <w:r w:rsidRPr="00E7280B">
        <w:rPr>
          <w:color w:val="00B0F0"/>
          <w:szCs w:val="21"/>
        </w:rPr>
        <w:t>本章的适用范围与整个技术规则的适用范围未出现冲突或特例，因此无需在本章另外说明。</w:t>
      </w:r>
    </w:p>
    <w:p w14:paraId="0A64D502" w14:textId="77777777" w:rsidR="00F0663D" w:rsidRPr="00E7280B" w:rsidRDefault="00F0663D" w:rsidP="00F0663D">
      <w:pPr>
        <w:ind w:firstLineChars="200" w:firstLine="420"/>
        <w:rPr>
          <w:color w:val="00B0F0"/>
          <w:szCs w:val="21"/>
        </w:rPr>
      </w:pPr>
      <w:r w:rsidRPr="00E7280B">
        <w:rPr>
          <w:color w:val="00B0F0"/>
          <w:szCs w:val="21"/>
        </w:rPr>
        <w:t xml:space="preserve">2. </w:t>
      </w:r>
      <w:r w:rsidRPr="00E7280B">
        <w:rPr>
          <w:color w:val="00B0F0"/>
          <w:szCs w:val="21"/>
        </w:rPr>
        <w:t>相较于</w:t>
      </w:r>
      <w:r w:rsidRPr="00E7280B">
        <w:rPr>
          <w:color w:val="00B0F0"/>
          <w:szCs w:val="22"/>
        </w:rPr>
        <w:t>《国内海洋渔船法定检验技术规则（</w:t>
      </w:r>
      <w:r w:rsidRPr="00E7280B">
        <w:rPr>
          <w:color w:val="00B0F0"/>
          <w:szCs w:val="22"/>
        </w:rPr>
        <w:t>2019</w:t>
      </w:r>
      <w:r w:rsidRPr="00E7280B">
        <w:rPr>
          <w:color w:val="00B0F0"/>
          <w:szCs w:val="22"/>
        </w:rPr>
        <w:t>）》，在一般规定中增加了两个条款分别为：</w:t>
      </w:r>
      <w:r w:rsidRPr="00E7280B">
        <w:rPr>
          <w:color w:val="00B0F0"/>
          <w:szCs w:val="22"/>
        </w:rPr>
        <w:t xml:space="preserve">“1.1.3  </w:t>
      </w:r>
      <w:r w:rsidRPr="00E7280B">
        <w:rPr>
          <w:color w:val="00B0F0"/>
          <w:szCs w:val="22"/>
        </w:rPr>
        <w:t>在船舶通常可能遇到的各种海况、船舶运动、振动、湿度、温度和电源波动的情况下，设备应能连续地工作。设备应能经受规定的有关试验。</w:t>
      </w:r>
      <w:r w:rsidRPr="00E7280B">
        <w:rPr>
          <w:color w:val="00B0F0"/>
          <w:szCs w:val="22"/>
        </w:rPr>
        <w:t>”</w:t>
      </w:r>
      <w:r w:rsidRPr="00E7280B">
        <w:rPr>
          <w:color w:val="00B0F0"/>
          <w:szCs w:val="22"/>
        </w:rPr>
        <w:t>和</w:t>
      </w:r>
      <w:r w:rsidRPr="00E7280B">
        <w:rPr>
          <w:color w:val="00B0F0"/>
          <w:szCs w:val="22"/>
        </w:rPr>
        <w:t>“</w:t>
      </w:r>
      <w:r w:rsidRPr="00E7280B">
        <w:rPr>
          <w:color w:val="00B0F0"/>
          <w:szCs w:val="22"/>
        </w:rPr>
        <w:t>航行设备应设有防止过电流、过电压、电源瞬变和偶然的极性反接影响的保护装置。</w:t>
      </w:r>
      <w:r w:rsidRPr="00E7280B">
        <w:rPr>
          <w:color w:val="00B0F0"/>
          <w:szCs w:val="22"/>
        </w:rPr>
        <w:t>”</w:t>
      </w:r>
      <w:r w:rsidRPr="00E7280B">
        <w:rPr>
          <w:color w:val="00B0F0"/>
          <w:szCs w:val="21"/>
        </w:rPr>
        <w:t>规定了设备使用的应不受环境影响，另外对于设备有危险的突发情况应有安全保障。</w:t>
      </w:r>
    </w:p>
    <w:p w14:paraId="594C7090" w14:textId="77777777" w:rsidR="002900D2" w:rsidRPr="00E7280B" w:rsidRDefault="00F0663D" w:rsidP="00B8066C">
      <w:pPr>
        <w:ind w:firstLineChars="200" w:firstLine="420"/>
        <w:rPr>
          <w:color w:val="00B0F0"/>
        </w:rPr>
      </w:pPr>
      <w:r w:rsidRPr="00E7280B">
        <w:rPr>
          <w:color w:val="00B0F0"/>
        </w:rPr>
        <w:t>3.</w:t>
      </w:r>
      <w:r w:rsidRPr="00E7280B">
        <w:rPr>
          <w:color w:val="00B0F0"/>
        </w:rPr>
        <w:t>调整语言的叙述，如</w:t>
      </w:r>
      <w:r w:rsidRPr="00E7280B">
        <w:rPr>
          <w:color w:val="00B0F0"/>
        </w:rPr>
        <w:t>“</w:t>
      </w:r>
      <w:r w:rsidRPr="00E7280B">
        <w:rPr>
          <w:color w:val="00B0F0"/>
        </w:rPr>
        <w:t>连接航行设备的电缆网络的敷设，应符合本篇电气章节的有关要求。</w:t>
      </w:r>
      <w:r w:rsidRPr="00E7280B">
        <w:rPr>
          <w:color w:val="00B0F0"/>
        </w:rPr>
        <w:t>”</w:t>
      </w:r>
      <w:r w:rsidRPr="00E7280B">
        <w:rPr>
          <w:color w:val="00B0F0"/>
        </w:rPr>
        <w:t>调整为</w:t>
      </w:r>
      <w:r w:rsidRPr="00E7280B">
        <w:rPr>
          <w:color w:val="00B0F0"/>
        </w:rPr>
        <w:t xml:space="preserve">“1.1.11  </w:t>
      </w:r>
      <w:r w:rsidRPr="00E7280B">
        <w:rPr>
          <w:color w:val="00B0F0"/>
        </w:rPr>
        <w:t>连接航行设备的电缆网络的敷设，应符合第</w:t>
      </w:r>
      <w:r w:rsidRPr="00E7280B">
        <w:rPr>
          <w:color w:val="00B0F0"/>
        </w:rPr>
        <w:t>6</w:t>
      </w:r>
      <w:r w:rsidRPr="00E7280B">
        <w:rPr>
          <w:color w:val="00B0F0"/>
        </w:rPr>
        <w:t>篇第</w:t>
      </w:r>
      <w:r w:rsidRPr="00E7280B">
        <w:rPr>
          <w:color w:val="00B0F0"/>
        </w:rPr>
        <w:t>5</w:t>
      </w:r>
      <w:r w:rsidRPr="00E7280B">
        <w:rPr>
          <w:color w:val="00B0F0"/>
        </w:rPr>
        <w:t>章第</w:t>
      </w:r>
      <w:r w:rsidRPr="00E7280B">
        <w:rPr>
          <w:color w:val="00B0F0"/>
        </w:rPr>
        <w:t>2</w:t>
      </w:r>
      <w:r w:rsidRPr="00E7280B">
        <w:rPr>
          <w:color w:val="00B0F0"/>
        </w:rPr>
        <w:t>节的有关规定。</w:t>
      </w:r>
      <w:r w:rsidRPr="00E7280B">
        <w:rPr>
          <w:color w:val="00B0F0"/>
        </w:rPr>
        <w:t>”</w:t>
      </w:r>
      <w:r w:rsidRPr="00E7280B">
        <w:rPr>
          <w:color w:val="00B0F0"/>
        </w:rPr>
        <w:t>；</w:t>
      </w:r>
      <w:r w:rsidRPr="00E7280B">
        <w:rPr>
          <w:color w:val="00B0F0"/>
        </w:rPr>
        <w:t>“</w:t>
      </w:r>
      <w:r w:rsidRPr="00E7280B">
        <w:rPr>
          <w:color w:val="00B0F0"/>
        </w:rPr>
        <w:t>航行设备应具有标明制造厂、型号和编号、出厂年月等的铭牌，以及经船用产</w:t>
      </w:r>
      <w:r w:rsidRPr="00E7280B">
        <w:rPr>
          <w:color w:val="00B0F0"/>
        </w:rPr>
        <w:lastRenderedPageBreak/>
        <w:t>品检验合格的标志。</w:t>
      </w:r>
      <w:r w:rsidRPr="00E7280B">
        <w:rPr>
          <w:color w:val="00B0F0"/>
        </w:rPr>
        <w:t>”</w:t>
      </w:r>
      <w:r w:rsidRPr="00E7280B">
        <w:rPr>
          <w:color w:val="00B0F0"/>
        </w:rPr>
        <w:t>调整为</w:t>
      </w:r>
      <w:r w:rsidRPr="00E7280B">
        <w:rPr>
          <w:color w:val="00B0F0"/>
        </w:rPr>
        <w:t>“</w:t>
      </w:r>
      <w:r w:rsidRPr="00E7280B">
        <w:rPr>
          <w:color w:val="00B0F0"/>
        </w:rPr>
        <w:t>航行设备应具有标明制造厂、型号和编号、出厂年月等的铭牌，以及检验单位的标志。</w:t>
      </w:r>
      <w:r w:rsidRPr="00E7280B">
        <w:rPr>
          <w:color w:val="00B0F0"/>
        </w:rPr>
        <w:t>”</w:t>
      </w:r>
      <w:r w:rsidRPr="00E7280B">
        <w:rPr>
          <w:color w:val="00B0F0"/>
        </w:rPr>
        <w:t>指向性更为明确，便于查找。</w:t>
      </w:r>
    </w:p>
    <w:p w14:paraId="6487360B" w14:textId="77777777" w:rsidR="002900D2" w:rsidRPr="007227CC" w:rsidRDefault="002900D2" w:rsidP="002900D2">
      <w:pPr>
        <w:snapToGrid w:val="0"/>
        <w:jc w:val="left"/>
        <w:rPr>
          <w:szCs w:val="24"/>
        </w:rPr>
      </w:pPr>
      <w:r w:rsidRPr="007227CC">
        <w:rPr>
          <w:szCs w:val="24"/>
        </w:rPr>
        <w:br w:type="page"/>
      </w:r>
    </w:p>
    <w:p w14:paraId="32312A93" w14:textId="77777777" w:rsidR="002900D2" w:rsidRPr="007227CC" w:rsidRDefault="002900D2" w:rsidP="005B5087">
      <w:pPr>
        <w:pStyle w:val="2"/>
        <w:rPr>
          <w:rFonts w:cs="Times New Roman"/>
        </w:rPr>
      </w:pPr>
      <w:bookmarkStart w:id="600" w:name="_Toc48287751"/>
      <w:bookmarkStart w:id="601" w:name="_Toc48301959"/>
      <w:bookmarkStart w:id="602" w:name="_Toc48316823"/>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配备要求</w:t>
      </w:r>
      <w:bookmarkEnd w:id="600"/>
      <w:bookmarkEnd w:id="601"/>
      <w:bookmarkEnd w:id="602"/>
    </w:p>
    <w:p w14:paraId="233B166E" w14:textId="77777777" w:rsidR="002900D2" w:rsidRPr="007227CC" w:rsidRDefault="002900D2" w:rsidP="002900D2">
      <w:r w:rsidRPr="007227CC">
        <w:t xml:space="preserve">2.1  </w:t>
      </w:r>
      <w:r w:rsidRPr="007227CC">
        <w:t>航行设备的配备应根据其航区和船长（</w:t>
      </w:r>
      <w:r w:rsidRPr="00456B34">
        <w:rPr>
          <w:i/>
        </w:rPr>
        <w:t>L</w:t>
      </w:r>
      <w:r w:rsidRPr="007227CC">
        <w:t>），按表</w:t>
      </w:r>
      <w:r w:rsidRPr="007227CC">
        <w:t>2.1</w:t>
      </w:r>
      <w:r w:rsidRPr="007227CC">
        <w:t>的规定配备。</w:t>
      </w:r>
    </w:p>
    <w:p w14:paraId="2CD84950" w14:textId="77777777" w:rsidR="002900D2" w:rsidRPr="007227CC" w:rsidRDefault="002900D2" w:rsidP="002900D2">
      <w:r w:rsidRPr="007227CC">
        <w:t xml:space="preserve">2.2  </w:t>
      </w:r>
      <w:r w:rsidRPr="007227CC">
        <w:t>所有船舶应备有为其计划航线所必需的足够的和最新的海图、航路指南、灯塔表、航行通告、潮汐表以及一切其他航海出版物。</w:t>
      </w:r>
    </w:p>
    <w:p w14:paraId="00814341" w14:textId="77777777" w:rsidR="002900D2" w:rsidRPr="007227CC" w:rsidRDefault="002900D2" w:rsidP="002900D2">
      <w:pPr>
        <w:wordWrap w:val="0"/>
        <w:jc w:val="right"/>
      </w:pPr>
      <w:r w:rsidRPr="007227CC">
        <w:t xml:space="preserve">      </w:t>
      </w:r>
      <w:r w:rsidRPr="007227CC">
        <w:t>船舶航行设备配备定额表</w:t>
      </w:r>
      <w:r w:rsidRPr="007227CC">
        <w:t xml:space="preserve">                             </w:t>
      </w:r>
      <w:r w:rsidRPr="007227CC">
        <w:t>表</w:t>
      </w:r>
      <w:r w:rsidRPr="007227CC">
        <w:t>2.1</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935"/>
        <w:gridCol w:w="416"/>
        <w:gridCol w:w="416"/>
        <w:gridCol w:w="334"/>
        <w:gridCol w:w="432"/>
        <w:gridCol w:w="4586"/>
      </w:tblGrid>
      <w:tr w:rsidR="002900D2" w:rsidRPr="007227CC" w14:paraId="17EFA7CF" w14:textId="77777777" w:rsidTr="00AA3A0B">
        <w:trPr>
          <w:trHeight w:val="941"/>
          <w:jc w:val="center"/>
        </w:trPr>
        <w:tc>
          <w:tcPr>
            <w:tcW w:w="1465" w:type="dxa"/>
            <w:tcBorders>
              <w:top w:val="single" w:sz="4" w:space="0" w:color="auto"/>
              <w:left w:val="single" w:sz="4" w:space="0" w:color="auto"/>
              <w:bottom w:val="single" w:sz="4" w:space="0" w:color="auto"/>
              <w:right w:val="nil"/>
            </w:tcBorders>
            <w:vAlign w:val="center"/>
          </w:tcPr>
          <w:p w14:paraId="79FDC923" w14:textId="2386B2ED" w:rsidR="002900D2" w:rsidRPr="007227CC" w:rsidRDefault="00E7280B" w:rsidP="00AA3A0B">
            <w:pPr>
              <w:ind w:left="-96" w:right="-108"/>
              <w:rPr>
                <w:sz w:val="18"/>
              </w:rPr>
            </w:pPr>
            <w:r>
              <w:rPr>
                <w:noProof/>
                <w:sz w:val="18"/>
              </w:rPr>
              <mc:AlternateContent>
                <mc:Choice Requires="wps">
                  <w:drawing>
                    <wp:anchor distT="0" distB="0" distL="114300" distR="114300" simplePos="0" relativeHeight="251666432" behindDoc="0" locked="0" layoutInCell="1" allowOverlap="1" wp14:anchorId="5CA491BA" wp14:editId="0A5CC1E2">
                      <wp:simplePos x="0" y="0"/>
                      <wp:positionH relativeFrom="column">
                        <wp:posOffset>-67310</wp:posOffset>
                      </wp:positionH>
                      <wp:positionV relativeFrom="paragraph">
                        <wp:posOffset>10795</wp:posOffset>
                      </wp:positionV>
                      <wp:extent cx="1516380" cy="777240"/>
                      <wp:effectExtent l="0" t="0" r="7620" b="3810"/>
                      <wp:wrapNone/>
                      <wp:docPr id="112"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6380" cy="777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D22C43" id="直接连接符 2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5pt" to="114.1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" strokecolor="black [3200]" strokeweight=".5pt">
                      <v:stroke joinstyle="miter"/>
                      <o:lock v:ext="edit" shapetype="f"/>
                    </v:line>
                  </w:pict>
                </mc:Fallback>
              </mc:AlternateContent>
            </w:r>
            <w:r w:rsidR="002900D2" w:rsidRPr="007227CC">
              <w:rPr>
                <w:sz w:val="18"/>
              </w:rPr>
              <w:t xml:space="preserve">        </w:t>
            </w:r>
            <w:r w:rsidR="002900D2" w:rsidRPr="007227CC">
              <w:rPr>
                <w:sz w:val="18"/>
              </w:rPr>
              <w:t>最低配备</w:t>
            </w:r>
          </w:p>
          <w:p w14:paraId="181A2A38" w14:textId="77777777" w:rsidR="002900D2" w:rsidRPr="007227CC" w:rsidRDefault="002900D2" w:rsidP="00AA3A0B">
            <w:pPr>
              <w:ind w:left="-96" w:right="-108"/>
              <w:rPr>
                <w:sz w:val="18"/>
              </w:rPr>
            </w:pPr>
            <w:r w:rsidRPr="007227CC">
              <w:rPr>
                <w:sz w:val="18"/>
              </w:rPr>
              <w:t xml:space="preserve"> </w:t>
            </w:r>
            <w:r w:rsidRPr="007227CC">
              <w:rPr>
                <w:sz w:val="18"/>
              </w:rPr>
              <w:t>航行</w:t>
            </w:r>
          </w:p>
          <w:p w14:paraId="3ED277F1" w14:textId="77777777" w:rsidR="002900D2" w:rsidRPr="007227CC" w:rsidRDefault="002900D2" w:rsidP="00AA3A0B">
            <w:pPr>
              <w:ind w:left="-96" w:right="-108"/>
              <w:rPr>
                <w:sz w:val="18"/>
              </w:rPr>
            </w:pPr>
            <w:r w:rsidRPr="007227CC">
              <w:rPr>
                <w:sz w:val="18"/>
              </w:rPr>
              <w:t xml:space="preserve">   </w:t>
            </w:r>
            <w:r w:rsidRPr="007227CC">
              <w:rPr>
                <w:sz w:val="18"/>
              </w:rPr>
              <w:t>设备名称</w:t>
            </w:r>
            <w:r w:rsidRPr="007227CC">
              <w:rPr>
                <w:sz w:val="18"/>
              </w:rPr>
              <w:t xml:space="preserve"> </w:t>
            </w:r>
          </w:p>
        </w:tc>
        <w:tc>
          <w:tcPr>
            <w:tcW w:w="935" w:type="dxa"/>
            <w:tcBorders>
              <w:top w:val="single" w:sz="4" w:space="0" w:color="auto"/>
              <w:left w:val="nil"/>
              <w:bottom w:val="single" w:sz="4" w:space="0" w:color="auto"/>
              <w:right w:val="single" w:sz="4" w:space="0" w:color="auto"/>
              <w:tl2br w:val="single" w:sz="4" w:space="0" w:color="auto"/>
            </w:tcBorders>
            <w:vAlign w:val="center"/>
          </w:tcPr>
          <w:p w14:paraId="2B502AF9" w14:textId="77777777" w:rsidR="002900D2" w:rsidRPr="007227CC" w:rsidRDefault="002900D2" w:rsidP="00AA3A0B">
            <w:pPr>
              <w:ind w:left="-96" w:right="-108"/>
              <w:rPr>
                <w:sz w:val="18"/>
              </w:rPr>
            </w:pPr>
            <w:r w:rsidRPr="007227CC">
              <w:rPr>
                <w:sz w:val="18"/>
              </w:rPr>
              <w:t xml:space="preserve">   </w:t>
            </w:r>
            <w:r w:rsidRPr="007227CC">
              <w:rPr>
                <w:sz w:val="18"/>
              </w:rPr>
              <w:t>航区</w:t>
            </w:r>
          </w:p>
          <w:p w14:paraId="3D8D64CE" w14:textId="77777777" w:rsidR="002900D2" w:rsidRPr="007227CC" w:rsidRDefault="002900D2" w:rsidP="00AA3A0B">
            <w:pPr>
              <w:ind w:left="-96" w:right="-108"/>
              <w:rPr>
                <w:sz w:val="18"/>
              </w:rPr>
            </w:pPr>
            <w:r w:rsidRPr="007227CC">
              <w:rPr>
                <w:sz w:val="18"/>
              </w:rPr>
              <w:t>定额</w:t>
            </w:r>
            <w:r w:rsidRPr="007227CC">
              <w:rPr>
                <w:sz w:val="18"/>
              </w:rPr>
              <w:t xml:space="preserve">  </w:t>
            </w:r>
            <w:r w:rsidRPr="007227CC">
              <w:rPr>
                <w:sz w:val="18"/>
              </w:rPr>
              <w:t>分类</w:t>
            </w:r>
          </w:p>
          <w:p w14:paraId="7460FE36" w14:textId="77777777" w:rsidR="002900D2" w:rsidRPr="007227CC" w:rsidRDefault="002900D2" w:rsidP="00AA3A0B">
            <w:pPr>
              <w:ind w:left="-96" w:right="-108"/>
              <w:rPr>
                <w:sz w:val="18"/>
              </w:rPr>
            </w:pPr>
          </w:p>
        </w:tc>
        <w:tc>
          <w:tcPr>
            <w:tcW w:w="416" w:type="dxa"/>
            <w:tcBorders>
              <w:left w:val="nil"/>
            </w:tcBorders>
            <w:vAlign w:val="center"/>
          </w:tcPr>
          <w:p w14:paraId="4805537B" w14:textId="77777777" w:rsidR="002900D2" w:rsidRPr="007227CC" w:rsidRDefault="002900D2" w:rsidP="00AA3A0B">
            <w:pPr>
              <w:jc w:val="center"/>
              <w:rPr>
                <w:sz w:val="18"/>
              </w:rPr>
            </w:pPr>
            <w:r w:rsidRPr="007227CC">
              <w:rPr>
                <w:sz w:val="18"/>
              </w:rPr>
              <w:t>远海</w:t>
            </w:r>
            <w:r w:rsidR="00800552" w:rsidRPr="007227CC">
              <w:rPr>
                <w:sz w:val="18"/>
              </w:rPr>
              <w:t>航区</w:t>
            </w:r>
          </w:p>
        </w:tc>
        <w:tc>
          <w:tcPr>
            <w:tcW w:w="416" w:type="dxa"/>
            <w:vAlign w:val="center"/>
          </w:tcPr>
          <w:p w14:paraId="0F6064E3" w14:textId="77777777" w:rsidR="002900D2" w:rsidRPr="007227CC" w:rsidRDefault="002900D2" w:rsidP="00AA3A0B">
            <w:pPr>
              <w:jc w:val="center"/>
              <w:rPr>
                <w:sz w:val="18"/>
              </w:rPr>
            </w:pPr>
            <w:r w:rsidRPr="007227CC">
              <w:rPr>
                <w:sz w:val="18"/>
              </w:rPr>
              <w:t>近海</w:t>
            </w:r>
            <w:r w:rsidR="00800552" w:rsidRPr="007227CC">
              <w:rPr>
                <w:sz w:val="18"/>
              </w:rPr>
              <w:t>航区</w:t>
            </w:r>
          </w:p>
        </w:tc>
        <w:tc>
          <w:tcPr>
            <w:tcW w:w="334" w:type="dxa"/>
            <w:vAlign w:val="center"/>
          </w:tcPr>
          <w:p w14:paraId="000B0BB8" w14:textId="77777777" w:rsidR="002900D2" w:rsidRPr="007227CC" w:rsidRDefault="002900D2" w:rsidP="00AA3A0B">
            <w:pPr>
              <w:jc w:val="center"/>
              <w:rPr>
                <w:sz w:val="18"/>
              </w:rPr>
            </w:pPr>
            <w:r w:rsidRPr="007227CC">
              <w:rPr>
                <w:sz w:val="18"/>
              </w:rPr>
              <w:t>沿海</w:t>
            </w:r>
            <w:r w:rsidR="00800552" w:rsidRPr="007227CC">
              <w:rPr>
                <w:sz w:val="18"/>
              </w:rPr>
              <w:t>航区</w:t>
            </w:r>
          </w:p>
        </w:tc>
        <w:tc>
          <w:tcPr>
            <w:tcW w:w="432" w:type="dxa"/>
            <w:vAlign w:val="center"/>
          </w:tcPr>
          <w:p w14:paraId="42CD4E9C" w14:textId="77777777" w:rsidR="002900D2" w:rsidRPr="007227CC" w:rsidRDefault="002900D2" w:rsidP="00AA3A0B">
            <w:pPr>
              <w:jc w:val="center"/>
              <w:rPr>
                <w:sz w:val="18"/>
              </w:rPr>
            </w:pPr>
            <w:r w:rsidRPr="007227CC">
              <w:rPr>
                <w:sz w:val="18"/>
                <w:szCs w:val="22"/>
              </w:rPr>
              <w:t>遮蔽航区</w:t>
            </w:r>
          </w:p>
        </w:tc>
        <w:tc>
          <w:tcPr>
            <w:tcW w:w="4586" w:type="dxa"/>
            <w:vAlign w:val="center"/>
          </w:tcPr>
          <w:p w14:paraId="594D9C6D" w14:textId="77777777" w:rsidR="002900D2" w:rsidRPr="007227CC" w:rsidRDefault="002900D2" w:rsidP="00AA3A0B">
            <w:pPr>
              <w:jc w:val="center"/>
              <w:rPr>
                <w:sz w:val="18"/>
              </w:rPr>
            </w:pPr>
            <w:r w:rsidRPr="007227CC">
              <w:rPr>
                <w:sz w:val="18"/>
              </w:rPr>
              <w:t>备</w:t>
            </w:r>
            <w:r w:rsidRPr="007227CC">
              <w:rPr>
                <w:sz w:val="18"/>
              </w:rPr>
              <w:t xml:space="preserve">    </w:t>
            </w:r>
            <w:r w:rsidRPr="007227CC">
              <w:rPr>
                <w:sz w:val="18"/>
              </w:rPr>
              <w:t>注</w:t>
            </w:r>
          </w:p>
          <w:p w14:paraId="1176DC57" w14:textId="77777777" w:rsidR="002900D2" w:rsidRPr="007227CC" w:rsidRDefault="002900D2" w:rsidP="00AA3A0B">
            <w:pPr>
              <w:jc w:val="center"/>
              <w:rPr>
                <w:sz w:val="18"/>
              </w:rPr>
            </w:pPr>
            <w:r w:rsidRPr="007227CC">
              <w:rPr>
                <w:sz w:val="18"/>
              </w:rPr>
              <w:t>（</w:t>
            </w:r>
            <w:r w:rsidRPr="007227CC">
              <w:rPr>
                <w:sz w:val="18"/>
              </w:rPr>
              <w:t>L</w:t>
            </w:r>
            <w:r w:rsidRPr="007227CC">
              <w:rPr>
                <w:sz w:val="18"/>
              </w:rPr>
              <w:t>为船长，</w:t>
            </w:r>
            <w:r w:rsidRPr="007227CC">
              <w:rPr>
                <w:sz w:val="18"/>
              </w:rPr>
              <w:t>m</w:t>
            </w:r>
            <w:r w:rsidRPr="007227CC">
              <w:rPr>
                <w:sz w:val="18"/>
              </w:rPr>
              <w:t>）</w:t>
            </w:r>
          </w:p>
        </w:tc>
      </w:tr>
      <w:tr w:rsidR="002900D2" w:rsidRPr="007227CC" w14:paraId="313C0B70" w14:textId="77777777" w:rsidTr="00AA3A0B">
        <w:trPr>
          <w:trHeight w:val="128"/>
          <w:jc w:val="center"/>
        </w:trPr>
        <w:tc>
          <w:tcPr>
            <w:tcW w:w="2400" w:type="dxa"/>
            <w:gridSpan w:val="2"/>
            <w:vAlign w:val="center"/>
          </w:tcPr>
          <w:p w14:paraId="60057E7F" w14:textId="77777777" w:rsidR="002900D2" w:rsidRPr="007227CC" w:rsidRDefault="002900D2" w:rsidP="00AA3A0B">
            <w:pPr>
              <w:ind w:left="-96" w:right="-108"/>
              <w:jc w:val="center"/>
              <w:rPr>
                <w:sz w:val="18"/>
              </w:rPr>
            </w:pPr>
            <w:r w:rsidRPr="007227CC">
              <w:rPr>
                <w:sz w:val="18"/>
              </w:rPr>
              <w:t>标准磁罗经</w:t>
            </w:r>
          </w:p>
        </w:tc>
        <w:tc>
          <w:tcPr>
            <w:tcW w:w="416" w:type="dxa"/>
            <w:vAlign w:val="center"/>
          </w:tcPr>
          <w:p w14:paraId="4DD2C738" w14:textId="77777777" w:rsidR="002900D2" w:rsidRPr="007227CC" w:rsidRDefault="002900D2" w:rsidP="00AA3A0B">
            <w:pPr>
              <w:jc w:val="center"/>
              <w:rPr>
                <w:sz w:val="18"/>
              </w:rPr>
            </w:pPr>
            <w:r w:rsidRPr="007227CC">
              <w:rPr>
                <w:sz w:val="18"/>
              </w:rPr>
              <w:t>1</w:t>
            </w:r>
          </w:p>
        </w:tc>
        <w:tc>
          <w:tcPr>
            <w:tcW w:w="416" w:type="dxa"/>
            <w:vAlign w:val="center"/>
          </w:tcPr>
          <w:p w14:paraId="2A319D91" w14:textId="77777777" w:rsidR="002900D2" w:rsidRPr="007227CC" w:rsidRDefault="002900D2" w:rsidP="00AA3A0B">
            <w:pPr>
              <w:jc w:val="center"/>
              <w:rPr>
                <w:sz w:val="18"/>
              </w:rPr>
            </w:pPr>
            <w:r w:rsidRPr="007227CC">
              <w:rPr>
                <w:sz w:val="18"/>
              </w:rPr>
              <w:t>1</w:t>
            </w:r>
          </w:p>
        </w:tc>
        <w:tc>
          <w:tcPr>
            <w:tcW w:w="334" w:type="dxa"/>
            <w:vAlign w:val="center"/>
          </w:tcPr>
          <w:p w14:paraId="4C767E92" w14:textId="77777777" w:rsidR="002900D2" w:rsidRPr="007227CC" w:rsidRDefault="002900D2" w:rsidP="00AA3A0B">
            <w:pPr>
              <w:jc w:val="center"/>
              <w:rPr>
                <w:sz w:val="18"/>
              </w:rPr>
            </w:pPr>
          </w:p>
        </w:tc>
        <w:tc>
          <w:tcPr>
            <w:tcW w:w="432" w:type="dxa"/>
          </w:tcPr>
          <w:p w14:paraId="78E27809" w14:textId="77777777" w:rsidR="002900D2" w:rsidRPr="007227CC" w:rsidRDefault="002900D2" w:rsidP="00AA3A0B">
            <w:pPr>
              <w:ind w:left="-3"/>
              <w:rPr>
                <w:sz w:val="18"/>
              </w:rPr>
            </w:pPr>
          </w:p>
        </w:tc>
        <w:tc>
          <w:tcPr>
            <w:tcW w:w="4586" w:type="dxa"/>
          </w:tcPr>
          <w:p w14:paraId="2323D8AC" w14:textId="77777777" w:rsidR="002900D2" w:rsidRPr="007227CC" w:rsidRDefault="002900D2" w:rsidP="00AA3A0B">
            <w:pPr>
              <w:ind w:left="-3"/>
              <w:rPr>
                <w:sz w:val="18"/>
              </w:rPr>
            </w:pPr>
            <w:r w:rsidRPr="007227CC">
              <w:rPr>
                <w:sz w:val="18"/>
              </w:rPr>
              <w:t>L≥45m</w:t>
            </w:r>
            <w:r w:rsidRPr="007227CC">
              <w:rPr>
                <w:sz w:val="18"/>
              </w:rPr>
              <w:t>要求配备</w:t>
            </w:r>
          </w:p>
        </w:tc>
      </w:tr>
      <w:tr w:rsidR="002900D2" w:rsidRPr="007227CC" w14:paraId="639E0454" w14:textId="77777777" w:rsidTr="00AA3A0B">
        <w:trPr>
          <w:trHeight w:val="260"/>
          <w:jc w:val="center"/>
        </w:trPr>
        <w:tc>
          <w:tcPr>
            <w:tcW w:w="2400" w:type="dxa"/>
            <w:gridSpan w:val="2"/>
            <w:vAlign w:val="center"/>
          </w:tcPr>
          <w:p w14:paraId="678F9011" w14:textId="77777777" w:rsidR="002900D2" w:rsidRPr="007227CC" w:rsidRDefault="002900D2" w:rsidP="00AA3A0B">
            <w:pPr>
              <w:ind w:left="-96" w:right="-108"/>
              <w:jc w:val="center"/>
              <w:rPr>
                <w:sz w:val="18"/>
              </w:rPr>
            </w:pPr>
            <w:r w:rsidRPr="007227CC">
              <w:rPr>
                <w:sz w:val="18"/>
              </w:rPr>
              <w:t>操舵磁罗经</w:t>
            </w:r>
          </w:p>
        </w:tc>
        <w:tc>
          <w:tcPr>
            <w:tcW w:w="416" w:type="dxa"/>
            <w:vAlign w:val="center"/>
          </w:tcPr>
          <w:p w14:paraId="0996C7DA" w14:textId="77777777" w:rsidR="002900D2" w:rsidRPr="007227CC" w:rsidRDefault="002900D2" w:rsidP="00AA3A0B">
            <w:pPr>
              <w:jc w:val="center"/>
              <w:rPr>
                <w:sz w:val="18"/>
              </w:rPr>
            </w:pPr>
            <w:r w:rsidRPr="007227CC">
              <w:rPr>
                <w:sz w:val="18"/>
              </w:rPr>
              <w:t>1</w:t>
            </w:r>
          </w:p>
        </w:tc>
        <w:tc>
          <w:tcPr>
            <w:tcW w:w="416" w:type="dxa"/>
            <w:vAlign w:val="center"/>
          </w:tcPr>
          <w:p w14:paraId="787DAA58" w14:textId="77777777" w:rsidR="002900D2" w:rsidRPr="007227CC" w:rsidRDefault="002900D2" w:rsidP="00AA3A0B">
            <w:pPr>
              <w:jc w:val="center"/>
              <w:rPr>
                <w:sz w:val="18"/>
              </w:rPr>
            </w:pPr>
            <w:r w:rsidRPr="007227CC">
              <w:rPr>
                <w:sz w:val="18"/>
              </w:rPr>
              <w:t>1</w:t>
            </w:r>
          </w:p>
        </w:tc>
        <w:tc>
          <w:tcPr>
            <w:tcW w:w="334" w:type="dxa"/>
            <w:vAlign w:val="center"/>
          </w:tcPr>
          <w:p w14:paraId="07FCDBFF" w14:textId="77777777" w:rsidR="002900D2" w:rsidRPr="007227CC" w:rsidRDefault="002900D2" w:rsidP="00AA3A0B">
            <w:pPr>
              <w:jc w:val="center"/>
              <w:rPr>
                <w:sz w:val="18"/>
              </w:rPr>
            </w:pPr>
            <w:r w:rsidRPr="007227CC">
              <w:rPr>
                <w:sz w:val="18"/>
              </w:rPr>
              <w:t>1</w:t>
            </w:r>
          </w:p>
        </w:tc>
        <w:tc>
          <w:tcPr>
            <w:tcW w:w="432" w:type="dxa"/>
            <w:vAlign w:val="center"/>
          </w:tcPr>
          <w:p w14:paraId="0A907A04" w14:textId="77777777" w:rsidR="002900D2" w:rsidRPr="007227CC" w:rsidRDefault="002900D2" w:rsidP="00AA3A0B">
            <w:pPr>
              <w:ind w:left="-3"/>
              <w:jc w:val="center"/>
              <w:rPr>
                <w:sz w:val="18"/>
              </w:rPr>
            </w:pPr>
            <w:r w:rsidRPr="007227CC">
              <w:rPr>
                <w:sz w:val="18"/>
              </w:rPr>
              <w:t>1</w:t>
            </w:r>
          </w:p>
        </w:tc>
        <w:tc>
          <w:tcPr>
            <w:tcW w:w="4586" w:type="dxa"/>
          </w:tcPr>
          <w:p w14:paraId="63A59DA7" w14:textId="77777777" w:rsidR="002900D2" w:rsidRPr="007227CC" w:rsidRDefault="002900D2" w:rsidP="00AA3A0B">
            <w:pPr>
              <w:ind w:left="-3"/>
              <w:rPr>
                <w:sz w:val="18"/>
              </w:rPr>
            </w:pPr>
            <w:r w:rsidRPr="007227CC">
              <w:rPr>
                <w:sz w:val="18"/>
              </w:rPr>
              <w:t>所有船舶均需配备。若配备有反射磁罗经的船舶可免除。</w:t>
            </w:r>
            <w:r w:rsidRPr="007227CC">
              <w:rPr>
                <w:sz w:val="18"/>
              </w:rPr>
              <w:t>L&lt;24m</w:t>
            </w:r>
            <w:r w:rsidRPr="007227CC">
              <w:rPr>
                <w:sz w:val="18"/>
              </w:rPr>
              <w:t>可装设</w:t>
            </w:r>
            <w:r w:rsidRPr="007227CC">
              <w:rPr>
                <w:sz w:val="18"/>
              </w:rPr>
              <w:t>B</w:t>
            </w:r>
            <w:r w:rsidRPr="007227CC">
              <w:rPr>
                <w:sz w:val="18"/>
              </w:rPr>
              <w:t>级罗经</w:t>
            </w:r>
          </w:p>
        </w:tc>
      </w:tr>
      <w:tr w:rsidR="002900D2" w:rsidRPr="007227CC" w14:paraId="4BDF458A" w14:textId="77777777" w:rsidTr="00AA3A0B">
        <w:trPr>
          <w:trHeight w:val="351"/>
          <w:jc w:val="center"/>
        </w:trPr>
        <w:tc>
          <w:tcPr>
            <w:tcW w:w="2400" w:type="dxa"/>
            <w:gridSpan w:val="2"/>
            <w:vAlign w:val="center"/>
          </w:tcPr>
          <w:p w14:paraId="4019039A" w14:textId="77777777" w:rsidR="002900D2" w:rsidRPr="007227CC" w:rsidRDefault="002900D2" w:rsidP="00AA3A0B">
            <w:pPr>
              <w:ind w:left="-96" w:right="-108"/>
              <w:jc w:val="center"/>
              <w:rPr>
                <w:sz w:val="18"/>
              </w:rPr>
            </w:pPr>
            <w:r w:rsidRPr="007227CC">
              <w:rPr>
                <w:sz w:val="18"/>
              </w:rPr>
              <w:t>备用标准罗经</w:t>
            </w:r>
          </w:p>
        </w:tc>
        <w:tc>
          <w:tcPr>
            <w:tcW w:w="416" w:type="dxa"/>
            <w:vAlign w:val="center"/>
          </w:tcPr>
          <w:p w14:paraId="1AABF2CE" w14:textId="77777777" w:rsidR="002900D2" w:rsidRPr="007227CC" w:rsidRDefault="002900D2" w:rsidP="00AA3A0B">
            <w:pPr>
              <w:jc w:val="center"/>
              <w:rPr>
                <w:sz w:val="18"/>
              </w:rPr>
            </w:pPr>
            <w:r w:rsidRPr="007227CC">
              <w:rPr>
                <w:sz w:val="18"/>
              </w:rPr>
              <w:t>1</w:t>
            </w:r>
          </w:p>
        </w:tc>
        <w:tc>
          <w:tcPr>
            <w:tcW w:w="416" w:type="dxa"/>
            <w:vAlign w:val="center"/>
          </w:tcPr>
          <w:p w14:paraId="518E83BB" w14:textId="77777777" w:rsidR="002900D2" w:rsidRPr="007227CC" w:rsidRDefault="002900D2" w:rsidP="00AA3A0B">
            <w:pPr>
              <w:jc w:val="center"/>
              <w:rPr>
                <w:sz w:val="18"/>
              </w:rPr>
            </w:pPr>
            <w:r w:rsidRPr="007227CC">
              <w:rPr>
                <w:sz w:val="18"/>
              </w:rPr>
              <w:t>1</w:t>
            </w:r>
          </w:p>
        </w:tc>
        <w:tc>
          <w:tcPr>
            <w:tcW w:w="334" w:type="dxa"/>
            <w:vAlign w:val="center"/>
          </w:tcPr>
          <w:p w14:paraId="63606DEE" w14:textId="77777777" w:rsidR="002900D2" w:rsidRPr="007227CC" w:rsidRDefault="002900D2" w:rsidP="00AA3A0B">
            <w:pPr>
              <w:jc w:val="center"/>
              <w:rPr>
                <w:sz w:val="18"/>
              </w:rPr>
            </w:pPr>
          </w:p>
        </w:tc>
        <w:tc>
          <w:tcPr>
            <w:tcW w:w="432" w:type="dxa"/>
            <w:vAlign w:val="center"/>
          </w:tcPr>
          <w:p w14:paraId="05662ADE" w14:textId="77777777" w:rsidR="002900D2" w:rsidRPr="007227CC" w:rsidRDefault="002900D2" w:rsidP="00AA3A0B">
            <w:pPr>
              <w:ind w:left="-3"/>
              <w:jc w:val="center"/>
              <w:rPr>
                <w:sz w:val="18"/>
              </w:rPr>
            </w:pPr>
          </w:p>
        </w:tc>
        <w:tc>
          <w:tcPr>
            <w:tcW w:w="4586" w:type="dxa"/>
          </w:tcPr>
          <w:p w14:paraId="3B872D3D" w14:textId="77777777" w:rsidR="002900D2" w:rsidRPr="007227CC" w:rsidRDefault="002900D2" w:rsidP="00AA3A0B">
            <w:pPr>
              <w:ind w:left="-3"/>
              <w:rPr>
                <w:sz w:val="18"/>
              </w:rPr>
            </w:pPr>
            <w:r w:rsidRPr="007227CC">
              <w:rPr>
                <w:sz w:val="18"/>
              </w:rPr>
              <w:t>L≥45m</w:t>
            </w:r>
            <w:r w:rsidRPr="007227CC">
              <w:rPr>
                <w:sz w:val="18"/>
              </w:rPr>
              <w:t>要求配备，但已设有</w:t>
            </w:r>
            <w:r w:rsidRPr="007227CC">
              <w:rPr>
                <w:sz w:val="18"/>
              </w:rPr>
              <w:t>1</w:t>
            </w:r>
            <w:r w:rsidRPr="007227CC">
              <w:rPr>
                <w:sz w:val="18"/>
              </w:rPr>
              <w:t>台操舵罗经或陀螺罗经的船舶可免除</w:t>
            </w:r>
          </w:p>
        </w:tc>
      </w:tr>
      <w:tr w:rsidR="002900D2" w:rsidRPr="007227CC" w14:paraId="3149659F" w14:textId="77777777" w:rsidTr="00AA3A0B">
        <w:trPr>
          <w:trHeight w:val="745"/>
          <w:jc w:val="center"/>
        </w:trPr>
        <w:tc>
          <w:tcPr>
            <w:tcW w:w="2400" w:type="dxa"/>
            <w:gridSpan w:val="2"/>
            <w:vAlign w:val="center"/>
          </w:tcPr>
          <w:p w14:paraId="4F7BAACE" w14:textId="77777777" w:rsidR="002900D2" w:rsidRPr="007227CC" w:rsidRDefault="002900D2" w:rsidP="00AA3A0B">
            <w:pPr>
              <w:ind w:left="-96" w:right="-108"/>
              <w:jc w:val="center"/>
              <w:rPr>
                <w:sz w:val="18"/>
              </w:rPr>
            </w:pPr>
            <w:r w:rsidRPr="007227CC">
              <w:rPr>
                <w:sz w:val="18"/>
              </w:rPr>
              <w:t>陀螺罗经</w:t>
            </w:r>
          </w:p>
        </w:tc>
        <w:tc>
          <w:tcPr>
            <w:tcW w:w="416" w:type="dxa"/>
            <w:vAlign w:val="center"/>
          </w:tcPr>
          <w:p w14:paraId="56547B59" w14:textId="77777777" w:rsidR="002900D2" w:rsidRPr="007227CC" w:rsidRDefault="002900D2" w:rsidP="00AA3A0B">
            <w:pPr>
              <w:jc w:val="center"/>
              <w:rPr>
                <w:sz w:val="18"/>
              </w:rPr>
            </w:pPr>
            <w:r w:rsidRPr="007227CC">
              <w:rPr>
                <w:sz w:val="18"/>
              </w:rPr>
              <w:t>1</w:t>
            </w:r>
          </w:p>
        </w:tc>
        <w:tc>
          <w:tcPr>
            <w:tcW w:w="416" w:type="dxa"/>
            <w:vAlign w:val="center"/>
          </w:tcPr>
          <w:p w14:paraId="020CEF5C" w14:textId="77777777" w:rsidR="002900D2" w:rsidRPr="007227CC" w:rsidRDefault="002900D2" w:rsidP="00AA3A0B">
            <w:pPr>
              <w:jc w:val="center"/>
              <w:rPr>
                <w:sz w:val="18"/>
              </w:rPr>
            </w:pPr>
            <w:r w:rsidRPr="007227CC">
              <w:rPr>
                <w:sz w:val="18"/>
              </w:rPr>
              <w:t>1</w:t>
            </w:r>
          </w:p>
        </w:tc>
        <w:tc>
          <w:tcPr>
            <w:tcW w:w="334" w:type="dxa"/>
            <w:vAlign w:val="center"/>
          </w:tcPr>
          <w:p w14:paraId="454750B9" w14:textId="77777777" w:rsidR="002900D2" w:rsidRPr="007227CC" w:rsidRDefault="002900D2" w:rsidP="00AA3A0B">
            <w:pPr>
              <w:jc w:val="center"/>
              <w:rPr>
                <w:sz w:val="18"/>
              </w:rPr>
            </w:pPr>
          </w:p>
        </w:tc>
        <w:tc>
          <w:tcPr>
            <w:tcW w:w="432" w:type="dxa"/>
            <w:vAlign w:val="center"/>
          </w:tcPr>
          <w:p w14:paraId="5BF09ACE" w14:textId="77777777" w:rsidR="002900D2" w:rsidRPr="007227CC" w:rsidRDefault="002900D2" w:rsidP="00AA3A0B">
            <w:pPr>
              <w:ind w:leftChars="-51" w:left="-107" w:right="-108" w:firstLineChars="50" w:firstLine="90"/>
              <w:rPr>
                <w:sz w:val="18"/>
              </w:rPr>
            </w:pPr>
          </w:p>
        </w:tc>
        <w:tc>
          <w:tcPr>
            <w:tcW w:w="4586" w:type="dxa"/>
            <w:vAlign w:val="center"/>
          </w:tcPr>
          <w:p w14:paraId="386FBA43" w14:textId="77777777" w:rsidR="002900D2" w:rsidRPr="007227CC" w:rsidRDefault="002900D2" w:rsidP="00AA3A0B">
            <w:pPr>
              <w:ind w:leftChars="-51" w:left="-107" w:right="-108" w:firstLineChars="50" w:firstLine="90"/>
              <w:rPr>
                <w:sz w:val="18"/>
              </w:rPr>
            </w:pPr>
            <w:r w:rsidRPr="007227CC">
              <w:rPr>
                <w:sz w:val="18"/>
              </w:rPr>
              <w:t>L≥45m</w:t>
            </w:r>
            <w:r w:rsidRPr="007227CC">
              <w:rPr>
                <w:sz w:val="18"/>
              </w:rPr>
              <w:t>要求配备</w:t>
            </w:r>
          </w:p>
        </w:tc>
      </w:tr>
      <w:tr w:rsidR="002900D2" w:rsidRPr="007227CC" w14:paraId="38E6C92D" w14:textId="77777777" w:rsidTr="00AA3A0B">
        <w:trPr>
          <w:trHeight w:val="165"/>
          <w:jc w:val="center"/>
        </w:trPr>
        <w:tc>
          <w:tcPr>
            <w:tcW w:w="2400" w:type="dxa"/>
            <w:gridSpan w:val="2"/>
            <w:vAlign w:val="center"/>
          </w:tcPr>
          <w:p w14:paraId="67CC50F6" w14:textId="77777777" w:rsidR="002900D2" w:rsidRPr="007227CC" w:rsidRDefault="002900D2" w:rsidP="00AA3A0B">
            <w:pPr>
              <w:ind w:left="-96" w:right="-108"/>
              <w:jc w:val="center"/>
              <w:rPr>
                <w:sz w:val="18"/>
              </w:rPr>
            </w:pPr>
            <w:r w:rsidRPr="007227CC">
              <w:rPr>
                <w:sz w:val="18"/>
              </w:rPr>
              <w:t>陀螺罗经附属的方位分罗经</w:t>
            </w:r>
          </w:p>
        </w:tc>
        <w:tc>
          <w:tcPr>
            <w:tcW w:w="416" w:type="dxa"/>
            <w:vAlign w:val="center"/>
          </w:tcPr>
          <w:p w14:paraId="244AE328" w14:textId="77777777" w:rsidR="002900D2" w:rsidRPr="007227CC" w:rsidRDefault="002900D2" w:rsidP="00AA3A0B">
            <w:pPr>
              <w:jc w:val="center"/>
              <w:rPr>
                <w:sz w:val="18"/>
              </w:rPr>
            </w:pPr>
            <w:r w:rsidRPr="007227CC">
              <w:rPr>
                <w:sz w:val="18"/>
              </w:rPr>
              <w:t>2</w:t>
            </w:r>
          </w:p>
        </w:tc>
        <w:tc>
          <w:tcPr>
            <w:tcW w:w="416" w:type="dxa"/>
            <w:vAlign w:val="center"/>
          </w:tcPr>
          <w:p w14:paraId="67F93DAF" w14:textId="77777777" w:rsidR="002900D2" w:rsidRPr="007227CC" w:rsidRDefault="002900D2" w:rsidP="00AA3A0B">
            <w:pPr>
              <w:jc w:val="center"/>
              <w:rPr>
                <w:sz w:val="18"/>
              </w:rPr>
            </w:pPr>
            <w:r w:rsidRPr="007227CC">
              <w:rPr>
                <w:sz w:val="18"/>
              </w:rPr>
              <w:t>2</w:t>
            </w:r>
          </w:p>
        </w:tc>
        <w:tc>
          <w:tcPr>
            <w:tcW w:w="334" w:type="dxa"/>
            <w:vAlign w:val="center"/>
          </w:tcPr>
          <w:p w14:paraId="5FC05FB4" w14:textId="77777777" w:rsidR="002900D2" w:rsidRPr="007227CC" w:rsidRDefault="002900D2" w:rsidP="00AA3A0B">
            <w:pPr>
              <w:jc w:val="center"/>
              <w:rPr>
                <w:sz w:val="18"/>
              </w:rPr>
            </w:pPr>
          </w:p>
        </w:tc>
        <w:tc>
          <w:tcPr>
            <w:tcW w:w="432" w:type="dxa"/>
            <w:vAlign w:val="center"/>
          </w:tcPr>
          <w:p w14:paraId="72246344" w14:textId="77777777" w:rsidR="002900D2" w:rsidRPr="007227CC" w:rsidRDefault="002900D2" w:rsidP="00AA3A0B">
            <w:pPr>
              <w:ind w:left="-108" w:right="-108"/>
              <w:rPr>
                <w:sz w:val="18"/>
              </w:rPr>
            </w:pPr>
          </w:p>
        </w:tc>
        <w:tc>
          <w:tcPr>
            <w:tcW w:w="4586" w:type="dxa"/>
            <w:vAlign w:val="center"/>
          </w:tcPr>
          <w:p w14:paraId="79011099" w14:textId="77777777" w:rsidR="002900D2" w:rsidRPr="007227CC" w:rsidRDefault="002900D2" w:rsidP="00AA3A0B">
            <w:pPr>
              <w:ind w:left="-108" w:right="-108"/>
              <w:rPr>
                <w:sz w:val="18"/>
              </w:rPr>
            </w:pPr>
            <w:r w:rsidRPr="007227CC">
              <w:rPr>
                <w:sz w:val="18"/>
              </w:rPr>
              <w:t>若方位分罗经设置于驾驶室外的两翼甲板上，而该甲板顶上是遮阳的。则应另在驾驶室顶上的露天甲板处增设</w:t>
            </w:r>
            <w:r w:rsidRPr="007227CC">
              <w:rPr>
                <w:sz w:val="18"/>
              </w:rPr>
              <w:t>1</w:t>
            </w:r>
            <w:r w:rsidRPr="007227CC">
              <w:rPr>
                <w:sz w:val="18"/>
              </w:rPr>
              <w:t>个分罗经</w:t>
            </w:r>
          </w:p>
        </w:tc>
      </w:tr>
      <w:tr w:rsidR="002900D2" w:rsidRPr="007227CC" w14:paraId="5B52325C" w14:textId="77777777" w:rsidTr="00AA3A0B">
        <w:trPr>
          <w:cantSplit/>
          <w:trHeight w:val="195"/>
          <w:jc w:val="center"/>
        </w:trPr>
        <w:tc>
          <w:tcPr>
            <w:tcW w:w="2400" w:type="dxa"/>
            <w:gridSpan w:val="2"/>
            <w:vAlign w:val="center"/>
          </w:tcPr>
          <w:p w14:paraId="08C0861D" w14:textId="77777777" w:rsidR="002900D2" w:rsidRPr="007227CC" w:rsidRDefault="002900D2" w:rsidP="00AA3A0B">
            <w:pPr>
              <w:ind w:left="-96" w:right="-108"/>
              <w:jc w:val="center"/>
              <w:rPr>
                <w:sz w:val="18"/>
              </w:rPr>
            </w:pPr>
            <w:r w:rsidRPr="007227CC">
              <w:rPr>
                <w:sz w:val="18"/>
              </w:rPr>
              <w:t>陀螺罗经附属的航向分罗经</w:t>
            </w:r>
          </w:p>
        </w:tc>
        <w:tc>
          <w:tcPr>
            <w:tcW w:w="832" w:type="dxa"/>
            <w:gridSpan w:val="2"/>
            <w:vAlign w:val="center"/>
          </w:tcPr>
          <w:p w14:paraId="5CE5B3F1" w14:textId="77777777" w:rsidR="002900D2" w:rsidRPr="007227CC" w:rsidRDefault="002900D2" w:rsidP="00AA3A0B">
            <w:pPr>
              <w:ind w:left="-82" w:right="-108"/>
              <w:jc w:val="center"/>
              <w:rPr>
                <w:sz w:val="18"/>
              </w:rPr>
            </w:pPr>
            <w:r w:rsidRPr="007227CC">
              <w:rPr>
                <w:sz w:val="18"/>
              </w:rPr>
              <w:t>按需要</w:t>
            </w:r>
          </w:p>
          <w:p w14:paraId="7335013C" w14:textId="77777777" w:rsidR="002900D2" w:rsidRPr="007227CC" w:rsidRDefault="002900D2" w:rsidP="00AA3A0B">
            <w:pPr>
              <w:ind w:left="-82" w:right="-108"/>
              <w:jc w:val="center"/>
              <w:rPr>
                <w:sz w:val="18"/>
              </w:rPr>
            </w:pPr>
            <w:r w:rsidRPr="007227CC">
              <w:rPr>
                <w:sz w:val="18"/>
              </w:rPr>
              <w:t>数量配置</w:t>
            </w:r>
          </w:p>
        </w:tc>
        <w:tc>
          <w:tcPr>
            <w:tcW w:w="334" w:type="dxa"/>
            <w:vAlign w:val="center"/>
          </w:tcPr>
          <w:p w14:paraId="537D4F16" w14:textId="77777777" w:rsidR="002900D2" w:rsidRPr="007227CC" w:rsidRDefault="002900D2" w:rsidP="00AA3A0B">
            <w:pPr>
              <w:ind w:right="-108"/>
              <w:jc w:val="center"/>
              <w:rPr>
                <w:sz w:val="18"/>
              </w:rPr>
            </w:pPr>
          </w:p>
        </w:tc>
        <w:tc>
          <w:tcPr>
            <w:tcW w:w="432" w:type="dxa"/>
            <w:vAlign w:val="center"/>
          </w:tcPr>
          <w:p w14:paraId="094FD53D" w14:textId="77777777" w:rsidR="002900D2" w:rsidRPr="007227CC" w:rsidRDefault="002900D2" w:rsidP="00AA3A0B">
            <w:pPr>
              <w:ind w:left="-108"/>
              <w:rPr>
                <w:sz w:val="18"/>
              </w:rPr>
            </w:pPr>
          </w:p>
        </w:tc>
        <w:tc>
          <w:tcPr>
            <w:tcW w:w="4586" w:type="dxa"/>
            <w:vAlign w:val="center"/>
          </w:tcPr>
          <w:p w14:paraId="56B43B42" w14:textId="77777777" w:rsidR="002900D2" w:rsidRPr="007227CC" w:rsidRDefault="002900D2" w:rsidP="00AA3A0B">
            <w:pPr>
              <w:ind w:left="-108"/>
              <w:rPr>
                <w:sz w:val="18"/>
              </w:rPr>
            </w:pPr>
            <w:r w:rsidRPr="007227CC">
              <w:rPr>
                <w:sz w:val="18"/>
              </w:rPr>
              <w:t>至少应在主操舵位置（若此位置上能清晰地从主罗经读数则除外）和应急操舵位置上设置</w:t>
            </w:r>
          </w:p>
        </w:tc>
      </w:tr>
      <w:tr w:rsidR="002900D2" w:rsidRPr="007227CC" w14:paraId="519DA586" w14:textId="77777777" w:rsidTr="00AA3A0B">
        <w:trPr>
          <w:cantSplit/>
          <w:trHeight w:val="195"/>
          <w:jc w:val="center"/>
        </w:trPr>
        <w:tc>
          <w:tcPr>
            <w:tcW w:w="2400" w:type="dxa"/>
            <w:gridSpan w:val="2"/>
            <w:vAlign w:val="center"/>
          </w:tcPr>
          <w:p w14:paraId="7B62D606" w14:textId="77777777" w:rsidR="002900D2" w:rsidRPr="007227CC" w:rsidRDefault="002900D2" w:rsidP="00AA3A0B">
            <w:pPr>
              <w:ind w:left="-96" w:right="-108"/>
              <w:jc w:val="center"/>
              <w:rPr>
                <w:sz w:val="18"/>
              </w:rPr>
            </w:pPr>
            <w:r w:rsidRPr="007227CC">
              <w:rPr>
                <w:sz w:val="18"/>
              </w:rPr>
              <w:t>舵角指示器</w:t>
            </w:r>
          </w:p>
        </w:tc>
        <w:tc>
          <w:tcPr>
            <w:tcW w:w="416" w:type="dxa"/>
            <w:vAlign w:val="center"/>
          </w:tcPr>
          <w:p w14:paraId="19B9A5E2" w14:textId="77777777" w:rsidR="002900D2" w:rsidRPr="007227CC" w:rsidRDefault="002900D2" w:rsidP="00AA3A0B">
            <w:pPr>
              <w:jc w:val="center"/>
              <w:rPr>
                <w:sz w:val="18"/>
              </w:rPr>
            </w:pPr>
            <w:r w:rsidRPr="007227CC">
              <w:rPr>
                <w:sz w:val="18"/>
              </w:rPr>
              <w:t>1</w:t>
            </w:r>
          </w:p>
        </w:tc>
        <w:tc>
          <w:tcPr>
            <w:tcW w:w="416" w:type="dxa"/>
            <w:vAlign w:val="center"/>
          </w:tcPr>
          <w:p w14:paraId="021D92C4" w14:textId="77777777" w:rsidR="002900D2" w:rsidRPr="007227CC" w:rsidRDefault="002900D2" w:rsidP="00AA3A0B">
            <w:pPr>
              <w:jc w:val="center"/>
              <w:rPr>
                <w:sz w:val="18"/>
              </w:rPr>
            </w:pPr>
            <w:r w:rsidRPr="007227CC">
              <w:rPr>
                <w:sz w:val="18"/>
              </w:rPr>
              <w:t>1</w:t>
            </w:r>
          </w:p>
        </w:tc>
        <w:tc>
          <w:tcPr>
            <w:tcW w:w="334" w:type="dxa"/>
            <w:vAlign w:val="center"/>
          </w:tcPr>
          <w:p w14:paraId="43941D81" w14:textId="77777777" w:rsidR="002900D2" w:rsidRPr="007227CC" w:rsidRDefault="002900D2" w:rsidP="00AA3A0B">
            <w:pPr>
              <w:jc w:val="center"/>
              <w:rPr>
                <w:sz w:val="18"/>
              </w:rPr>
            </w:pPr>
            <w:r w:rsidRPr="007227CC">
              <w:rPr>
                <w:sz w:val="18"/>
              </w:rPr>
              <w:t>1</w:t>
            </w:r>
          </w:p>
        </w:tc>
        <w:tc>
          <w:tcPr>
            <w:tcW w:w="432" w:type="dxa"/>
            <w:vAlign w:val="center"/>
          </w:tcPr>
          <w:p w14:paraId="243CAF77" w14:textId="77777777" w:rsidR="002900D2" w:rsidRPr="007227CC" w:rsidRDefault="002900D2" w:rsidP="00AA3A0B">
            <w:pPr>
              <w:rPr>
                <w:sz w:val="18"/>
              </w:rPr>
            </w:pPr>
            <w:r w:rsidRPr="007227CC">
              <w:rPr>
                <w:sz w:val="18"/>
              </w:rPr>
              <w:t>1</w:t>
            </w:r>
          </w:p>
        </w:tc>
        <w:tc>
          <w:tcPr>
            <w:tcW w:w="4586" w:type="dxa"/>
            <w:vAlign w:val="center"/>
          </w:tcPr>
          <w:p w14:paraId="47242B4B" w14:textId="77777777" w:rsidR="002900D2" w:rsidRPr="007227CC" w:rsidRDefault="002900D2" w:rsidP="00AA3A0B">
            <w:pPr>
              <w:rPr>
                <w:sz w:val="18"/>
              </w:rPr>
            </w:pPr>
            <w:r w:rsidRPr="007227CC">
              <w:rPr>
                <w:sz w:val="18"/>
              </w:rPr>
              <w:t>L≥45m</w:t>
            </w:r>
            <w:r w:rsidRPr="007227CC">
              <w:rPr>
                <w:sz w:val="18"/>
              </w:rPr>
              <w:t>要求配备</w:t>
            </w:r>
          </w:p>
        </w:tc>
      </w:tr>
      <w:tr w:rsidR="002900D2" w:rsidRPr="007227CC" w14:paraId="7ED4EF67" w14:textId="77777777" w:rsidTr="00AA3A0B">
        <w:trPr>
          <w:cantSplit/>
          <w:trHeight w:val="195"/>
          <w:jc w:val="center"/>
        </w:trPr>
        <w:tc>
          <w:tcPr>
            <w:tcW w:w="2400" w:type="dxa"/>
            <w:gridSpan w:val="2"/>
            <w:vAlign w:val="center"/>
          </w:tcPr>
          <w:p w14:paraId="27E3F83F" w14:textId="77777777" w:rsidR="002900D2" w:rsidRPr="007227CC" w:rsidRDefault="002900D2" w:rsidP="00AA3A0B">
            <w:pPr>
              <w:ind w:left="-96" w:right="-108"/>
              <w:jc w:val="center"/>
              <w:rPr>
                <w:sz w:val="18"/>
              </w:rPr>
            </w:pPr>
            <w:r w:rsidRPr="007227CC">
              <w:rPr>
                <w:sz w:val="18"/>
              </w:rPr>
              <w:t>推进器转速指示器</w:t>
            </w:r>
          </w:p>
        </w:tc>
        <w:tc>
          <w:tcPr>
            <w:tcW w:w="416" w:type="dxa"/>
            <w:vAlign w:val="center"/>
          </w:tcPr>
          <w:p w14:paraId="6FB7584F" w14:textId="77777777" w:rsidR="002900D2" w:rsidRPr="007227CC" w:rsidRDefault="002900D2" w:rsidP="00AA3A0B">
            <w:pPr>
              <w:jc w:val="center"/>
              <w:rPr>
                <w:sz w:val="18"/>
              </w:rPr>
            </w:pPr>
            <w:r w:rsidRPr="007227CC">
              <w:rPr>
                <w:sz w:val="18"/>
              </w:rPr>
              <w:t>1</w:t>
            </w:r>
          </w:p>
        </w:tc>
        <w:tc>
          <w:tcPr>
            <w:tcW w:w="416" w:type="dxa"/>
            <w:vAlign w:val="center"/>
          </w:tcPr>
          <w:p w14:paraId="67C3BD37" w14:textId="77777777" w:rsidR="002900D2" w:rsidRPr="007227CC" w:rsidRDefault="002900D2" w:rsidP="00AA3A0B">
            <w:pPr>
              <w:jc w:val="center"/>
              <w:rPr>
                <w:sz w:val="18"/>
              </w:rPr>
            </w:pPr>
            <w:r w:rsidRPr="007227CC">
              <w:rPr>
                <w:sz w:val="18"/>
              </w:rPr>
              <w:t>1</w:t>
            </w:r>
          </w:p>
        </w:tc>
        <w:tc>
          <w:tcPr>
            <w:tcW w:w="334" w:type="dxa"/>
            <w:vAlign w:val="center"/>
          </w:tcPr>
          <w:p w14:paraId="5B3EE42F" w14:textId="77777777" w:rsidR="002900D2" w:rsidRPr="007227CC" w:rsidRDefault="002900D2" w:rsidP="00AA3A0B">
            <w:pPr>
              <w:jc w:val="center"/>
              <w:rPr>
                <w:sz w:val="18"/>
              </w:rPr>
            </w:pPr>
            <w:r w:rsidRPr="007227CC">
              <w:rPr>
                <w:sz w:val="18"/>
              </w:rPr>
              <w:t>1</w:t>
            </w:r>
          </w:p>
        </w:tc>
        <w:tc>
          <w:tcPr>
            <w:tcW w:w="432" w:type="dxa"/>
            <w:vAlign w:val="center"/>
          </w:tcPr>
          <w:p w14:paraId="16C4CCEC" w14:textId="77777777" w:rsidR="002900D2" w:rsidRPr="007227CC" w:rsidRDefault="002900D2" w:rsidP="00AA3A0B">
            <w:pPr>
              <w:rPr>
                <w:sz w:val="18"/>
              </w:rPr>
            </w:pPr>
            <w:r w:rsidRPr="007227CC">
              <w:rPr>
                <w:sz w:val="18"/>
              </w:rPr>
              <w:t>1</w:t>
            </w:r>
          </w:p>
        </w:tc>
        <w:tc>
          <w:tcPr>
            <w:tcW w:w="4586" w:type="dxa"/>
            <w:vAlign w:val="center"/>
          </w:tcPr>
          <w:p w14:paraId="16F63827" w14:textId="77777777" w:rsidR="002900D2" w:rsidRPr="007227CC" w:rsidRDefault="002900D2" w:rsidP="00AA3A0B">
            <w:pPr>
              <w:rPr>
                <w:sz w:val="18"/>
              </w:rPr>
            </w:pPr>
            <w:r w:rsidRPr="007227CC">
              <w:rPr>
                <w:sz w:val="18"/>
              </w:rPr>
              <w:t>L≥45m</w:t>
            </w:r>
            <w:r w:rsidRPr="007227CC">
              <w:rPr>
                <w:sz w:val="18"/>
              </w:rPr>
              <w:t>要求配备</w:t>
            </w:r>
            <w:r w:rsidR="00F0663D" w:rsidRPr="007227CC">
              <w:rPr>
                <w:i/>
                <w:szCs w:val="21"/>
                <w:vertAlign w:val="superscript"/>
              </w:rPr>
              <w:t>a</w:t>
            </w:r>
          </w:p>
        </w:tc>
      </w:tr>
      <w:tr w:rsidR="002900D2" w:rsidRPr="007227CC" w14:paraId="042A14C7" w14:textId="77777777" w:rsidTr="00AA3A0B">
        <w:trPr>
          <w:trHeight w:val="339"/>
          <w:jc w:val="center"/>
        </w:trPr>
        <w:tc>
          <w:tcPr>
            <w:tcW w:w="2400" w:type="dxa"/>
            <w:gridSpan w:val="2"/>
            <w:vAlign w:val="center"/>
          </w:tcPr>
          <w:p w14:paraId="49F14E4F" w14:textId="77777777" w:rsidR="002900D2" w:rsidRPr="007227CC" w:rsidRDefault="002900D2" w:rsidP="00AA3A0B">
            <w:pPr>
              <w:ind w:left="-96" w:right="-108"/>
              <w:jc w:val="center"/>
              <w:rPr>
                <w:sz w:val="18"/>
              </w:rPr>
            </w:pPr>
            <w:r w:rsidRPr="007227CC">
              <w:rPr>
                <w:sz w:val="18"/>
              </w:rPr>
              <w:t>雷达</w:t>
            </w:r>
          </w:p>
        </w:tc>
        <w:tc>
          <w:tcPr>
            <w:tcW w:w="416" w:type="dxa"/>
            <w:vAlign w:val="center"/>
          </w:tcPr>
          <w:p w14:paraId="49560B55" w14:textId="77777777" w:rsidR="002900D2" w:rsidRPr="007227CC" w:rsidRDefault="002900D2" w:rsidP="00AA3A0B">
            <w:pPr>
              <w:jc w:val="center"/>
              <w:rPr>
                <w:sz w:val="18"/>
              </w:rPr>
            </w:pPr>
            <w:r w:rsidRPr="007227CC">
              <w:rPr>
                <w:sz w:val="18"/>
              </w:rPr>
              <w:t>1</w:t>
            </w:r>
          </w:p>
        </w:tc>
        <w:tc>
          <w:tcPr>
            <w:tcW w:w="416" w:type="dxa"/>
            <w:vAlign w:val="center"/>
          </w:tcPr>
          <w:p w14:paraId="04FDA588" w14:textId="77777777" w:rsidR="002900D2" w:rsidRPr="007227CC" w:rsidRDefault="002900D2" w:rsidP="00AA3A0B">
            <w:pPr>
              <w:jc w:val="center"/>
              <w:rPr>
                <w:sz w:val="18"/>
              </w:rPr>
            </w:pPr>
            <w:r w:rsidRPr="007227CC">
              <w:rPr>
                <w:sz w:val="18"/>
              </w:rPr>
              <w:t>1</w:t>
            </w:r>
          </w:p>
        </w:tc>
        <w:tc>
          <w:tcPr>
            <w:tcW w:w="334" w:type="dxa"/>
            <w:vAlign w:val="center"/>
          </w:tcPr>
          <w:p w14:paraId="11C40A3B" w14:textId="77777777" w:rsidR="002900D2" w:rsidRPr="007227CC" w:rsidRDefault="002900D2" w:rsidP="00AA3A0B">
            <w:pPr>
              <w:jc w:val="center"/>
              <w:rPr>
                <w:sz w:val="18"/>
              </w:rPr>
            </w:pPr>
          </w:p>
        </w:tc>
        <w:tc>
          <w:tcPr>
            <w:tcW w:w="432" w:type="dxa"/>
            <w:vAlign w:val="center"/>
          </w:tcPr>
          <w:p w14:paraId="28C93946" w14:textId="77777777" w:rsidR="002900D2" w:rsidRPr="007227CC" w:rsidRDefault="002900D2" w:rsidP="00AA3A0B">
            <w:pPr>
              <w:ind w:left="-3"/>
              <w:rPr>
                <w:sz w:val="18"/>
              </w:rPr>
            </w:pPr>
          </w:p>
        </w:tc>
        <w:tc>
          <w:tcPr>
            <w:tcW w:w="4586" w:type="dxa"/>
            <w:vAlign w:val="center"/>
          </w:tcPr>
          <w:p w14:paraId="4AA702FA" w14:textId="77777777" w:rsidR="002900D2" w:rsidRPr="007227CC" w:rsidRDefault="002900D2" w:rsidP="00AA3A0B">
            <w:pPr>
              <w:ind w:left="-3"/>
              <w:rPr>
                <w:sz w:val="18"/>
              </w:rPr>
            </w:pPr>
            <w:r w:rsidRPr="007227CC">
              <w:rPr>
                <w:sz w:val="18"/>
              </w:rPr>
              <w:t>L≥35m</w:t>
            </w:r>
            <w:r w:rsidRPr="007227CC">
              <w:rPr>
                <w:sz w:val="18"/>
              </w:rPr>
              <w:t>要求配备，并应能在</w:t>
            </w:r>
            <w:r w:rsidRPr="007227CC">
              <w:rPr>
                <w:sz w:val="18"/>
              </w:rPr>
              <w:t>9GHz</w:t>
            </w:r>
            <w:r w:rsidRPr="007227CC">
              <w:rPr>
                <w:sz w:val="18"/>
              </w:rPr>
              <w:t>频带上工作。</w:t>
            </w:r>
          </w:p>
        </w:tc>
      </w:tr>
      <w:tr w:rsidR="002900D2" w:rsidRPr="007227CC" w14:paraId="7881892D" w14:textId="77777777" w:rsidTr="00AA3A0B">
        <w:trPr>
          <w:trHeight w:val="293"/>
          <w:jc w:val="center"/>
        </w:trPr>
        <w:tc>
          <w:tcPr>
            <w:tcW w:w="2400" w:type="dxa"/>
            <w:gridSpan w:val="2"/>
            <w:vAlign w:val="center"/>
          </w:tcPr>
          <w:p w14:paraId="5D6BD59B" w14:textId="77777777" w:rsidR="002900D2" w:rsidRPr="007227CC" w:rsidRDefault="002900D2" w:rsidP="00AA3A0B">
            <w:pPr>
              <w:ind w:left="-96" w:right="-108"/>
              <w:rPr>
                <w:sz w:val="18"/>
                <w:szCs w:val="22"/>
              </w:rPr>
            </w:pPr>
            <w:r w:rsidRPr="007227CC">
              <w:rPr>
                <w:sz w:val="18"/>
                <w:szCs w:val="22"/>
              </w:rPr>
              <w:t>船载北斗卫星导航系统</w:t>
            </w:r>
          </w:p>
          <w:p w14:paraId="0CEE87CF" w14:textId="77777777" w:rsidR="002900D2" w:rsidRPr="007227CC" w:rsidRDefault="002900D2" w:rsidP="00AA3A0B">
            <w:pPr>
              <w:ind w:left="-96" w:right="-108"/>
              <w:rPr>
                <w:sz w:val="18"/>
              </w:rPr>
            </w:pPr>
            <w:r w:rsidRPr="007227CC">
              <w:rPr>
                <w:sz w:val="18"/>
                <w:szCs w:val="22"/>
              </w:rPr>
              <w:t>（</w:t>
            </w:r>
            <w:r w:rsidRPr="007227CC">
              <w:rPr>
                <w:sz w:val="18"/>
                <w:szCs w:val="22"/>
              </w:rPr>
              <w:t>BDS</w:t>
            </w:r>
            <w:r w:rsidRPr="007227CC">
              <w:rPr>
                <w:sz w:val="18"/>
                <w:szCs w:val="22"/>
              </w:rPr>
              <w:t>）接收设备</w:t>
            </w:r>
          </w:p>
        </w:tc>
        <w:tc>
          <w:tcPr>
            <w:tcW w:w="416" w:type="dxa"/>
            <w:vAlign w:val="center"/>
          </w:tcPr>
          <w:p w14:paraId="35DCC446" w14:textId="77777777" w:rsidR="002900D2" w:rsidRPr="007227CC" w:rsidRDefault="002900D2" w:rsidP="00AA3A0B">
            <w:pPr>
              <w:jc w:val="center"/>
              <w:rPr>
                <w:sz w:val="18"/>
              </w:rPr>
            </w:pPr>
            <w:r w:rsidRPr="007227CC">
              <w:rPr>
                <w:sz w:val="18"/>
              </w:rPr>
              <w:t>1</w:t>
            </w:r>
          </w:p>
        </w:tc>
        <w:tc>
          <w:tcPr>
            <w:tcW w:w="416" w:type="dxa"/>
            <w:vAlign w:val="center"/>
          </w:tcPr>
          <w:p w14:paraId="7162947B" w14:textId="77777777" w:rsidR="002900D2" w:rsidRPr="007227CC" w:rsidRDefault="002900D2" w:rsidP="00AA3A0B">
            <w:pPr>
              <w:jc w:val="center"/>
              <w:rPr>
                <w:sz w:val="18"/>
              </w:rPr>
            </w:pPr>
            <w:r w:rsidRPr="007227CC">
              <w:rPr>
                <w:sz w:val="18"/>
              </w:rPr>
              <w:t>1</w:t>
            </w:r>
          </w:p>
        </w:tc>
        <w:tc>
          <w:tcPr>
            <w:tcW w:w="334" w:type="dxa"/>
            <w:vAlign w:val="center"/>
          </w:tcPr>
          <w:p w14:paraId="6DE737D4" w14:textId="77777777" w:rsidR="002900D2" w:rsidRPr="007227CC" w:rsidRDefault="002900D2" w:rsidP="00AA3A0B">
            <w:pPr>
              <w:jc w:val="center"/>
              <w:rPr>
                <w:sz w:val="18"/>
              </w:rPr>
            </w:pPr>
          </w:p>
        </w:tc>
        <w:tc>
          <w:tcPr>
            <w:tcW w:w="432" w:type="dxa"/>
            <w:vAlign w:val="center"/>
          </w:tcPr>
          <w:p w14:paraId="5A55B7AD" w14:textId="77777777" w:rsidR="002900D2" w:rsidRPr="007227CC" w:rsidRDefault="002900D2" w:rsidP="00AA3A0B">
            <w:pPr>
              <w:rPr>
                <w:sz w:val="18"/>
              </w:rPr>
            </w:pPr>
          </w:p>
        </w:tc>
        <w:tc>
          <w:tcPr>
            <w:tcW w:w="4586" w:type="dxa"/>
            <w:vAlign w:val="center"/>
          </w:tcPr>
          <w:p w14:paraId="257444D6" w14:textId="77777777" w:rsidR="002900D2" w:rsidRPr="007227CC" w:rsidRDefault="002900D2" w:rsidP="00AA3A0B">
            <w:pPr>
              <w:rPr>
                <w:sz w:val="18"/>
              </w:rPr>
            </w:pPr>
            <w:r w:rsidRPr="007227CC">
              <w:rPr>
                <w:sz w:val="18"/>
              </w:rPr>
              <w:t>L≥</w:t>
            </w:r>
            <w:r w:rsidRPr="007227CC">
              <w:rPr>
                <w:sz w:val="18"/>
                <w:szCs w:val="18"/>
              </w:rPr>
              <w:t>12m</w:t>
            </w:r>
            <w:r w:rsidRPr="007227CC">
              <w:rPr>
                <w:sz w:val="18"/>
                <w:szCs w:val="18"/>
              </w:rPr>
              <w:t>要求配备</w:t>
            </w:r>
          </w:p>
        </w:tc>
      </w:tr>
      <w:tr w:rsidR="002900D2" w:rsidRPr="007227CC" w14:paraId="229733BD" w14:textId="77777777" w:rsidTr="00AA3A0B">
        <w:trPr>
          <w:trHeight w:val="791"/>
          <w:jc w:val="center"/>
        </w:trPr>
        <w:tc>
          <w:tcPr>
            <w:tcW w:w="2400" w:type="dxa"/>
            <w:gridSpan w:val="2"/>
            <w:vAlign w:val="center"/>
          </w:tcPr>
          <w:p w14:paraId="1C786F79" w14:textId="77777777" w:rsidR="002900D2" w:rsidRPr="007227CC" w:rsidRDefault="002900D2" w:rsidP="00AA3A0B">
            <w:pPr>
              <w:ind w:left="-96" w:right="-108"/>
              <w:jc w:val="center"/>
              <w:rPr>
                <w:sz w:val="18"/>
              </w:rPr>
            </w:pPr>
            <w:r w:rsidRPr="007227CC">
              <w:rPr>
                <w:sz w:val="18"/>
              </w:rPr>
              <w:t>回声测深仪</w:t>
            </w:r>
          </w:p>
        </w:tc>
        <w:tc>
          <w:tcPr>
            <w:tcW w:w="416" w:type="dxa"/>
            <w:vAlign w:val="center"/>
          </w:tcPr>
          <w:p w14:paraId="53592CA1" w14:textId="77777777" w:rsidR="002900D2" w:rsidRPr="007227CC" w:rsidRDefault="002900D2" w:rsidP="00AA3A0B">
            <w:pPr>
              <w:jc w:val="center"/>
              <w:rPr>
                <w:sz w:val="18"/>
              </w:rPr>
            </w:pPr>
            <w:r w:rsidRPr="007227CC">
              <w:rPr>
                <w:sz w:val="18"/>
              </w:rPr>
              <w:t>1</w:t>
            </w:r>
          </w:p>
        </w:tc>
        <w:tc>
          <w:tcPr>
            <w:tcW w:w="416" w:type="dxa"/>
            <w:vAlign w:val="center"/>
          </w:tcPr>
          <w:p w14:paraId="1F11F4C2" w14:textId="77777777" w:rsidR="002900D2" w:rsidRPr="007227CC" w:rsidRDefault="002900D2" w:rsidP="00AA3A0B">
            <w:pPr>
              <w:jc w:val="center"/>
              <w:rPr>
                <w:sz w:val="18"/>
              </w:rPr>
            </w:pPr>
            <w:r w:rsidRPr="007227CC">
              <w:rPr>
                <w:sz w:val="18"/>
              </w:rPr>
              <w:t>1</w:t>
            </w:r>
          </w:p>
        </w:tc>
        <w:tc>
          <w:tcPr>
            <w:tcW w:w="334" w:type="dxa"/>
            <w:vAlign w:val="center"/>
          </w:tcPr>
          <w:p w14:paraId="0EE768E8" w14:textId="77777777" w:rsidR="002900D2" w:rsidRPr="007227CC" w:rsidRDefault="002900D2" w:rsidP="00AA3A0B">
            <w:pPr>
              <w:jc w:val="center"/>
              <w:rPr>
                <w:sz w:val="18"/>
              </w:rPr>
            </w:pPr>
            <w:r w:rsidRPr="007227CC">
              <w:rPr>
                <w:sz w:val="18"/>
              </w:rPr>
              <w:t>1</w:t>
            </w:r>
          </w:p>
        </w:tc>
        <w:tc>
          <w:tcPr>
            <w:tcW w:w="432" w:type="dxa"/>
            <w:vAlign w:val="center"/>
          </w:tcPr>
          <w:p w14:paraId="5EB0491F" w14:textId="77777777" w:rsidR="002900D2" w:rsidRPr="007227CC" w:rsidRDefault="002900D2" w:rsidP="00AA3A0B">
            <w:pPr>
              <w:rPr>
                <w:sz w:val="18"/>
              </w:rPr>
            </w:pPr>
            <w:r w:rsidRPr="007227CC">
              <w:rPr>
                <w:sz w:val="18"/>
              </w:rPr>
              <w:t>1</w:t>
            </w:r>
          </w:p>
        </w:tc>
        <w:tc>
          <w:tcPr>
            <w:tcW w:w="4586" w:type="dxa"/>
            <w:vAlign w:val="center"/>
          </w:tcPr>
          <w:p w14:paraId="2BF216FC" w14:textId="77777777" w:rsidR="002900D2" w:rsidRPr="007227CC" w:rsidRDefault="002900D2" w:rsidP="00AA3A0B">
            <w:pPr>
              <w:rPr>
                <w:sz w:val="18"/>
              </w:rPr>
            </w:pPr>
            <w:r w:rsidRPr="007227CC">
              <w:rPr>
                <w:sz w:val="18"/>
              </w:rPr>
              <w:t>1</w:t>
            </w:r>
            <w:r w:rsidRPr="007227CC">
              <w:rPr>
                <w:sz w:val="18"/>
              </w:rPr>
              <w:t>）</w:t>
            </w:r>
            <w:r w:rsidRPr="007227CC">
              <w:rPr>
                <w:sz w:val="18"/>
              </w:rPr>
              <w:t>L≥45m</w:t>
            </w:r>
            <w:r w:rsidRPr="007227CC">
              <w:rPr>
                <w:sz w:val="18"/>
              </w:rPr>
              <w:t>要求配备</w:t>
            </w:r>
          </w:p>
          <w:p w14:paraId="01688A88" w14:textId="77777777" w:rsidR="002900D2" w:rsidRPr="007227CC" w:rsidRDefault="002900D2" w:rsidP="00AA3A0B">
            <w:pPr>
              <w:rPr>
                <w:sz w:val="18"/>
              </w:rPr>
            </w:pPr>
            <w:r w:rsidRPr="007227CC">
              <w:rPr>
                <w:sz w:val="18"/>
              </w:rPr>
              <w:t>2</w:t>
            </w:r>
            <w:r w:rsidRPr="007227CC">
              <w:rPr>
                <w:sz w:val="18"/>
              </w:rPr>
              <w:t>）可用带有回声测深功能的鱼群探测仪代替</w:t>
            </w:r>
          </w:p>
        </w:tc>
      </w:tr>
      <w:tr w:rsidR="002900D2" w:rsidRPr="007227CC" w14:paraId="30ECD725" w14:textId="77777777" w:rsidTr="00AA3A0B">
        <w:trPr>
          <w:trHeight w:val="150"/>
          <w:jc w:val="center"/>
        </w:trPr>
        <w:tc>
          <w:tcPr>
            <w:tcW w:w="2400" w:type="dxa"/>
            <w:gridSpan w:val="2"/>
            <w:vAlign w:val="center"/>
          </w:tcPr>
          <w:p w14:paraId="1DA89335" w14:textId="77777777" w:rsidR="002900D2" w:rsidRPr="007227CC" w:rsidRDefault="002900D2" w:rsidP="00AA3A0B">
            <w:pPr>
              <w:ind w:left="-96" w:right="-108"/>
              <w:jc w:val="center"/>
              <w:rPr>
                <w:sz w:val="18"/>
              </w:rPr>
            </w:pPr>
            <w:r w:rsidRPr="007227CC">
              <w:rPr>
                <w:sz w:val="18"/>
              </w:rPr>
              <w:t>测深手锤</w:t>
            </w:r>
          </w:p>
        </w:tc>
        <w:tc>
          <w:tcPr>
            <w:tcW w:w="416" w:type="dxa"/>
            <w:vAlign w:val="center"/>
          </w:tcPr>
          <w:p w14:paraId="67242A69" w14:textId="77777777" w:rsidR="002900D2" w:rsidRPr="007227CC" w:rsidRDefault="002900D2" w:rsidP="00AA3A0B">
            <w:pPr>
              <w:jc w:val="center"/>
              <w:rPr>
                <w:sz w:val="18"/>
              </w:rPr>
            </w:pPr>
            <w:r w:rsidRPr="007227CC">
              <w:rPr>
                <w:sz w:val="18"/>
              </w:rPr>
              <w:t>1</w:t>
            </w:r>
          </w:p>
        </w:tc>
        <w:tc>
          <w:tcPr>
            <w:tcW w:w="416" w:type="dxa"/>
            <w:vAlign w:val="center"/>
          </w:tcPr>
          <w:p w14:paraId="717BF1A5" w14:textId="77777777" w:rsidR="002900D2" w:rsidRPr="007227CC" w:rsidRDefault="002900D2" w:rsidP="00AA3A0B">
            <w:pPr>
              <w:jc w:val="center"/>
              <w:rPr>
                <w:sz w:val="18"/>
              </w:rPr>
            </w:pPr>
            <w:r w:rsidRPr="007227CC">
              <w:rPr>
                <w:sz w:val="18"/>
              </w:rPr>
              <w:t>1</w:t>
            </w:r>
          </w:p>
        </w:tc>
        <w:tc>
          <w:tcPr>
            <w:tcW w:w="334" w:type="dxa"/>
            <w:vAlign w:val="center"/>
          </w:tcPr>
          <w:p w14:paraId="3AF233E3" w14:textId="77777777" w:rsidR="002900D2" w:rsidRPr="007227CC" w:rsidRDefault="002900D2" w:rsidP="00AA3A0B">
            <w:pPr>
              <w:jc w:val="center"/>
              <w:rPr>
                <w:sz w:val="18"/>
              </w:rPr>
            </w:pPr>
            <w:r w:rsidRPr="007227CC">
              <w:rPr>
                <w:sz w:val="18"/>
              </w:rPr>
              <w:t>1</w:t>
            </w:r>
          </w:p>
        </w:tc>
        <w:tc>
          <w:tcPr>
            <w:tcW w:w="432" w:type="dxa"/>
            <w:vAlign w:val="center"/>
          </w:tcPr>
          <w:p w14:paraId="78BD697F" w14:textId="77777777" w:rsidR="002900D2" w:rsidRPr="007227CC" w:rsidRDefault="002900D2" w:rsidP="00AA3A0B">
            <w:pPr>
              <w:rPr>
                <w:sz w:val="18"/>
              </w:rPr>
            </w:pPr>
            <w:r w:rsidRPr="007227CC">
              <w:rPr>
                <w:sz w:val="18"/>
              </w:rPr>
              <w:t>1</w:t>
            </w:r>
          </w:p>
        </w:tc>
        <w:tc>
          <w:tcPr>
            <w:tcW w:w="4586" w:type="dxa"/>
            <w:vAlign w:val="center"/>
          </w:tcPr>
          <w:p w14:paraId="15852BC5" w14:textId="77777777" w:rsidR="002900D2" w:rsidRPr="007227CC" w:rsidRDefault="002900D2" w:rsidP="00AA3A0B">
            <w:pPr>
              <w:rPr>
                <w:sz w:val="18"/>
              </w:rPr>
            </w:pPr>
          </w:p>
        </w:tc>
      </w:tr>
      <w:tr w:rsidR="002900D2" w:rsidRPr="007227CC" w14:paraId="37CD303B" w14:textId="77777777" w:rsidTr="00AA3A0B">
        <w:trPr>
          <w:trHeight w:val="116"/>
          <w:jc w:val="center"/>
        </w:trPr>
        <w:tc>
          <w:tcPr>
            <w:tcW w:w="2400" w:type="dxa"/>
            <w:gridSpan w:val="2"/>
            <w:vAlign w:val="center"/>
          </w:tcPr>
          <w:p w14:paraId="09067139" w14:textId="77777777" w:rsidR="002900D2" w:rsidRPr="007227CC" w:rsidRDefault="002900D2" w:rsidP="00AA3A0B">
            <w:pPr>
              <w:jc w:val="center"/>
              <w:rPr>
                <w:sz w:val="18"/>
              </w:rPr>
            </w:pPr>
            <w:r w:rsidRPr="007227CC">
              <w:rPr>
                <w:sz w:val="18"/>
              </w:rPr>
              <w:t>雷达反射器</w:t>
            </w:r>
          </w:p>
        </w:tc>
        <w:tc>
          <w:tcPr>
            <w:tcW w:w="416" w:type="dxa"/>
            <w:vAlign w:val="center"/>
          </w:tcPr>
          <w:p w14:paraId="573255D2" w14:textId="77777777" w:rsidR="002900D2" w:rsidRPr="007227CC" w:rsidRDefault="002900D2" w:rsidP="00AA3A0B">
            <w:pPr>
              <w:jc w:val="center"/>
              <w:rPr>
                <w:sz w:val="18"/>
              </w:rPr>
            </w:pPr>
            <w:r w:rsidRPr="007227CC">
              <w:rPr>
                <w:sz w:val="18"/>
              </w:rPr>
              <w:t>1</w:t>
            </w:r>
          </w:p>
        </w:tc>
        <w:tc>
          <w:tcPr>
            <w:tcW w:w="416" w:type="dxa"/>
            <w:vAlign w:val="center"/>
          </w:tcPr>
          <w:p w14:paraId="41134962" w14:textId="77777777" w:rsidR="002900D2" w:rsidRPr="007227CC" w:rsidRDefault="002900D2" w:rsidP="00AA3A0B">
            <w:pPr>
              <w:jc w:val="center"/>
              <w:rPr>
                <w:sz w:val="18"/>
              </w:rPr>
            </w:pPr>
            <w:r w:rsidRPr="007227CC">
              <w:rPr>
                <w:sz w:val="18"/>
              </w:rPr>
              <w:t>1</w:t>
            </w:r>
          </w:p>
        </w:tc>
        <w:tc>
          <w:tcPr>
            <w:tcW w:w="334" w:type="dxa"/>
            <w:vAlign w:val="center"/>
          </w:tcPr>
          <w:p w14:paraId="1BF30441" w14:textId="77777777" w:rsidR="002900D2" w:rsidRPr="007227CC" w:rsidRDefault="002900D2" w:rsidP="00AA3A0B">
            <w:pPr>
              <w:jc w:val="center"/>
              <w:rPr>
                <w:sz w:val="18"/>
              </w:rPr>
            </w:pPr>
            <w:r w:rsidRPr="007227CC">
              <w:rPr>
                <w:sz w:val="18"/>
              </w:rPr>
              <w:t>1</w:t>
            </w:r>
          </w:p>
        </w:tc>
        <w:tc>
          <w:tcPr>
            <w:tcW w:w="432" w:type="dxa"/>
            <w:vAlign w:val="center"/>
          </w:tcPr>
          <w:p w14:paraId="54F6E84F" w14:textId="77777777" w:rsidR="002900D2" w:rsidRPr="007227CC" w:rsidRDefault="002900D2" w:rsidP="00AA3A0B">
            <w:pPr>
              <w:rPr>
                <w:sz w:val="18"/>
              </w:rPr>
            </w:pPr>
            <w:r w:rsidRPr="007227CC">
              <w:rPr>
                <w:sz w:val="18"/>
              </w:rPr>
              <w:t>1</w:t>
            </w:r>
          </w:p>
        </w:tc>
        <w:tc>
          <w:tcPr>
            <w:tcW w:w="4586" w:type="dxa"/>
            <w:vAlign w:val="center"/>
          </w:tcPr>
          <w:p w14:paraId="1F3B0F78" w14:textId="77777777" w:rsidR="002900D2" w:rsidRPr="007227CC" w:rsidRDefault="002900D2" w:rsidP="00AA3A0B">
            <w:pPr>
              <w:rPr>
                <w:sz w:val="18"/>
              </w:rPr>
            </w:pPr>
            <w:r w:rsidRPr="007227CC">
              <w:rPr>
                <w:sz w:val="18"/>
              </w:rPr>
              <w:t>非钢质船舶要求配备，</w:t>
            </w:r>
            <w:r w:rsidRPr="007227CC">
              <w:rPr>
                <w:sz w:val="18"/>
                <w:szCs w:val="22"/>
              </w:rPr>
              <w:t>符合标准</w:t>
            </w:r>
            <w:r w:rsidRPr="007227CC">
              <w:rPr>
                <w:sz w:val="18"/>
                <w:szCs w:val="22"/>
              </w:rPr>
              <w:t>GB/T 24951-2010</w:t>
            </w:r>
            <w:r w:rsidRPr="007227CC">
              <w:rPr>
                <w:sz w:val="18"/>
                <w:szCs w:val="22"/>
              </w:rPr>
              <w:t>船舶和海上技术船用雷达反射器的规定</w:t>
            </w:r>
          </w:p>
        </w:tc>
      </w:tr>
      <w:tr w:rsidR="002900D2" w:rsidRPr="007227CC" w14:paraId="10DA315A" w14:textId="77777777" w:rsidTr="00AA3A0B">
        <w:trPr>
          <w:trHeight w:val="116"/>
          <w:jc w:val="center"/>
        </w:trPr>
        <w:tc>
          <w:tcPr>
            <w:tcW w:w="2400" w:type="dxa"/>
            <w:gridSpan w:val="2"/>
            <w:vAlign w:val="center"/>
          </w:tcPr>
          <w:p w14:paraId="55C025C4" w14:textId="77777777" w:rsidR="002900D2" w:rsidRPr="007227CC" w:rsidRDefault="002900D2" w:rsidP="00AA3A0B">
            <w:pPr>
              <w:jc w:val="center"/>
              <w:rPr>
                <w:sz w:val="18"/>
              </w:rPr>
            </w:pPr>
            <w:r w:rsidRPr="007227CC">
              <w:rPr>
                <w:sz w:val="18"/>
              </w:rPr>
              <w:t>自动识别系统船载终端（</w:t>
            </w:r>
            <w:r w:rsidRPr="007227CC">
              <w:rPr>
                <w:sz w:val="18"/>
              </w:rPr>
              <w:t>AIS</w:t>
            </w:r>
            <w:r w:rsidRPr="007227CC">
              <w:rPr>
                <w:sz w:val="18"/>
              </w:rPr>
              <w:t>）</w:t>
            </w:r>
          </w:p>
        </w:tc>
        <w:tc>
          <w:tcPr>
            <w:tcW w:w="416" w:type="dxa"/>
            <w:vAlign w:val="center"/>
          </w:tcPr>
          <w:p w14:paraId="4775C458" w14:textId="77777777" w:rsidR="002900D2" w:rsidRPr="007227CC" w:rsidRDefault="002900D2" w:rsidP="00AA3A0B">
            <w:pPr>
              <w:jc w:val="center"/>
              <w:rPr>
                <w:sz w:val="18"/>
              </w:rPr>
            </w:pPr>
            <w:r w:rsidRPr="007227CC">
              <w:rPr>
                <w:sz w:val="18"/>
              </w:rPr>
              <w:t>1</w:t>
            </w:r>
          </w:p>
        </w:tc>
        <w:tc>
          <w:tcPr>
            <w:tcW w:w="416" w:type="dxa"/>
            <w:vAlign w:val="center"/>
          </w:tcPr>
          <w:p w14:paraId="0BFA2C47" w14:textId="77777777" w:rsidR="002900D2" w:rsidRPr="007227CC" w:rsidRDefault="002900D2" w:rsidP="00AA3A0B">
            <w:pPr>
              <w:jc w:val="center"/>
              <w:rPr>
                <w:sz w:val="18"/>
              </w:rPr>
            </w:pPr>
            <w:r w:rsidRPr="007227CC">
              <w:rPr>
                <w:sz w:val="18"/>
              </w:rPr>
              <w:t>1</w:t>
            </w:r>
          </w:p>
        </w:tc>
        <w:tc>
          <w:tcPr>
            <w:tcW w:w="334" w:type="dxa"/>
            <w:vAlign w:val="center"/>
          </w:tcPr>
          <w:p w14:paraId="17815E23" w14:textId="77777777" w:rsidR="002900D2" w:rsidRPr="007227CC" w:rsidRDefault="002900D2" w:rsidP="00AA3A0B">
            <w:pPr>
              <w:jc w:val="center"/>
              <w:rPr>
                <w:sz w:val="18"/>
              </w:rPr>
            </w:pPr>
            <w:r w:rsidRPr="007227CC">
              <w:rPr>
                <w:sz w:val="18"/>
              </w:rPr>
              <w:t>1</w:t>
            </w:r>
          </w:p>
        </w:tc>
        <w:tc>
          <w:tcPr>
            <w:tcW w:w="432" w:type="dxa"/>
            <w:vAlign w:val="center"/>
          </w:tcPr>
          <w:p w14:paraId="59051CFC" w14:textId="77777777" w:rsidR="002900D2" w:rsidRPr="007227CC" w:rsidRDefault="002900D2" w:rsidP="00AA3A0B">
            <w:pPr>
              <w:rPr>
                <w:sz w:val="18"/>
              </w:rPr>
            </w:pPr>
          </w:p>
        </w:tc>
        <w:tc>
          <w:tcPr>
            <w:tcW w:w="4586" w:type="dxa"/>
            <w:vAlign w:val="center"/>
          </w:tcPr>
          <w:p w14:paraId="3435D932" w14:textId="77777777" w:rsidR="002900D2" w:rsidRPr="007227CC" w:rsidRDefault="002900D2" w:rsidP="00AA3A0B">
            <w:pPr>
              <w:widowControl/>
              <w:jc w:val="left"/>
              <w:rPr>
                <w:sz w:val="18"/>
              </w:rPr>
            </w:pPr>
            <w:r w:rsidRPr="007227CC">
              <w:rPr>
                <w:sz w:val="18"/>
              </w:rPr>
              <w:t>L≥</w:t>
            </w:r>
            <w:r w:rsidRPr="007227CC">
              <w:rPr>
                <w:sz w:val="18"/>
                <w:szCs w:val="18"/>
              </w:rPr>
              <w:t>12m</w:t>
            </w:r>
            <w:r w:rsidRPr="007227CC">
              <w:rPr>
                <w:sz w:val="18"/>
                <w:szCs w:val="18"/>
              </w:rPr>
              <w:t>要求配备</w:t>
            </w:r>
            <w:r w:rsidR="00F0663D" w:rsidRPr="007227CC">
              <w:rPr>
                <w:i/>
                <w:szCs w:val="21"/>
                <w:vertAlign w:val="superscript"/>
              </w:rPr>
              <w:t>b</w:t>
            </w:r>
          </w:p>
        </w:tc>
      </w:tr>
      <w:tr w:rsidR="002900D2" w:rsidRPr="007227CC" w14:paraId="6F3D8381" w14:textId="77777777" w:rsidTr="00AA3A0B">
        <w:trPr>
          <w:cantSplit/>
          <w:trHeight w:val="457"/>
          <w:jc w:val="center"/>
        </w:trPr>
        <w:tc>
          <w:tcPr>
            <w:tcW w:w="8584" w:type="dxa"/>
            <w:gridSpan w:val="7"/>
            <w:vAlign w:val="center"/>
          </w:tcPr>
          <w:p w14:paraId="1DA40989" w14:textId="77777777" w:rsidR="005B5087" w:rsidRPr="007227CC" w:rsidRDefault="00F0663D" w:rsidP="00F0663D">
            <w:pPr>
              <w:ind w:left="264"/>
              <w:rPr>
                <w:sz w:val="18"/>
              </w:rPr>
            </w:pPr>
            <w:r w:rsidRPr="007227CC">
              <w:rPr>
                <w:i/>
                <w:szCs w:val="21"/>
                <w:vertAlign w:val="superscript"/>
              </w:rPr>
              <w:t>a</w:t>
            </w:r>
            <w:r w:rsidR="002900D2" w:rsidRPr="007227CC">
              <w:rPr>
                <w:sz w:val="18"/>
              </w:rPr>
              <w:t>如装有可调螺距螺旋桨或横向推进螺旋桨，应配有显示该螺旋桨的螺距和工作模式的指示器，所有这</w:t>
            </w:r>
          </w:p>
          <w:p w14:paraId="390E9D51" w14:textId="77777777" w:rsidR="002900D2" w:rsidRPr="007227CC" w:rsidRDefault="002900D2" w:rsidP="005B5087">
            <w:r w:rsidRPr="007227CC">
              <w:rPr>
                <w:sz w:val="18"/>
              </w:rPr>
              <w:t>些指示器应能从指挥位置读出。</w:t>
            </w:r>
          </w:p>
          <w:p w14:paraId="00B61062" w14:textId="77777777" w:rsidR="005B5087" w:rsidRPr="007227CC" w:rsidRDefault="005B5087" w:rsidP="00F0663D">
            <w:pPr>
              <w:ind w:left="264"/>
              <w:rPr>
                <w:sz w:val="18"/>
                <w:szCs w:val="22"/>
              </w:rPr>
            </w:pPr>
            <w:r w:rsidRPr="007227CC">
              <w:rPr>
                <w:i/>
                <w:szCs w:val="21"/>
                <w:vertAlign w:val="superscript"/>
              </w:rPr>
              <w:t>b</w:t>
            </w:r>
            <w:r w:rsidR="002900D2" w:rsidRPr="007227CC">
              <w:rPr>
                <w:sz w:val="18"/>
                <w:szCs w:val="22"/>
              </w:rPr>
              <w:t>至少为</w:t>
            </w:r>
            <w:r w:rsidR="002900D2" w:rsidRPr="007227CC">
              <w:rPr>
                <w:sz w:val="18"/>
                <w:szCs w:val="22"/>
              </w:rPr>
              <w:t>B</w:t>
            </w:r>
            <w:r w:rsidR="002900D2" w:rsidRPr="007227CC">
              <w:rPr>
                <w:sz w:val="18"/>
                <w:szCs w:val="22"/>
              </w:rPr>
              <w:t>级</w:t>
            </w:r>
            <w:r w:rsidR="002900D2" w:rsidRPr="007227CC">
              <w:rPr>
                <w:sz w:val="18"/>
                <w:szCs w:val="22"/>
              </w:rPr>
              <w:t>AIS</w:t>
            </w:r>
            <w:r w:rsidR="002900D2" w:rsidRPr="007227CC">
              <w:rPr>
                <w:sz w:val="18"/>
                <w:szCs w:val="22"/>
              </w:rPr>
              <w:t>设备，性能符合《国内航行船舶船载</w:t>
            </w:r>
            <w:r w:rsidR="002900D2" w:rsidRPr="007227CC">
              <w:rPr>
                <w:sz w:val="18"/>
                <w:szCs w:val="22"/>
              </w:rPr>
              <w:t>B</w:t>
            </w:r>
            <w:r w:rsidR="002900D2" w:rsidRPr="007227CC">
              <w:rPr>
                <w:sz w:val="18"/>
                <w:szCs w:val="22"/>
              </w:rPr>
              <w:t>级自动识别系统（</w:t>
            </w:r>
            <w:r w:rsidR="002900D2" w:rsidRPr="007227CC">
              <w:rPr>
                <w:sz w:val="18"/>
                <w:szCs w:val="22"/>
              </w:rPr>
              <w:t>AIS</w:t>
            </w:r>
            <w:r w:rsidR="002900D2" w:rsidRPr="007227CC">
              <w:rPr>
                <w:sz w:val="18"/>
                <w:szCs w:val="22"/>
              </w:rPr>
              <w:t>）设备（</w:t>
            </w:r>
            <w:r w:rsidR="002900D2" w:rsidRPr="007227CC">
              <w:rPr>
                <w:sz w:val="18"/>
                <w:szCs w:val="22"/>
              </w:rPr>
              <w:t>SOTDMA</w:t>
            </w:r>
            <w:r w:rsidR="002900D2" w:rsidRPr="007227CC">
              <w:rPr>
                <w:sz w:val="18"/>
                <w:szCs w:val="22"/>
              </w:rPr>
              <w:t>）技</w:t>
            </w:r>
          </w:p>
          <w:p w14:paraId="639F3EEA" w14:textId="77777777" w:rsidR="002900D2" w:rsidRPr="007227CC" w:rsidRDefault="002900D2" w:rsidP="005B5087">
            <w:pPr>
              <w:rPr>
                <w:sz w:val="18"/>
              </w:rPr>
            </w:pPr>
            <w:r w:rsidRPr="007227CC">
              <w:rPr>
                <w:sz w:val="18"/>
                <w:szCs w:val="22"/>
              </w:rPr>
              <w:t>术要求（暂行）》或</w:t>
            </w:r>
            <w:r w:rsidRPr="007227CC">
              <w:rPr>
                <w:sz w:val="18"/>
                <w:szCs w:val="22"/>
              </w:rPr>
              <w:t>IEC 62287-1</w:t>
            </w:r>
            <w:r w:rsidRPr="007227CC">
              <w:rPr>
                <w:sz w:val="18"/>
                <w:szCs w:val="22"/>
              </w:rPr>
              <w:t>《海上航行和通信设备与系统</w:t>
            </w:r>
            <w:r w:rsidRPr="007227CC">
              <w:rPr>
                <w:sz w:val="18"/>
                <w:szCs w:val="22"/>
              </w:rPr>
              <w:t>B</w:t>
            </w:r>
            <w:r w:rsidRPr="007227CC">
              <w:rPr>
                <w:sz w:val="18"/>
                <w:szCs w:val="22"/>
              </w:rPr>
              <w:t>级船载自动识别系统（</w:t>
            </w:r>
            <w:r w:rsidRPr="007227CC">
              <w:rPr>
                <w:sz w:val="18"/>
                <w:szCs w:val="22"/>
              </w:rPr>
              <w:t>AIS</w:t>
            </w:r>
            <w:r w:rsidRPr="007227CC">
              <w:rPr>
                <w:sz w:val="18"/>
                <w:szCs w:val="22"/>
              </w:rPr>
              <w:t>）第一部分：载波侦听时分多址技术（</w:t>
            </w:r>
            <w:r w:rsidRPr="007227CC">
              <w:rPr>
                <w:sz w:val="18"/>
                <w:szCs w:val="22"/>
              </w:rPr>
              <w:t>CSTDMA</w:t>
            </w:r>
            <w:r w:rsidRPr="007227CC">
              <w:rPr>
                <w:sz w:val="18"/>
                <w:szCs w:val="22"/>
              </w:rPr>
              <w:t>）》的规定，且静态信息应通过外部接口写入</w:t>
            </w:r>
            <w:r w:rsidRPr="007227CC">
              <w:rPr>
                <w:sz w:val="18"/>
                <w:szCs w:val="22"/>
              </w:rPr>
              <w:t>AIS</w:t>
            </w:r>
            <w:r w:rsidRPr="007227CC">
              <w:rPr>
                <w:sz w:val="18"/>
                <w:szCs w:val="22"/>
              </w:rPr>
              <w:t>设备，不能通过人机界面进行更改。</w:t>
            </w:r>
          </w:p>
        </w:tc>
      </w:tr>
    </w:tbl>
    <w:p w14:paraId="25EAD1C5" w14:textId="77777777" w:rsidR="005B5087" w:rsidRPr="007227CC" w:rsidRDefault="005B5087" w:rsidP="002900D2">
      <w:pPr>
        <w:rPr>
          <w:b/>
          <w:color w:val="000000"/>
          <w:szCs w:val="21"/>
        </w:rPr>
      </w:pPr>
    </w:p>
    <w:p w14:paraId="3C7E273E" w14:textId="77777777" w:rsidR="005B5087" w:rsidRPr="007227CC" w:rsidRDefault="005B5087" w:rsidP="002900D2">
      <w:pPr>
        <w:rPr>
          <w:b/>
          <w:color w:val="000000"/>
          <w:szCs w:val="21"/>
        </w:rPr>
      </w:pPr>
    </w:p>
    <w:p w14:paraId="4EB44399" w14:textId="77777777" w:rsidR="002900D2" w:rsidRPr="00E7280B" w:rsidRDefault="005B5087" w:rsidP="002900D2">
      <w:pPr>
        <w:rPr>
          <w:b/>
          <w:color w:val="00B0F0"/>
          <w:szCs w:val="21"/>
        </w:rPr>
      </w:pPr>
      <w:r w:rsidRPr="00E7280B">
        <w:rPr>
          <w:b/>
          <w:color w:val="00B0F0"/>
          <w:szCs w:val="21"/>
        </w:rPr>
        <w:lastRenderedPageBreak/>
        <w:t>【编制说明】</w:t>
      </w:r>
    </w:p>
    <w:p w14:paraId="749228C2" w14:textId="77777777" w:rsidR="005B5087" w:rsidRPr="00E7280B" w:rsidRDefault="005B5087" w:rsidP="000E6F25">
      <w:pPr>
        <w:widowControl/>
        <w:numPr>
          <w:ilvl w:val="0"/>
          <w:numId w:val="29"/>
        </w:numPr>
        <w:ind w:firstLineChars="200" w:firstLine="420"/>
        <w:jc w:val="left"/>
        <w:rPr>
          <w:color w:val="00B0F0"/>
        </w:rPr>
      </w:pPr>
      <w:r w:rsidRPr="00E7280B">
        <w:rPr>
          <w:color w:val="00B0F0"/>
          <w:szCs w:val="22"/>
        </w:rPr>
        <w:t>相较于《国内海洋渔船法定检验技术规则（</w:t>
      </w:r>
      <w:r w:rsidRPr="00E7280B">
        <w:rPr>
          <w:color w:val="00B0F0"/>
          <w:szCs w:val="22"/>
        </w:rPr>
        <w:t>2019</w:t>
      </w:r>
      <w:r w:rsidRPr="00E7280B">
        <w:rPr>
          <w:color w:val="00B0F0"/>
          <w:szCs w:val="22"/>
        </w:rPr>
        <w:t>）》，删除了</w:t>
      </w:r>
      <w:r w:rsidRPr="00E7280B">
        <w:rPr>
          <w:color w:val="00B0F0"/>
          <w:szCs w:val="22"/>
        </w:rPr>
        <w:t xml:space="preserve">“2.2 </w:t>
      </w:r>
      <w:r w:rsidRPr="00E7280B">
        <w:rPr>
          <w:color w:val="00B0F0"/>
          <w:szCs w:val="22"/>
        </w:rPr>
        <w:t>本篇所要求配备的航行设备，经船舶检验机构同意，可允许使用其他等效的设备来替代。</w:t>
      </w:r>
      <w:r w:rsidRPr="00E7280B">
        <w:rPr>
          <w:color w:val="00B0F0"/>
          <w:szCs w:val="22"/>
        </w:rPr>
        <w:t>”</w:t>
      </w:r>
      <w:r w:rsidRPr="00E7280B">
        <w:rPr>
          <w:color w:val="00B0F0"/>
          <w:szCs w:val="22"/>
        </w:rPr>
        <w:t>和</w:t>
      </w:r>
      <w:r w:rsidRPr="00E7280B">
        <w:rPr>
          <w:color w:val="00B0F0"/>
          <w:szCs w:val="22"/>
        </w:rPr>
        <w:t xml:space="preserve">“2.3 </w:t>
      </w:r>
      <w:r w:rsidRPr="00E7280B">
        <w:rPr>
          <w:color w:val="00B0F0"/>
          <w:szCs w:val="22"/>
        </w:rPr>
        <w:t>对某些特定航线上航行的船舶，经船舶检验机构同意可适当降低配备要求。</w:t>
      </w:r>
      <w:r w:rsidRPr="00E7280B">
        <w:rPr>
          <w:color w:val="00B0F0"/>
          <w:szCs w:val="22"/>
        </w:rPr>
        <w:t>”</w:t>
      </w:r>
      <w:r w:rsidRPr="00E7280B">
        <w:rPr>
          <w:color w:val="00B0F0"/>
          <w:szCs w:val="21"/>
        </w:rPr>
        <w:t>减少验船师的自由裁量权。</w:t>
      </w:r>
    </w:p>
    <w:p w14:paraId="26329510" w14:textId="77777777" w:rsidR="005B5087" w:rsidRPr="00E7280B" w:rsidRDefault="005B5087" w:rsidP="000E6F25">
      <w:pPr>
        <w:widowControl/>
        <w:numPr>
          <w:ilvl w:val="0"/>
          <w:numId w:val="29"/>
        </w:numPr>
        <w:ind w:firstLineChars="200" w:firstLine="420"/>
        <w:jc w:val="left"/>
        <w:rPr>
          <w:color w:val="00B0F0"/>
          <w:szCs w:val="21"/>
        </w:rPr>
      </w:pPr>
      <w:r w:rsidRPr="00E7280B">
        <w:rPr>
          <w:color w:val="00B0F0"/>
          <w:szCs w:val="21"/>
        </w:rPr>
        <w:t xml:space="preserve"> </w:t>
      </w:r>
      <w:r w:rsidRPr="00E7280B">
        <w:rPr>
          <w:color w:val="00B0F0"/>
          <w:szCs w:val="22"/>
        </w:rPr>
        <w:t>相较于《国内海洋渔船法定检验技术规则（</w:t>
      </w:r>
      <w:r w:rsidRPr="00E7280B">
        <w:rPr>
          <w:color w:val="00B0F0"/>
          <w:szCs w:val="22"/>
        </w:rPr>
        <w:t>2019</w:t>
      </w:r>
      <w:r w:rsidRPr="00E7280B">
        <w:rPr>
          <w:color w:val="00B0F0"/>
          <w:szCs w:val="22"/>
        </w:rPr>
        <w:t>）》，在配备定额表中增加了遮蔽航区一列。</w:t>
      </w:r>
      <w:r w:rsidRPr="00E7280B">
        <w:rPr>
          <w:color w:val="00B0F0"/>
          <w:szCs w:val="21"/>
        </w:rPr>
        <w:t>航行设备的配备主要按航区划分，我国把船舶航行航区划为四档，分别为远海、近海、沿海以及遮蔽航区，在航区列举中应全部列出，避免造成操作困难。</w:t>
      </w:r>
    </w:p>
    <w:p w14:paraId="7D8D4094" w14:textId="77777777" w:rsidR="005B5087" w:rsidRPr="00E7280B" w:rsidRDefault="005B5087" w:rsidP="000E6F25">
      <w:pPr>
        <w:widowControl/>
        <w:numPr>
          <w:ilvl w:val="0"/>
          <w:numId w:val="29"/>
        </w:numPr>
        <w:ind w:firstLineChars="200" w:firstLine="420"/>
        <w:jc w:val="left"/>
        <w:rPr>
          <w:color w:val="00B0F0"/>
        </w:rPr>
      </w:pPr>
      <w:r w:rsidRPr="00E7280B">
        <w:rPr>
          <w:color w:val="00B0F0"/>
          <w:szCs w:val="22"/>
        </w:rPr>
        <w:t xml:space="preserve"> </w:t>
      </w:r>
      <w:r w:rsidRPr="00E7280B">
        <w:rPr>
          <w:color w:val="00B0F0"/>
          <w:szCs w:val="22"/>
        </w:rPr>
        <w:t>相较于《国内海洋渔船法定检验技术规则（</w:t>
      </w:r>
      <w:r w:rsidRPr="00E7280B">
        <w:rPr>
          <w:color w:val="00B0F0"/>
          <w:szCs w:val="22"/>
        </w:rPr>
        <w:t>2019</w:t>
      </w:r>
      <w:r w:rsidRPr="00E7280B">
        <w:rPr>
          <w:color w:val="00B0F0"/>
          <w:szCs w:val="22"/>
        </w:rPr>
        <w:t>）》，在配备表中电子定位设备直接称为</w:t>
      </w:r>
      <w:r w:rsidRPr="00E7280B">
        <w:rPr>
          <w:color w:val="00B0F0"/>
          <w:szCs w:val="22"/>
        </w:rPr>
        <w:t>“</w:t>
      </w:r>
      <w:r w:rsidRPr="00E7280B">
        <w:rPr>
          <w:color w:val="00B0F0"/>
          <w:szCs w:val="22"/>
        </w:rPr>
        <w:t>船载北斗卫星导航系统（</w:t>
      </w:r>
      <w:r w:rsidRPr="00E7280B">
        <w:rPr>
          <w:color w:val="00B0F0"/>
          <w:szCs w:val="22"/>
        </w:rPr>
        <w:t>BDS</w:t>
      </w:r>
      <w:r w:rsidRPr="00E7280B">
        <w:rPr>
          <w:color w:val="00B0F0"/>
          <w:szCs w:val="22"/>
        </w:rPr>
        <w:t>）接收设备</w:t>
      </w:r>
      <w:r w:rsidRPr="00E7280B">
        <w:rPr>
          <w:color w:val="00B0F0"/>
          <w:szCs w:val="22"/>
        </w:rPr>
        <w:t>”</w:t>
      </w:r>
      <w:r w:rsidRPr="00E7280B">
        <w:rPr>
          <w:color w:val="00B0F0"/>
          <w:szCs w:val="22"/>
        </w:rPr>
        <w:t>，而不在备注栏中隐晦的标注北斗船位监控设备。</w:t>
      </w:r>
      <w:r w:rsidRPr="00E7280B">
        <w:rPr>
          <w:color w:val="00B0F0"/>
          <w:szCs w:val="21"/>
        </w:rPr>
        <w:t>依据渔船管理部门的要求，配备</w:t>
      </w:r>
      <w:r w:rsidRPr="00E7280B">
        <w:rPr>
          <w:color w:val="00B0F0"/>
          <w:szCs w:val="22"/>
        </w:rPr>
        <w:t>船载北斗卫星导航系统（</w:t>
      </w:r>
      <w:r w:rsidRPr="00E7280B">
        <w:rPr>
          <w:color w:val="00B0F0"/>
          <w:szCs w:val="22"/>
        </w:rPr>
        <w:t>BDS</w:t>
      </w:r>
      <w:r w:rsidRPr="00E7280B">
        <w:rPr>
          <w:color w:val="00B0F0"/>
          <w:szCs w:val="22"/>
        </w:rPr>
        <w:t>）接收设备。</w:t>
      </w:r>
    </w:p>
    <w:p w14:paraId="2EF36FB1" w14:textId="77777777" w:rsidR="005B5087" w:rsidRPr="00E7280B" w:rsidRDefault="005B5087" w:rsidP="005B5087">
      <w:pPr>
        <w:widowControl/>
        <w:numPr>
          <w:ilvl w:val="0"/>
          <w:numId w:val="29"/>
        </w:numPr>
        <w:ind w:firstLineChars="200" w:firstLine="420"/>
        <w:jc w:val="left"/>
        <w:rPr>
          <w:color w:val="00B0F0"/>
        </w:rPr>
      </w:pPr>
      <w:r w:rsidRPr="00E7280B">
        <w:rPr>
          <w:color w:val="00B0F0"/>
          <w:szCs w:val="22"/>
        </w:rPr>
        <w:t xml:space="preserve"> </w:t>
      </w:r>
      <w:r w:rsidRPr="00E7280B">
        <w:rPr>
          <w:color w:val="00B0F0"/>
          <w:szCs w:val="22"/>
        </w:rPr>
        <w:t>相较于《国内海洋渔船法定检验技术规则（</w:t>
      </w:r>
      <w:r w:rsidRPr="00E7280B">
        <w:rPr>
          <w:color w:val="00B0F0"/>
          <w:szCs w:val="22"/>
        </w:rPr>
        <w:t>2019</w:t>
      </w:r>
      <w:r w:rsidRPr="00E7280B">
        <w:rPr>
          <w:color w:val="00B0F0"/>
          <w:szCs w:val="22"/>
        </w:rPr>
        <w:t>）》，在配备表中对</w:t>
      </w:r>
      <w:r w:rsidRPr="00E7280B">
        <w:rPr>
          <w:color w:val="00B0F0"/>
          <w:szCs w:val="22"/>
        </w:rPr>
        <w:t>AIS</w:t>
      </w:r>
      <w:r w:rsidRPr="00E7280B">
        <w:rPr>
          <w:color w:val="00B0F0"/>
          <w:szCs w:val="22"/>
        </w:rPr>
        <w:t>设备进行了注解，阐明的设备功能以及应符合的产品标准。</w:t>
      </w:r>
      <w:r w:rsidRPr="00E7280B">
        <w:rPr>
          <w:color w:val="00B0F0"/>
          <w:szCs w:val="21"/>
        </w:rPr>
        <w:t>AIS</w:t>
      </w:r>
      <w:r w:rsidRPr="00E7280B">
        <w:rPr>
          <w:color w:val="00B0F0"/>
          <w:szCs w:val="21"/>
        </w:rPr>
        <w:t>设备比较特殊，主要分为两种分别为</w:t>
      </w:r>
      <w:r w:rsidRPr="00E7280B">
        <w:rPr>
          <w:color w:val="00B0F0"/>
          <w:szCs w:val="21"/>
        </w:rPr>
        <w:t>A</w:t>
      </w:r>
      <w:r w:rsidRPr="00E7280B">
        <w:rPr>
          <w:color w:val="00B0F0"/>
          <w:szCs w:val="21"/>
        </w:rPr>
        <w:t>级自动识别系统（</w:t>
      </w:r>
      <w:r w:rsidRPr="00E7280B">
        <w:rPr>
          <w:color w:val="00B0F0"/>
          <w:szCs w:val="21"/>
        </w:rPr>
        <w:t>AIS</w:t>
      </w:r>
      <w:r w:rsidRPr="00E7280B">
        <w:rPr>
          <w:color w:val="00B0F0"/>
          <w:szCs w:val="21"/>
        </w:rPr>
        <w:t>）设备，</w:t>
      </w:r>
      <w:r w:rsidRPr="00E7280B">
        <w:rPr>
          <w:color w:val="00B0F0"/>
          <w:szCs w:val="21"/>
        </w:rPr>
        <w:t>B</w:t>
      </w:r>
      <w:r w:rsidRPr="00E7280B">
        <w:rPr>
          <w:color w:val="00B0F0"/>
          <w:szCs w:val="21"/>
        </w:rPr>
        <w:t>级自动识别系统（</w:t>
      </w:r>
      <w:r w:rsidRPr="00E7280B">
        <w:rPr>
          <w:color w:val="00B0F0"/>
          <w:szCs w:val="21"/>
        </w:rPr>
        <w:t>AIS</w:t>
      </w:r>
      <w:r w:rsidRPr="00E7280B">
        <w:rPr>
          <w:color w:val="00B0F0"/>
          <w:szCs w:val="21"/>
        </w:rPr>
        <w:t>）设备，</w:t>
      </w:r>
      <w:r w:rsidRPr="00E7280B">
        <w:rPr>
          <w:color w:val="00B0F0"/>
          <w:szCs w:val="21"/>
        </w:rPr>
        <w:t>A</w:t>
      </w:r>
      <w:r w:rsidRPr="00E7280B">
        <w:rPr>
          <w:color w:val="00B0F0"/>
          <w:szCs w:val="21"/>
        </w:rPr>
        <w:t>级的性能高于</w:t>
      </w:r>
      <w:r w:rsidRPr="00E7280B">
        <w:rPr>
          <w:color w:val="00B0F0"/>
          <w:szCs w:val="21"/>
        </w:rPr>
        <w:t>B</w:t>
      </w:r>
      <w:r w:rsidRPr="00E7280B">
        <w:rPr>
          <w:color w:val="00B0F0"/>
          <w:szCs w:val="21"/>
        </w:rPr>
        <w:t>级，但是对于国内渔船只要能满足</w:t>
      </w:r>
      <w:r w:rsidRPr="00E7280B">
        <w:rPr>
          <w:color w:val="00B0F0"/>
          <w:szCs w:val="21"/>
        </w:rPr>
        <w:t>B</w:t>
      </w:r>
      <w:r w:rsidRPr="00E7280B">
        <w:rPr>
          <w:color w:val="00B0F0"/>
          <w:szCs w:val="21"/>
        </w:rPr>
        <w:t>级要求就能满足船舶需要，因此在设备中特别注释</w:t>
      </w:r>
      <w:r w:rsidRPr="00E7280B">
        <w:rPr>
          <w:color w:val="00B0F0"/>
          <w:szCs w:val="21"/>
        </w:rPr>
        <w:t>B</w:t>
      </w:r>
      <w:r w:rsidRPr="00E7280B">
        <w:rPr>
          <w:color w:val="00B0F0"/>
          <w:szCs w:val="21"/>
        </w:rPr>
        <w:t>级设备的技术要求以及产品依据的标准。</w:t>
      </w:r>
    </w:p>
    <w:p w14:paraId="4C10B1F1" w14:textId="77777777" w:rsidR="002900D2" w:rsidRPr="007227CC" w:rsidRDefault="002900D2" w:rsidP="002900D2">
      <w:pPr>
        <w:rPr>
          <w:szCs w:val="21"/>
        </w:rPr>
      </w:pPr>
      <w:r w:rsidRPr="007227CC">
        <w:rPr>
          <w:szCs w:val="21"/>
        </w:rPr>
        <w:br w:type="page"/>
      </w:r>
    </w:p>
    <w:p w14:paraId="37873FD2" w14:textId="77777777" w:rsidR="002900D2" w:rsidRPr="007227CC" w:rsidRDefault="002900D2" w:rsidP="005B5087">
      <w:pPr>
        <w:pStyle w:val="2"/>
        <w:rPr>
          <w:rFonts w:cs="Times New Roman"/>
        </w:rPr>
      </w:pPr>
      <w:bookmarkStart w:id="603" w:name="_Toc48287752"/>
      <w:bookmarkStart w:id="604" w:name="_Toc48301960"/>
      <w:bookmarkStart w:id="605" w:name="_Toc48316824"/>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bookmarkEnd w:id="603"/>
      <w:bookmarkEnd w:id="604"/>
      <w:r w:rsidR="00A35759">
        <w:rPr>
          <w:rFonts w:cs="Times New Roman" w:hint="eastAsia"/>
        </w:rPr>
        <w:t>技术要求</w:t>
      </w:r>
      <w:bookmarkEnd w:id="605"/>
    </w:p>
    <w:p w14:paraId="5AA829E3" w14:textId="77777777" w:rsidR="00A35759" w:rsidRDefault="002900D2" w:rsidP="002900D2">
      <w:pPr>
        <w:widowControl/>
        <w:ind w:firstLineChars="200" w:firstLine="420"/>
        <w:jc w:val="left"/>
        <w:rPr>
          <w:szCs w:val="22"/>
        </w:rPr>
      </w:pPr>
      <w:r w:rsidRPr="007227CC">
        <w:rPr>
          <w:szCs w:val="22"/>
        </w:rPr>
        <w:t>3.1</w:t>
      </w:r>
      <w:r w:rsidRPr="007227CC">
        <w:rPr>
          <w:rFonts w:eastAsia="TimesNewRomanPSMT"/>
          <w:color w:val="000000"/>
          <w:kern w:val="0"/>
          <w:sz w:val="20"/>
        </w:rPr>
        <w:t xml:space="preserve">  </w:t>
      </w:r>
      <w:r w:rsidR="00A35759">
        <w:rPr>
          <w:szCs w:val="22"/>
        </w:rPr>
        <w:t>本篇规定装设的所有航行设备应经认可。</w:t>
      </w:r>
    </w:p>
    <w:p w14:paraId="005BD810" w14:textId="77777777" w:rsidR="00A35759" w:rsidRPr="00A35759" w:rsidRDefault="00A35759" w:rsidP="002900D2">
      <w:pPr>
        <w:widowControl/>
        <w:ind w:firstLineChars="200" w:firstLine="420"/>
        <w:jc w:val="left"/>
        <w:rPr>
          <w:rFonts w:eastAsiaTheme="minorEastAsia"/>
          <w:color w:val="000000"/>
          <w:kern w:val="0"/>
          <w:sz w:val="20"/>
        </w:rPr>
      </w:pPr>
      <w:r w:rsidRPr="007227CC">
        <w:rPr>
          <w:szCs w:val="22"/>
        </w:rPr>
        <w:t>3.</w:t>
      </w:r>
      <w:r>
        <w:rPr>
          <w:szCs w:val="22"/>
        </w:rPr>
        <w:t>2</w:t>
      </w:r>
      <w:r w:rsidRPr="007227CC">
        <w:rPr>
          <w:rFonts w:eastAsia="TimesNewRomanPSMT"/>
          <w:color w:val="000000"/>
          <w:kern w:val="0"/>
          <w:sz w:val="20"/>
        </w:rPr>
        <w:t xml:space="preserve">  </w:t>
      </w:r>
      <w:r>
        <w:rPr>
          <w:rFonts w:eastAsiaTheme="minorEastAsia" w:hint="eastAsia"/>
          <w:color w:val="000000"/>
          <w:kern w:val="0"/>
          <w:sz w:val="20"/>
        </w:rPr>
        <w:t>技术</w:t>
      </w:r>
      <w:r>
        <w:rPr>
          <w:rFonts w:eastAsiaTheme="minorEastAsia"/>
          <w:color w:val="000000"/>
          <w:kern w:val="0"/>
          <w:sz w:val="20"/>
        </w:rPr>
        <w:t>要求</w:t>
      </w:r>
    </w:p>
    <w:p w14:paraId="5E7C952F"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.1</w:t>
      </w:r>
      <w:r w:rsidRPr="007227CC">
        <w:rPr>
          <w:rFonts w:eastAsia="TimesNewRomanPSMT"/>
          <w:color w:val="000000"/>
          <w:kern w:val="0"/>
          <w:sz w:val="20"/>
        </w:rPr>
        <w:t xml:space="preserve">  </w:t>
      </w:r>
      <w:r w:rsidR="002900D2" w:rsidRPr="007227CC">
        <w:rPr>
          <w:szCs w:val="22"/>
        </w:rPr>
        <w:t>磁罗经</w:t>
      </w:r>
      <w:r>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1</w:t>
      </w:r>
      <w:r>
        <w:rPr>
          <w:rFonts w:hint="eastAsia"/>
          <w:szCs w:val="22"/>
        </w:rPr>
        <w:t>的</w:t>
      </w:r>
      <w:r w:rsidR="00EF474D">
        <w:rPr>
          <w:rFonts w:hint="eastAsia"/>
          <w:szCs w:val="22"/>
        </w:rPr>
        <w:t>规定。</w:t>
      </w:r>
    </w:p>
    <w:p w14:paraId="6C740ED4"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2</w:t>
      </w:r>
      <w:r w:rsidRPr="007227CC">
        <w:rPr>
          <w:rFonts w:eastAsia="TimesNewRomanPSMT"/>
          <w:color w:val="000000"/>
          <w:kern w:val="0"/>
          <w:sz w:val="20"/>
        </w:rPr>
        <w:t xml:space="preserve">  </w:t>
      </w:r>
      <w:r w:rsidR="002900D2" w:rsidRPr="007227CC">
        <w:rPr>
          <w:szCs w:val="22"/>
        </w:rPr>
        <w:t>陀螺罗经</w:t>
      </w:r>
      <w:r>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2</w:t>
      </w:r>
      <w:r w:rsidR="00EF474D">
        <w:rPr>
          <w:rFonts w:hint="eastAsia"/>
          <w:szCs w:val="22"/>
        </w:rPr>
        <w:t>的规定。</w:t>
      </w:r>
    </w:p>
    <w:p w14:paraId="3B69D2AD"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3</w:t>
      </w:r>
      <w:r w:rsidRPr="007227CC">
        <w:rPr>
          <w:rFonts w:eastAsia="TimesNewRomanPSMT"/>
          <w:color w:val="000000"/>
          <w:kern w:val="0"/>
          <w:sz w:val="20"/>
        </w:rPr>
        <w:t xml:space="preserve">  </w:t>
      </w:r>
      <w:r w:rsidR="002900D2" w:rsidRPr="007227CC">
        <w:rPr>
          <w:szCs w:val="22"/>
        </w:rPr>
        <w:t>雷达</w:t>
      </w:r>
      <w:r w:rsidR="00EF474D">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3</w:t>
      </w:r>
      <w:r w:rsidR="002900D2" w:rsidRPr="007227CC">
        <w:rPr>
          <w:szCs w:val="22"/>
        </w:rPr>
        <w:t>（</w:t>
      </w:r>
      <w:r w:rsidR="002900D2" w:rsidRPr="007227CC">
        <w:rPr>
          <w:szCs w:val="22"/>
        </w:rPr>
        <w:t>X</w:t>
      </w:r>
      <w:r w:rsidR="002900D2" w:rsidRPr="007227CC">
        <w:rPr>
          <w:szCs w:val="22"/>
        </w:rPr>
        <w:t>波段雷达系统性能）</w:t>
      </w:r>
      <w:r w:rsidR="00EF474D">
        <w:rPr>
          <w:rFonts w:hint="eastAsia"/>
          <w:szCs w:val="22"/>
        </w:rPr>
        <w:t>的规定。</w:t>
      </w:r>
    </w:p>
    <w:p w14:paraId="65C413D5"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4</w:t>
      </w:r>
      <w:r w:rsidRPr="007227CC">
        <w:rPr>
          <w:rFonts w:eastAsia="TimesNewRomanPSMT"/>
          <w:color w:val="000000"/>
          <w:kern w:val="0"/>
          <w:sz w:val="20"/>
        </w:rPr>
        <w:t xml:space="preserve">  </w:t>
      </w:r>
      <w:r w:rsidR="002900D2" w:rsidRPr="007227CC">
        <w:rPr>
          <w:szCs w:val="22"/>
        </w:rPr>
        <w:t>船载北斗卫星导航系统（</w:t>
      </w:r>
      <w:r w:rsidR="002900D2" w:rsidRPr="007227CC">
        <w:rPr>
          <w:szCs w:val="22"/>
        </w:rPr>
        <w:t>BDS</w:t>
      </w:r>
      <w:r w:rsidR="002900D2" w:rsidRPr="007227CC">
        <w:rPr>
          <w:szCs w:val="22"/>
        </w:rPr>
        <w:t>）接收设备</w:t>
      </w:r>
      <w:r w:rsidR="00EF474D">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5</w:t>
      </w:r>
      <w:r w:rsidR="00EF474D">
        <w:rPr>
          <w:rFonts w:hint="eastAsia"/>
          <w:szCs w:val="22"/>
        </w:rPr>
        <w:t>的规定。</w:t>
      </w:r>
    </w:p>
    <w:p w14:paraId="2E39BC2E"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5</w:t>
      </w:r>
      <w:r w:rsidRPr="007227CC">
        <w:rPr>
          <w:rFonts w:eastAsia="TimesNewRomanPSMT"/>
          <w:color w:val="000000"/>
          <w:kern w:val="0"/>
          <w:sz w:val="20"/>
        </w:rPr>
        <w:t xml:space="preserve">  </w:t>
      </w:r>
      <w:r w:rsidR="002900D2" w:rsidRPr="007227CC">
        <w:rPr>
          <w:szCs w:val="22"/>
        </w:rPr>
        <w:t>回声测深仪</w:t>
      </w:r>
      <w:r w:rsidR="00EF474D">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6</w:t>
      </w:r>
      <w:r w:rsidR="00EF474D">
        <w:rPr>
          <w:rFonts w:hint="eastAsia"/>
          <w:szCs w:val="22"/>
        </w:rPr>
        <w:t>的规定。</w:t>
      </w:r>
    </w:p>
    <w:p w14:paraId="77F4F677"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6</w:t>
      </w:r>
      <w:r w:rsidRPr="007227CC">
        <w:rPr>
          <w:rFonts w:eastAsia="TimesNewRomanPSMT"/>
          <w:color w:val="000000"/>
          <w:kern w:val="0"/>
          <w:sz w:val="20"/>
        </w:rPr>
        <w:t xml:space="preserve">  </w:t>
      </w:r>
      <w:r w:rsidR="002900D2" w:rsidRPr="007227CC">
        <w:rPr>
          <w:szCs w:val="22"/>
        </w:rPr>
        <w:t>测深手锤</w:t>
      </w:r>
      <w:r w:rsidR="00EF474D">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7</w:t>
      </w:r>
      <w:r w:rsidR="00EF474D">
        <w:rPr>
          <w:rFonts w:hint="eastAsia"/>
          <w:szCs w:val="22"/>
        </w:rPr>
        <w:t>的规定。</w:t>
      </w:r>
    </w:p>
    <w:p w14:paraId="0BA0378F" w14:textId="77777777" w:rsidR="002900D2" w:rsidRPr="007227CC" w:rsidRDefault="00A35759" w:rsidP="002900D2">
      <w:pPr>
        <w:widowControl/>
        <w:ind w:firstLineChars="200" w:firstLine="420"/>
        <w:jc w:val="left"/>
        <w:rPr>
          <w:szCs w:val="22"/>
        </w:rPr>
      </w:pPr>
      <w:r w:rsidRPr="007227CC">
        <w:rPr>
          <w:szCs w:val="22"/>
        </w:rPr>
        <w:t>3.</w:t>
      </w:r>
      <w:r>
        <w:rPr>
          <w:szCs w:val="22"/>
        </w:rPr>
        <w:t>2</w:t>
      </w:r>
      <w:r w:rsidRPr="007227CC">
        <w:rPr>
          <w:szCs w:val="22"/>
        </w:rPr>
        <w:t>.</w:t>
      </w:r>
      <w:r>
        <w:rPr>
          <w:szCs w:val="22"/>
        </w:rPr>
        <w:t>7</w:t>
      </w:r>
      <w:r w:rsidRPr="007227CC">
        <w:rPr>
          <w:rFonts w:eastAsia="TimesNewRomanPSMT"/>
          <w:color w:val="000000"/>
          <w:kern w:val="0"/>
          <w:sz w:val="20"/>
        </w:rPr>
        <w:t xml:space="preserve">  </w:t>
      </w:r>
      <w:r w:rsidR="002900D2" w:rsidRPr="007227CC">
        <w:rPr>
          <w:szCs w:val="22"/>
        </w:rPr>
        <w:t>自动识别系统船载终端（</w:t>
      </w:r>
      <w:r w:rsidR="002900D2" w:rsidRPr="007227CC">
        <w:rPr>
          <w:szCs w:val="22"/>
        </w:rPr>
        <w:t>AIS</w:t>
      </w:r>
      <w:r w:rsidR="002900D2" w:rsidRPr="007227CC">
        <w:rPr>
          <w:szCs w:val="22"/>
        </w:rPr>
        <w:t>）（</w:t>
      </w:r>
      <w:r w:rsidR="002900D2" w:rsidRPr="007227CC">
        <w:rPr>
          <w:szCs w:val="22"/>
        </w:rPr>
        <w:t>A</w:t>
      </w:r>
      <w:r w:rsidR="002900D2" w:rsidRPr="007227CC">
        <w:rPr>
          <w:szCs w:val="22"/>
        </w:rPr>
        <w:t>级</w:t>
      </w:r>
      <w:r w:rsidR="002900D2" w:rsidRPr="007227CC">
        <w:rPr>
          <w:szCs w:val="22"/>
        </w:rPr>
        <w:t>AIS</w:t>
      </w:r>
      <w:r w:rsidR="002900D2" w:rsidRPr="007227CC">
        <w:rPr>
          <w:szCs w:val="22"/>
        </w:rPr>
        <w:t>设备）</w:t>
      </w:r>
      <w:r w:rsidR="00EF474D">
        <w:rPr>
          <w:rFonts w:hint="eastAsia"/>
          <w:szCs w:val="22"/>
        </w:rPr>
        <w:t>应符合</w:t>
      </w:r>
      <w:r w:rsidRPr="007227CC">
        <w:rPr>
          <w:szCs w:val="22"/>
        </w:rPr>
        <w:t>《国内航行海船法定检验技术规则</w:t>
      </w:r>
      <w:r w:rsidRPr="007227CC">
        <w:rPr>
          <w:szCs w:val="22"/>
        </w:rPr>
        <w:t>2020</w:t>
      </w:r>
      <w:r w:rsidRPr="007227CC">
        <w:rPr>
          <w:szCs w:val="22"/>
        </w:rPr>
        <w:t>》第</w:t>
      </w:r>
      <w:r w:rsidRPr="007227CC">
        <w:rPr>
          <w:szCs w:val="22"/>
        </w:rPr>
        <w:t>4</w:t>
      </w:r>
      <w:r w:rsidRPr="007227CC">
        <w:rPr>
          <w:szCs w:val="22"/>
        </w:rPr>
        <w:t>篇第</w:t>
      </w:r>
      <w:r w:rsidRPr="007227CC">
        <w:rPr>
          <w:szCs w:val="22"/>
        </w:rPr>
        <w:t>5</w:t>
      </w:r>
      <w:r w:rsidRPr="007227CC">
        <w:rPr>
          <w:szCs w:val="22"/>
        </w:rPr>
        <w:t>章</w:t>
      </w:r>
      <w:r w:rsidR="002900D2" w:rsidRPr="007227CC">
        <w:rPr>
          <w:szCs w:val="22"/>
        </w:rPr>
        <w:t>附录</w:t>
      </w:r>
      <w:r w:rsidR="002900D2" w:rsidRPr="007227CC">
        <w:rPr>
          <w:szCs w:val="22"/>
        </w:rPr>
        <w:t>8</w:t>
      </w:r>
      <w:r w:rsidR="00EF474D">
        <w:rPr>
          <w:rFonts w:hint="eastAsia"/>
          <w:szCs w:val="22"/>
        </w:rPr>
        <w:t>的规定</w:t>
      </w:r>
      <w:r w:rsidR="002900D2" w:rsidRPr="007227CC">
        <w:rPr>
          <w:szCs w:val="22"/>
        </w:rPr>
        <w:t>。</w:t>
      </w:r>
    </w:p>
    <w:p w14:paraId="1C801409" w14:textId="77777777" w:rsidR="002900D2" w:rsidRPr="007227CC" w:rsidRDefault="002900D2" w:rsidP="002900D2">
      <w:pPr>
        <w:widowControl/>
        <w:ind w:firstLineChars="200" w:firstLine="400"/>
        <w:jc w:val="left"/>
        <w:rPr>
          <w:color w:val="000000"/>
          <w:kern w:val="0"/>
          <w:sz w:val="20"/>
        </w:rPr>
      </w:pPr>
    </w:p>
    <w:p w14:paraId="788D61C0" w14:textId="77777777" w:rsidR="005B5087" w:rsidRPr="00E7280B" w:rsidRDefault="005B5087" w:rsidP="00EF474D">
      <w:pPr>
        <w:rPr>
          <w:color w:val="00B0F0"/>
          <w:szCs w:val="22"/>
        </w:rPr>
      </w:pPr>
      <w:r w:rsidRPr="00E7280B">
        <w:rPr>
          <w:b/>
          <w:color w:val="00B0F0"/>
          <w:szCs w:val="21"/>
        </w:rPr>
        <w:t>【编制说明】</w:t>
      </w:r>
      <w:r w:rsidRPr="00E7280B">
        <w:rPr>
          <w:color w:val="00B0F0"/>
        </w:rPr>
        <w:t>本章内容</w:t>
      </w:r>
      <w:r w:rsidRPr="00E7280B">
        <w:rPr>
          <w:color w:val="00B0F0"/>
          <w:szCs w:val="22"/>
        </w:rPr>
        <w:t>相较于《国内海洋渔船法定检验技术规则（</w:t>
      </w:r>
      <w:r w:rsidRPr="00E7280B">
        <w:rPr>
          <w:color w:val="00B0F0"/>
          <w:szCs w:val="22"/>
        </w:rPr>
        <w:t>2019</w:t>
      </w:r>
      <w:r w:rsidRPr="00E7280B">
        <w:rPr>
          <w:color w:val="00B0F0"/>
          <w:szCs w:val="22"/>
        </w:rPr>
        <w:t>）》为新增内容，</w:t>
      </w:r>
      <w:r w:rsidRPr="00E7280B">
        <w:rPr>
          <w:color w:val="00B0F0"/>
          <w:szCs w:val="21"/>
        </w:rPr>
        <w:t>依据技术规则的编写原则，主要安全设备的技术性能以及主要参数应该在技术规则中规定，因此增加本章内容，另外考虑</w:t>
      </w:r>
      <w:r w:rsidRPr="00E7280B">
        <w:rPr>
          <w:color w:val="00B0F0"/>
          <w:szCs w:val="21"/>
        </w:rPr>
        <w:t>“</w:t>
      </w:r>
      <w:r w:rsidRPr="00E7280B">
        <w:rPr>
          <w:color w:val="00B0F0"/>
          <w:szCs w:val="21"/>
        </w:rPr>
        <w:t>商渔融合</w:t>
      </w:r>
      <w:r w:rsidRPr="00E7280B">
        <w:rPr>
          <w:color w:val="00B0F0"/>
          <w:szCs w:val="21"/>
        </w:rPr>
        <w:t>”</w:t>
      </w:r>
      <w:r w:rsidRPr="00E7280B">
        <w:rPr>
          <w:color w:val="00B0F0"/>
          <w:szCs w:val="21"/>
        </w:rPr>
        <w:t>，对于航行设备，商船与渔船所用设备大体相致，因此可直接指向</w:t>
      </w:r>
      <w:r w:rsidRPr="00E7280B">
        <w:rPr>
          <w:color w:val="00B0F0"/>
          <w:szCs w:val="22"/>
        </w:rPr>
        <w:t>《国内航行海船法定检验技术规则</w:t>
      </w:r>
      <w:r w:rsidRPr="00E7280B">
        <w:rPr>
          <w:color w:val="00B0F0"/>
          <w:szCs w:val="22"/>
        </w:rPr>
        <w:t>2020</w:t>
      </w:r>
      <w:r w:rsidRPr="00E7280B">
        <w:rPr>
          <w:color w:val="00B0F0"/>
          <w:szCs w:val="22"/>
        </w:rPr>
        <w:t>》中相应的产品标准。</w:t>
      </w:r>
    </w:p>
    <w:p w14:paraId="62EC03B3" w14:textId="77777777" w:rsidR="002900D2" w:rsidRPr="007227CC" w:rsidRDefault="002900D2">
      <w:pPr>
        <w:widowControl/>
        <w:jc w:val="left"/>
        <w:rPr>
          <w:szCs w:val="21"/>
        </w:rPr>
      </w:pPr>
      <w:r w:rsidRPr="007227CC">
        <w:rPr>
          <w:szCs w:val="21"/>
        </w:rPr>
        <w:br w:type="page"/>
      </w:r>
    </w:p>
    <w:p w14:paraId="1356DB19" w14:textId="77777777" w:rsidR="002900D2" w:rsidRPr="007227CC" w:rsidRDefault="002900D2" w:rsidP="005B5087">
      <w:pPr>
        <w:pStyle w:val="1"/>
      </w:pPr>
      <w:bookmarkStart w:id="606" w:name="_Toc533148291"/>
      <w:bookmarkStart w:id="607" w:name="_Toc48287753"/>
      <w:bookmarkStart w:id="608" w:name="_Toc48301961"/>
      <w:bookmarkStart w:id="609" w:name="_Toc48316825"/>
      <w:r w:rsidRPr="007227CC">
        <w:lastRenderedPageBreak/>
        <w:t>第</w:t>
      </w:r>
      <w:r w:rsidRPr="007227CC">
        <w:t>10</w:t>
      </w:r>
      <w:r w:rsidRPr="007227CC">
        <w:t>篇</w:t>
      </w:r>
      <w:r w:rsidRPr="007227CC">
        <w:t xml:space="preserve">  </w:t>
      </w:r>
      <w:r w:rsidRPr="007227CC">
        <w:t>信号设备</w:t>
      </w:r>
      <w:bookmarkEnd w:id="606"/>
      <w:bookmarkEnd w:id="607"/>
      <w:bookmarkEnd w:id="608"/>
      <w:bookmarkEnd w:id="609"/>
    </w:p>
    <w:p w14:paraId="0620053C" w14:textId="77777777" w:rsidR="005B5087" w:rsidRPr="00E7280B" w:rsidRDefault="005B5087" w:rsidP="00CD6BB3">
      <w:pPr>
        <w:rPr>
          <w:color w:val="00B0F0"/>
        </w:rPr>
      </w:pPr>
      <w:r w:rsidRPr="00E7280B">
        <w:rPr>
          <w:b/>
          <w:color w:val="00B0F0"/>
          <w:szCs w:val="21"/>
        </w:rPr>
        <w:t>【编制说明】</w:t>
      </w:r>
    </w:p>
    <w:p w14:paraId="15757649" w14:textId="77777777" w:rsidR="005B5087" w:rsidRPr="00E7280B" w:rsidRDefault="005B5087" w:rsidP="00C9592F">
      <w:pPr>
        <w:pStyle w:val="1a"/>
        <w:adjustRightInd w:val="0"/>
        <w:snapToGrid w:val="0"/>
        <w:rPr>
          <w:color w:val="00B0F0"/>
        </w:rPr>
      </w:pPr>
      <w:r w:rsidRPr="00E7280B">
        <w:rPr>
          <w:color w:val="00B0F0"/>
        </w:rPr>
        <w:t xml:space="preserve">1. </w:t>
      </w:r>
      <w:r w:rsidRPr="00E7280B">
        <w:rPr>
          <w:color w:val="00B0F0"/>
        </w:rPr>
        <w:t>梳理《</w:t>
      </w:r>
      <w:r w:rsidRPr="00E7280B">
        <w:rPr>
          <w:color w:val="00B0F0"/>
        </w:rPr>
        <w:t>1972</w:t>
      </w:r>
      <w:r w:rsidRPr="00E7280B">
        <w:rPr>
          <w:color w:val="00B0F0"/>
        </w:rPr>
        <w:t>国际海上避碰规则》及其修正案的内容，将航行灯、航行灯控制器、号型号旗、声响信号器具等产品相关技术要求纳入技术法规中。</w:t>
      </w:r>
    </w:p>
    <w:p w14:paraId="56479DCB" w14:textId="77777777" w:rsidR="005B5087" w:rsidRPr="00E7280B" w:rsidRDefault="005B5087" w:rsidP="00C9592F">
      <w:pPr>
        <w:pStyle w:val="1a"/>
        <w:adjustRightInd w:val="0"/>
        <w:snapToGrid w:val="0"/>
        <w:rPr>
          <w:color w:val="00B0F0"/>
        </w:rPr>
      </w:pPr>
      <w:r w:rsidRPr="00E7280B">
        <w:rPr>
          <w:color w:val="00B0F0"/>
        </w:rPr>
        <w:t xml:space="preserve">2. </w:t>
      </w:r>
      <w:r w:rsidRPr="00E7280B">
        <w:rPr>
          <w:color w:val="00B0F0"/>
        </w:rPr>
        <w:t>针对渔船中特别是拖网渔船在前后桅灯的水平距离不够、后桅灯或后锚灯设置困难，不能靠近船尾等问题，经项目组经梳理和提炼，参考《国内航行海船法定检验规则（</w:t>
      </w:r>
      <w:r w:rsidRPr="00E7280B">
        <w:rPr>
          <w:color w:val="00B0F0"/>
        </w:rPr>
        <w:t>2020</w:t>
      </w:r>
      <w:r w:rsidRPr="00E7280B">
        <w:rPr>
          <w:color w:val="00B0F0"/>
        </w:rPr>
        <w:t>）》的规定，提取特定构造和用途船舶的结构特征和采取相应的等效措施，新增</w:t>
      </w:r>
      <w:r w:rsidRPr="00E7280B">
        <w:rPr>
          <w:color w:val="00B0F0"/>
        </w:rPr>
        <w:t>“</w:t>
      </w:r>
      <w:r w:rsidRPr="00E7280B">
        <w:rPr>
          <w:color w:val="00B0F0"/>
        </w:rPr>
        <w:t>特定构造和用途船舶的特别规定</w:t>
      </w:r>
      <w:r w:rsidRPr="00E7280B">
        <w:rPr>
          <w:color w:val="00B0F0"/>
        </w:rPr>
        <w:t>”</w:t>
      </w:r>
      <w:r w:rsidRPr="00E7280B">
        <w:rPr>
          <w:color w:val="00B0F0"/>
        </w:rPr>
        <w:t>，直接明确该类船舶号灯的设置。</w:t>
      </w:r>
    </w:p>
    <w:p w14:paraId="147D5555" w14:textId="77777777" w:rsidR="005B5087" w:rsidRPr="00E7280B" w:rsidRDefault="005B5087" w:rsidP="00C9592F">
      <w:pPr>
        <w:pStyle w:val="1a"/>
        <w:adjustRightInd w:val="0"/>
        <w:snapToGrid w:val="0"/>
        <w:rPr>
          <w:color w:val="00B0F0"/>
        </w:rPr>
      </w:pPr>
      <w:r w:rsidRPr="00E7280B">
        <w:rPr>
          <w:color w:val="00B0F0"/>
        </w:rPr>
        <w:t xml:space="preserve">3. </w:t>
      </w:r>
      <w:r w:rsidRPr="00E7280B">
        <w:rPr>
          <w:color w:val="00B0F0"/>
        </w:rPr>
        <w:t>整理篇章构建，按照</w:t>
      </w:r>
      <w:r w:rsidRPr="00E7280B">
        <w:rPr>
          <w:color w:val="00B0F0"/>
        </w:rPr>
        <w:t>“</w:t>
      </w:r>
      <w:r w:rsidRPr="00E7280B">
        <w:rPr>
          <w:color w:val="00B0F0"/>
        </w:rPr>
        <w:t>技术要求</w:t>
      </w:r>
      <w:r w:rsidRPr="00E7280B">
        <w:rPr>
          <w:color w:val="00B0F0"/>
        </w:rPr>
        <w:t>”“</w:t>
      </w:r>
      <w:r w:rsidRPr="00E7280B">
        <w:rPr>
          <w:color w:val="00B0F0"/>
        </w:rPr>
        <w:t>配备要求</w:t>
      </w:r>
      <w:r w:rsidRPr="00E7280B">
        <w:rPr>
          <w:color w:val="00B0F0"/>
        </w:rPr>
        <w:t>”</w:t>
      </w:r>
      <w:r w:rsidRPr="00E7280B">
        <w:rPr>
          <w:color w:val="00B0F0"/>
        </w:rPr>
        <w:t>和</w:t>
      </w:r>
      <w:r w:rsidRPr="00E7280B">
        <w:rPr>
          <w:color w:val="00B0F0"/>
        </w:rPr>
        <w:t>“</w:t>
      </w:r>
      <w:r w:rsidRPr="00E7280B">
        <w:rPr>
          <w:color w:val="00B0F0"/>
        </w:rPr>
        <w:t>安装要求</w:t>
      </w:r>
      <w:r w:rsidRPr="00E7280B">
        <w:rPr>
          <w:color w:val="00B0F0"/>
        </w:rPr>
        <w:t>”</w:t>
      </w:r>
      <w:r w:rsidRPr="00E7280B">
        <w:rPr>
          <w:color w:val="00B0F0"/>
        </w:rPr>
        <w:t>的层次编排，在每章中新构建</w:t>
      </w:r>
      <w:r w:rsidRPr="00E7280B">
        <w:rPr>
          <w:color w:val="00B0F0"/>
        </w:rPr>
        <w:t>“</w:t>
      </w:r>
      <w:r w:rsidRPr="00E7280B">
        <w:rPr>
          <w:color w:val="00B0F0"/>
        </w:rPr>
        <w:t>节</w:t>
      </w:r>
      <w:r w:rsidRPr="00E7280B">
        <w:rPr>
          <w:color w:val="00B0F0"/>
        </w:rPr>
        <w:t>”</w:t>
      </w:r>
      <w:r w:rsidRPr="00E7280B">
        <w:rPr>
          <w:color w:val="00B0F0"/>
        </w:rPr>
        <w:t>，方便查阅使用。</w:t>
      </w:r>
    </w:p>
    <w:p w14:paraId="273F5687" w14:textId="77777777" w:rsidR="002900D2" w:rsidRPr="007227CC" w:rsidRDefault="002900D2" w:rsidP="005B5087">
      <w:pPr>
        <w:pStyle w:val="2"/>
        <w:rPr>
          <w:rFonts w:cs="Times New Roman"/>
        </w:rPr>
      </w:pPr>
      <w:bookmarkStart w:id="610" w:name="_Toc529345952"/>
      <w:bookmarkStart w:id="611" w:name="_Toc533148292"/>
      <w:bookmarkStart w:id="612" w:name="_Toc48287754"/>
      <w:bookmarkStart w:id="613" w:name="_Toc48301962"/>
      <w:bookmarkStart w:id="614" w:name="_Toc48316826"/>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610"/>
      <w:bookmarkEnd w:id="611"/>
      <w:bookmarkEnd w:id="612"/>
      <w:bookmarkEnd w:id="613"/>
      <w:bookmarkEnd w:id="614"/>
    </w:p>
    <w:p w14:paraId="43E738CF" w14:textId="77777777" w:rsidR="002900D2" w:rsidRPr="007227CC" w:rsidRDefault="002900D2" w:rsidP="005B5087">
      <w:pPr>
        <w:pStyle w:val="3"/>
      </w:pPr>
      <w:bookmarkStart w:id="615" w:name="_Toc48287755"/>
      <w:bookmarkStart w:id="616" w:name="_Toc48301963"/>
      <w:bookmarkStart w:id="617" w:name="_Toc48316827"/>
      <w:r w:rsidRPr="007227CC">
        <w:t>第</w:t>
      </w:r>
      <w:r w:rsidRPr="007227CC">
        <w:t>1</w:t>
      </w:r>
      <w:r w:rsidRPr="007227CC">
        <w:t>节</w:t>
      </w:r>
      <w:r w:rsidRPr="007227CC">
        <w:t xml:space="preserve">  </w:t>
      </w:r>
      <w:r w:rsidRPr="007227CC">
        <w:t>一般规定</w:t>
      </w:r>
      <w:bookmarkEnd w:id="615"/>
      <w:bookmarkEnd w:id="616"/>
      <w:bookmarkEnd w:id="617"/>
    </w:p>
    <w:p w14:paraId="187B26C8" w14:textId="77777777" w:rsidR="002900D2" w:rsidRPr="007227CC" w:rsidRDefault="002900D2" w:rsidP="002900D2">
      <w:pPr>
        <w:ind w:firstLineChars="200" w:firstLine="420"/>
        <w:rPr>
          <w:rFonts w:eastAsiaTheme="minorEastAsia"/>
          <w:szCs w:val="21"/>
        </w:rPr>
      </w:pPr>
      <w:r w:rsidRPr="007227CC">
        <w:rPr>
          <w:rFonts w:eastAsiaTheme="minorEastAsia"/>
          <w:szCs w:val="21"/>
        </w:rPr>
        <w:t xml:space="preserve">1.1.1  </w:t>
      </w:r>
      <w:r w:rsidRPr="007227CC">
        <w:rPr>
          <w:rFonts w:eastAsiaTheme="minorEastAsia"/>
          <w:szCs w:val="21"/>
        </w:rPr>
        <w:t>本篇适用于所有渔船，现有船应根据实际尽可能满足本篇要求。</w:t>
      </w:r>
    </w:p>
    <w:p w14:paraId="478B885E" w14:textId="77777777" w:rsidR="002900D2" w:rsidRPr="007227CC" w:rsidRDefault="002900D2" w:rsidP="002900D2">
      <w:pPr>
        <w:ind w:firstLineChars="200" w:firstLine="420"/>
        <w:rPr>
          <w:rFonts w:eastAsiaTheme="minorEastAsia"/>
          <w:szCs w:val="21"/>
        </w:rPr>
      </w:pPr>
      <w:r w:rsidRPr="007227CC">
        <w:rPr>
          <w:rFonts w:eastAsiaTheme="minorEastAsia"/>
          <w:szCs w:val="21"/>
        </w:rPr>
        <w:t xml:space="preserve">1.1.2  </w:t>
      </w:r>
      <w:r w:rsidRPr="007227CC">
        <w:rPr>
          <w:rFonts w:eastAsiaTheme="minorEastAsia"/>
          <w:szCs w:val="21"/>
        </w:rPr>
        <w:t>信号设备包括：</w:t>
      </w:r>
    </w:p>
    <w:p w14:paraId="4EFB6373"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1</w:t>
      </w:r>
      <w:r w:rsidRPr="007227CC">
        <w:rPr>
          <w:rFonts w:eastAsiaTheme="minorEastAsia"/>
          <w:szCs w:val="21"/>
        </w:rPr>
        <w:t>）号灯；</w:t>
      </w:r>
    </w:p>
    <w:p w14:paraId="1D2322CC"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2</w:t>
      </w:r>
      <w:r w:rsidRPr="007227CC">
        <w:rPr>
          <w:rFonts w:eastAsiaTheme="minorEastAsia"/>
          <w:szCs w:val="21"/>
        </w:rPr>
        <w:t>）闪光灯；</w:t>
      </w:r>
    </w:p>
    <w:p w14:paraId="67FAB4CA"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3</w:t>
      </w:r>
      <w:r w:rsidRPr="007227CC">
        <w:rPr>
          <w:rFonts w:eastAsiaTheme="minorEastAsia"/>
          <w:szCs w:val="21"/>
        </w:rPr>
        <w:t>）号型与号旗；</w:t>
      </w:r>
    </w:p>
    <w:p w14:paraId="17F68A91"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4</w:t>
      </w:r>
      <w:r w:rsidRPr="007227CC">
        <w:rPr>
          <w:rFonts w:eastAsiaTheme="minorEastAsia"/>
          <w:szCs w:val="21"/>
        </w:rPr>
        <w:t>）</w:t>
      </w:r>
      <w:r w:rsidRPr="00AF3CFF">
        <w:rPr>
          <w:rFonts w:eastAsiaTheme="minorEastAsia"/>
          <w:color w:val="C00000"/>
          <w:szCs w:val="21"/>
          <w:u w:val="single"/>
        </w:rPr>
        <w:t>声响</w:t>
      </w:r>
      <w:r w:rsidRPr="007227CC">
        <w:rPr>
          <w:rFonts w:eastAsiaTheme="minorEastAsia"/>
          <w:szCs w:val="21"/>
        </w:rPr>
        <w:t>信号器具。</w:t>
      </w:r>
    </w:p>
    <w:p w14:paraId="682EA6B4" w14:textId="77777777" w:rsidR="002900D2" w:rsidRPr="007227CC" w:rsidRDefault="002900D2" w:rsidP="002900D2">
      <w:pPr>
        <w:ind w:firstLineChars="200" w:firstLine="420"/>
        <w:rPr>
          <w:rFonts w:eastAsiaTheme="minorEastAsia"/>
          <w:szCs w:val="21"/>
        </w:rPr>
      </w:pPr>
      <w:r w:rsidRPr="007227CC">
        <w:rPr>
          <w:rFonts w:eastAsiaTheme="minorEastAsia"/>
          <w:szCs w:val="21"/>
        </w:rPr>
        <w:t xml:space="preserve">1.1.3  </w:t>
      </w:r>
      <w:r w:rsidRPr="007227CC">
        <w:rPr>
          <w:rFonts w:eastAsiaTheme="minorEastAsia"/>
          <w:szCs w:val="21"/>
        </w:rPr>
        <w:t>除本篇第</w:t>
      </w:r>
      <w:r w:rsidRPr="007227CC">
        <w:rPr>
          <w:rFonts w:eastAsiaTheme="minorEastAsia"/>
          <w:szCs w:val="21"/>
        </w:rPr>
        <w:t>2</w:t>
      </w:r>
      <w:r w:rsidRPr="007227CC">
        <w:rPr>
          <w:rFonts w:eastAsiaTheme="minorEastAsia"/>
          <w:szCs w:val="21"/>
        </w:rPr>
        <w:t>章第</w:t>
      </w:r>
      <w:r w:rsidRPr="007227CC">
        <w:rPr>
          <w:rFonts w:eastAsiaTheme="minorEastAsia"/>
          <w:szCs w:val="21"/>
        </w:rPr>
        <w:t>4</w:t>
      </w:r>
      <w:r w:rsidRPr="007227CC">
        <w:rPr>
          <w:rFonts w:eastAsiaTheme="minorEastAsia"/>
          <w:szCs w:val="21"/>
        </w:rPr>
        <w:t>节外，对于不能完全遵守本篇任何一条关于号灯的数量、位置、能见距离、弧度或号型以及声号设备的配置和特性的规定的船舶，应经本局确定其具有特殊的构造或用途，并符合本局为其制定和颁布的其他规定。</w:t>
      </w:r>
    </w:p>
    <w:p w14:paraId="60BE32E9" w14:textId="77777777" w:rsidR="002900D2" w:rsidRPr="00AF3CFF" w:rsidRDefault="002900D2" w:rsidP="002900D2">
      <w:pPr>
        <w:ind w:firstLineChars="200" w:firstLine="420"/>
        <w:rPr>
          <w:rFonts w:eastAsiaTheme="minorEastAsia"/>
          <w:color w:val="FF0000"/>
          <w:szCs w:val="21"/>
          <w:u w:val="single"/>
        </w:rPr>
      </w:pPr>
      <w:r w:rsidRPr="00AF3CFF">
        <w:rPr>
          <w:rFonts w:eastAsiaTheme="minorEastAsia"/>
          <w:color w:val="C00000"/>
          <w:szCs w:val="21"/>
          <w:u w:val="single"/>
        </w:rPr>
        <w:t xml:space="preserve">1.1.4  </w:t>
      </w:r>
      <w:r w:rsidRPr="00AF3CFF">
        <w:rPr>
          <w:rFonts w:eastAsiaTheme="minorEastAsia"/>
          <w:color w:val="C00000"/>
          <w:szCs w:val="21"/>
          <w:u w:val="single"/>
        </w:rPr>
        <w:t>航行灯、航行灯控制器和相关设备的性能应符合本局《</w:t>
      </w:r>
      <w:r w:rsidRPr="00AF3CFF">
        <w:rPr>
          <w:rFonts w:eastAsiaTheme="minorEastAsia"/>
          <w:color w:val="C00000"/>
          <w:szCs w:val="21"/>
          <w:u w:val="single"/>
          <w:lang w:val="en-GB"/>
        </w:rPr>
        <w:t>国内航行海船法定检验技术规则</w:t>
      </w:r>
      <w:r w:rsidRPr="00AF3CFF">
        <w:rPr>
          <w:rFonts w:eastAsiaTheme="minorEastAsia"/>
          <w:color w:val="C00000"/>
          <w:szCs w:val="21"/>
          <w:u w:val="single"/>
        </w:rPr>
        <w:t>》</w:t>
      </w:r>
      <w:r w:rsidRPr="00AF3CFF">
        <w:rPr>
          <w:rFonts w:eastAsiaTheme="minorEastAsia"/>
          <w:color w:val="C00000"/>
          <w:szCs w:val="21"/>
          <w:u w:val="single"/>
        </w:rPr>
        <w:t>“</w:t>
      </w:r>
      <w:r w:rsidRPr="00AF3CFF">
        <w:rPr>
          <w:rFonts w:eastAsiaTheme="minorEastAsia"/>
          <w:color w:val="C00000"/>
          <w:szCs w:val="21"/>
          <w:u w:val="single"/>
        </w:rPr>
        <w:t>信号设备</w:t>
      </w:r>
      <w:r w:rsidRPr="00AF3CFF">
        <w:rPr>
          <w:rFonts w:eastAsiaTheme="minorEastAsia"/>
          <w:color w:val="C00000"/>
          <w:szCs w:val="21"/>
          <w:u w:val="single"/>
        </w:rPr>
        <w:t>”</w:t>
      </w:r>
      <w:r w:rsidRPr="00AF3CFF">
        <w:rPr>
          <w:rFonts w:eastAsiaTheme="minorEastAsia"/>
          <w:color w:val="C00000"/>
          <w:szCs w:val="21"/>
          <w:u w:val="single"/>
        </w:rPr>
        <w:t>篇附录</w:t>
      </w:r>
      <w:r w:rsidRPr="00AF3CFF">
        <w:rPr>
          <w:rFonts w:eastAsiaTheme="minorEastAsia"/>
          <w:color w:val="C00000"/>
          <w:szCs w:val="21"/>
          <w:u w:val="single"/>
        </w:rPr>
        <w:t>3</w:t>
      </w:r>
      <w:r w:rsidRPr="00AF3CFF">
        <w:rPr>
          <w:rFonts w:eastAsiaTheme="minorEastAsia"/>
          <w:color w:val="C00000"/>
          <w:szCs w:val="21"/>
          <w:u w:val="single"/>
        </w:rPr>
        <w:t>的要求。</w:t>
      </w:r>
    </w:p>
    <w:p w14:paraId="7BB40795" w14:textId="77777777" w:rsidR="005B5087" w:rsidRPr="00E7280B" w:rsidRDefault="005B5087" w:rsidP="002900D2">
      <w:pPr>
        <w:ind w:firstLineChars="200" w:firstLine="420"/>
        <w:rPr>
          <w:rFonts w:eastAsiaTheme="minorEastAsia"/>
          <w:color w:val="00B0F0"/>
          <w:szCs w:val="21"/>
        </w:rPr>
      </w:pPr>
    </w:p>
    <w:p w14:paraId="4493D165"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通篇将</w:t>
      </w:r>
      <w:r w:rsidRPr="00E7280B">
        <w:rPr>
          <w:rFonts w:eastAsiaTheme="minorEastAsia"/>
          <w:color w:val="00B0F0"/>
          <w:szCs w:val="21"/>
        </w:rPr>
        <w:t>“</w:t>
      </w:r>
      <w:r w:rsidRPr="00E7280B">
        <w:rPr>
          <w:rFonts w:eastAsiaTheme="minorEastAsia"/>
          <w:color w:val="00B0F0"/>
          <w:szCs w:val="21"/>
        </w:rPr>
        <w:t>音响信号器具</w:t>
      </w:r>
      <w:r w:rsidRPr="00E7280B">
        <w:rPr>
          <w:rFonts w:eastAsiaTheme="minorEastAsia"/>
          <w:color w:val="00B0F0"/>
          <w:szCs w:val="21"/>
        </w:rPr>
        <w:t>”</w:t>
      </w:r>
      <w:r w:rsidRPr="00E7280B">
        <w:rPr>
          <w:rFonts w:eastAsiaTheme="minorEastAsia"/>
          <w:color w:val="00B0F0"/>
          <w:szCs w:val="21"/>
        </w:rPr>
        <w:t>改为</w:t>
      </w:r>
      <w:r w:rsidRPr="00E7280B">
        <w:rPr>
          <w:rFonts w:eastAsiaTheme="minorEastAsia"/>
          <w:color w:val="00B0F0"/>
          <w:szCs w:val="21"/>
        </w:rPr>
        <w:t>“</w:t>
      </w:r>
      <w:r w:rsidRPr="00E7280B">
        <w:rPr>
          <w:rFonts w:eastAsiaTheme="minorEastAsia"/>
          <w:color w:val="00B0F0"/>
          <w:szCs w:val="21"/>
        </w:rPr>
        <w:t>声响信号器具</w:t>
      </w:r>
      <w:r w:rsidRPr="00E7280B">
        <w:rPr>
          <w:rFonts w:eastAsiaTheme="minorEastAsia"/>
          <w:color w:val="00B0F0"/>
          <w:szCs w:val="21"/>
        </w:rPr>
        <w:t>”</w:t>
      </w:r>
      <w:r w:rsidRPr="00E7280B">
        <w:rPr>
          <w:rFonts w:eastAsiaTheme="minorEastAsia"/>
          <w:color w:val="00B0F0"/>
          <w:szCs w:val="21"/>
        </w:rPr>
        <w:t>。按照《航行灯、航行灯控制器和相关设备制定性能标准》（</w:t>
      </w:r>
      <w:r w:rsidRPr="00E7280B">
        <w:rPr>
          <w:rFonts w:eastAsiaTheme="minorEastAsia"/>
          <w:color w:val="00B0F0"/>
          <w:szCs w:val="21"/>
        </w:rPr>
        <w:t>MSC 253</w:t>
      </w:r>
      <w:r w:rsidRPr="00E7280B">
        <w:rPr>
          <w:rFonts w:eastAsiaTheme="minorEastAsia"/>
          <w:color w:val="00B0F0"/>
          <w:szCs w:val="21"/>
        </w:rPr>
        <w:t>（</w:t>
      </w:r>
      <w:r w:rsidRPr="00E7280B">
        <w:rPr>
          <w:rFonts w:eastAsiaTheme="minorEastAsia"/>
          <w:color w:val="00B0F0"/>
          <w:szCs w:val="21"/>
        </w:rPr>
        <w:t>83</w:t>
      </w:r>
      <w:r w:rsidRPr="00E7280B">
        <w:rPr>
          <w:rFonts w:eastAsiaTheme="minorEastAsia"/>
          <w:color w:val="00B0F0"/>
          <w:szCs w:val="21"/>
        </w:rPr>
        <w:t>）），增加航行灯、航行灯控制器和相关设备的性能的规定。由于《</w:t>
      </w:r>
      <w:r w:rsidRPr="00E7280B">
        <w:rPr>
          <w:rFonts w:eastAsiaTheme="minorEastAsia"/>
          <w:color w:val="00B0F0"/>
          <w:szCs w:val="21"/>
          <w:lang w:val="en-GB"/>
        </w:rPr>
        <w:t>国内航行海船法定检验技术规则</w:t>
      </w:r>
      <w:r w:rsidRPr="00E7280B">
        <w:rPr>
          <w:rFonts w:eastAsiaTheme="minorEastAsia"/>
          <w:color w:val="00B0F0"/>
          <w:szCs w:val="21"/>
          <w:lang w:val="en-GB"/>
        </w:rPr>
        <w:t>2020</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信号设备</w:t>
      </w:r>
      <w:r w:rsidRPr="00E7280B">
        <w:rPr>
          <w:rFonts w:eastAsiaTheme="minorEastAsia"/>
          <w:color w:val="00B0F0"/>
          <w:szCs w:val="21"/>
        </w:rPr>
        <w:t>”</w:t>
      </w:r>
      <w:r w:rsidRPr="00E7280B">
        <w:rPr>
          <w:rFonts w:eastAsiaTheme="minorEastAsia"/>
          <w:color w:val="00B0F0"/>
          <w:szCs w:val="21"/>
        </w:rPr>
        <w:t>篇附录</w:t>
      </w:r>
      <w:r w:rsidRPr="00E7280B">
        <w:rPr>
          <w:rFonts w:eastAsiaTheme="minorEastAsia"/>
          <w:color w:val="00B0F0"/>
          <w:szCs w:val="21"/>
        </w:rPr>
        <w:t>3</w:t>
      </w:r>
      <w:r w:rsidRPr="00E7280B">
        <w:rPr>
          <w:rFonts w:eastAsiaTheme="minorEastAsia"/>
          <w:color w:val="00B0F0"/>
          <w:szCs w:val="21"/>
        </w:rPr>
        <w:t>已明确将其技术要求引用，本法规不再额外叙述，明确指向该附录。其余与《国内海洋渔船法定检验规则</w:t>
      </w:r>
      <w:r w:rsidRPr="00E7280B">
        <w:rPr>
          <w:rFonts w:eastAsiaTheme="minorEastAsia"/>
          <w:color w:val="00B0F0"/>
          <w:szCs w:val="21"/>
        </w:rPr>
        <w:t>2019</w:t>
      </w:r>
      <w:r w:rsidRPr="00E7280B">
        <w:rPr>
          <w:rFonts w:eastAsiaTheme="minorEastAsia"/>
          <w:color w:val="00B0F0"/>
          <w:szCs w:val="21"/>
        </w:rPr>
        <w:t>》及其修改通报一致。</w:t>
      </w:r>
    </w:p>
    <w:p w14:paraId="75D4E9AD" w14:textId="77777777" w:rsidR="002900D2" w:rsidRPr="007227CC" w:rsidRDefault="002900D2" w:rsidP="005B5087">
      <w:pPr>
        <w:pStyle w:val="3"/>
      </w:pPr>
      <w:bookmarkStart w:id="618" w:name="_Toc48287756"/>
      <w:bookmarkStart w:id="619" w:name="_Toc48301964"/>
      <w:bookmarkStart w:id="620" w:name="_Toc48316828"/>
      <w:r w:rsidRPr="007227CC">
        <w:t>第</w:t>
      </w:r>
      <w:r w:rsidRPr="007227CC">
        <w:t>2</w:t>
      </w:r>
      <w:r w:rsidRPr="007227CC">
        <w:t>节</w:t>
      </w:r>
      <w:r w:rsidRPr="007227CC">
        <w:t xml:space="preserve">  </w:t>
      </w:r>
      <w:r w:rsidRPr="007227CC">
        <w:t>定义</w:t>
      </w:r>
      <w:bookmarkEnd w:id="618"/>
      <w:bookmarkEnd w:id="619"/>
      <w:bookmarkEnd w:id="620"/>
    </w:p>
    <w:p w14:paraId="041597D3" w14:textId="77777777" w:rsidR="00AF3CFF" w:rsidRPr="000A4673" w:rsidRDefault="00AF3CFF" w:rsidP="00AF3CFF">
      <w:pPr>
        <w:ind w:firstLineChars="200" w:firstLine="420"/>
        <w:rPr>
          <w:rFonts w:eastAsiaTheme="minorEastAsia"/>
          <w:szCs w:val="21"/>
        </w:rPr>
      </w:pPr>
      <w:bookmarkStart w:id="621" w:name="_Toc48287757"/>
      <w:bookmarkStart w:id="622" w:name="_Toc48301965"/>
      <w:r w:rsidRPr="000A4673">
        <w:rPr>
          <w:rFonts w:eastAsiaTheme="minorEastAsia"/>
          <w:szCs w:val="21"/>
        </w:rPr>
        <w:t xml:space="preserve">1.2.1  </w:t>
      </w:r>
      <w:r w:rsidRPr="000A4673">
        <w:rPr>
          <w:rFonts w:eastAsiaTheme="minorEastAsia"/>
          <w:szCs w:val="21"/>
        </w:rPr>
        <w:t>船体以上的高度：系指最上层连续甲板以上的高度，此高度应从号灯位置处垂直向下量取。</w:t>
      </w:r>
    </w:p>
    <w:p w14:paraId="4B6E2470"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1.2.2  </w:t>
      </w:r>
      <w:r w:rsidRPr="000A4673">
        <w:rPr>
          <w:rFonts w:eastAsiaTheme="minorEastAsia"/>
          <w:szCs w:val="21"/>
        </w:rPr>
        <w:t>从事捕鱼的船舶：系</w:t>
      </w:r>
      <w:r>
        <w:rPr>
          <w:rFonts w:eastAsiaTheme="minorEastAsia"/>
          <w:szCs w:val="21"/>
        </w:rPr>
        <w:t>指使用网具、绳钓、拖网或其他使其操纵性能受到限制的渔具捕鱼的</w:t>
      </w:r>
      <w:r w:rsidRPr="000A4673">
        <w:rPr>
          <w:rFonts w:eastAsiaTheme="minorEastAsia"/>
          <w:szCs w:val="21"/>
        </w:rPr>
        <w:t>船舶，但不包括使用曳绳钓或其他并不使其操纵性能受到限制的渔具捕鱼的船舶。</w:t>
      </w:r>
    </w:p>
    <w:p w14:paraId="5B78ABA9"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1.2.3  </w:t>
      </w:r>
      <w:r w:rsidRPr="000A4673">
        <w:rPr>
          <w:rFonts w:eastAsiaTheme="minorEastAsia"/>
          <w:szCs w:val="21"/>
        </w:rPr>
        <w:t>失去控制的船舶：系指由于某种异常的情况，不能按《</w:t>
      </w:r>
      <w:r w:rsidRPr="000A4673">
        <w:rPr>
          <w:rFonts w:eastAsiaTheme="minorEastAsia"/>
          <w:szCs w:val="21"/>
        </w:rPr>
        <w:t>1972</w:t>
      </w:r>
      <w:r w:rsidRPr="000A4673">
        <w:rPr>
          <w:rFonts w:eastAsiaTheme="minorEastAsia"/>
          <w:szCs w:val="21"/>
        </w:rPr>
        <w:t>年国际海上避碰规则》条款的要求进行操纵，因而不能给他船让路的船舶。</w:t>
      </w:r>
    </w:p>
    <w:p w14:paraId="3F5E5D78"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1.2.4  </w:t>
      </w:r>
      <w:r w:rsidRPr="000A4673">
        <w:rPr>
          <w:rFonts w:eastAsiaTheme="minorEastAsia"/>
          <w:szCs w:val="21"/>
        </w:rPr>
        <w:t>操纵能力受到限制的船舶：系指由于工作性质，使其按《</w:t>
      </w:r>
      <w:r w:rsidRPr="000A4673">
        <w:rPr>
          <w:rFonts w:eastAsiaTheme="minorEastAsia"/>
          <w:szCs w:val="21"/>
        </w:rPr>
        <w:t>1972</w:t>
      </w:r>
      <w:r w:rsidRPr="000A4673">
        <w:rPr>
          <w:rFonts w:eastAsiaTheme="minorEastAsia"/>
          <w:szCs w:val="21"/>
        </w:rPr>
        <w:t>年国际海上避碰</w:t>
      </w:r>
      <w:r w:rsidRPr="000A4673">
        <w:rPr>
          <w:rFonts w:eastAsiaTheme="minorEastAsia"/>
          <w:szCs w:val="21"/>
        </w:rPr>
        <w:lastRenderedPageBreak/>
        <w:t>规则》条款要求进行操纵的能力受到限制，因而不能给他船让路的船舶，应包括但不限于下列船舶：</w:t>
      </w:r>
    </w:p>
    <w:p w14:paraId="22348DBA"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1</w:t>
      </w:r>
      <w:r w:rsidRPr="000A4673">
        <w:rPr>
          <w:rFonts w:eastAsiaTheme="minorEastAsia"/>
          <w:szCs w:val="21"/>
        </w:rPr>
        <w:t>）从事敷设、维修或起捞助航标志、海底电缆或管道的船舶；</w:t>
      </w:r>
    </w:p>
    <w:p w14:paraId="552DD6D6"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2</w:t>
      </w:r>
      <w:r w:rsidRPr="000A4673">
        <w:rPr>
          <w:rFonts w:eastAsiaTheme="minorEastAsia"/>
          <w:szCs w:val="21"/>
        </w:rPr>
        <w:t>）从事疏浚、测量或水下作业的船舶；</w:t>
      </w:r>
    </w:p>
    <w:p w14:paraId="5A97A768"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3</w:t>
      </w:r>
      <w:r w:rsidRPr="000A4673">
        <w:rPr>
          <w:rFonts w:eastAsiaTheme="minorEastAsia"/>
          <w:szCs w:val="21"/>
        </w:rPr>
        <w:t>）在航行中从事补给或转运人员、食品或货物的船舶；</w:t>
      </w:r>
    </w:p>
    <w:p w14:paraId="06FE2E8E"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4</w:t>
      </w:r>
      <w:r w:rsidRPr="000A4673">
        <w:rPr>
          <w:rFonts w:eastAsiaTheme="minorEastAsia"/>
          <w:szCs w:val="21"/>
        </w:rPr>
        <w:t>）从事发射或回收航空器的船舶；</w:t>
      </w:r>
    </w:p>
    <w:p w14:paraId="604CB508"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5</w:t>
      </w:r>
      <w:r w:rsidRPr="000A4673">
        <w:rPr>
          <w:rFonts w:eastAsiaTheme="minorEastAsia"/>
          <w:szCs w:val="21"/>
        </w:rPr>
        <w:t>）从事清除水雷作业的船舶；</w:t>
      </w:r>
    </w:p>
    <w:p w14:paraId="79C9DDA0" w14:textId="77777777" w:rsidR="00AF3CFF" w:rsidRPr="000A4673" w:rsidRDefault="00AF3CFF" w:rsidP="00AF3CFF">
      <w:pPr>
        <w:ind w:firstLineChars="200" w:firstLine="420"/>
        <w:rPr>
          <w:rFonts w:eastAsiaTheme="minorEastAsia"/>
          <w:szCs w:val="21"/>
        </w:rPr>
      </w:pPr>
      <w:r w:rsidRPr="000A4673">
        <w:rPr>
          <w:rFonts w:eastAsiaTheme="minorEastAsia"/>
          <w:szCs w:val="21"/>
        </w:rPr>
        <w:t>（</w:t>
      </w:r>
      <w:r w:rsidRPr="000A4673">
        <w:rPr>
          <w:rFonts w:eastAsiaTheme="minorEastAsia"/>
          <w:szCs w:val="21"/>
        </w:rPr>
        <w:t>6</w:t>
      </w:r>
      <w:r w:rsidRPr="000A4673">
        <w:rPr>
          <w:rFonts w:eastAsiaTheme="minorEastAsia"/>
          <w:szCs w:val="21"/>
        </w:rPr>
        <w:t>）从事拖带作业的船舶，而该项拖带作业使该拖船及被拖物驶离其航向的能力严重受到限制者。</w:t>
      </w:r>
    </w:p>
    <w:p w14:paraId="50484EA4"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1.2.5  </w:t>
      </w:r>
      <w:r w:rsidRPr="000A4673">
        <w:rPr>
          <w:rFonts w:eastAsiaTheme="minorEastAsia"/>
          <w:szCs w:val="21"/>
        </w:rPr>
        <w:t>限于吃水的船舶：系指由于吃水与可航水域的可用水深和宽度的关系，致使其驶离航向的能力严重地受到限制的机动船舶。</w:t>
      </w:r>
    </w:p>
    <w:p w14:paraId="00FDCBD0"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1.2.6  </w:t>
      </w:r>
      <w:r w:rsidRPr="000A4673">
        <w:rPr>
          <w:rFonts w:eastAsiaTheme="minorEastAsia"/>
          <w:szCs w:val="21"/>
        </w:rPr>
        <w:t>船舶前部：系指船舶总长中点以前的区域。</w:t>
      </w:r>
    </w:p>
    <w:p w14:paraId="2380A30F"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1.2.7  </w:t>
      </w:r>
      <w:r w:rsidRPr="000A4673">
        <w:rPr>
          <w:rFonts w:eastAsiaTheme="minorEastAsia"/>
          <w:szCs w:val="21"/>
        </w:rPr>
        <w:t>航行灯：系指船舶在航行状态下使用的桅灯、舷灯、尾灯</w:t>
      </w:r>
      <w:r>
        <w:rPr>
          <w:rFonts w:eastAsiaTheme="minorEastAsia" w:hint="eastAsia"/>
          <w:szCs w:val="21"/>
        </w:rPr>
        <w:t>、</w:t>
      </w:r>
      <w:r>
        <w:rPr>
          <w:rFonts w:eastAsiaTheme="minorEastAsia"/>
          <w:szCs w:val="21"/>
        </w:rPr>
        <w:t>环照灯</w:t>
      </w:r>
      <w:r>
        <w:rPr>
          <w:rFonts w:eastAsiaTheme="minorEastAsia" w:hint="eastAsia"/>
          <w:szCs w:val="21"/>
        </w:rPr>
        <w:t>、</w:t>
      </w:r>
      <w:r>
        <w:rPr>
          <w:rFonts w:eastAsiaTheme="minorEastAsia"/>
          <w:szCs w:val="21"/>
        </w:rPr>
        <w:t>闪光灯</w:t>
      </w:r>
      <w:r>
        <w:rPr>
          <w:rFonts w:eastAsiaTheme="minorEastAsia" w:hint="eastAsia"/>
          <w:szCs w:val="21"/>
        </w:rPr>
        <w:t>以及</w:t>
      </w:r>
      <w:r>
        <w:rPr>
          <w:rFonts w:eastAsiaTheme="minorEastAsia"/>
          <w:szCs w:val="21"/>
        </w:rPr>
        <w:t>操</w:t>
      </w:r>
      <w:r>
        <w:rPr>
          <w:rFonts w:eastAsiaTheme="minorEastAsia" w:hint="eastAsia"/>
          <w:szCs w:val="21"/>
        </w:rPr>
        <w:t>纵</w:t>
      </w:r>
      <w:r>
        <w:rPr>
          <w:rFonts w:eastAsiaTheme="minorEastAsia"/>
          <w:szCs w:val="21"/>
        </w:rPr>
        <w:t>号灯</w:t>
      </w:r>
      <w:r>
        <w:rPr>
          <w:rFonts w:eastAsiaTheme="minorEastAsia" w:hint="eastAsia"/>
          <w:szCs w:val="21"/>
        </w:rPr>
        <w:t>等</w:t>
      </w:r>
      <w:r w:rsidRPr="000A4673">
        <w:rPr>
          <w:rFonts w:eastAsiaTheme="minorEastAsia"/>
          <w:szCs w:val="21"/>
        </w:rPr>
        <w:t>。</w:t>
      </w:r>
    </w:p>
    <w:p w14:paraId="18FC4EA5"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1.2.8  </w:t>
      </w:r>
      <w:r w:rsidRPr="000A4673">
        <w:rPr>
          <w:rFonts w:eastAsiaTheme="minorEastAsia"/>
          <w:szCs w:val="21"/>
        </w:rPr>
        <w:t>桅灯：系指安置在船的首尾中心线上方的白灯，在</w:t>
      </w:r>
      <w:r w:rsidRPr="000A4673">
        <w:rPr>
          <w:rFonts w:eastAsiaTheme="minorEastAsia"/>
          <w:szCs w:val="21"/>
        </w:rPr>
        <w:t>225°</w:t>
      </w:r>
      <w:r w:rsidRPr="000A4673">
        <w:rPr>
          <w:rFonts w:eastAsiaTheme="minorEastAsia"/>
          <w:szCs w:val="21"/>
        </w:rPr>
        <w:t>的水平弧内显示不间断的灯光，其装置要使灯光从船的正前方到每一舷正横后</w:t>
      </w:r>
      <w:r w:rsidRPr="000A4673">
        <w:rPr>
          <w:rFonts w:eastAsiaTheme="minorEastAsia"/>
          <w:szCs w:val="21"/>
        </w:rPr>
        <w:t>22.5°</w:t>
      </w:r>
      <w:r w:rsidRPr="000A4673">
        <w:rPr>
          <w:rFonts w:eastAsiaTheme="minorEastAsia"/>
          <w:szCs w:val="21"/>
        </w:rPr>
        <w:t>内显示。</w:t>
      </w:r>
    </w:p>
    <w:p w14:paraId="2261C6E7"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1.2.9  </w:t>
      </w:r>
      <w:r w:rsidRPr="000A4673">
        <w:rPr>
          <w:rFonts w:eastAsiaTheme="minorEastAsia"/>
          <w:szCs w:val="21"/>
        </w:rPr>
        <w:t>舷灯：系指右舷的绿灯和左舷的红灯，各在</w:t>
      </w:r>
      <w:r w:rsidRPr="000A4673">
        <w:rPr>
          <w:rFonts w:eastAsiaTheme="minorEastAsia"/>
          <w:szCs w:val="21"/>
        </w:rPr>
        <w:t>112.5°</w:t>
      </w:r>
      <w:r w:rsidRPr="000A4673">
        <w:rPr>
          <w:rFonts w:eastAsiaTheme="minorEastAsia"/>
          <w:szCs w:val="21"/>
        </w:rPr>
        <w:t>的水平弧内显示不间断的灯光，其装置要使灯光从船的正前方到各自一舷的正横后</w:t>
      </w:r>
      <w:r w:rsidRPr="000A4673">
        <w:rPr>
          <w:rFonts w:eastAsiaTheme="minorEastAsia"/>
          <w:szCs w:val="21"/>
        </w:rPr>
        <w:t>22.5°</w:t>
      </w:r>
      <w:r w:rsidRPr="000A4673">
        <w:rPr>
          <w:rFonts w:eastAsiaTheme="minorEastAsia"/>
          <w:szCs w:val="21"/>
        </w:rPr>
        <w:t>内分别显示。总长小于</w:t>
      </w:r>
      <w:r w:rsidRPr="000A4673">
        <w:rPr>
          <w:rFonts w:eastAsiaTheme="minorEastAsia"/>
          <w:szCs w:val="21"/>
        </w:rPr>
        <w:t>20m</w:t>
      </w:r>
      <w:r w:rsidRPr="000A4673">
        <w:rPr>
          <w:rFonts w:eastAsiaTheme="minorEastAsia"/>
          <w:szCs w:val="21"/>
        </w:rPr>
        <w:t>的船舶，其舷灯可以合并成</w:t>
      </w:r>
      <w:r w:rsidRPr="000A4673">
        <w:rPr>
          <w:rFonts w:eastAsiaTheme="minorEastAsia"/>
          <w:szCs w:val="21"/>
        </w:rPr>
        <w:t>1</w:t>
      </w:r>
      <w:r w:rsidRPr="000A4673">
        <w:rPr>
          <w:rFonts w:eastAsiaTheme="minorEastAsia"/>
          <w:szCs w:val="21"/>
        </w:rPr>
        <w:t>盏，装设于船的首尾中心线上。</w:t>
      </w:r>
    </w:p>
    <w:p w14:paraId="1C185B88"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1.2.10  </w:t>
      </w:r>
      <w:r w:rsidRPr="000A4673">
        <w:rPr>
          <w:rFonts w:eastAsiaTheme="minorEastAsia"/>
          <w:szCs w:val="21"/>
        </w:rPr>
        <w:t>尾灯；系指安置在尽可能接近船尾的白灯，在</w:t>
      </w:r>
      <w:r w:rsidRPr="000A4673">
        <w:rPr>
          <w:rFonts w:eastAsiaTheme="minorEastAsia"/>
          <w:szCs w:val="21"/>
        </w:rPr>
        <w:t>135°</w:t>
      </w:r>
      <w:r w:rsidRPr="000A4673">
        <w:rPr>
          <w:rFonts w:eastAsiaTheme="minorEastAsia"/>
          <w:szCs w:val="21"/>
        </w:rPr>
        <w:t>的水平弧内显示不间断的灯光，其装置要使灯光从船的正后方到每一舷</w:t>
      </w:r>
      <w:r w:rsidRPr="000A4673">
        <w:rPr>
          <w:rFonts w:eastAsiaTheme="minorEastAsia"/>
          <w:szCs w:val="21"/>
        </w:rPr>
        <w:t>67.5°</w:t>
      </w:r>
      <w:r w:rsidRPr="000A4673">
        <w:rPr>
          <w:rFonts w:eastAsiaTheme="minorEastAsia"/>
          <w:szCs w:val="21"/>
        </w:rPr>
        <w:t>内显示。</w:t>
      </w:r>
    </w:p>
    <w:p w14:paraId="6D7C36CD"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1.2.11  </w:t>
      </w:r>
      <w:r w:rsidRPr="000A4673">
        <w:rPr>
          <w:rFonts w:eastAsiaTheme="minorEastAsia"/>
          <w:szCs w:val="21"/>
        </w:rPr>
        <w:t>环照灯：系指在</w:t>
      </w:r>
      <w:r w:rsidRPr="000A4673">
        <w:rPr>
          <w:rFonts w:eastAsiaTheme="minorEastAsia"/>
          <w:szCs w:val="21"/>
        </w:rPr>
        <w:t>360°</w:t>
      </w:r>
      <w:r w:rsidRPr="000A4673">
        <w:rPr>
          <w:rFonts w:eastAsiaTheme="minorEastAsia"/>
          <w:szCs w:val="21"/>
        </w:rPr>
        <w:t>的水平弧内显示不间断灯光的号灯。</w:t>
      </w:r>
    </w:p>
    <w:p w14:paraId="514F361E"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1.2.12  </w:t>
      </w:r>
      <w:r w:rsidRPr="000A4673">
        <w:rPr>
          <w:rFonts w:eastAsiaTheme="minorEastAsia"/>
          <w:szCs w:val="21"/>
        </w:rPr>
        <w:t>闪光灯：系指每隔一定时间以频率为每分钟闪</w:t>
      </w:r>
      <w:r w:rsidRPr="000A4673">
        <w:rPr>
          <w:rFonts w:eastAsiaTheme="minorEastAsia"/>
          <w:szCs w:val="21"/>
        </w:rPr>
        <w:t>120</w:t>
      </w:r>
      <w:r w:rsidRPr="000A4673">
        <w:rPr>
          <w:rFonts w:eastAsiaTheme="minorEastAsia"/>
          <w:szCs w:val="21"/>
        </w:rPr>
        <w:t>次或</w:t>
      </w:r>
      <w:r w:rsidRPr="000A4673">
        <w:rPr>
          <w:rFonts w:eastAsiaTheme="minorEastAsia"/>
          <w:szCs w:val="21"/>
        </w:rPr>
        <w:t>120</w:t>
      </w:r>
      <w:r w:rsidRPr="000A4673">
        <w:rPr>
          <w:rFonts w:eastAsiaTheme="minorEastAsia"/>
          <w:szCs w:val="21"/>
        </w:rPr>
        <w:t>次以上的号灯。</w:t>
      </w:r>
    </w:p>
    <w:p w14:paraId="66DC04D2"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1.2.13  </w:t>
      </w:r>
      <w:r w:rsidRPr="000A4673">
        <w:rPr>
          <w:rFonts w:eastAsiaTheme="minorEastAsia"/>
          <w:szCs w:val="21"/>
        </w:rPr>
        <w:t>号笛：系指能够发出规定的笛声并符合本篇</w:t>
      </w:r>
      <w:r w:rsidRPr="000A4673">
        <w:rPr>
          <w:rFonts w:eastAsiaTheme="minorEastAsia"/>
          <w:szCs w:val="21"/>
        </w:rPr>
        <w:t>5.1.1</w:t>
      </w:r>
      <w:r w:rsidRPr="000A4673">
        <w:rPr>
          <w:rFonts w:eastAsiaTheme="minorEastAsia"/>
          <w:szCs w:val="21"/>
        </w:rPr>
        <w:t>所述规格的任何</w:t>
      </w:r>
      <w:r>
        <w:rPr>
          <w:rFonts w:eastAsiaTheme="minorEastAsia"/>
          <w:szCs w:val="21"/>
        </w:rPr>
        <w:t>声响</w:t>
      </w:r>
      <w:r w:rsidRPr="000A4673">
        <w:rPr>
          <w:rFonts w:eastAsiaTheme="minorEastAsia"/>
          <w:szCs w:val="21"/>
        </w:rPr>
        <w:t>信号器具。</w:t>
      </w:r>
    </w:p>
    <w:p w14:paraId="21B1EA05"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1.2.14  </w:t>
      </w:r>
      <w:r w:rsidRPr="000A4673">
        <w:rPr>
          <w:rFonts w:eastAsiaTheme="minorEastAsia"/>
          <w:szCs w:val="21"/>
        </w:rPr>
        <w:t>短声：系指历时约</w:t>
      </w:r>
      <w:r w:rsidRPr="000A4673">
        <w:rPr>
          <w:rFonts w:eastAsiaTheme="minorEastAsia"/>
          <w:szCs w:val="21"/>
        </w:rPr>
        <w:t>1s</w:t>
      </w:r>
      <w:r w:rsidRPr="000A4673">
        <w:rPr>
          <w:rFonts w:eastAsiaTheme="minorEastAsia"/>
          <w:szCs w:val="21"/>
        </w:rPr>
        <w:t>的笛声。</w:t>
      </w:r>
    </w:p>
    <w:p w14:paraId="416B93B7"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1.2.15  </w:t>
      </w:r>
      <w:r w:rsidRPr="000A4673">
        <w:rPr>
          <w:rFonts w:eastAsiaTheme="minorEastAsia"/>
          <w:szCs w:val="21"/>
        </w:rPr>
        <w:t>长声：系指历时</w:t>
      </w:r>
      <w:r w:rsidRPr="000A4673">
        <w:rPr>
          <w:rFonts w:eastAsiaTheme="minorEastAsia"/>
          <w:szCs w:val="21"/>
        </w:rPr>
        <w:t>4s</w:t>
      </w:r>
      <w:r w:rsidRPr="000A4673">
        <w:rPr>
          <w:rFonts w:eastAsiaTheme="minorEastAsia"/>
          <w:szCs w:val="21"/>
        </w:rPr>
        <w:t>～</w:t>
      </w:r>
      <w:r w:rsidRPr="000A4673">
        <w:rPr>
          <w:rFonts w:eastAsiaTheme="minorEastAsia"/>
          <w:szCs w:val="21"/>
        </w:rPr>
        <w:t>6s</w:t>
      </w:r>
      <w:r w:rsidRPr="000A4673">
        <w:rPr>
          <w:rFonts w:eastAsiaTheme="minorEastAsia"/>
          <w:szCs w:val="21"/>
        </w:rPr>
        <w:t>的笛声。</w:t>
      </w:r>
    </w:p>
    <w:p w14:paraId="570E9B69" w14:textId="77777777" w:rsidR="00AF3CFF" w:rsidRDefault="00AF3CFF" w:rsidP="00AF3CFF">
      <w:pPr>
        <w:ind w:firstLineChars="200" w:firstLine="420"/>
        <w:rPr>
          <w:rFonts w:eastAsiaTheme="minorEastAsia"/>
          <w:szCs w:val="21"/>
        </w:rPr>
      </w:pPr>
      <w:r w:rsidRPr="000A4673">
        <w:rPr>
          <w:rFonts w:eastAsiaTheme="minorEastAsia"/>
          <w:szCs w:val="21"/>
        </w:rPr>
        <w:t xml:space="preserve">1.2.16  </w:t>
      </w:r>
      <w:r w:rsidRPr="000A4673">
        <w:rPr>
          <w:rFonts w:eastAsiaTheme="minorEastAsia"/>
          <w:szCs w:val="21"/>
        </w:rPr>
        <w:t>在航：系指船舶不在锚泊、系岸或搁浅。</w:t>
      </w:r>
    </w:p>
    <w:p w14:paraId="666CF35E" w14:textId="77777777" w:rsidR="00AF3CFF" w:rsidRPr="00AF3CFF" w:rsidRDefault="00AF3CFF" w:rsidP="00AF3CFF">
      <w:pPr>
        <w:ind w:firstLineChars="200" w:firstLine="420"/>
        <w:rPr>
          <w:rFonts w:eastAsiaTheme="minorEastAsia"/>
          <w:color w:val="C00000"/>
          <w:szCs w:val="21"/>
          <w:u w:val="single"/>
        </w:rPr>
      </w:pPr>
      <w:r w:rsidRPr="00AF3CFF">
        <w:rPr>
          <w:rFonts w:eastAsiaTheme="minorEastAsia"/>
          <w:color w:val="C00000"/>
          <w:szCs w:val="21"/>
          <w:u w:val="single"/>
        </w:rPr>
        <w:t xml:space="preserve">1.2.17  </w:t>
      </w:r>
      <w:r w:rsidRPr="00AF3CFF">
        <w:rPr>
          <w:rFonts w:eastAsiaTheme="minorEastAsia"/>
          <w:color w:val="C00000"/>
          <w:szCs w:val="21"/>
          <w:u w:val="single"/>
        </w:rPr>
        <w:t>航行灯控制器：系指能对航行灯进行操作控制的装置。</w:t>
      </w:r>
    </w:p>
    <w:p w14:paraId="7CC15062" w14:textId="77777777" w:rsidR="00AF3CFF" w:rsidRPr="00E7280B" w:rsidRDefault="00AF3CFF" w:rsidP="00AF3CFF">
      <w:pPr>
        <w:ind w:firstLineChars="200" w:firstLine="420"/>
        <w:rPr>
          <w:rFonts w:eastAsiaTheme="minorEastAsia"/>
          <w:color w:val="00B0F0"/>
          <w:szCs w:val="21"/>
        </w:rPr>
      </w:pPr>
      <w:r w:rsidRPr="00E7280B">
        <w:rPr>
          <w:rFonts w:eastAsiaTheme="minorEastAsia" w:hint="eastAsia"/>
          <w:color w:val="00B0F0"/>
          <w:szCs w:val="21"/>
        </w:rPr>
        <w:t>【编制</w:t>
      </w:r>
      <w:r w:rsidRPr="00E7280B">
        <w:rPr>
          <w:rFonts w:eastAsiaTheme="minorEastAsia"/>
          <w:color w:val="00B0F0"/>
          <w:szCs w:val="21"/>
        </w:rPr>
        <w:t>说明</w:t>
      </w:r>
      <w:r w:rsidRPr="00E7280B">
        <w:rPr>
          <w:rFonts w:eastAsiaTheme="minorEastAsia" w:hint="eastAsia"/>
          <w:color w:val="00B0F0"/>
          <w:szCs w:val="21"/>
        </w:rPr>
        <w:t>】根据</w:t>
      </w:r>
      <w:r w:rsidRPr="00E7280B">
        <w:rPr>
          <w:rFonts w:hint="eastAsia"/>
          <w:color w:val="00B0F0"/>
        </w:rPr>
        <w:t>MSC 253</w:t>
      </w:r>
      <w:r w:rsidRPr="00E7280B">
        <w:rPr>
          <w:rFonts w:hint="eastAsia"/>
          <w:color w:val="00B0F0"/>
        </w:rPr>
        <w:t>（</w:t>
      </w:r>
      <w:r w:rsidRPr="00E7280B">
        <w:rPr>
          <w:rFonts w:hint="eastAsia"/>
          <w:color w:val="00B0F0"/>
        </w:rPr>
        <w:t>83</w:t>
      </w:r>
      <w:r w:rsidRPr="00E7280B">
        <w:rPr>
          <w:rFonts w:hint="eastAsia"/>
          <w:color w:val="00B0F0"/>
        </w:rPr>
        <w:t>）</w:t>
      </w:r>
      <w:r w:rsidRPr="00E7280B">
        <w:rPr>
          <w:rFonts w:hint="eastAsia"/>
          <w:color w:val="00B0F0"/>
        </w:rPr>
        <w:t xml:space="preserve"> --</w:t>
      </w:r>
      <w:r w:rsidRPr="00E7280B">
        <w:rPr>
          <w:rFonts w:hint="eastAsia"/>
          <w:color w:val="00B0F0"/>
        </w:rPr>
        <w:t>航行灯、航行灯控制器和相关设备制定性能标准</w:t>
      </w:r>
      <w:r w:rsidRPr="00E7280B">
        <w:rPr>
          <w:rFonts w:hint="eastAsia"/>
          <w:color w:val="00B0F0"/>
        </w:rPr>
        <w:t xml:space="preserve"> </w:t>
      </w:r>
      <w:r w:rsidRPr="00E7280B">
        <w:rPr>
          <w:rFonts w:hint="eastAsia"/>
          <w:color w:val="00B0F0"/>
        </w:rPr>
        <w:t>，定义中</w:t>
      </w:r>
      <w:r w:rsidRPr="00E7280B">
        <w:rPr>
          <w:rFonts w:hint="eastAsia"/>
          <w:color w:val="00B0F0"/>
        </w:rPr>
        <w:t>3.5</w:t>
      </w:r>
      <w:r w:rsidRPr="00E7280B">
        <w:rPr>
          <w:rFonts w:eastAsiaTheme="minorEastAsia" w:hint="eastAsia"/>
          <w:color w:val="00B0F0"/>
          <w:szCs w:val="21"/>
        </w:rPr>
        <w:t>定义中</w:t>
      </w:r>
      <w:r w:rsidRPr="00E7280B">
        <w:rPr>
          <w:rFonts w:eastAsiaTheme="minorEastAsia" w:hint="eastAsia"/>
          <w:color w:val="00B0F0"/>
          <w:szCs w:val="21"/>
        </w:rPr>
        <w:t>3.5</w:t>
      </w:r>
      <w:r w:rsidRPr="00E7280B">
        <w:rPr>
          <w:rFonts w:eastAsiaTheme="minorEastAsia" w:hint="eastAsia"/>
          <w:color w:val="00B0F0"/>
          <w:szCs w:val="21"/>
        </w:rPr>
        <w:t>修改</w:t>
      </w:r>
      <w:r w:rsidRPr="00E7280B">
        <w:rPr>
          <w:rFonts w:eastAsiaTheme="minorEastAsia"/>
          <w:color w:val="00B0F0"/>
          <w:szCs w:val="21"/>
        </w:rPr>
        <w:t>航行灯的定义，并</w:t>
      </w:r>
      <w:r w:rsidRPr="00E7280B">
        <w:rPr>
          <w:rFonts w:eastAsiaTheme="minorEastAsia" w:hint="eastAsia"/>
          <w:color w:val="00B0F0"/>
          <w:szCs w:val="21"/>
        </w:rPr>
        <w:t>增加</w:t>
      </w:r>
      <w:r w:rsidRPr="00E7280B">
        <w:rPr>
          <w:rFonts w:eastAsiaTheme="minorEastAsia"/>
          <w:color w:val="00B0F0"/>
          <w:szCs w:val="21"/>
        </w:rPr>
        <w:t>航行灯控制器的定义</w:t>
      </w:r>
      <w:r w:rsidRPr="00E7280B">
        <w:rPr>
          <w:rFonts w:eastAsiaTheme="minorEastAsia" w:hint="eastAsia"/>
          <w:color w:val="00B0F0"/>
          <w:szCs w:val="21"/>
        </w:rPr>
        <w:t>，其余与</w:t>
      </w:r>
      <w:r w:rsidRPr="00E7280B">
        <w:rPr>
          <w:rFonts w:eastAsiaTheme="minorEastAsia"/>
          <w:color w:val="00B0F0"/>
          <w:szCs w:val="21"/>
        </w:rPr>
        <w:t>《</w:t>
      </w:r>
      <w:r w:rsidRPr="00E7280B">
        <w:rPr>
          <w:rFonts w:eastAsiaTheme="minorEastAsia" w:hint="eastAsia"/>
          <w:color w:val="00B0F0"/>
          <w:szCs w:val="21"/>
        </w:rPr>
        <w:t>国内海洋渔船</w:t>
      </w:r>
      <w:r w:rsidRPr="00E7280B">
        <w:rPr>
          <w:rFonts w:eastAsiaTheme="minorEastAsia"/>
          <w:color w:val="00B0F0"/>
          <w:szCs w:val="21"/>
        </w:rPr>
        <w:t>法定检验规则</w:t>
      </w:r>
      <w:r w:rsidRPr="00E7280B">
        <w:rPr>
          <w:rFonts w:eastAsiaTheme="minorEastAsia" w:hint="eastAsia"/>
          <w:color w:val="00B0F0"/>
          <w:szCs w:val="21"/>
        </w:rPr>
        <w:t>2019</w:t>
      </w:r>
      <w:r w:rsidRPr="00E7280B">
        <w:rPr>
          <w:rFonts w:eastAsiaTheme="minorEastAsia"/>
          <w:color w:val="00B0F0"/>
          <w:szCs w:val="21"/>
        </w:rPr>
        <w:t>》</w:t>
      </w:r>
      <w:r w:rsidRPr="00E7280B">
        <w:rPr>
          <w:rFonts w:eastAsiaTheme="minorEastAsia" w:hint="eastAsia"/>
          <w:color w:val="00B0F0"/>
          <w:szCs w:val="21"/>
        </w:rPr>
        <w:t>及其</w:t>
      </w:r>
      <w:r w:rsidRPr="00E7280B">
        <w:rPr>
          <w:rFonts w:eastAsiaTheme="minorEastAsia"/>
          <w:color w:val="00B0F0"/>
          <w:szCs w:val="21"/>
        </w:rPr>
        <w:t>修改通报一致。</w:t>
      </w:r>
    </w:p>
    <w:p w14:paraId="1F35CDBE" w14:textId="77777777" w:rsidR="002900D2" w:rsidRPr="007227CC" w:rsidRDefault="002900D2" w:rsidP="005B5087">
      <w:pPr>
        <w:pStyle w:val="3"/>
      </w:pPr>
      <w:bookmarkStart w:id="623" w:name="_Toc48316829"/>
      <w:r w:rsidRPr="007227CC">
        <w:t>第</w:t>
      </w:r>
      <w:r w:rsidRPr="007227CC">
        <w:t>3</w:t>
      </w:r>
      <w:r w:rsidRPr="007227CC">
        <w:t>节</w:t>
      </w:r>
      <w:r w:rsidRPr="007227CC">
        <w:t xml:space="preserve">  </w:t>
      </w:r>
      <w:r w:rsidRPr="007227CC">
        <w:t>号灯的供电与控制</w:t>
      </w:r>
      <w:bookmarkEnd w:id="621"/>
      <w:bookmarkEnd w:id="622"/>
      <w:bookmarkEnd w:id="623"/>
    </w:p>
    <w:p w14:paraId="6E22BB87" w14:textId="77777777" w:rsidR="002900D2" w:rsidRPr="007227CC" w:rsidRDefault="002900D2" w:rsidP="002900D2">
      <w:pPr>
        <w:ind w:firstLineChars="200" w:firstLine="422"/>
        <w:rPr>
          <w:rFonts w:eastAsiaTheme="minorEastAsia"/>
          <w:b/>
          <w:color w:val="000000"/>
          <w:szCs w:val="21"/>
        </w:rPr>
      </w:pPr>
      <w:bookmarkStart w:id="624" w:name="_Toc529345955"/>
      <w:bookmarkStart w:id="625" w:name="_Toc529434182"/>
      <w:bookmarkStart w:id="626" w:name="_Toc530602943"/>
      <w:r w:rsidRPr="007227CC">
        <w:rPr>
          <w:rFonts w:eastAsiaTheme="minorEastAsia"/>
          <w:b/>
          <w:color w:val="000000"/>
          <w:szCs w:val="21"/>
        </w:rPr>
        <w:t>1.3</w:t>
      </w:r>
      <w:r w:rsidRPr="007227CC">
        <w:rPr>
          <w:rFonts w:eastAsiaTheme="minorEastAsia"/>
          <w:b/>
          <w:szCs w:val="21"/>
        </w:rPr>
        <w:t>.1</w:t>
      </w:r>
      <w:r w:rsidRPr="007227CC">
        <w:rPr>
          <w:rFonts w:eastAsiaTheme="minorEastAsia"/>
          <w:b/>
          <w:color w:val="000000"/>
          <w:szCs w:val="21"/>
        </w:rPr>
        <w:t xml:space="preserve">  </w:t>
      </w:r>
      <w:r w:rsidRPr="007227CC">
        <w:rPr>
          <w:rFonts w:eastAsiaTheme="minorEastAsia"/>
          <w:b/>
          <w:color w:val="000000"/>
          <w:szCs w:val="21"/>
        </w:rPr>
        <w:t>供电</w:t>
      </w:r>
      <w:bookmarkEnd w:id="624"/>
      <w:bookmarkEnd w:id="625"/>
      <w:bookmarkEnd w:id="626"/>
    </w:p>
    <w:p w14:paraId="45810B26"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1.3.1.1  </w:t>
      </w:r>
      <w:r w:rsidRPr="000A4673">
        <w:rPr>
          <w:rFonts w:eastAsiaTheme="minorEastAsia"/>
          <w:szCs w:val="21"/>
        </w:rPr>
        <w:t>每一航行灯应由安装在驾驶室易于接近位置上的航行灯控制箱引出的独立分路供电，而且在这些分路的两个绝缘极上能由安装在该控制箱内的开关和熔断器或断路器进行控制和保护。所设的双套灯具应能在控制处进行转换。</w:t>
      </w:r>
      <w:r w:rsidRPr="000A4673">
        <w:rPr>
          <w:rFonts w:eastAsiaTheme="minorEastAsia"/>
          <w:szCs w:val="21"/>
        </w:rPr>
        <w:t xml:space="preserve"> </w:t>
      </w:r>
    </w:p>
    <w:p w14:paraId="02959A3C"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1.3.1.2  </w:t>
      </w:r>
      <w:r w:rsidRPr="000A4673">
        <w:rPr>
          <w:rFonts w:eastAsiaTheme="minorEastAsia"/>
          <w:szCs w:val="21"/>
        </w:rPr>
        <w:t>航行灯控制箱应直接由主配电板和应急配电板两路供电，如渔船设有临时应急电源时，航行灯控制箱应由应急配电板和临时应急充放电板供电。并在航行灯控制箱上或驾驶室的适当位置设置电源的转换开关。</w:t>
      </w:r>
    </w:p>
    <w:p w14:paraId="404A92B7" w14:textId="77777777" w:rsidR="00AF3CFF" w:rsidRPr="000A4673" w:rsidRDefault="00AF3CFF" w:rsidP="00AF3CFF">
      <w:pPr>
        <w:ind w:firstLineChars="200" w:firstLine="420"/>
        <w:rPr>
          <w:rFonts w:eastAsiaTheme="minorEastAsia"/>
          <w:szCs w:val="21"/>
        </w:rPr>
      </w:pPr>
      <w:r w:rsidRPr="000A4673">
        <w:rPr>
          <w:rFonts w:eastAsiaTheme="minorEastAsia"/>
          <w:szCs w:val="21"/>
        </w:rPr>
        <w:t xml:space="preserve">1.3.1.3  </w:t>
      </w:r>
      <w:r w:rsidRPr="000A4673">
        <w:rPr>
          <w:rFonts w:eastAsiaTheme="minorEastAsia"/>
          <w:szCs w:val="21"/>
        </w:rPr>
        <w:t>应设置当每一航行灯及航行灯控制箱发生故障时，能发出听觉和视觉报警信号的自动指示器。如果采用与航行灯串联连接的灯光信号，应该有防止由于信号故障而导致航行灯熄灭的措施。对总吨位</w:t>
      </w:r>
      <w:r w:rsidRPr="000A4673">
        <w:rPr>
          <w:rFonts w:eastAsiaTheme="minorEastAsia"/>
          <w:szCs w:val="21"/>
        </w:rPr>
        <w:t>500</w:t>
      </w:r>
      <w:r w:rsidRPr="000A4673">
        <w:rPr>
          <w:rFonts w:eastAsiaTheme="minorEastAsia"/>
          <w:szCs w:val="21"/>
        </w:rPr>
        <w:t>以下的渔船可免除该条要求。</w:t>
      </w:r>
    </w:p>
    <w:p w14:paraId="07EB42B0" w14:textId="77777777" w:rsidR="00AF3CFF" w:rsidRPr="000A4673" w:rsidRDefault="00AF3CFF" w:rsidP="00AF3CFF">
      <w:pPr>
        <w:ind w:firstLineChars="200" w:firstLine="420"/>
        <w:rPr>
          <w:rFonts w:eastAsiaTheme="minorEastAsia"/>
          <w:szCs w:val="21"/>
        </w:rPr>
      </w:pPr>
      <w:r w:rsidRPr="000A4673">
        <w:rPr>
          <w:rFonts w:eastAsiaTheme="minorEastAsia"/>
          <w:szCs w:val="21"/>
        </w:rPr>
        <w:lastRenderedPageBreak/>
        <w:t xml:space="preserve">1.3.1.4  </w:t>
      </w:r>
      <w:r w:rsidRPr="000A4673">
        <w:rPr>
          <w:rFonts w:eastAsiaTheme="minorEastAsia"/>
          <w:szCs w:val="21"/>
        </w:rPr>
        <w:t>除航行灯以外的其他号灯的控制</w:t>
      </w:r>
      <w:r>
        <w:rPr>
          <w:rFonts w:eastAsiaTheme="minorEastAsia" w:hint="eastAsia"/>
          <w:szCs w:val="21"/>
        </w:rPr>
        <w:t>器</w:t>
      </w:r>
      <w:r w:rsidRPr="000A4673">
        <w:rPr>
          <w:rFonts w:eastAsiaTheme="minorEastAsia"/>
          <w:szCs w:val="21"/>
        </w:rPr>
        <w:t>应由应急电源和临时应急电源（在</w:t>
      </w:r>
      <w:r w:rsidRPr="000A4673">
        <w:rPr>
          <w:rFonts w:eastAsiaTheme="minorEastAsia" w:hint="eastAsia"/>
          <w:szCs w:val="21"/>
        </w:rPr>
        <w:t>“电气</w:t>
      </w:r>
      <w:r w:rsidRPr="000A4673">
        <w:rPr>
          <w:rFonts w:eastAsiaTheme="minorEastAsia"/>
          <w:szCs w:val="21"/>
        </w:rPr>
        <w:t>装置</w:t>
      </w:r>
      <w:r w:rsidRPr="000A4673">
        <w:rPr>
          <w:rFonts w:eastAsiaTheme="minorEastAsia" w:hint="eastAsia"/>
          <w:szCs w:val="21"/>
        </w:rPr>
        <w:t>”</w:t>
      </w:r>
      <w:r w:rsidRPr="000A4673">
        <w:rPr>
          <w:rFonts w:eastAsiaTheme="minorEastAsia"/>
          <w:szCs w:val="21"/>
        </w:rPr>
        <w:t>篇要求设有临时应急电源时）供电。每一号灯应由控制箱引出的独立分路供电。而且在这些分路的两个绝缘极上能由安装在该控制箱内的开关和熔断器或断路器迸行控制和保护。</w:t>
      </w:r>
    </w:p>
    <w:p w14:paraId="676A1A00" w14:textId="77777777" w:rsidR="00AF3CFF" w:rsidRPr="000A4673" w:rsidRDefault="00AF3CFF" w:rsidP="00AF3CFF">
      <w:pPr>
        <w:ind w:firstLineChars="200" w:firstLine="420"/>
        <w:rPr>
          <w:rFonts w:eastAsiaTheme="minorEastAsia"/>
          <w:b/>
          <w:kern w:val="0"/>
          <w:szCs w:val="21"/>
        </w:rPr>
      </w:pPr>
      <w:r w:rsidRPr="000A4673">
        <w:rPr>
          <w:rFonts w:eastAsiaTheme="minorEastAsia"/>
          <w:szCs w:val="21"/>
        </w:rPr>
        <w:t>1.3.1.</w:t>
      </w:r>
      <w:r>
        <w:rPr>
          <w:rFonts w:eastAsiaTheme="minorEastAsia"/>
          <w:szCs w:val="21"/>
        </w:rPr>
        <w:t>5</w:t>
      </w:r>
      <w:r w:rsidRPr="000A4673">
        <w:rPr>
          <w:rFonts w:eastAsiaTheme="minorEastAsia"/>
          <w:szCs w:val="21"/>
        </w:rPr>
        <w:t xml:space="preserve">  </w:t>
      </w:r>
      <w:r w:rsidRPr="000A4673">
        <w:rPr>
          <w:rFonts w:eastAsiaTheme="minorEastAsia"/>
          <w:szCs w:val="21"/>
        </w:rPr>
        <w:t>所有号灯的供电还应符合本</w:t>
      </w:r>
      <w:r w:rsidRPr="000A4673">
        <w:rPr>
          <w:rFonts w:eastAsiaTheme="minorEastAsia" w:hint="eastAsia"/>
          <w:szCs w:val="21"/>
        </w:rPr>
        <w:t>法规“电气</w:t>
      </w:r>
      <w:r w:rsidRPr="000A4673">
        <w:rPr>
          <w:rFonts w:eastAsiaTheme="minorEastAsia"/>
          <w:szCs w:val="21"/>
        </w:rPr>
        <w:t>装置</w:t>
      </w:r>
      <w:r w:rsidRPr="000A4673">
        <w:rPr>
          <w:rFonts w:eastAsiaTheme="minorEastAsia" w:hint="eastAsia"/>
          <w:szCs w:val="21"/>
        </w:rPr>
        <w:t>”</w:t>
      </w:r>
      <w:r w:rsidRPr="000A4673">
        <w:rPr>
          <w:rFonts w:eastAsiaTheme="minorEastAsia"/>
          <w:szCs w:val="21"/>
        </w:rPr>
        <w:t>篇的要求。</w:t>
      </w:r>
    </w:p>
    <w:p w14:paraId="6C745773" w14:textId="77777777" w:rsidR="00AF3CFF" w:rsidRPr="000A4673" w:rsidRDefault="00AF3CFF" w:rsidP="00AF3CFF">
      <w:pPr>
        <w:ind w:firstLineChars="200" w:firstLine="420"/>
        <w:rPr>
          <w:rFonts w:eastAsiaTheme="minorEastAsia"/>
          <w:szCs w:val="21"/>
        </w:rPr>
      </w:pPr>
      <w:r w:rsidRPr="000A4673">
        <w:rPr>
          <w:rFonts w:eastAsiaTheme="minorEastAsia"/>
          <w:szCs w:val="21"/>
        </w:rPr>
        <w:t>1.3.1.</w:t>
      </w:r>
      <w:r>
        <w:rPr>
          <w:rFonts w:eastAsiaTheme="minorEastAsia"/>
          <w:szCs w:val="21"/>
        </w:rPr>
        <w:t>6</w:t>
      </w:r>
      <w:r w:rsidRPr="000A4673">
        <w:rPr>
          <w:rFonts w:eastAsiaTheme="minorEastAsia"/>
          <w:szCs w:val="21"/>
        </w:rPr>
        <w:t xml:space="preserve">  </w:t>
      </w:r>
      <w:r w:rsidRPr="000A4673">
        <w:rPr>
          <w:rFonts w:eastAsiaTheme="minorEastAsia"/>
          <w:szCs w:val="21"/>
        </w:rPr>
        <w:t>手提白昼信号灯不应单独由主电源供电，其电源在任何情况下均应包括可携电池。</w:t>
      </w:r>
    </w:p>
    <w:p w14:paraId="464BD4BB" w14:textId="77777777" w:rsidR="00AF3CFF" w:rsidRDefault="00AF3CFF" w:rsidP="00AF3CFF">
      <w:pPr>
        <w:ind w:firstLineChars="200" w:firstLine="420"/>
        <w:rPr>
          <w:rFonts w:eastAsiaTheme="minorEastAsia"/>
          <w:szCs w:val="21"/>
        </w:rPr>
      </w:pPr>
      <w:r w:rsidRPr="000A4673">
        <w:rPr>
          <w:rFonts w:eastAsiaTheme="minorEastAsia"/>
          <w:szCs w:val="21"/>
        </w:rPr>
        <w:t>1.3.1.</w:t>
      </w:r>
      <w:r>
        <w:rPr>
          <w:rFonts w:eastAsiaTheme="minorEastAsia"/>
          <w:szCs w:val="21"/>
        </w:rPr>
        <w:t>7</w:t>
      </w:r>
      <w:r w:rsidRPr="000A4673">
        <w:rPr>
          <w:rFonts w:eastAsiaTheme="minorEastAsia"/>
          <w:szCs w:val="21"/>
        </w:rPr>
        <w:t xml:space="preserve">  </w:t>
      </w:r>
      <w:r>
        <w:rPr>
          <w:rFonts w:eastAsiaTheme="minorEastAsia"/>
          <w:szCs w:val="21"/>
        </w:rPr>
        <w:t>声响</w:t>
      </w:r>
      <w:r w:rsidRPr="000A4673">
        <w:rPr>
          <w:rFonts w:eastAsiaTheme="minorEastAsia"/>
          <w:szCs w:val="21"/>
        </w:rPr>
        <w:t>信号器具如需电源供电才能发出信号，需由主电源、应急电源和临时应急电源（如设有时）供电。</w:t>
      </w:r>
    </w:p>
    <w:p w14:paraId="662CF0CF" w14:textId="77777777" w:rsidR="002900D2" w:rsidRPr="00AF3CFF" w:rsidRDefault="002900D2" w:rsidP="002900D2">
      <w:pPr>
        <w:ind w:firstLineChars="200" w:firstLine="420"/>
        <w:rPr>
          <w:rFonts w:eastAsiaTheme="minorEastAsia"/>
          <w:szCs w:val="21"/>
        </w:rPr>
      </w:pPr>
    </w:p>
    <w:p w14:paraId="651F1E19"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1.3</w:t>
      </w:r>
      <w:r w:rsidRPr="007227CC">
        <w:rPr>
          <w:rFonts w:eastAsiaTheme="minorEastAsia"/>
          <w:b/>
          <w:szCs w:val="21"/>
        </w:rPr>
        <w:t>.2</w:t>
      </w:r>
      <w:r w:rsidRPr="007227CC">
        <w:rPr>
          <w:rFonts w:eastAsiaTheme="minorEastAsia"/>
          <w:b/>
          <w:color w:val="000000"/>
          <w:szCs w:val="21"/>
        </w:rPr>
        <w:t xml:space="preserve">  </w:t>
      </w:r>
      <w:r w:rsidRPr="007227CC">
        <w:rPr>
          <w:rFonts w:eastAsiaTheme="minorEastAsia"/>
          <w:b/>
          <w:color w:val="000000"/>
          <w:szCs w:val="21"/>
        </w:rPr>
        <w:t>控制</w:t>
      </w:r>
    </w:p>
    <w:p w14:paraId="75D28A4F" w14:textId="77777777" w:rsidR="002900D2" w:rsidRPr="007227CC" w:rsidRDefault="002900D2" w:rsidP="002900D2">
      <w:pPr>
        <w:ind w:firstLineChars="200" w:firstLine="420"/>
        <w:rPr>
          <w:rFonts w:eastAsiaTheme="minorEastAsia"/>
          <w:szCs w:val="21"/>
        </w:rPr>
      </w:pPr>
      <w:r w:rsidRPr="007227CC">
        <w:rPr>
          <w:rFonts w:eastAsiaTheme="minorEastAsia"/>
          <w:color w:val="000000"/>
          <w:szCs w:val="21"/>
        </w:rPr>
        <w:t>1.3</w:t>
      </w:r>
      <w:r w:rsidRPr="007227CC">
        <w:rPr>
          <w:rFonts w:eastAsiaTheme="minorEastAsia"/>
          <w:szCs w:val="21"/>
        </w:rPr>
        <w:t xml:space="preserve">.2.1  </w:t>
      </w:r>
      <w:r w:rsidRPr="007227CC">
        <w:rPr>
          <w:rFonts w:eastAsiaTheme="minorEastAsia"/>
          <w:szCs w:val="21"/>
        </w:rPr>
        <w:t>总长大于等于</w:t>
      </w:r>
      <w:r w:rsidRPr="007227CC">
        <w:rPr>
          <w:rFonts w:eastAsiaTheme="minorEastAsia"/>
          <w:szCs w:val="21"/>
        </w:rPr>
        <w:t>50 m</w:t>
      </w:r>
      <w:r w:rsidRPr="007227CC">
        <w:rPr>
          <w:rFonts w:eastAsiaTheme="minorEastAsia"/>
          <w:szCs w:val="21"/>
        </w:rPr>
        <w:t>的船舶上的航行灯控制器应为下列故障提供报警：</w:t>
      </w:r>
    </w:p>
    <w:p w14:paraId="2910E1C0"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1</w:t>
      </w:r>
      <w:r w:rsidRPr="007227CC">
        <w:rPr>
          <w:rFonts w:eastAsiaTheme="minorEastAsia"/>
          <w:szCs w:val="21"/>
        </w:rPr>
        <w:t>）航行灯供电故障；</w:t>
      </w:r>
    </w:p>
    <w:p w14:paraId="07B14FB5" w14:textId="77777777" w:rsidR="002900D2" w:rsidRPr="007227CC" w:rsidRDefault="002900D2" w:rsidP="002900D2">
      <w:pPr>
        <w:ind w:firstLineChars="200" w:firstLine="420"/>
        <w:rPr>
          <w:rFonts w:eastAsiaTheme="minorEastAsia"/>
          <w:szCs w:val="21"/>
        </w:rPr>
      </w:pPr>
      <w:r w:rsidRPr="007227CC">
        <w:rPr>
          <w:rFonts w:eastAsiaTheme="minorEastAsia"/>
          <w:szCs w:val="21"/>
        </w:rPr>
        <w:t>（</w:t>
      </w:r>
      <w:r w:rsidRPr="007227CC">
        <w:rPr>
          <w:rFonts w:eastAsiaTheme="minorEastAsia"/>
          <w:szCs w:val="21"/>
        </w:rPr>
        <w:t>2</w:t>
      </w:r>
      <w:r w:rsidRPr="007227CC">
        <w:rPr>
          <w:rFonts w:eastAsiaTheme="minorEastAsia"/>
          <w:szCs w:val="21"/>
        </w:rPr>
        <w:t>）通电灯泡的故障，包括短路。</w:t>
      </w:r>
    </w:p>
    <w:p w14:paraId="384B74C6" w14:textId="77777777" w:rsidR="002900D2" w:rsidRPr="007227CC" w:rsidRDefault="002900D2" w:rsidP="002900D2">
      <w:pPr>
        <w:ind w:firstLineChars="200" w:firstLine="420"/>
        <w:rPr>
          <w:rFonts w:eastAsiaTheme="minorEastAsia"/>
          <w:szCs w:val="21"/>
        </w:rPr>
      </w:pPr>
      <w:r w:rsidRPr="007227CC">
        <w:rPr>
          <w:rFonts w:eastAsiaTheme="minorEastAsia"/>
          <w:color w:val="000000"/>
          <w:szCs w:val="21"/>
        </w:rPr>
        <w:t>1.3</w:t>
      </w:r>
      <w:r w:rsidRPr="007227CC">
        <w:rPr>
          <w:rFonts w:eastAsiaTheme="minorEastAsia"/>
          <w:szCs w:val="21"/>
        </w:rPr>
        <w:t xml:space="preserve">.2.2  </w:t>
      </w:r>
      <w:r w:rsidRPr="007227CC">
        <w:rPr>
          <w:rFonts w:eastAsiaTheme="minorEastAsia"/>
          <w:szCs w:val="21"/>
        </w:rPr>
        <w:t>航行灯控制箱可扩展至对本篇规定的其他号灯供电，但其他用电设备不应接入该控制箱内。</w:t>
      </w:r>
    </w:p>
    <w:p w14:paraId="41CB953D" w14:textId="77777777" w:rsidR="005B5087" w:rsidRPr="007227CC" w:rsidRDefault="005B5087" w:rsidP="002900D2">
      <w:pPr>
        <w:ind w:firstLineChars="200" w:firstLine="420"/>
        <w:rPr>
          <w:rFonts w:eastAsiaTheme="minorEastAsia"/>
          <w:szCs w:val="21"/>
        </w:rPr>
      </w:pPr>
    </w:p>
    <w:p w14:paraId="3A291FAD"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与《国内海洋渔船法定检验规则</w:t>
      </w:r>
      <w:r w:rsidRPr="00E7280B">
        <w:rPr>
          <w:rFonts w:eastAsiaTheme="minorEastAsia"/>
          <w:color w:val="00B0F0"/>
          <w:szCs w:val="21"/>
        </w:rPr>
        <w:t>2019</w:t>
      </w:r>
      <w:r w:rsidRPr="00E7280B">
        <w:rPr>
          <w:rFonts w:eastAsiaTheme="minorEastAsia"/>
          <w:color w:val="00B0F0"/>
          <w:szCs w:val="21"/>
        </w:rPr>
        <w:t>》及其修改通报一致。</w:t>
      </w:r>
    </w:p>
    <w:p w14:paraId="56B0F382" w14:textId="77777777" w:rsidR="002900D2" w:rsidRPr="007227CC" w:rsidRDefault="002900D2" w:rsidP="002900D2">
      <w:pPr>
        <w:ind w:firstLineChars="200" w:firstLine="422"/>
        <w:rPr>
          <w:b/>
          <w:kern w:val="0"/>
          <w:szCs w:val="21"/>
        </w:rPr>
      </w:pPr>
      <w:r w:rsidRPr="007227CC">
        <w:rPr>
          <w:b/>
          <w:kern w:val="0"/>
          <w:szCs w:val="21"/>
        </w:rPr>
        <w:br w:type="page"/>
      </w:r>
    </w:p>
    <w:p w14:paraId="5D7A9CE3" w14:textId="77777777" w:rsidR="002900D2" w:rsidRPr="007227CC" w:rsidRDefault="002900D2" w:rsidP="002900D2">
      <w:pPr>
        <w:spacing w:line="320" w:lineRule="atLeast"/>
        <w:rPr>
          <w:b/>
          <w:kern w:val="0"/>
          <w:szCs w:val="21"/>
        </w:rPr>
      </w:pPr>
    </w:p>
    <w:p w14:paraId="43E1A86D" w14:textId="77777777" w:rsidR="002900D2" w:rsidRPr="007227CC" w:rsidRDefault="002900D2" w:rsidP="005B5087">
      <w:pPr>
        <w:pStyle w:val="2"/>
        <w:rPr>
          <w:rFonts w:cs="Times New Roman"/>
        </w:rPr>
      </w:pPr>
      <w:bookmarkStart w:id="627" w:name="_Toc529345956"/>
      <w:bookmarkStart w:id="628" w:name="_Toc533148293"/>
      <w:bookmarkStart w:id="629" w:name="_Toc48287758"/>
      <w:bookmarkStart w:id="630" w:name="_Toc48301966"/>
      <w:bookmarkStart w:id="631" w:name="_Toc48316830"/>
      <w:r w:rsidRPr="007227CC">
        <w:rPr>
          <w:rFonts w:cs="Times New Roman"/>
        </w:rPr>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号灯和号型</w:t>
      </w:r>
      <w:bookmarkEnd w:id="627"/>
      <w:bookmarkEnd w:id="628"/>
      <w:bookmarkEnd w:id="629"/>
      <w:bookmarkEnd w:id="630"/>
      <w:bookmarkEnd w:id="631"/>
    </w:p>
    <w:p w14:paraId="43073005" w14:textId="77777777" w:rsidR="002900D2" w:rsidRPr="007227CC" w:rsidRDefault="002900D2" w:rsidP="005B5087">
      <w:pPr>
        <w:pStyle w:val="3"/>
      </w:pPr>
      <w:bookmarkStart w:id="632" w:name="_Toc529345957"/>
      <w:bookmarkStart w:id="633" w:name="_Toc529434184"/>
      <w:bookmarkStart w:id="634" w:name="_Toc530602945"/>
      <w:bookmarkStart w:id="635" w:name="_Toc48287759"/>
      <w:bookmarkStart w:id="636" w:name="_Toc48301967"/>
      <w:bookmarkStart w:id="637" w:name="_Toc48316831"/>
      <w:r w:rsidRPr="007227CC">
        <w:t>第</w:t>
      </w:r>
      <w:r w:rsidRPr="007227CC">
        <w:t>1</w:t>
      </w:r>
      <w:r w:rsidRPr="007227CC">
        <w:t>节</w:t>
      </w:r>
      <w:r w:rsidRPr="007227CC">
        <w:t xml:space="preserve">  </w:t>
      </w:r>
      <w:r w:rsidRPr="007227CC">
        <w:t>技术要求</w:t>
      </w:r>
      <w:bookmarkEnd w:id="632"/>
      <w:bookmarkEnd w:id="633"/>
      <w:bookmarkEnd w:id="634"/>
      <w:bookmarkEnd w:id="635"/>
      <w:bookmarkEnd w:id="636"/>
      <w:bookmarkEnd w:id="637"/>
    </w:p>
    <w:p w14:paraId="05CA022B" w14:textId="77777777" w:rsidR="002900D2" w:rsidRPr="007227CC" w:rsidRDefault="002900D2" w:rsidP="002900D2">
      <w:pPr>
        <w:ind w:firstLineChars="200" w:firstLine="422"/>
        <w:rPr>
          <w:rFonts w:eastAsiaTheme="majorEastAsia"/>
          <w:b/>
          <w:szCs w:val="21"/>
        </w:rPr>
      </w:pPr>
      <w:r w:rsidRPr="007227CC">
        <w:rPr>
          <w:rFonts w:eastAsiaTheme="majorEastAsia"/>
          <w:b/>
          <w:szCs w:val="21"/>
        </w:rPr>
        <w:t xml:space="preserve">2.1.1  </w:t>
      </w:r>
      <w:r w:rsidRPr="007227CC">
        <w:rPr>
          <w:rFonts w:eastAsiaTheme="majorEastAsia"/>
          <w:b/>
          <w:szCs w:val="21"/>
        </w:rPr>
        <w:t>一般要求</w:t>
      </w:r>
    </w:p>
    <w:p w14:paraId="31C1D0A3"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2.1.1.1  </w:t>
      </w:r>
      <w:r w:rsidRPr="007227CC">
        <w:rPr>
          <w:rFonts w:eastAsiaTheme="majorEastAsia"/>
          <w:szCs w:val="21"/>
        </w:rPr>
        <w:t>号灯的颜色、能见距离、水平光弧等主要特性，应符合表</w:t>
      </w:r>
      <w:r w:rsidRPr="007227CC">
        <w:rPr>
          <w:rFonts w:eastAsiaTheme="majorEastAsia"/>
          <w:szCs w:val="21"/>
        </w:rPr>
        <w:t>2.1.1.1</w:t>
      </w:r>
      <w:r w:rsidRPr="007227CC">
        <w:rPr>
          <w:rFonts w:eastAsiaTheme="majorEastAsia"/>
          <w:szCs w:val="21"/>
        </w:rPr>
        <w:t>的规定。</w:t>
      </w:r>
    </w:p>
    <w:p w14:paraId="736DCCB6" w14:textId="77777777" w:rsidR="002900D2" w:rsidRPr="007227CC" w:rsidRDefault="00AF3CFF" w:rsidP="002900D2">
      <w:pPr>
        <w:wordWrap w:val="0"/>
        <w:snapToGrid w:val="0"/>
        <w:ind w:right="8"/>
        <w:jc w:val="right"/>
        <w:rPr>
          <w:rFonts w:eastAsia="黑体"/>
          <w:szCs w:val="21"/>
        </w:rPr>
      </w:pPr>
      <w:r>
        <w:rPr>
          <w:rFonts w:eastAsia="黑体" w:hint="eastAsia"/>
          <w:szCs w:val="21"/>
        </w:rPr>
        <w:t xml:space="preserve">    </w:t>
      </w:r>
      <w:r w:rsidR="002900D2" w:rsidRPr="007227CC">
        <w:rPr>
          <w:rFonts w:eastAsia="黑体"/>
          <w:szCs w:val="21"/>
        </w:rPr>
        <w:t>号灯的技术要求</w:t>
      </w:r>
      <w:r w:rsidR="002900D2" w:rsidRPr="007227CC">
        <w:rPr>
          <w:rFonts w:eastAsia="黑体"/>
          <w:szCs w:val="21"/>
        </w:rPr>
        <w:t xml:space="preserve">                        </w:t>
      </w:r>
      <w:r w:rsidR="002900D2" w:rsidRPr="007227CC">
        <w:rPr>
          <w:rFonts w:eastAsia="黑体"/>
          <w:szCs w:val="21"/>
        </w:rPr>
        <w:t>表</w:t>
      </w:r>
      <w:r w:rsidR="002900D2" w:rsidRPr="007227CC">
        <w:rPr>
          <w:rFonts w:eastAsia="黑体"/>
          <w:szCs w:val="21"/>
        </w:rPr>
        <w:t>2.1.1.1</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945"/>
        <w:gridCol w:w="630"/>
        <w:gridCol w:w="586"/>
        <w:gridCol w:w="992"/>
        <w:gridCol w:w="992"/>
        <w:gridCol w:w="851"/>
        <w:gridCol w:w="3402"/>
      </w:tblGrid>
      <w:tr w:rsidR="002900D2" w:rsidRPr="007227CC" w14:paraId="395ED34C" w14:textId="77777777" w:rsidTr="00AA3A0B">
        <w:trPr>
          <w:cantSplit/>
          <w:trHeight w:val="360"/>
        </w:trPr>
        <w:tc>
          <w:tcPr>
            <w:tcW w:w="420" w:type="dxa"/>
            <w:vMerge w:val="restart"/>
            <w:vAlign w:val="center"/>
          </w:tcPr>
          <w:p w14:paraId="5653579B" w14:textId="77777777" w:rsidR="002900D2" w:rsidRPr="007227CC" w:rsidRDefault="002900D2" w:rsidP="00AA3A0B">
            <w:pPr>
              <w:jc w:val="center"/>
              <w:rPr>
                <w:sz w:val="18"/>
              </w:rPr>
            </w:pPr>
            <w:r w:rsidRPr="007227CC">
              <w:rPr>
                <w:sz w:val="18"/>
              </w:rPr>
              <w:t>序号</w:t>
            </w:r>
          </w:p>
        </w:tc>
        <w:tc>
          <w:tcPr>
            <w:tcW w:w="945" w:type="dxa"/>
            <w:vMerge w:val="restart"/>
            <w:vAlign w:val="center"/>
          </w:tcPr>
          <w:p w14:paraId="5654A7F4" w14:textId="77777777" w:rsidR="002900D2" w:rsidRPr="007227CC" w:rsidRDefault="002900D2" w:rsidP="00AA3A0B">
            <w:pPr>
              <w:jc w:val="center"/>
              <w:rPr>
                <w:sz w:val="18"/>
              </w:rPr>
            </w:pPr>
            <w:r w:rsidRPr="007227CC">
              <w:rPr>
                <w:sz w:val="18"/>
              </w:rPr>
              <w:t>号灯名称</w:t>
            </w:r>
          </w:p>
        </w:tc>
        <w:tc>
          <w:tcPr>
            <w:tcW w:w="630" w:type="dxa"/>
            <w:vMerge w:val="restart"/>
            <w:vAlign w:val="center"/>
          </w:tcPr>
          <w:p w14:paraId="08BC22E5" w14:textId="77777777" w:rsidR="002900D2" w:rsidRPr="007227CC" w:rsidRDefault="002900D2" w:rsidP="00AA3A0B">
            <w:pPr>
              <w:jc w:val="center"/>
              <w:rPr>
                <w:sz w:val="18"/>
              </w:rPr>
            </w:pPr>
            <w:r w:rsidRPr="007227CC">
              <w:rPr>
                <w:sz w:val="18"/>
              </w:rPr>
              <w:t>颜色</w:t>
            </w:r>
          </w:p>
        </w:tc>
        <w:tc>
          <w:tcPr>
            <w:tcW w:w="2570" w:type="dxa"/>
            <w:gridSpan w:val="3"/>
            <w:vAlign w:val="center"/>
          </w:tcPr>
          <w:p w14:paraId="34936A35" w14:textId="77777777" w:rsidR="002900D2" w:rsidRPr="007227CC" w:rsidRDefault="002900D2" w:rsidP="00AA3A0B">
            <w:pPr>
              <w:jc w:val="center"/>
              <w:rPr>
                <w:sz w:val="18"/>
              </w:rPr>
            </w:pPr>
            <w:r w:rsidRPr="007227CC">
              <w:rPr>
                <w:sz w:val="18"/>
              </w:rPr>
              <w:t>最小能见距离（</w:t>
            </w:r>
            <w:r w:rsidRPr="007227CC">
              <w:rPr>
                <w:sz w:val="18"/>
              </w:rPr>
              <w:t>n mile</w:t>
            </w:r>
            <w:r w:rsidRPr="007227CC">
              <w:rPr>
                <w:sz w:val="18"/>
              </w:rPr>
              <w:t>）</w:t>
            </w:r>
          </w:p>
        </w:tc>
        <w:tc>
          <w:tcPr>
            <w:tcW w:w="4253" w:type="dxa"/>
            <w:gridSpan w:val="2"/>
            <w:vAlign w:val="center"/>
          </w:tcPr>
          <w:p w14:paraId="165E43E1" w14:textId="77777777" w:rsidR="002900D2" w:rsidRPr="007227CC" w:rsidRDefault="002900D2" w:rsidP="00AA3A0B">
            <w:pPr>
              <w:jc w:val="center"/>
              <w:rPr>
                <w:sz w:val="18"/>
              </w:rPr>
            </w:pPr>
            <w:r w:rsidRPr="007227CC">
              <w:rPr>
                <w:sz w:val="18"/>
              </w:rPr>
              <w:t>水平光弧（</w:t>
            </w:r>
            <w:r w:rsidRPr="007227CC">
              <w:t>°</w:t>
            </w:r>
            <w:r w:rsidRPr="007227CC">
              <w:rPr>
                <w:sz w:val="18"/>
              </w:rPr>
              <w:t>）</w:t>
            </w:r>
          </w:p>
        </w:tc>
      </w:tr>
      <w:tr w:rsidR="002900D2" w:rsidRPr="007227CC" w14:paraId="2512EDED" w14:textId="77777777" w:rsidTr="00AA3A0B">
        <w:trPr>
          <w:cantSplit/>
          <w:trHeight w:val="270"/>
        </w:trPr>
        <w:tc>
          <w:tcPr>
            <w:tcW w:w="420" w:type="dxa"/>
            <w:vMerge/>
            <w:vAlign w:val="center"/>
          </w:tcPr>
          <w:p w14:paraId="05DCEC2B" w14:textId="77777777" w:rsidR="002900D2" w:rsidRPr="007227CC" w:rsidRDefault="002900D2" w:rsidP="00AA3A0B">
            <w:pPr>
              <w:jc w:val="center"/>
              <w:rPr>
                <w:sz w:val="18"/>
              </w:rPr>
            </w:pPr>
          </w:p>
        </w:tc>
        <w:tc>
          <w:tcPr>
            <w:tcW w:w="945" w:type="dxa"/>
            <w:vMerge/>
            <w:vAlign w:val="center"/>
          </w:tcPr>
          <w:p w14:paraId="075CF422" w14:textId="77777777" w:rsidR="002900D2" w:rsidRPr="007227CC" w:rsidRDefault="002900D2" w:rsidP="00AA3A0B">
            <w:pPr>
              <w:jc w:val="center"/>
              <w:rPr>
                <w:sz w:val="18"/>
              </w:rPr>
            </w:pPr>
          </w:p>
        </w:tc>
        <w:tc>
          <w:tcPr>
            <w:tcW w:w="630" w:type="dxa"/>
            <w:vMerge/>
            <w:vAlign w:val="center"/>
          </w:tcPr>
          <w:p w14:paraId="140E6CE8" w14:textId="77777777" w:rsidR="002900D2" w:rsidRPr="007227CC" w:rsidRDefault="002900D2" w:rsidP="00AA3A0B">
            <w:pPr>
              <w:jc w:val="center"/>
              <w:rPr>
                <w:sz w:val="18"/>
              </w:rPr>
            </w:pPr>
          </w:p>
        </w:tc>
        <w:tc>
          <w:tcPr>
            <w:tcW w:w="586" w:type="dxa"/>
            <w:vAlign w:val="center"/>
          </w:tcPr>
          <w:p w14:paraId="0874CEBC" w14:textId="77777777" w:rsidR="002900D2" w:rsidRPr="007227CC" w:rsidRDefault="002900D2" w:rsidP="00AA3A0B">
            <w:pPr>
              <w:jc w:val="center"/>
              <w:rPr>
                <w:sz w:val="18"/>
              </w:rPr>
            </w:pPr>
            <w:r w:rsidRPr="007227CC">
              <w:rPr>
                <w:i/>
                <w:sz w:val="18"/>
                <w:szCs w:val="18"/>
              </w:rPr>
              <w:t>L</w:t>
            </w:r>
            <w:r w:rsidRPr="007227CC">
              <w:rPr>
                <w:i/>
                <w:sz w:val="18"/>
                <w:szCs w:val="18"/>
                <w:vertAlign w:val="subscript"/>
              </w:rPr>
              <w:t>OA</w:t>
            </w:r>
            <w:r w:rsidRPr="007227CC">
              <w:rPr>
                <w:sz w:val="18"/>
                <w:szCs w:val="18"/>
              </w:rPr>
              <w:t>≥50m</w:t>
            </w:r>
          </w:p>
        </w:tc>
        <w:tc>
          <w:tcPr>
            <w:tcW w:w="992" w:type="dxa"/>
            <w:vAlign w:val="center"/>
          </w:tcPr>
          <w:p w14:paraId="042BBC98" w14:textId="77777777" w:rsidR="002900D2" w:rsidRPr="007227CC" w:rsidRDefault="002900D2" w:rsidP="00AA3A0B">
            <w:pPr>
              <w:jc w:val="center"/>
              <w:rPr>
                <w:sz w:val="18"/>
              </w:rPr>
            </w:pPr>
            <w:r w:rsidRPr="007227CC">
              <w:rPr>
                <w:sz w:val="18"/>
                <w:szCs w:val="18"/>
              </w:rPr>
              <w:t>50m</w:t>
            </w:r>
            <w:r w:rsidRPr="007227CC">
              <w:rPr>
                <w:sz w:val="18"/>
                <w:szCs w:val="18"/>
              </w:rPr>
              <w:t>＞</w:t>
            </w:r>
            <w:r w:rsidRPr="007227CC">
              <w:rPr>
                <w:i/>
                <w:sz w:val="18"/>
                <w:szCs w:val="18"/>
              </w:rPr>
              <w:t>L</w:t>
            </w:r>
            <w:r w:rsidRPr="007227CC">
              <w:rPr>
                <w:i/>
                <w:sz w:val="18"/>
                <w:szCs w:val="18"/>
                <w:vertAlign w:val="subscript"/>
              </w:rPr>
              <w:t>OA</w:t>
            </w:r>
            <w:r w:rsidRPr="007227CC">
              <w:rPr>
                <w:sz w:val="18"/>
                <w:szCs w:val="18"/>
              </w:rPr>
              <w:t>≥12m</w:t>
            </w:r>
          </w:p>
        </w:tc>
        <w:tc>
          <w:tcPr>
            <w:tcW w:w="992" w:type="dxa"/>
            <w:vAlign w:val="center"/>
          </w:tcPr>
          <w:p w14:paraId="1CEED2D6" w14:textId="77777777" w:rsidR="002900D2" w:rsidRPr="007227CC" w:rsidRDefault="002900D2" w:rsidP="00AA3A0B">
            <w:pPr>
              <w:jc w:val="center"/>
              <w:rPr>
                <w:sz w:val="18"/>
              </w:rPr>
            </w:pPr>
            <w:r w:rsidRPr="007227CC">
              <w:rPr>
                <w:sz w:val="18"/>
                <w:szCs w:val="18"/>
              </w:rPr>
              <w:t>20m</w:t>
            </w:r>
            <w:r w:rsidRPr="007227CC">
              <w:rPr>
                <w:sz w:val="18"/>
                <w:szCs w:val="18"/>
              </w:rPr>
              <w:t>＞</w:t>
            </w:r>
            <w:r w:rsidRPr="007227CC">
              <w:rPr>
                <w:i/>
                <w:sz w:val="18"/>
                <w:szCs w:val="18"/>
              </w:rPr>
              <w:t>L</w:t>
            </w:r>
            <w:r w:rsidRPr="007227CC">
              <w:rPr>
                <w:i/>
                <w:sz w:val="18"/>
                <w:szCs w:val="18"/>
                <w:vertAlign w:val="subscript"/>
              </w:rPr>
              <w:t>OA</w:t>
            </w:r>
            <w:r w:rsidRPr="007227CC">
              <w:rPr>
                <w:sz w:val="18"/>
                <w:szCs w:val="18"/>
              </w:rPr>
              <w:t>≥12m</w:t>
            </w:r>
          </w:p>
        </w:tc>
        <w:tc>
          <w:tcPr>
            <w:tcW w:w="851" w:type="dxa"/>
            <w:vAlign w:val="center"/>
          </w:tcPr>
          <w:p w14:paraId="111B1763" w14:textId="77777777" w:rsidR="002900D2" w:rsidRPr="007227CC" w:rsidRDefault="002900D2" w:rsidP="00AA3A0B">
            <w:pPr>
              <w:jc w:val="center"/>
              <w:rPr>
                <w:sz w:val="18"/>
              </w:rPr>
            </w:pPr>
            <w:r w:rsidRPr="007227CC">
              <w:rPr>
                <w:sz w:val="18"/>
              </w:rPr>
              <w:t>总角度</w:t>
            </w:r>
          </w:p>
        </w:tc>
        <w:tc>
          <w:tcPr>
            <w:tcW w:w="3402" w:type="dxa"/>
            <w:vAlign w:val="center"/>
          </w:tcPr>
          <w:p w14:paraId="575CFAEB" w14:textId="77777777" w:rsidR="002900D2" w:rsidRPr="007227CC" w:rsidRDefault="002900D2" w:rsidP="00AA3A0B">
            <w:pPr>
              <w:jc w:val="center"/>
              <w:rPr>
                <w:sz w:val="18"/>
              </w:rPr>
            </w:pPr>
            <w:r w:rsidRPr="007227CC">
              <w:rPr>
                <w:sz w:val="18"/>
              </w:rPr>
              <w:t>分布</w:t>
            </w:r>
          </w:p>
        </w:tc>
      </w:tr>
      <w:tr w:rsidR="002900D2" w:rsidRPr="007227CC" w14:paraId="461D1CA3" w14:textId="77777777" w:rsidTr="00AA3A0B">
        <w:trPr>
          <w:cantSplit/>
          <w:trHeight w:val="254"/>
        </w:trPr>
        <w:tc>
          <w:tcPr>
            <w:tcW w:w="420" w:type="dxa"/>
            <w:vAlign w:val="center"/>
          </w:tcPr>
          <w:p w14:paraId="623E6DCB" w14:textId="77777777" w:rsidR="002900D2" w:rsidRPr="007227CC" w:rsidRDefault="002900D2" w:rsidP="00AA3A0B">
            <w:pPr>
              <w:jc w:val="center"/>
              <w:rPr>
                <w:sz w:val="18"/>
              </w:rPr>
            </w:pPr>
            <w:r w:rsidRPr="007227CC">
              <w:rPr>
                <w:sz w:val="18"/>
              </w:rPr>
              <w:t>1</w:t>
            </w:r>
          </w:p>
        </w:tc>
        <w:tc>
          <w:tcPr>
            <w:tcW w:w="945" w:type="dxa"/>
            <w:vAlign w:val="center"/>
          </w:tcPr>
          <w:p w14:paraId="1006F6A4" w14:textId="77777777" w:rsidR="002900D2" w:rsidRPr="007227CC" w:rsidRDefault="002900D2" w:rsidP="00AA3A0B">
            <w:pPr>
              <w:jc w:val="center"/>
              <w:rPr>
                <w:sz w:val="18"/>
              </w:rPr>
            </w:pPr>
            <w:r w:rsidRPr="007227CC">
              <w:rPr>
                <w:sz w:val="18"/>
              </w:rPr>
              <w:t>桅灯</w:t>
            </w:r>
          </w:p>
        </w:tc>
        <w:tc>
          <w:tcPr>
            <w:tcW w:w="630" w:type="dxa"/>
            <w:vAlign w:val="center"/>
          </w:tcPr>
          <w:p w14:paraId="7630A8A6" w14:textId="77777777" w:rsidR="002900D2" w:rsidRPr="007227CC" w:rsidRDefault="002900D2" w:rsidP="00AA3A0B">
            <w:pPr>
              <w:jc w:val="center"/>
              <w:rPr>
                <w:sz w:val="18"/>
              </w:rPr>
            </w:pPr>
            <w:r w:rsidRPr="007227CC">
              <w:rPr>
                <w:sz w:val="18"/>
              </w:rPr>
              <w:t>白</w:t>
            </w:r>
          </w:p>
        </w:tc>
        <w:tc>
          <w:tcPr>
            <w:tcW w:w="586" w:type="dxa"/>
            <w:vAlign w:val="center"/>
          </w:tcPr>
          <w:p w14:paraId="43C2D58D" w14:textId="77777777" w:rsidR="002900D2" w:rsidRPr="007227CC" w:rsidRDefault="002900D2" w:rsidP="00AA3A0B">
            <w:pPr>
              <w:jc w:val="center"/>
              <w:rPr>
                <w:sz w:val="18"/>
              </w:rPr>
            </w:pPr>
            <w:r w:rsidRPr="007227CC">
              <w:rPr>
                <w:sz w:val="18"/>
              </w:rPr>
              <w:t>6</w:t>
            </w:r>
          </w:p>
        </w:tc>
        <w:tc>
          <w:tcPr>
            <w:tcW w:w="992" w:type="dxa"/>
            <w:vAlign w:val="center"/>
          </w:tcPr>
          <w:p w14:paraId="248755C5" w14:textId="77777777" w:rsidR="002900D2" w:rsidRPr="007227CC" w:rsidRDefault="002900D2" w:rsidP="00AA3A0B">
            <w:pPr>
              <w:jc w:val="center"/>
              <w:rPr>
                <w:sz w:val="18"/>
              </w:rPr>
            </w:pPr>
            <w:r w:rsidRPr="007227CC">
              <w:rPr>
                <w:sz w:val="18"/>
              </w:rPr>
              <w:t>5</w:t>
            </w:r>
          </w:p>
        </w:tc>
        <w:tc>
          <w:tcPr>
            <w:tcW w:w="992" w:type="dxa"/>
            <w:vAlign w:val="center"/>
          </w:tcPr>
          <w:p w14:paraId="76F22E58" w14:textId="77777777" w:rsidR="002900D2" w:rsidRPr="007227CC" w:rsidRDefault="002900D2" w:rsidP="00AA3A0B">
            <w:pPr>
              <w:jc w:val="center"/>
              <w:rPr>
                <w:sz w:val="18"/>
              </w:rPr>
            </w:pPr>
            <w:r w:rsidRPr="007227CC">
              <w:rPr>
                <w:sz w:val="18"/>
              </w:rPr>
              <w:t>3</w:t>
            </w:r>
          </w:p>
        </w:tc>
        <w:tc>
          <w:tcPr>
            <w:tcW w:w="851" w:type="dxa"/>
            <w:vAlign w:val="center"/>
          </w:tcPr>
          <w:p w14:paraId="43E8E69F" w14:textId="77777777" w:rsidR="002900D2" w:rsidRPr="007227CC" w:rsidRDefault="002900D2" w:rsidP="00AA3A0B">
            <w:pPr>
              <w:jc w:val="center"/>
              <w:rPr>
                <w:sz w:val="18"/>
              </w:rPr>
            </w:pPr>
            <w:r w:rsidRPr="007227CC">
              <w:rPr>
                <w:sz w:val="18"/>
              </w:rPr>
              <w:t>225</w:t>
            </w:r>
          </w:p>
        </w:tc>
        <w:tc>
          <w:tcPr>
            <w:tcW w:w="3402" w:type="dxa"/>
            <w:vAlign w:val="center"/>
          </w:tcPr>
          <w:p w14:paraId="58E436F4" w14:textId="77777777" w:rsidR="002900D2" w:rsidRPr="007227CC" w:rsidRDefault="002900D2" w:rsidP="00AA3A0B">
            <w:pPr>
              <w:rPr>
                <w:sz w:val="18"/>
              </w:rPr>
            </w:pPr>
            <w:r w:rsidRPr="007227CC">
              <w:rPr>
                <w:sz w:val="18"/>
              </w:rPr>
              <w:t>自船的正前方到每一舷正横后</w:t>
            </w:r>
            <w:r w:rsidRPr="007227CC">
              <w:rPr>
                <w:sz w:val="18"/>
              </w:rPr>
              <w:t>22.5</w:t>
            </w:r>
            <w:r w:rsidRPr="007227CC">
              <w:t>°</w:t>
            </w:r>
            <w:r w:rsidRPr="007227CC">
              <w:rPr>
                <w:sz w:val="18"/>
              </w:rPr>
              <w:t>内</w:t>
            </w:r>
          </w:p>
        </w:tc>
      </w:tr>
      <w:tr w:rsidR="002900D2" w:rsidRPr="007227CC" w14:paraId="3A399F87" w14:textId="77777777" w:rsidTr="00AA3A0B">
        <w:trPr>
          <w:trHeight w:val="270"/>
        </w:trPr>
        <w:tc>
          <w:tcPr>
            <w:tcW w:w="420" w:type="dxa"/>
            <w:vAlign w:val="center"/>
          </w:tcPr>
          <w:p w14:paraId="65E06591" w14:textId="77777777" w:rsidR="002900D2" w:rsidRPr="007227CC" w:rsidRDefault="002900D2" w:rsidP="00AA3A0B">
            <w:pPr>
              <w:jc w:val="center"/>
              <w:rPr>
                <w:sz w:val="18"/>
              </w:rPr>
            </w:pPr>
            <w:r w:rsidRPr="007227CC">
              <w:rPr>
                <w:sz w:val="18"/>
              </w:rPr>
              <w:t>2</w:t>
            </w:r>
          </w:p>
        </w:tc>
        <w:tc>
          <w:tcPr>
            <w:tcW w:w="945" w:type="dxa"/>
            <w:vAlign w:val="center"/>
          </w:tcPr>
          <w:p w14:paraId="6CA54909" w14:textId="77777777" w:rsidR="002900D2" w:rsidRPr="007227CC" w:rsidRDefault="002900D2" w:rsidP="00AA3A0B">
            <w:pPr>
              <w:jc w:val="center"/>
              <w:rPr>
                <w:sz w:val="18"/>
              </w:rPr>
            </w:pPr>
            <w:r w:rsidRPr="007227CC">
              <w:rPr>
                <w:sz w:val="18"/>
              </w:rPr>
              <w:t>左舷灯</w:t>
            </w:r>
          </w:p>
        </w:tc>
        <w:tc>
          <w:tcPr>
            <w:tcW w:w="630" w:type="dxa"/>
            <w:vAlign w:val="center"/>
          </w:tcPr>
          <w:p w14:paraId="1BEFC48D" w14:textId="77777777" w:rsidR="002900D2" w:rsidRPr="007227CC" w:rsidRDefault="002900D2" w:rsidP="00AA3A0B">
            <w:pPr>
              <w:jc w:val="center"/>
              <w:rPr>
                <w:sz w:val="18"/>
              </w:rPr>
            </w:pPr>
            <w:r w:rsidRPr="007227CC">
              <w:rPr>
                <w:sz w:val="18"/>
              </w:rPr>
              <w:t>红</w:t>
            </w:r>
          </w:p>
        </w:tc>
        <w:tc>
          <w:tcPr>
            <w:tcW w:w="586" w:type="dxa"/>
            <w:vAlign w:val="center"/>
          </w:tcPr>
          <w:p w14:paraId="58540673" w14:textId="77777777" w:rsidR="002900D2" w:rsidRPr="007227CC" w:rsidRDefault="002900D2" w:rsidP="00AA3A0B">
            <w:pPr>
              <w:jc w:val="center"/>
              <w:rPr>
                <w:sz w:val="18"/>
              </w:rPr>
            </w:pPr>
            <w:r w:rsidRPr="007227CC">
              <w:rPr>
                <w:sz w:val="18"/>
              </w:rPr>
              <w:t>3</w:t>
            </w:r>
          </w:p>
        </w:tc>
        <w:tc>
          <w:tcPr>
            <w:tcW w:w="992" w:type="dxa"/>
            <w:vAlign w:val="center"/>
          </w:tcPr>
          <w:p w14:paraId="2A885095" w14:textId="77777777" w:rsidR="002900D2" w:rsidRPr="007227CC" w:rsidRDefault="002900D2" w:rsidP="00AA3A0B">
            <w:pPr>
              <w:jc w:val="center"/>
              <w:rPr>
                <w:sz w:val="18"/>
              </w:rPr>
            </w:pPr>
            <w:r w:rsidRPr="007227CC">
              <w:rPr>
                <w:sz w:val="18"/>
              </w:rPr>
              <w:t>2</w:t>
            </w:r>
          </w:p>
        </w:tc>
        <w:tc>
          <w:tcPr>
            <w:tcW w:w="992" w:type="dxa"/>
            <w:vAlign w:val="center"/>
          </w:tcPr>
          <w:p w14:paraId="4A881FB2" w14:textId="77777777" w:rsidR="002900D2" w:rsidRPr="007227CC" w:rsidRDefault="002900D2" w:rsidP="00AA3A0B">
            <w:pPr>
              <w:jc w:val="center"/>
              <w:rPr>
                <w:sz w:val="18"/>
              </w:rPr>
            </w:pPr>
            <w:r w:rsidRPr="007227CC">
              <w:rPr>
                <w:sz w:val="18"/>
              </w:rPr>
              <w:t>1</w:t>
            </w:r>
          </w:p>
        </w:tc>
        <w:tc>
          <w:tcPr>
            <w:tcW w:w="851" w:type="dxa"/>
            <w:vAlign w:val="center"/>
          </w:tcPr>
          <w:p w14:paraId="6334D903" w14:textId="77777777" w:rsidR="002900D2" w:rsidRPr="007227CC" w:rsidRDefault="002900D2" w:rsidP="00AA3A0B">
            <w:pPr>
              <w:jc w:val="center"/>
              <w:rPr>
                <w:sz w:val="18"/>
              </w:rPr>
            </w:pPr>
            <w:r w:rsidRPr="007227CC">
              <w:rPr>
                <w:sz w:val="18"/>
              </w:rPr>
              <w:t>112.5</w:t>
            </w:r>
          </w:p>
        </w:tc>
        <w:tc>
          <w:tcPr>
            <w:tcW w:w="3402" w:type="dxa"/>
            <w:vAlign w:val="center"/>
          </w:tcPr>
          <w:p w14:paraId="7D7630C3" w14:textId="77777777" w:rsidR="002900D2" w:rsidRPr="007227CC" w:rsidRDefault="002900D2" w:rsidP="00AA3A0B">
            <w:pPr>
              <w:rPr>
                <w:sz w:val="18"/>
              </w:rPr>
            </w:pPr>
            <w:r w:rsidRPr="007227CC">
              <w:rPr>
                <w:sz w:val="18"/>
              </w:rPr>
              <w:t>自船的正前方到左舷正横后</w:t>
            </w:r>
            <w:r w:rsidRPr="007227CC">
              <w:rPr>
                <w:sz w:val="18"/>
              </w:rPr>
              <w:t>22.5</w:t>
            </w:r>
            <w:r w:rsidRPr="007227CC">
              <w:t>°</w:t>
            </w:r>
            <w:r w:rsidRPr="007227CC">
              <w:rPr>
                <w:sz w:val="18"/>
              </w:rPr>
              <w:t>内</w:t>
            </w:r>
          </w:p>
        </w:tc>
      </w:tr>
      <w:tr w:rsidR="002900D2" w:rsidRPr="007227CC" w14:paraId="0D52F6AC" w14:textId="77777777" w:rsidTr="00AA3A0B">
        <w:trPr>
          <w:trHeight w:val="255"/>
        </w:trPr>
        <w:tc>
          <w:tcPr>
            <w:tcW w:w="420" w:type="dxa"/>
            <w:vAlign w:val="center"/>
          </w:tcPr>
          <w:p w14:paraId="4FA9CD17" w14:textId="77777777" w:rsidR="002900D2" w:rsidRPr="007227CC" w:rsidRDefault="002900D2" w:rsidP="00AA3A0B">
            <w:pPr>
              <w:jc w:val="center"/>
              <w:rPr>
                <w:sz w:val="18"/>
              </w:rPr>
            </w:pPr>
            <w:r w:rsidRPr="007227CC">
              <w:rPr>
                <w:sz w:val="18"/>
              </w:rPr>
              <w:t>3</w:t>
            </w:r>
          </w:p>
        </w:tc>
        <w:tc>
          <w:tcPr>
            <w:tcW w:w="945" w:type="dxa"/>
            <w:vAlign w:val="center"/>
          </w:tcPr>
          <w:p w14:paraId="402DDD66" w14:textId="77777777" w:rsidR="002900D2" w:rsidRPr="007227CC" w:rsidRDefault="002900D2" w:rsidP="00AA3A0B">
            <w:pPr>
              <w:jc w:val="center"/>
              <w:rPr>
                <w:sz w:val="18"/>
              </w:rPr>
            </w:pPr>
            <w:r w:rsidRPr="007227CC">
              <w:rPr>
                <w:sz w:val="18"/>
              </w:rPr>
              <w:t>右舷灯</w:t>
            </w:r>
          </w:p>
        </w:tc>
        <w:tc>
          <w:tcPr>
            <w:tcW w:w="630" w:type="dxa"/>
            <w:vAlign w:val="center"/>
          </w:tcPr>
          <w:p w14:paraId="3A935710" w14:textId="77777777" w:rsidR="002900D2" w:rsidRPr="007227CC" w:rsidRDefault="002900D2" w:rsidP="00AA3A0B">
            <w:pPr>
              <w:jc w:val="center"/>
              <w:rPr>
                <w:sz w:val="18"/>
              </w:rPr>
            </w:pPr>
            <w:r w:rsidRPr="007227CC">
              <w:rPr>
                <w:sz w:val="18"/>
              </w:rPr>
              <w:t>绿</w:t>
            </w:r>
          </w:p>
        </w:tc>
        <w:tc>
          <w:tcPr>
            <w:tcW w:w="586" w:type="dxa"/>
            <w:vAlign w:val="center"/>
          </w:tcPr>
          <w:p w14:paraId="417FE5D1" w14:textId="77777777" w:rsidR="002900D2" w:rsidRPr="007227CC" w:rsidRDefault="002900D2" w:rsidP="00AA3A0B">
            <w:pPr>
              <w:jc w:val="center"/>
              <w:rPr>
                <w:sz w:val="18"/>
              </w:rPr>
            </w:pPr>
            <w:r w:rsidRPr="007227CC">
              <w:rPr>
                <w:sz w:val="18"/>
              </w:rPr>
              <w:t>3</w:t>
            </w:r>
          </w:p>
        </w:tc>
        <w:tc>
          <w:tcPr>
            <w:tcW w:w="992" w:type="dxa"/>
            <w:vAlign w:val="center"/>
          </w:tcPr>
          <w:p w14:paraId="62A05712" w14:textId="77777777" w:rsidR="002900D2" w:rsidRPr="007227CC" w:rsidRDefault="002900D2" w:rsidP="00AA3A0B">
            <w:pPr>
              <w:jc w:val="center"/>
              <w:rPr>
                <w:sz w:val="18"/>
              </w:rPr>
            </w:pPr>
            <w:r w:rsidRPr="007227CC">
              <w:rPr>
                <w:sz w:val="18"/>
              </w:rPr>
              <w:t>2</w:t>
            </w:r>
          </w:p>
        </w:tc>
        <w:tc>
          <w:tcPr>
            <w:tcW w:w="992" w:type="dxa"/>
            <w:vAlign w:val="center"/>
          </w:tcPr>
          <w:p w14:paraId="3C3926B4" w14:textId="77777777" w:rsidR="002900D2" w:rsidRPr="007227CC" w:rsidRDefault="002900D2" w:rsidP="00AA3A0B">
            <w:pPr>
              <w:jc w:val="center"/>
              <w:rPr>
                <w:sz w:val="18"/>
              </w:rPr>
            </w:pPr>
            <w:r w:rsidRPr="007227CC">
              <w:rPr>
                <w:sz w:val="18"/>
              </w:rPr>
              <w:t>1</w:t>
            </w:r>
          </w:p>
        </w:tc>
        <w:tc>
          <w:tcPr>
            <w:tcW w:w="851" w:type="dxa"/>
            <w:vAlign w:val="center"/>
          </w:tcPr>
          <w:p w14:paraId="778EA712" w14:textId="77777777" w:rsidR="002900D2" w:rsidRPr="007227CC" w:rsidRDefault="002900D2" w:rsidP="00AA3A0B">
            <w:pPr>
              <w:jc w:val="center"/>
              <w:rPr>
                <w:sz w:val="18"/>
              </w:rPr>
            </w:pPr>
            <w:r w:rsidRPr="007227CC">
              <w:rPr>
                <w:sz w:val="18"/>
              </w:rPr>
              <w:t>112.5</w:t>
            </w:r>
          </w:p>
        </w:tc>
        <w:tc>
          <w:tcPr>
            <w:tcW w:w="3402" w:type="dxa"/>
            <w:vAlign w:val="center"/>
          </w:tcPr>
          <w:p w14:paraId="36AC5C05" w14:textId="77777777" w:rsidR="002900D2" w:rsidRPr="007227CC" w:rsidRDefault="002900D2" w:rsidP="00AA3A0B">
            <w:pPr>
              <w:rPr>
                <w:sz w:val="18"/>
              </w:rPr>
            </w:pPr>
            <w:r w:rsidRPr="007227CC">
              <w:rPr>
                <w:sz w:val="18"/>
              </w:rPr>
              <w:t>自船的正前方到右舷正横后</w:t>
            </w:r>
            <w:r w:rsidRPr="007227CC">
              <w:rPr>
                <w:sz w:val="18"/>
              </w:rPr>
              <w:t>22.5°</w:t>
            </w:r>
            <w:r w:rsidRPr="007227CC">
              <w:rPr>
                <w:sz w:val="18"/>
              </w:rPr>
              <w:t>内</w:t>
            </w:r>
          </w:p>
        </w:tc>
      </w:tr>
      <w:tr w:rsidR="002900D2" w:rsidRPr="007227CC" w14:paraId="6224EFFE" w14:textId="77777777" w:rsidTr="00AA3A0B">
        <w:trPr>
          <w:trHeight w:val="300"/>
        </w:trPr>
        <w:tc>
          <w:tcPr>
            <w:tcW w:w="420" w:type="dxa"/>
            <w:vAlign w:val="center"/>
          </w:tcPr>
          <w:p w14:paraId="42CDE992" w14:textId="77777777" w:rsidR="002900D2" w:rsidRPr="007227CC" w:rsidRDefault="002900D2" w:rsidP="00AA3A0B">
            <w:pPr>
              <w:jc w:val="center"/>
              <w:rPr>
                <w:sz w:val="18"/>
              </w:rPr>
            </w:pPr>
            <w:r w:rsidRPr="007227CC">
              <w:rPr>
                <w:sz w:val="18"/>
              </w:rPr>
              <w:t>4</w:t>
            </w:r>
          </w:p>
        </w:tc>
        <w:tc>
          <w:tcPr>
            <w:tcW w:w="945" w:type="dxa"/>
            <w:vAlign w:val="center"/>
          </w:tcPr>
          <w:p w14:paraId="70864BA5" w14:textId="77777777" w:rsidR="002900D2" w:rsidRPr="007227CC" w:rsidRDefault="002900D2" w:rsidP="00AA3A0B">
            <w:pPr>
              <w:jc w:val="center"/>
              <w:rPr>
                <w:sz w:val="18"/>
              </w:rPr>
            </w:pPr>
            <w:r w:rsidRPr="007227CC">
              <w:rPr>
                <w:sz w:val="18"/>
              </w:rPr>
              <w:t>双色灯</w:t>
            </w:r>
          </w:p>
        </w:tc>
        <w:tc>
          <w:tcPr>
            <w:tcW w:w="630" w:type="dxa"/>
            <w:vAlign w:val="center"/>
          </w:tcPr>
          <w:p w14:paraId="6B10EF53" w14:textId="77777777" w:rsidR="002900D2" w:rsidRPr="007227CC" w:rsidRDefault="002900D2" w:rsidP="00AA3A0B">
            <w:pPr>
              <w:jc w:val="center"/>
              <w:rPr>
                <w:sz w:val="18"/>
              </w:rPr>
            </w:pPr>
            <w:r w:rsidRPr="007227CC">
              <w:rPr>
                <w:sz w:val="18"/>
              </w:rPr>
              <w:t>左红右绿</w:t>
            </w:r>
          </w:p>
        </w:tc>
        <w:tc>
          <w:tcPr>
            <w:tcW w:w="586" w:type="dxa"/>
            <w:vAlign w:val="center"/>
          </w:tcPr>
          <w:p w14:paraId="03BA430F" w14:textId="77777777" w:rsidR="002900D2" w:rsidRPr="007227CC" w:rsidRDefault="002900D2" w:rsidP="00AA3A0B">
            <w:pPr>
              <w:jc w:val="center"/>
              <w:rPr>
                <w:sz w:val="18"/>
              </w:rPr>
            </w:pPr>
          </w:p>
        </w:tc>
        <w:tc>
          <w:tcPr>
            <w:tcW w:w="992" w:type="dxa"/>
            <w:vAlign w:val="center"/>
          </w:tcPr>
          <w:p w14:paraId="1BAB4C53" w14:textId="77777777" w:rsidR="002900D2" w:rsidRPr="007227CC" w:rsidRDefault="002900D2" w:rsidP="00AA3A0B">
            <w:pPr>
              <w:jc w:val="center"/>
              <w:rPr>
                <w:sz w:val="18"/>
              </w:rPr>
            </w:pPr>
            <w:r w:rsidRPr="007227CC">
              <w:rPr>
                <w:sz w:val="18"/>
              </w:rPr>
              <w:t>2</w:t>
            </w:r>
          </w:p>
        </w:tc>
        <w:tc>
          <w:tcPr>
            <w:tcW w:w="992" w:type="dxa"/>
            <w:vAlign w:val="center"/>
          </w:tcPr>
          <w:p w14:paraId="159BD6A2" w14:textId="77777777" w:rsidR="002900D2" w:rsidRPr="007227CC" w:rsidRDefault="002900D2" w:rsidP="00AA3A0B">
            <w:pPr>
              <w:jc w:val="center"/>
              <w:rPr>
                <w:sz w:val="18"/>
              </w:rPr>
            </w:pPr>
            <w:r w:rsidRPr="007227CC">
              <w:rPr>
                <w:sz w:val="18"/>
              </w:rPr>
              <w:t>1</w:t>
            </w:r>
          </w:p>
        </w:tc>
        <w:tc>
          <w:tcPr>
            <w:tcW w:w="851" w:type="dxa"/>
            <w:vAlign w:val="center"/>
          </w:tcPr>
          <w:p w14:paraId="1685CD76" w14:textId="77777777" w:rsidR="002900D2" w:rsidRPr="007227CC" w:rsidRDefault="002900D2" w:rsidP="00AA3A0B">
            <w:pPr>
              <w:jc w:val="center"/>
              <w:rPr>
                <w:sz w:val="18"/>
              </w:rPr>
            </w:pPr>
            <w:r w:rsidRPr="007227CC">
              <w:rPr>
                <w:sz w:val="18"/>
              </w:rPr>
              <w:t>225</w:t>
            </w:r>
          </w:p>
        </w:tc>
        <w:tc>
          <w:tcPr>
            <w:tcW w:w="3402" w:type="dxa"/>
            <w:vAlign w:val="center"/>
          </w:tcPr>
          <w:p w14:paraId="2627DBB8" w14:textId="77777777" w:rsidR="002900D2" w:rsidRPr="007227CC" w:rsidRDefault="002900D2" w:rsidP="00AA3A0B">
            <w:pPr>
              <w:rPr>
                <w:sz w:val="18"/>
              </w:rPr>
            </w:pPr>
            <w:r w:rsidRPr="007227CC">
              <w:rPr>
                <w:sz w:val="18"/>
              </w:rPr>
              <w:t>自船的正前方到每一舷正横后</w:t>
            </w:r>
            <w:r w:rsidRPr="007227CC">
              <w:rPr>
                <w:sz w:val="18"/>
              </w:rPr>
              <w:t>22.5°</w:t>
            </w:r>
            <w:r w:rsidRPr="007227CC">
              <w:rPr>
                <w:sz w:val="18"/>
              </w:rPr>
              <w:t>内</w:t>
            </w:r>
          </w:p>
        </w:tc>
      </w:tr>
      <w:tr w:rsidR="002900D2" w:rsidRPr="007227CC" w14:paraId="56BE67B5" w14:textId="77777777" w:rsidTr="00AA3A0B">
        <w:trPr>
          <w:trHeight w:val="270"/>
        </w:trPr>
        <w:tc>
          <w:tcPr>
            <w:tcW w:w="420" w:type="dxa"/>
            <w:vAlign w:val="center"/>
          </w:tcPr>
          <w:p w14:paraId="3E17CE6C" w14:textId="77777777" w:rsidR="002900D2" w:rsidRPr="007227CC" w:rsidRDefault="002900D2" w:rsidP="00AA3A0B">
            <w:pPr>
              <w:jc w:val="center"/>
              <w:rPr>
                <w:sz w:val="18"/>
              </w:rPr>
            </w:pPr>
            <w:r w:rsidRPr="007227CC">
              <w:rPr>
                <w:sz w:val="18"/>
              </w:rPr>
              <w:t>5</w:t>
            </w:r>
          </w:p>
        </w:tc>
        <w:tc>
          <w:tcPr>
            <w:tcW w:w="945" w:type="dxa"/>
            <w:vAlign w:val="center"/>
          </w:tcPr>
          <w:p w14:paraId="3256D555" w14:textId="77777777" w:rsidR="002900D2" w:rsidRPr="007227CC" w:rsidRDefault="002900D2" w:rsidP="00AA3A0B">
            <w:pPr>
              <w:jc w:val="center"/>
              <w:rPr>
                <w:sz w:val="18"/>
              </w:rPr>
            </w:pPr>
            <w:r w:rsidRPr="007227CC">
              <w:rPr>
                <w:sz w:val="18"/>
              </w:rPr>
              <w:t>三色灯</w:t>
            </w:r>
          </w:p>
        </w:tc>
        <w:tc>
          <w:tcPr>
            <w:tcW w:w="630" w:type="dxa"/>
            <w:vAlign w:val="center"/>
          </w:tcPr>
          <w:p w14:paraId="4842FE63" w14:textId="77777777" w:rsidR="002900D2" w:rsidRPr="007227CC" w:rsidRDefault="002900D2" w:rsidP="00AA3A0B">
            <w:pPr>
              <w:jc w:val="center"/>
              <w:rPr>
                <w:sz w:val="18"/>
              </w:rPr>
            </w:pPr>
            <w:r w:rsidRPr="007227CC">
              <w:rPr>
                <w:sz w:val="18"/>
              </w:rPr>
              <w:t>红</w:t>
            </w:r>
          </w:p>
          <w:p w14:paraId="4D25F401" w14:textId="77777777" w:rsidR="002900D2" w:rsidRPr="007227CC" w:rsidRDefault="002900D2" w:rsidP="00AA3A0B">
            <w:pPr>
              <w:jc w:val="center"/>
              <w:rPr>
                <w:sz w:val="18"/>
              </w:rPr>
            </w:pPr>
            <w:r w:rsidRPr="007227CC">
              <w:rPr>
                <w:sz w:val="18"/>
              </w:rPr>
              <w:t>白</w:t>
            </w:r>
          </w:p>
          <w:p w14:paraId="440EB49D" w14:textId="77777777" w:rsidR="002900D2" w:rsidRPr="007227CC" w:rsidRDefault="002900D2" w:rsidP="00AA3A0B">
            <w:pPr>
              <w:jc w:val="center"/>
              <w:rPr>
                <w:sz w:val="18"/>
              </w:rPr>
            </w:pPr>
            <w:r w:rsidRPr="007227CC">
              <w:rPr>
                <w:sz w:val="18"/>
              </w:rPr>
              <w:t>绿</w:t>
            </w:r>
          </w:p>
        </w:tc>
        <w:tc>
          <w:tcPr>
            <w:tcW w:w="586" w:type="dxa"/>
            <w:vAlign w:val="center"/>
          </w:tcPr>
          <w:p w14:paraId="0333B43E" w14:textId="77777777" w:rsidR="002900D2" w:rsidRPr="007227CC" w:rsidRDefault="002900D2" w:rsidP="00AA3A0B">
            <w:pPr>
              <w:jc w:val="center"/>
              <w:rPr>
                <w:sz w:val="18"/>
              </w:rPr>
            </w:pPr>
          </w:p>
        </w:tc>
        <w:tc>
          <w:tcPr>
            <w:tcW w:w="992" w:type="dxa"/>
            <w:vAlign w:val="center"/>
          </w:tcPr>
          <w:p w14:paraId="719673C1" w14:textId="77777777" w:rsidR="002900D2" w:rsidRPr="007227CC" w:rsidRDefault="002900D2" w:rsidP="00AA3A0B">
            <w:pPr>
              <w:jc w:val="center"/>
              <w:rPr>
                <w:sz w:val="18"/>
              </w:rPr>
            </w:pPr>
          </w:p>
        </w:tc>
        <w:tc>
          <w:tcPr>
            <w:tcW w:w="992" w:type="dxa"/>
            <w:vAlign w:val="center"/>
          </w:tcPr>
          <w:p w14:paraId="33E3AD06" w14:textId="77777777" w:rsidR="002900D2" w:rsidRPr="007227CC" w:rsidRDefault="002900D2" w:rsidP="00AA3A0B">
            <w:pPr>
              <w:jc w:val="center"/>
              <w:rPr>
                <w:sz w:val="18"/>
              </w:rPr>
            </w:pPr>
            <w:r w:rsidRPr="007227CC">
              <w:rPr>
                <w:sz w:val="18"/>
              </w:rPr>
              <w:t>1</w:t>
            </w:r>
          </w:p>
          <w:p w14:paraId="40719DF7" w14:textId="77777777" w:rsidR="002900D2" w:rsidRPr="007227CC" w:rsidRDefault="002900D2" w:rsidP="00AA3A0B">
            <w:pPr>
              <w:jc w:val="center"/>
              <w:rPr>
                <w:sz w:val="18"/>
              </w:rPr>
            </w:pPr>
            <w:r w:rsidRPr="007227CC">
              <w:rPr>
                <w:sz w:val="18"/>
              </w:rPr>
              <w:t>2</w:t>
            </w:r>
          </w:p>
          <w:p w14:paraId="61C5DDF3" w14:textId="77777777" w:rsidR="002900D2" w:rsidRPr="007227CC" w:rsidRDefault="002900D2" w:rsidP="00AA3A0B">
            <w:pPr>
              <w:jc w:val="center"/>
              <w:rPr>
                <w:sz w:val="18"/>
              </w:rPr>
            </w:pPr>
            <w:r w:rsidRPr="007227CC">
              <w:rPr>
                <w:sz w:val="18"/>
              </w:rPr>
              <w:t>1</w:t>
            </w:r>
          </w:p>
        </w:tc>
        <w:tc>
          <w:tcPr>
            <w:tcW w:w="851" w:type="dxa"/>
            <w:vAlign w:val="center"/>
          </w:tcPr>
          <w:p w14:paraId="7EE0AF94" w14:textId="77777777" w:rsidR="002900D2" w:rsidRPr="007227CC" w:rsidRDefault="002900D2" w:rsidP="00AA3A0B">
            <w:pPr>
              <w:jc w:val="center"/>
              <w:rPr>
                <w:sz w:val="18"/>
              </w:rPr>
            </w:pPr>
            <w:r w:rsidRPr="007227CC">
              <w:rPr>
                <w:sz w:val="18"/>
              </w:rPr>
              <w:t>360</w:t>
            </w:r>
          </w:p>
        </w:tc>
        <w:tc>
          <w:tcPr>
            <w:tcW w:w="3402" w:type="dxa"/>
            <w:vAlign w:val="center"/>
          </w:tcPr>
          <w:p w14:paraId="0CBCCE15" w14:textId="77777777" w:rsidR="002900D2" w:rsidRPr="007227CC" w:rsidRDefault="002900D2" w:rsidP="00AA3A0B">
            <w:pPr>
              <w:rPr>
                <w:sz w:val="18"/>
              </w:rPr>
            </w:pPr>
            <w:r w:rsidRPr="007227CC">
              <w:rPr>
                <w:sz w:val="18"/>
              </w:rPr>
              <w:t>红光自船的正前方到左舷正横后</w:t>
            </w:r>
            <w:r w:rsidRPr="007227CC">
              <w:rPr>
                <w:sz w:val="18"/>
              </w:rPr>
              <w:t>22.5°</w:t>
            </w:r>
            <w:r w:rsidRPr="007227CC">
              <w:rPr>
                <w:sz w:val="18"/>
              </w:rPr>
              <w:t>内</w:t>
            </w:r>
          </w:p>
          <w:p w14:paraId="423AC549" w14:textId="77777777" w:rsidR="002900D2" w:rsidRPr="007227CC" w:rsidRDefault="002900D2" w:rsidP="00AA3A0B">
            <w:pPr>
              <w:rPr>
                <w:sz w:val="18"/>
              </w:rPr>
            </w:pPr>
            <w:r w:rsidRPr="007227CC">
              <w:rPr>
                <w:sz w:val="18"/>
              </w:rPr>
              <w:t>绿光自船的正前方到右舷正横后</w:t>
            </w:r>
            <w:r w:rsidRPr="007227CC">
              <w:rPr>
                <w:sz w:val="18"/>
              </w:rPr>
              <w:t>22.5°</w:t>
            </w:r>
            <w:r w:rsidRPr="007227CC">
              <w:rPr>
                <w:sz w:val="18"/>
              </w:rPr>
              <w:t>内</w:t>
            </w:r>
          </w:p>
          <w:p w14:paraId="63AF4A33" w14:textId="77777777" w:rsidR="002900D2" w:rsidRPr="007227CC" w:rsidRDefault="002900D2" w:rsidP="00AA3A0B">
            <w:pPr>
              <w:rPr>
                <w:sz w:val="18"/>
              </w:rPr>
            </w:pPr>
            <w:r w:rsidRPr="007227CC">
              <w:rPr>
                <w:sz w:val="18"/>
              </w:rPr>
              <w:t>白光自船的正后方到每一舷</w:t>
            </w:r>
            <w:r w:rsidRPr="007227CC">
              <w:rPr>
                <w:sz w:val="18"/>
              </w:rPr>
              <w:t>67.5°</w:t>
            </w:r>
            <w:r w:rsidRPr="007227CC">
              <w:rPr>
                <w:sz w:val="18"/>
              </w:rPr>
              <w:t>内</w:t>
            </w:r>
          </w:p>
        </w:tc>
      </w:tr>
      <w:tr w:rsidR="002900D2" w:rsidRPr="007227CC" w14:paraId="35C5FEFA" w14:textId="77777777" w:rsidTr="00AA3A0B">
        <w:trPr>
          <w:trHeight w:val="225"/>
        </w:trPr>
        <w:tc>
          <w:tcPr>
            <w:tcW w:w="420" w:type="dxa"/>
            <w:vAlign w:val="center"/>
          </w:tcPr>
          <w:p w14:paraId="619D7B25" w14:textId="77777777" w:rsidR="002900D2" w:rsidRPr="007227CC" w:rsidRDefault="002900D2" w:rsidP="00AA3A0B">
            <w:pPr>
              <w:jc w:val="center"/>
              <w:rPr>
                <w:sz w:val="18"/>
              </w:rPr>
            </w:pPr>
            <w:r w:rsidRPr="007227CC">
              <w:rPr>
                <w:sz w:val="18"/>
              </w:rPr>
              <w:t>6</w:t>
            </w:r>
          </w:p>
        </w:tc>
        <w:tc>
          <w:tcPr>
            <w:tcW w:w="945" w:type="dxa"/>
            <w:vAlign w:val="center"/>
          </w:tcPr>
          <w:p w14:paraId="718A25F6" w14:textId="77777777" w:rsidR="002900D2" w:rsidRPr="007227CC" w:rsidRDefault="002900D2" w:rsidP="00AA3A0B">
            <w:pPr>
              <w:jc w:val="center"/>
              <w:rPr>
                <w:sz w:val="18"/>
              </w:rPr>
            </w:pPr>
            <w:r w:rsidRPr="007227CC">
              <w:rPr>
                <w:sz w:val="18"/>
              </w:rPr>
              <w:t>尾灯</w:t>
            </w:r>
          </w:p>
        </w:tc>
        <w:tc>
          <w:tcPr>
            <w:tcW w:w="630" w:type="dxa"/>
            <w:vAlign w:val="center"/>
          </w:tcPr>
          <w:p w14:paraId="5BDF414E" w14:textId="77777777" w:rsidR="002900D2" w:rsidRPr="007227CC" w:rsidRDefault="002900D2" w:rsidP="00AA3A0B">
            <w:pPr>
              <w:jc w:val="center"/>
              <w:rPr>
                <w:sz w:val="18"/>
              </w:rPr>
            </w:pPr>
            <w:r w:rsidRPr="007227CC">
              <w:rPr>
                <w:sz w:val="18"/>
              </w:rPr>
              <w:t>白</w:t>
            </w:r>
          </w:p>
        </w:tc>
        <w:tc>
          <w:tcPr>
            <w:tcW w:w="586" w:type="dxa"/>
            <w:vAlign w:val="center"/>
          </w:tcPr>
          <w:p w14:paraId="1ED93FC1" w14:textId="77777777" w:rsidR="002900D2" w:rsidRPr="007227CC" w:rsidRDefault="002900D2" w:rsidP="00AA3A0B">
            <w:pPr>
              <w:jc w:val="center"/>
              <w:rPr>
                <w:sz w:val="18"/>
              </w:rPr>
            </w:pPr>
            <w:r w:rsidRPr="007227CC">
              <w:rPr>
                <w:sz w:val="18"/>
              </w:rPr>
              <w:t>3</w:t>
            </w:r>
          </w:p>
        </w:tc>
        <w:tc>
          <w:tcPr>
            <w:tcW w:w="992" w:type="dxa"/>
            <w:vAlign w:val="center"/>
          </w:tcPr>
          <w:p w14:paraId="0F6F909B" w14:textId="77777777" w:rsidR="002900D2" w:rsidRPr="007227CC" w:rsidRDefault="002900D2" w:rsidP="00AA3A0B">
            <w:pPr>
              <w:jc w:val="center"/>
              <w:rPr>
                <w:sz w:val="18"/>
              </w:rPr>
            </w:pPr>
            <w:r w:rsidRPr="007227CC">
              <w:rPr>
                <w:sz w:val="18"/>
              </w:rPr>
              <w:t>2</w:t>
            </w:r>
          </w:p>
        </w:tc>
        <w:tc>
          <w:tcPr>
            <w:tcW w:w="992" w:type="dxa"/>
            <w:vAlign w:val="center"/>
          </w:tcPr>
          <w:p w14:paraId="460B3458" w14:textId="77777777" w:rsidR="002900D2" w:rsidRPr="007227CC" w:rsidRDefault="002900D2" w:rsidP="00AA3A0B">
            <w:pPr>
              <w:jc w:val="center"/>
              <w:rPr>
                <w:sz w:val="18"/>
              </w:rPr>
            </w:pPr>
            <w:r w:rsidRPr="007227CC">
              <w:rPr>
                <w:sz w:val="18"/>
              </w:rPr>
              <w:t>2</w:t>
            </w:r>
          </w:p>
        </w:tc>
        <w:tc>
          <w:tcPr>
            <w:tcW w:w="851" w:type="dxa"/>
            <w:vAlign w:val="center"/>
          </w:tcPr>
          <w:p w14:paraId="36E3E9FD" w14:textId="77777777" w:rsidR="002900D2" w:rsidRPr="007227CC" w:rsidRDefault="002900D2" w:rsidP="00AA3A0B">
            <w:pPr>
              <w:jc w:val="center"/>
              <w:rPr>
                <w:sz w:val="18"/>
              </w:rPr>
            </w:pPr>
            <w:r w:rsidRPr="007227CC">
              <w:rPr>
                <w:sz w:val="18"/>
              </w:rPr>
              <w:t>135</w:t>
            </w:r>
          </w:p>
        </w:tc>
        <w:tc>
          <w:tcPr>
            <w:tcW w:w="3402" w:type="dxa"/>
            <w:vAlign w:val="center"/>
          </w:tcPr>
          <w:p w14:paraId="60945677" w14:textId="77777777" w:rsidR="002900D2" w:rsidRPr="007227CC" w:rsidRDefault="002900D2" w:rsidP="00AA3A0B">
            <w:pPr>
              <w:rPr>
                <w:sz w:val="18"/>
              </w:rPr>
            </w:pPr>
            <w:r w:rsidRPr="007227CC">
              <w:rPr>
                <w:sz w:val="18"/>
              </w:rPr>
              <w:t>自船的正后方到每一舷</w:t>
            </w:r>
            <w:r w:rsidRPr="007227CC">
              <w:rPr>
                <w:sz w:val="18"/>
              </w:rPr>
              <w:t>67.5°</w:t>
            </w:r>
            <w:r w:rsidRPr="007227CC">
              <w:rPr>
                <w:sz w:val="18"/>
              </w:rPr>
              <w:t>内</w:t>
            </w:r>
          </w:p>
        </w:tc>
      </w:tr>
      <w:tr w:rsidR="002900D2" w:rsidRPr="007227CC" w14:paraId="6DFFAC16" w14:textId="77777777" w:rsidTr="00AA3A0B">
        <w:trPr>
          <w:trHeight w:val="195"/>
        </w:trPr>
        <w:tc>
          <w:tcPr>
            <w:tcW w:w="420" w:type="dxa"/>
            <w:vAlign w:val="center"/>
          </w:tcPr>
          <w:p w14:paraId="07D39E4E" w14:textId="77777777" w:rsidR="002900D2" w:rsidRPr="007227CC" w:rsidRDefault="002900D2" w:rsidP="00AA3A0B">
            <w:pPr>
              <w:jc w:val="center"/>
              <w:rPr>
                <w:sz w:val="18"/>
              </w:rPr>
            </w:pPr>
            <w:r w:rsidRPr="007227CC">
              <w:rPr>
                <w:sz w:val="18"/>
              </w:rPr>
              <w:t>7</w:t>
            </w:r>
          </w:p>
        </w:tc>
        <w:tc>
          <w:tcPr>
            <w:tcW w:w="945" w:type="dxa"/>
            <w:vAlign w:val="center"/>
          </w:tcPr>
          <w:p w14:paraId="5C6CD5E0" w14:textId="77777777" w:rsidR="002900D2" w:rsidRPr="007227CC" w:rsidRDefault="002900D2" w:rsidP="00AA3A0B">
            <w:pPr>
              <w:jc w:val="center"/>
              <w:rPr>
                <w:sz w:val="18"/>
              </w:rPr>
            </w:pPr>
            <w:r w:rsidRPr="007227CC">
              <w:rPr>
                <w:sz w:val="18"/>
              </w:rPr>
              <w:t>拖带灯</w:t>
            </w:r>
          </w:p>
        </w:tc>
        <w:tc>
          <w:tcPr>
            <w:tcW w:w="630" w:type="dxa"/>
            <w:vAlign w:val="center"/>
          </w:tcPr>
          <w:p w14:paraId="5655CD69" w14:textId="77777777" w:rsidR="002900D2" w:rsidRPr="007227CC" w:rsidRDefault="002900D2" w:rsidP="00AA3A0B">
            <w:pPr>
              <w:jc w:val="center"/>
              <w:rPr>
                <w:sz w:val="18"/>
              </w:rPr>
            </w:pPr>
            <w:r w:rsidRPr="007227CC">
              <w:rPr>
                <w:sz w:val="18"/>
              </w:rPr>
              <w:t>黄</w:t>
            </w:r>
          </w:p>
        </w:tc>
        <w:tc>
          <w:tcPr>
            <w:tcW w:w="586" w:type="dxa"/>
            <w:vAlign w:val="center"/>
          </w:tcPr>
          <w:p w14:paraId="34B62996" w14:textId="77777777" w:rsidR="002900D2" w:rsidRPr="007227CC" w:rsidRDefault="002900D2" w:rsidP="00AA3A0B">
            <w:pPr>
              <w:jc w:val="center"/>
              <w:rPr>
                <w:sz w:val="18"/>
              </w:rPr>
            </w:pPr>
            <w:r w:rsidRPr="007227CC">
              <w:rPr>
                <w:sz w:val="18"/>
              </w:rPr>
              <w:t>3</w:t>
            </w:r>
          </w:p>
        </w:tc>
        <w:tc>
          <w:tcPr>
            <w:tcW w:w="992" w:type="dxa"/>
            <w:vAlign w:val="center"/>
          </w:tcPr>
          <w:p w14:paraId="4B661D4F" w14:textId="77777777" w:rsidR="002900D2" w:rsidRPr="007227CC" w:rsidRDefault="002900D2" w:rsidP="00AA3A0B">
            <w:pPr>
              <w:jc w:val="center"/>
              <w:rPr>
                <w:sz w:val="18"/>
              </w:rPr>
            </w:pPr>
            <w:r w:rsidRPr="007227CC">
              <w:rPr>
                <w:sz w:val="18"/>
              </w:rPr>
              <w:t>2</w:t>
            </w:r>
          </w:p>
        </w:tc>
        <w:tc>
          <w:tcPr>
            <w:tcW w:w="992" w:type="dxa"/>
            <w:vAlign w:val="center"/>
          </w:tcPr>
          <w:p w14:paraId="277F33EC" w14:textId="77777777" w:rsidR="002900D2" w:rsidRPr="007227CC" w:rsidRDefault="002900D2" w:rsidP="00AA3A0B">
            <w:pPr>
              <w:jc w:val="center"/>
              <w:rPr>
                <w:sz w:val="18"/>
              </w:rPr>
            </w:pPr>
            <w:r w:rsidRPr="007227CC">
              <w:rPr>
                <w:sz w:val="18"/>
              </w:rPr>
              <w:t>2</w:t>
            </w:r>
          </w:p>
        </w:tc>
        <w:tc>
          <w:tcPr>
            <w:tcW w:w="851" w:type="dxa"/>
            <w:vAlign w:val="center"/>
          </w:tcPr>
          <w:p w14:paraId="55F79E81" w14:textId="77777777" w:rsidR="002900D2" w:rsidRPr="007227CC" w:rsidRDefault="002900D2" w:rsidP="00AA3A0B">
            <w:pPr>
              <w:jc w:val="center"/>
              <w:rPr>
                <w:sz w:val="18"/>
              </w:rPr>
            </w:pPr>
            <w:r w:rsidRPr="007227CC">
              <w:rPr>
                <w:sz w:val="18"/>
              </w:rPr>
              <w:t>135</w:t>
            </w:r>
          </w:p>
        </w:tc>
        <w:tc>
          <w:tcPr>
            <w:tcW w:w="3402" w:type="dxa"/>
            <w:vAlign w:val="center"/>
          </w:tcPr>
          <w:p w14:paraId="1788966E" w14:textId="77777777" w:rsidR="002900D2" w:rsidRPr="007227CC" w:rsidRDefault="002900D2" w:rsidP="00AA3A0B">
            <w:pPr>
              <w:rPr>
                <w:sz w:val="18"/>
              </w:rPr>
            </w:pPr>
            <w:r w:rsidRPr="007227CC">
              <w:rPr>
                <w:sz w:val="18"/>
              </w:rPr>
              <w:t>自船的正后方到每一舷</w:t>
            </w:r>
            <w:r w:rsidRPr="007227CC">
              <w:rPr>
                <w:sz w:val="18"/>
              </w:rPr>
              <w:t>67.5°</w:t>
            </w:r>
            <w:r w:rsidRPr="007227CC">
              <w:rPr>
                <w:sz w:val="18"/>
              </w:rPr>
              <w:t>内</w:t>
            </w:r>
          </w:p>
        </w:tc>
      </w:tr>
      <w:tr w:rsidR="002900D2" w:rsidRPr="007227CC" w14:paraId="254C23CF" w14:textId="77777777" w:rsidTr="00AA3A0B">
        <w:trPr>
          <w:trHeight w:val="195"/>
        </w:trPr>
        <w:tc>
          <w:tcPr>
            <w:tcW w:w="420" w:type="dxa"/>
            <w:vAlign w:val="center"/>
          </w:tcPr>
          <w:p w14:paraId="0479B5B1" w14:textId="77777777" w:rsidR="002900D2" w:rsidRPr="007227CC" w:rsidRDefault="002900D2" w:rsidP="00AA3A0B">
            <w:pPr>
              <w:jc w:val="center"/>
              <w:rPr>
                <w:sz w:val="18"/>
              </w:rPr>
            </w:pPr>
            <w:r w:rsidRPr="007227CC">
              <w:rPr>
                <w:sz w:val="18"/>
              </w:rPr>
              <w:t>8</w:t>
            </w:r>
          </w:p>
        </w:tc>
        <w:tc>
          <w:tcPr>
            <w:tcW w:w="945" w:type="dxa"/>
            <w:vAlign w:val="center"/>
          </w:tcPr>
          <w:p w14:paraId="4C3BF7C7" w14:textId="77777777" w:rsidR="002900D2" w:rsidRPr="007227CC" w:rsidRDefault="002900D2" w:rsidP="00AA3A0B">
            <w:pPr>
              <w:jc w:val="center"/>
              <w:rPr>
                <w:sz w:val="18"/>
              </w:rPr>
            </w:pPr>
            <w:r w:rsidRPr="007227CC">
              <w:rPr>
                <w:sz w:val="18"/>
              </w:rPr>
              <w:t>红环照灯</w:t>
            </w:r>
          </w:p>
        </w:tc>
        <w:tc>
          <w:tcPr>
            <w:tcW w:w="630" w:type="dxa"/>
            <w:vAlign w:val="center"/>
          </w:tcPr>
          <w:p w14:paraId="339D7B24" w14:textId="77777777" w:rsidR="002900D2" w:rsidRPr="007227CC" w:rsidRDefault="002900D2" w:rsidP="00AA3A0B">
            <w:pPr>
              <w:jc w:val="center"/>
              <w:rPr>
                <w:sz w:val="18"/>
              </w:rPr>
            </w:pPr>
            <w:r w:rsidRPr="007227CC">
              <w:rPr>
                <w:sz w:val="18"/>
              </w:rPr>
              <w:t>红</w:t>
            </w:r>
          </w:p>
        </w:tc>
        <w:tc>
          <w:tcPr>
            <w:tcW w:w="586" w:type="dxa"/>
            <w:vAlign w:val="center"/>
          </w:tcPr>
          <w:p w14:paraId="3B89D27E" w14:textId="77777777" w:rsidR="002900D2" w:rsidRPr="007227CC" w:rsidRDefault="002900D2" w:rsidP="00AA3A0B">
            <w:pPr>
              <w:jc w:val="center"/>
              <w:rPr>
                <w:sz w:val="18"/>
              </w:rPr>
            </w:pPr>
            <w:r w:rsidRPr="007227CC">
              <w:rPr>
                <w:sz w:val="18"/>
              </w:rPr>
              <w:t>3</w:t>
            </w:r>
          </w:p>
        </w:tc>
        <w:tc>
          <w:tcPr>
            <w:tcW w:w="992" w:type="dxa"/>
            <w:vAlign w:val="center"/>
          </w:tcPr>
          <w:p w14:paraId="315D1161" w14:textId="77777777" w:rsidR="002900D2" w:rsidRPr="007227CC" w:rsidRDefault="002900D2" w:rsidP="00AA3A0B">
            <w:pPr>
              <w:jc w:val="center"/>
              <w:rPr>
                <w:sz w:val="18"/>
              </w:rPr>
            </w:pPr>
            <w:r w:rsidRPr="007227CC">
              <w:rPr>
                <w:sz w:val="18"/>
              </w:rPr>
              <w:t>2</w:t>
            </w:r>
          </w:p>
        </w:tc>
        <w:tc>
          <w:tcPr>
            <w:tcW w:w="992" w:type="dxa"/>
            <w:vAlign w:val="center"/>
          </w:tcPr>
          <w:p w14:paraId="5A707567" w14:textId="77777777" w:rsidR="002900D2" w:rsidRPr="007227CC" w:rsidRDefault="002900D2" w:rsidP="00AA3A0B">
            <w:pPr>
              <w:jc w:val="center"/>
              <w:rPr>
                <w:sz w:val="18"/>
              </w:rPr>
            </w:pPr>
            <w:r w:rsidRPr="007227CC">
              <w:rPr>
                <w:sz w:val="18"/>
              </w:rPr>
              <w:t>2</w:t>
            </w:r>
          </w:p>
        </w:tc>
        <w:tc>
          <w:tcPr>
            <w:tcW w:w="851" w:type="dxa"/>
            <w:vAlign w:val="center"/>
          </w:tcPr>
          <w:p w14:paraId="2754CEFB" w14:textId="77777777" w:rsidR="002900D2" w:rsidRPr="007227CC" w:rsidRDefault="002900D2" w:rsidP="00AA3A0B">
            <w:pPr>
              <w:jc w:val="center"/>
              <w:rPr>
                <w:sz w:val="18"/>
              </w:rPr>
            </w:pPr>
            <w:r w:rsidRPr="007227CC">
              <w:rPr>
                <w:sz w:val="18"/>
              </w:rPr>
              <w:t>360</w:t>
            </w:r>
          </w:p>
        </w:tc>
        <w:tc>
          <w:tcPr>
            <w:tcW w:w="3402" w:type="dxa"/>
            <w:vAlign w:val="center"/>
          </w:tcPr>
          <w:p w14:paraId="7B952F7F" w14:textId="77777777" w:rsidR="002900D2" w:rsidRPr="007227CC" w:rsidRDefault="002900D2" w:rsidP="00AA3A0B">
            <w:pPr>
              <w:jc w:val="center"/>
              <w:rPr>
                <w:sz w:val="18"/>
              </w:rPr>
            </w:pPr>
            <w:r w:rsidRPr="007227CC">
              <w:rPr>
                <w:sz w:val="18"/>
              </w:rPr>
              <w:t>环照</w:t>
            </w:r>
          </w:p>
        </w:tc>
      </w:tr>
      <w:tr w:rsidR="002900D2" w:rsidRPr="007227CC" w14:paraId="6BAF182F" w14:textId="77777777" w:rsidTr="00AA3A0B">
        <w:trPr>
          <w:trHeight w:val="195"/>
        </w:trPr>
        <w:tc>
          <w:tcPr>
            <w:tcW w:w="420" w:type="dxa"/>
            <w:vAlign w:val="center"/>
          </w:tcPr>
          <w:p w14:paraId="75067BA9" w14:textId="77777777" w:rsidR="002900D2" w:rsidRPr="007227CC" w:rsidRDefault="002900D2" w:rsidP="00AA3A0B">
            <w:pPr>
              <w:jc w:val="center"/>
              <w:rPr>
                <w:sz w:val="18"/>
              </w:rPr>
            </w:pPr>
            <w:r w:rsidRPr="007227CC">
              <w:rPr>
                <w:sz w:val="18"/>
              </w:rPr>
              <w:t>9</w:t>
            </w:r>
          </w:p>
        </w:tc>
        <w:tc>
          <w:tcPr>
            <w:tcW w:w="945" w:type="dxa"/>
            <w:vAlign w:val="center"/>
          </w:tcPr>
          <w:p w14:paraId="14C2FCD5" w14:textId="77777777" w:rsidR="002900D2" w:rsidRPr="007227CC" w:rsidRDefault="002900D2" w:rsidP="00AA3A0B">
            <w:pPr>
              <w:jc w:val="center"/>
              <w:rPr>
                <w:sz w:val="18"/>
              </w:rPr>
            </w:pPr>
            <w:r w:rsidRPr="007227CC">
              <w:rPr>
                <w:sz w:val="18"/>
              </w:rPr>
              <w:t>白环照灯</w:t>
            </w:r>
          </w:p>
        </w:tc>
        <w:tc>
          <w:tcPr>
            <w:tcW w:w="630" w:type="dxa"/>
            <w:vAlign w:val="center"/>
          </w:tcPr>
          <w:p w14:paraId="176A235D" w14:textId="77777777" w:rsidR="002900D2" w:rsidRPr="007227CC" w:rsidRDefault="002900D2" w:rsidP="00AA3A0B">
            <w:pPr>
              <w:jc w:val="center"/>
              <w:rPr>
                <w:sz w:val="18"/>
              </w:rPr>
            </w:pPr>
            <w:r w:rsidRPr="007227CC">
              <w:rPr>
                <w:sz w:val="18"/>
              </w:rPr>
              <w:t>白</w:t>
            </w:r>
          </w:p>
        </w:tc>
        <w:tc>
          <w:tcPr>
            <w:tcW w:w="586" w:type="dxa"/>
            <w:vAlign w:val="center"/>
          </w:tcPr>
          <w:p w14:paraId="5DDB7229" w14:textId="77777777" w:rsidR="002900D2" w:rsidRPr="007227CC" w:rsidRDefault="002900D2" w:rsidP="00AA3A0B">
            <w:pPr>
              <w:jc w:val="center"/>
              <w:rPr>
                <w:sz w:val="18"/>
              </w:rPr>
            </w:pPr>
            <w:r w:rsidRPr="007227CC">
              <w:rPr>
                <w:sz w:val="18"/>
              </w:rPr>
              <w:t>3</w:t>
            </w:r>
          </w:p>
        </w:tc>
        <w:tc>
          <w:tcPr>
            <w:tcW w:w="992" w:type="dxa"/>
            <w:vAlign w:val="center"/>
          </w:tcPr>
          <w:p w14:paraId="46B784C2" w14:textId="77777777" w:rsidR="002900D2" w:rsidRPr="007227CC" w:rsidRDefault="002900D2" w:rsidP="00AA3A0B">
            <w:pPr>
              <w:jc w:val="center"/>
              <w:rPr>
                <w:sz w:val="18"/>
              </w:rPr>
            </w:pPr>
            <w:r w:rsidRPr="007227CC">
              <w:rPr>
                <w:sz w:val="18"/>
              </w:rPr>
              <w:t>2</w:t>
            </w:r>
          </w:p>
        </w:tc>
        <w:tc>
          <w:tcPr>
            <w:tcW w:w="992" w:type="dxa"/>
            <w:vAlign w:val="center"/>
          </w:tcPr>
          <w:p w14:paraId="096CD59B" w14:textId="77777777" w:rsidR="002900D2" w:rsidRPr="007227CC" w:rsidRDefault="002900D2" w:rsidP="00AA3A0B">
            <w:pPr>
              <w:jc w:val="center"/>
              <w:rPr>
                <w:sz w:val="18"/>
              </w:rPr>
            </w:pPr>
            <w:r w:rsidRPr="007227CC">
              <w:rPr>
                <w:sz w:val="18"/>
              </w:rPr>
              <w:t>2</w:t>
            </w:r>
          </w:p>
        </w:tc>
        <w:tc>
          <w:tcPr>
            <w:tcW w:w="851" w:type="dxa"/>
            <w:vAlign w:val="center"/>
          </w:tcPr>
          <w:p w14:paraId="2F4B4798" w14:textId="77777777" w:rsidR="002900D2" w:rsidRPr="007227CC" w:rsidRDefault="002900D2" w:rsidP="00AA3A0B">
            <w:pPr>
              <w:jc w:val="center"/>
              <w:rPr>
                <w:sz w:val="18"/>
              </w:rPr>
            </w:pPr>
            <w:r w:rsidRPr="007227CC">
              <w:rPr>
                <w:sz w:val="18"/>
              </w:rPr>
              <w:t>360</w:t>
            </w:r>
          </w:p>
        </w:tc>
        <w:tc>
          <w:tcPr>
            <w:tcW w:w="3402" w:type="dxa"/>
            <w:vAlign w:val="center"/>
          </w:tcPr>
          <w:p w14:paraId="7606531B" w14:textId="77777777" w:rsidR="002900D2" w:rsidRPr="007227CC" w:rsidRDefault="002900D2" w:rsidP="00AA3A0B">
            <w:pPr>
              <w:jc w:val="center"/>
              <w:rPr>
                <w:sz w:val="18"/>
              </w:rPr>
            </w:pPr>
            <w:r w:rsidRPr="007227CC">
              <w:rPr>
                <w:sz w:val="18"/>
              </w:rPr>
              <w:t>环照</w:t>
            </w:r>
          </w:p>
        </w:tc>
      </w:tr>
      <w:tr w:rsidR="002900D2" w:rsidRPr="007227CC" w14:paraId="13A80F8F" w14:textId="77777777" w:rsidTr="00AA3A0B">
        <w:trPr>
          <w:trHeight w:val="195"/>
        </w:trPr>
        <w:tc>
          <w:tcPr>
            <w:tcW w:w="420" w:type="dxa"/>
            <w:vAlign w:val="center"/>
          </w:tcPr>
          <w:p w14:paraId="373FBA23" w14:textId="77777777" w:rsidR="002900D2" w:rsidRPr="007227CC" w:rsidRDefault="002900D2" w:rsidP="00AA3A0B">
            <w:pPr>
              <w:jc w:val="center"/>
              <w:rPr>
                <w:sz w:val="18"/>
              </w:rPr>
            </w:pPr>
            <w:r w:rsidRPr="007227CC">
              <w:rPr>
                <w:sz w:val="18"/>
              </w:rPr>
              <w:t>10</w:t>
            </w:r>
          </w:p>
        </w:tc>
        <w:tc>
          <w:tcPr>
            <w:tcW w:w="945" w:type="dxa"/>
            <w:vAlign w:val="center"/>
          </w:tcPr>
          <w:p w14:paraId="22D49C52" w14:textId="77777777" w:rsidR="002900D2" w:rsidRPr="007227CC" w:rsidRDefault="002900D2" w:rsidP="00AA3A0B">
            <w:pPr>
              <w:jc w:val="center"/>
              <w:rPr>
                <w:sz w:val="18"/>
              </w:rPr>
            </w:pPr>
            <w:r w:rsidRPr="007227CC">
              <w:rPr>
                <w:sz w:val="18"/>
              </w:rPr>
              <w:t>绿环照灯</w:t>
            </w:r>
          </w:p>
        </w:tc>
        <w:tc>
          <w:tcPr>
            <w:tcW w:w="630" w:type="dxa"/>
            <w:vAlign w:val="center"/>
          </w:tcPr>
          <w:p w14:paraId="517DB3D4" w14:textId="77777777" w:rsidR="002900D2" w:rsidRPr="007227CC" w:rsidRDefault="002900D2" w:rsidP="00AA3A0B">
            <w:pPr>
              <w:jc w:val="center"/>
              <w:rPr>
                <w:sz w:val="18"/>
              </w:rPr>
            </w:pPr>
            <w:r w:rsidRPr="007227CC">
              <w:rPr>
                <w:sz w:val="18"/>
              </w:rPr>
              <w:t>绿</w:t>
            </w:r>
          </w:p>
        </w:tc>
        <w:tc>
          <w:tcPr>
            <w:tcW w:w="586" w:type="dxa"/>
            <w:vAlign w:val="center"/>
          </w:tcPr>
          <w:p w14:paraId="5E68B523" w14:textId="77777777" w:rsidR="002900D2" w:rsidRPr="007227CC" w:rsidRDefault="002900D2" w:rsidP="00AA3A0B">
            <w:pPr>
              <w:jc w:val="center"/>
              <w:rPr>
                <w:sz w:val="18"/>
              </w:rPr>
            </w:pPr>
            <w:r w:rsidRPr="007227CC">
              <w:rPr>
                <w:sz w:val="18"/>
              </w:rPr>
              <w:t>3</w:t>
            </w:r>
          </w:p>
        </w:tc>
        <w:tc>
          <w:tcPr>
            <w:tcW w:w="992" w:type="dxa"/>
            <w:vAlign w:val="center"/>
          </w:tcPr>
          <w:p w14:paraId="71F9F9D8" w14:textId="77777777" w:rsidR="002900D2" w:rsidRPr="007227CC" w:rsidRDefault="002900D2" w:rsidP="00AA3A0B">
            <w:pPr>
              <w:jc w:val="center"/>
              <w:rPr>
                <w:sz w:val="18"/>
              </w:rPr>
            </w:pPr>
            <w:r w:rsidRPr="007227CC">
              <w:rPr>
                <w:sz w:val="18"/>
              </w:rPr>
              <w:t>2</w:t>
            </w:r>
          </w:p>
        </w:tc>
        <w:tc>
          <w:tcPr>
            <w:tcW w:w="992" w:type="dxa"/>
            <w:vAlign w:val="center"/>
          </w:tcPr>
          <w:p w14:paraId="1DF2D685" w14:textId="77777777" w:rsidR="002900D2" w:rsidRPr="007227CC" w:rsidRDefault="002900D2" w:rsidP="00AA3A0B">
            <w:pPr>
              <w:jc w:val="center"/>
              <w:rPr>
                <w:sz w:val="18"/>
              </w:rPr>
            </w:pPr>
            <w:r w:rsidRPr="007227CC">
              <w:rPr>
                <w:sz w:val="18"/>
              </w:rPr>
              <w:t>2</w:t>
            </w:r>
          </w:p>
        </w:tc>
        <w:tc>
          <w:tcPr>
            <w:tcW w:w="851" w:type="dxa"/>
            <w:vAlign w:val="center"/>
          </w:tcPr>
          <w:p w14:paraId="081C7A52" w14:textId="77777777" w:rsidR="002900D2" w:rsidRPr="007227CC" w:rsidRDefault="002900D2" w:rsidP="00AA3A0B">
            <w:pPr>
              <w:jc w:val="center"/>
              <w:rPr>
                <w:sz w:val="18"/>
              </w:rPr>
            </w:pPr>
            <w:r w:rsidRPr="007227CC">
              <w:rPr>
                <w:sz w:val="18"/>
              </w:rPr>
              <w:t>360</w:t>
            </w:r>
          </w:p>
        </w:tc>
        <w:tc>
          <w:tcPr>
            <w:tcW w:w="3402" w:type="dxa"/>
            <w:vAlign w:val="center"/>
          </w:tcPr>
          <w:p w14:paraId="478D52A3" w14:textId="77777777" w:rsidR="002900D2" w:rsidRPr="007227CC" w:rsidRDefault="002900D2" w:rsidP="00AA3A0B">
            <w:pPr>
              <w:jc w:val="center"/>
              <w:rPr>
                <w:sz w:val="18"/>
              </w:rPr>
            </w:pPr>
            <w:r w:rsidRPr="007227CC">
              <w:rPr>
                <w:sz w:val="18"/>
              </w:rPr>
              <w:t>环照</w:t>
            </w:r>
          </w:p>
        </w:tc>
      </w:tr>
      <w:tr w:rsidR="002900D2" w:rsidRPr="007227CC" w14:paraId="4B6AAA27" w14:textId="77777777" w:rsidTr="00AA3A0B">
        <w:trPr>
          <w:trHeight w:val="318"/>
        </w:trPr>
        <w:tc>
          <w:tcPr>
            <w:tcW w:w="420" w:type="dxa"/>
            <w:vAlign w:val="center"/>
          </w:tcPr>
          <w:p w14:paraId="31699A58" w14:textId="77777777" w:rsidR="002900D2" w:rsidRPr="007227CC" w:rsidRDefault="002900D2" w:rsidP="00AA3A0B">
            <w:pPr>
              <w:jc w:val="center"/>
              <w:rPr>
                <w:sz w:val="18"/>
              </w:rPr>
            </w:pPr>
            <w:r w:rsidRPr="007227CC">
              <w:rPr>
                <w:sz w:val="18"/>
              </w:rPr>
              <w:t>11</w:t>
            </w:r>
          </w:p>
        </w:tc>
        <w:tc>
          <w:tcPr>
            <w:tcW w:w="945" w:type="dxa"/>
            <w:vAlign w:val="center"/>
          </w:tcPr>
          <w:p w14:paraId="3B53010E" w14:textId="77777777" w:rsidR="002900D2" w:rsidRPr="007227CC" w:rsidRDefault="002900D2" w:rsidP="00AA3A0B">
            <w:pPr>
              <w:jc w:val="center"/>
              <w:rPr>
                <w:sz w:val="18"/>
              </w:rPr>
            </w:pPr>
            <w:r w:rsidRPr="007227CC">
              <w:rPr>
                <w:sz w:val="18"/>
              </w:rPr>
              <w:t>黄环照灯</w:t>
            </w:r>
          </w:p>
        </w:tc>
        <w:tc>
          <w:tcPr>
            <w:tcW w:w="630" w:type="dxa"/>
            <w:vAlign w:val="center"/>
          </w:tcPr>
          <w:p w14:paraId="7A5C3CD1" w14:textId="77777777" w:rsidR="002900D2" w:rsidRPr="007227CC" w:rsidRDefault="002900D2" w:rsidP="00AA3A0B">
            <w:pPr>
              <w:jc w:val="center"/>
              <w:rPr>
                <w:sz w:val="18"/>
              </w:rPr>
            </w:pPr>
            <w:r w:rsidRPr="007227CC">
              <w:rPr>
                <w:sz w:val="18"/>
              </w:rPr>
              <w:t>黄</w:t>
            </w:r>
          </w:p>
        </w:tc>
        <w:tc>
          <w:tcPr>
            <w:tcW w:w="586" w:type="dxa"/>
            <w:vAlign w:val="center"/>
          </w:tcPr>
          <w:p w14:paraId="3F9609BF" w14:textId="77777777" w:rsidR="002900D2" w:rsidRPr="007227CC" w:rsidRDefault="002900D2" w:rsidP="00AA3A0B">
            <w:pPr>
              <w:jc w:val="center"/>
              <w:rPr>
                <w:sz w:val="18"/>
              </w:rPr>
            </w:pPr>
            <w:r w:rsidRPr="007227CC">
              <w:rPr>
                <w:sz w:val="18"/>
              </w:rPr>
              <w:t>3</w:t>
            </w:r>
          </w:p>
        </w:tc>
        <w:tc>
          <w:tcPr>
            <w:tcW w:w="992" w:type="dxa"/>
            <w:vAlign w:val="center"/>
          </w:tcPr>
          <w:p w14:paraId="7A00CCE9" w14:textId="77777777" w:rsidR="002900D2" w:rsidRPr="007227CC" w:rsidRDefault="002900D2" w:rsidP="00AA3A0B">
            <w:pPr>
              <w:jc w:val="center"/>
              <w:rPr>
                <w:sz w:val="18"/>
              </w:rPr>
            </w:pPr>
            <w:r w:rsidRPr="007227CC">
              <w:rPr>
                <w:sz w:val="18"/>
              </w:rPr>
              <w:t>2</w:t>
            </w:r>
          </w:p>
        </w:tc>
        <w:tc>
          <w:tcPr>
            <w:tcW w:w="992" w:type="dxa"/>
            <w:vAlign w:val="center"/>
          </w:tcPr>
          <w:p w14:paraId="0BC1EF66" w14:textId="77777777" w:rsidR="002900D2" w:rsidRPr="007227CC" w:rsidRDefault="002900D2" w:rsidP="00AA3A0B">
            <w:pPr>
              <w:jc w:val="center"/>
              <w:rPr>
                <w:sz w:val="18"/>
              </w:rPr>
            </w:pPr>
            <w:r w:rsidRPr="007227CC">
              <w:rPr>
                <w:sz w:val="18"/>
              </w:rPr>
              <w:t>2</w:t>
            </w:r>
          </w:p>
        </w:tc>
        <w:tc>
          <w:tcPr>
            <w:tcW w:w="851" w:type="dxa"/>
            <w:vAlign w:val="center"/>
          </w:tcPr>
          <w:p w14:paraId="2A09CD22" w14:textId="77777777" w:rsidR="002900D2" w:rsidRPr="007227CC" w:rsidRDefault="002900D2" w:rsidP="00AA3A0B">
            <w:pPr>
              <w:jc w:val="center"/>
              <w:rPr>
                <w:sz w:val="18"/>
              </w:rPr>
            </w:pPr>
            <w:r w:rsidRPr="007227CC">
              <w:rPr>
                <w:sz w:val="18"/>
              </w:rPr>
              <w:t>360</w:t>
            </w:r>
          </w:p>
        </w:tc>
        <w:tc>
          <w:tcPr>
            <w:tcW w:w="3402" w:type="dxa"/>
            <w:vAlign w:val="center"/>
          </w:tcPr>
          <w:p w14:paraId="550F6A37" w14:textId="77777777" w:rsidR="002900D2" w:rsidRPr="007227CC" w:rsidRDefault="002900D2" w:rsidP="00AA3A0B">
            <w:pPr>
              <w:jc w:val="center"/>
              <w:rPr>
                <w:sz w:val="18"/>
              </w:rPr>
            </w:pPr>
            <w:r w:rsidRPr="007227CC">
              <w:rPr>
                <w:sz w:val="18"/>
              </w:rPr>
              <w:t>环照</w:t>
            </w:r>
          </w:p>
        </w:tc>
      </w:tr>
      <w:tr w:rsidR="002900D2" w:rsidRPr="007227CC" w14:paraId="05BB88ED" w14:textId="77777777" w:rsidTr="00AA3A0B">
        <w:trPr>
          <w:trHeight w:val="318"/>
        </w:trPr>
        <w:tc>
          <w:tcPr>
            <w:tcW w:w="8818" w:type="dxa"/>
            <w:gridSpan w:val="8"/>
            <w:vAlign w:val="center"/>
          </w:tcPr>
          <w:p w14:paraId="560E82C4" w14:textId="77777777" w:rsidR="002900D2" w:rsidRPr="007227CC" w:rsidRDefault="002900D2" w:rsidP="00AA3A0B">
            <w:pPr>
              <w:rPr>
                <w:sz w:val="18"/>
              </w:rPr>
            </w:pPr>
            <w:r w:rsidRPr="00AF3CFF">
              <w:rPr>
                <w:rFonts w:eastAsiaTheme="majorEastAsia"/>
                <w:sz w:val="18"/>
                <w:szCs w:val="18"/>
              </w:rPr>
              <w:t>注：</w:t>
            </w:r>
            <w:r w:rsidRPr="007227CC">
              <w:rPr>
                <w:sz w:val="18"/>
              </w:rPr>
              <w:t>不易觉察的、部分淹没的被拖渔船或物体配备白色环照灯的最小能见距离为</w:t>
            </w:r>
            <w:r w:rsidRPr="007227CC">
              <w:rPr>
                <w:sz w:val="18"/>
              </w:rPr>
              <w:t>3n mile</w:t>
            </w:r>
            <w:r w:rsidRPr="007227CC">
              <w:rPr>
                <w:sz w:val="18"/>
              </w:rPr>
              <w:t>。</w:t>
            </w:r>
          </w:p>
        </w:tc>
      </w:tr>
    </w:tbl>
    <w:p w14:paraId="068098E9" w14:textId="77777777" w:rsidR="002900D2" w:rsidRPr="00E7280B" w:rsidRDefault="002900D2" w:rsidP="002900D2">
      <w:pPr>
        <w:ind w:firstLineChars="200" w:firstLine="422"/>
        <w:rPr>
          <w:rFonts w:eastAsiaTheme="majorEastAsia"/>
          <w:color w:val="00B0F0"/>
          <w:szCs w:val="21"/>
        </w:rPr>
      </w:pPr>
      <w:r w:rsidRPr="00E7280B">
        <w:rPr>
          <w:rFonts w:eastAsiaTheme="min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年国际海上避碰规则》增加号灯的颜色、水平光弧等技术要求，其余与《国内海洋渔船法定检验规则</w:t>
      </w:r>
      <w:r w:rsidRPr="00E7280B">
        <w:rPr>
          <w:rFonts w:eastAsiaTheme="minorEastAsia"/>
          <w:color w:val="00B0F0"/>
          <w:szCs w:val="21"/>
        </w:rPr>
        <w:t>2019</w:t>
      </w:r>
      <w:r w:rsidRPr="00E7280B">
        <w:rPr>
          <w:rFonts w:eastAsiaTheme="minorEastAsia"/>
          <w:color w:val="00B0F0"/>
          <w:szCs w:val="21"/>
        </w:rPr>
        <w:t>》及其修改通报一致。</w:t>
      </w:r>
    </w:p>
    <w:p w14:paraId="0E76C796" w14:textId="77777777" w:rsidR="002900D2" w:rsidRPr="007227CC" w:rsidRDefault="002900D2" w:rsidP="002900D2">
      <w:pPr>
        <w:ind w:firstLineChars="200" w:firstLine="420"/>
        <w:rPr>
          <w:rFonts w:eastAsiaTheme="majorEastAsia"/>
          <w:szCs w:val="21"/>
        </w:rPr>
      </w:pPr>
    </w:p>
    <w:p w14:paraId="7DD38E05"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2.1.1.2  </w:t>
      </w:r>
      <w:r w:rsidRPr="007227CC">
        <w:rPr>
          <w:rFonts w:eastAsiaTheme="majorEastAsia"/>
          <w:szCs w:val="21"/>
        </w:rPr>
        <w:t>号灯的颜色</w:t>
      </w:r>
    </w:p>
    <w:p w14:paraId="37FC4F6D" w14:textId="77777777" w:rsidR="002900D2" w:rsidRPr="007227CC" w:rsidRDefault="002900D2" w:rsidP="002900D2">
      <w:pPr>
        <w:ind w:firstLineChars="200" w:firstLine="420"/>
      </w:pPr>
      <w:r w:rsidRPr="007227CC">
        <w:rPr>
          <w:rFonts w:eastAsiaTheme="majorEastAsia"/>
          <w:szCs w:val="21"/>
        </w:rPr>
        <w:t>（</w:t>
      </w:r>
      <w:r w:rsidRPr="007227CC">
        <w:rPr>
          <w:rFonts w:eastAsiaTheme="majorEastAsia"/>
          <w:szCs w:val="21"/>
        </w:rPr>
        <w:t>1</w:t>
      </w:r>
      <w:r w:rsidRPr="007227CC">
        <w:rPr>
          <w:rFonts w:eastAsiaTheme="majorEastAsia"/>
          <w:szCs w:val="21"/>
        </w:rPr>
        <w:t>）</w:t>
      </w:r>
      <w:r w:rsidRPr="007227CC">
        <w:t>号灯的色度应符合色度规定的图解区域界限内。如图</w:t>
      </w:r>
      <w:r w:rsidRPr="007227CC">
        <w:t>2.1.1.2</w:t>
      </w:r>
      <w:r w:rsidRPr="007227CC">
        <w:t>（</w:t>
      </w:r>
      <w:r w:rsidRPr="007227CC">
        <w:t>1</w:t>
      </w:r>
      <w:r w:rsidRPr="007227CC">
        <w:t>）。</w:t>
      </w:r>
    </w:p>
    <w:p w14:paraId="657FDAF1" w14:textId="77777777" w:rsidR="002900D2" w:rsidRPr="007227CC" w:rsidRDefault="00085993" w:rsidP="002900D2">
      <w:pPr>
        <w:ind w:firstLineChars="200" w:firstLine="420"/>
        <w:jc w:val="center"/>
        <w:rPr>
          <w:rFonts w:eastAsiaTheme="majorEastAsia"/>
          <w:szCs w:val="21"/>
        </w:rPr>
      </w:pPr>
      <w:r w:rsidRPr="007227CC">
        <w:object w:dxaOrig="7777" w:dyaOrig="8125" w14:anchorId="30778475">
          <v:shape id="Picture 1" o:spid="_x0000_i1130" type="#_x0000_t75" style="width:236.25pt;height:245.25pt;mso-position-horizontal-relative:page;mso-position-vertical-relative:page" o:ole="">
            <v:imagedata r:id="rId128" o:title="" cropbottom="-1394f" cropright="38668f"/>
          </v:shape>
          <o:OLEObject Type="Embed" ProgID="Equation.3" ShapeID="Picture 1" DrawAspect="Content" ObjectID="_1660116972" r:id="rId129">
            <o:FieldCodes>\* MERGEFORMAT</o:FieldCodes>
          </o:OLEObject>
        </w:object>
      </w:r>
    </w:p>
    <w:p w14:paraId="74FF414A" w14:textId="77777777" w:rsidR="002900D2" w:rsidRPr="007227CC" w:rsidRDefault="002900D2" w:rsidP="002900D2">
      <w:pPr>
        <w:snapToGrid w:val="0"/>
        <w:ind w:right="8"/>
        <w:jc w:val="center"/>
        <w:rPr>
          <w:rFonts w:eastAsia="黑体"/>
          <w:szCs w:val="21"/>
        </w:rPr>
      </w:pPr>
      <w:r w:rsidRPr="007227CC">
        <w:rPr>
          <w:rFonts w:eastAsia="黑体"/>
          <w:szCs w:val="21"/>
        </w:rPr>
        <w:t>图</w:t>
      </w:r>
      <w:r w:rsidRPr="007227CC">
        <w:rPr>
          <w:rFonts w:eastAsia="黑体"/>
          <w:szCs w:val="21"/>
        </w:rPr>
        <w:t>2.1.1.2</w:t>
      </w:r>
      <w:r w:rsidRPr="007227CC">
        <w:rPr>
          <w:rFonts w:eastAsia="黑体"/>
          <w:szCs w:val="21"/>
        </w:rPr>
        <w:t>（</w:t>
      </w:r>
      <w:r w:rsidRPr="007227CC">
        <w:rPr>
          <w:rFonts w:eastAsia="黑体"/>
          <w:szCs w:val="21"/>
        </w:rPr>
        <w:t>1</w:t>
      </w:r>
      <w:r w:rsidRPr="007227CC">
        <w:rPr>
          <w:rFonts w:eastAsia="黑体"/>
          <w:szCs w:val="21"/>
        </w:rPr>
        <w:t>）</w:t>
      </w:r>
      <w:r w:rsidRPr="007227CC">
        <w:rPr>
          <w:rFonts w:eastAsia="黑体"/>
          <w:szCs w:val="21"/>
        </w:rPr>
        <w:t xml:space="preserve">  </w:t>
      </w:r>
      <w:r w:rsidRPr="007227CC">
        <w:rPr>
          <w:rFonts w:eastAsia="黑体"/>
          <w:szCs w:val="21"/>
        </w:rPr>
        <w:t>号灯色度图（示意图）</w:t>
      </w:r>
    </w:p>
    <w:p w14:paraId="7F78A9BE" w14:textId="77777777" w:rsidR="002900D2" w:rsidRPr="00AF3CFF" w:rsidRDefault="002900D2" w:rsidP="002900D2">
      <w:pPr>
        <w:ind w:firstLineChars="200" w:firstLine="420"/>
        <w:rPr>
          <w:color w:val="C00000"/>
          <w:u w:val="single"/>
        </w:rPr>
      </w:pPr>
      <w:r w:rsidRPr="00AF3CFF">
        <w:rPr>
          <w:rFonts w:eastAsiaTheme="majorEastAsia"/>
          <w:color w:val="C00000"/>
          <w:szCs w:val="21"/>
          <w:u w:val="single"/>
        </w:rPr>
        <w:t>（</w:t>
      </w:r>
      <w:r w:rsidRPr="00AF3CFF">
        <w:rPr>
          <w:rFonts w:eastAsiaTheme="majorEastAsia"/>
          <w:color w:val="C00000"/>
          <w:szCs w:val="21"/>
          <w:u w:val="single"/>
        </w:rPr>
        <w:t>2</w:t>
      </w:r>
      <w:r w:rsidRPr="00AF3CFF">
        <w:rPr>
          <w:rFonts w:eastAsiaTheme="majorEastAsia"/>
          <w:color w:val="C00000"/>
          <w:szCs w:val="21"/>
          <w:u w:val="single"/>
        </w:rPr>
        <w:t>）</w:t>
      </w:r>
      <w:r w:rsidRPr="00AF3CFF">
        <w:rPr>
          <w:color w:val="C00000"/>
          <w:u w:val="single"/>
        </w:rPr>
        <w:t>号灯每种颜色的区域界限以折角点的坐标表示见表</w:t>
      </w:r>
      <w:r w:rsidRPr="00AF3CFF">
        <w:rPr>
          <w:color w:val="C00000"/>
          <w:u w:val="single"/>
        </w:rPr>
        <w:t>2.1.1.2</w:t>
      </w:r>
      <w:r w:rsidRPr="00AF3CFF">
        <w:rPr>
          <w:color w:val="C00000"/>
          <w:u w:val="single"/>
        </w:rPr>
        <w:t>（</w:t>
      </w:r>
      <w:r w:rsidRPr="00AF3CFF">
        <w:rPr>
          <w:color w:val="C00000"/>
          <w:u w:val="single"/>
        </w:rPr>
        <w:t>2</w:t>
      </w:r>
      <w:r w:rsidRPr="00AF3CFF">
        <w:rPr>
          <w:color w:val="C00000"/>
          <w:u w:val="single"/>
        </w:rPr>
        <w:t>）。</w:t>
      </w:r>
    </w:p>
    <w:p w14:paraId="5314D396" w14:textId="77777777" w:rsidR="002900D2" w:rsidRPr="00AF3CFF" w:rsidRDefault="002900D2" w:rsidP="002900D2">
      <w:pPr>
        <w:snapToGrid w:val="0"/>
        <w:ind w:right="8"/>
        <w:jc w:val="right"/>
        <w:rPr>
          <w:rFonts w:eastAsia="黑体"/>
          <w:color w:val="C00000"/>
          <w:szCs w:val="21"/>
          <w:u w:val="single"/>
        </w:rPr>
      </w:pPr>
      <w:r w:rsidRPr="00AF3CFF">
        <w:rPr>
          <w:rFonts w:eastAsia="黑体"/>
          <w:color w:val="C00000"/>
          <w:szCs w:val="21"/>
          <w:u w:val="single"/>
        </w:rPr>
        <w:t>号灯颜色区域界限的折角点坐标</w:t>
      </w:r>
      <w:r w:rsidRPr="00AF3CFF">
        <w:rPr>
          <w:rFonts w:eastAsia="黑体"/>
          <w:color w:val="C00000"/>
          <w:szCs w:val="21"/>
          <w:u w:val="single"/>
        </w:rPr>
        <w:t xml:space="preserve">                </w:t>
      </w:r>
      <w:r w:rsidRPr="00AF3CFF">
        <w:rPr>
          <w:rFonts w:eastAsia="黑体"/>
          <w:color w:val="C00000"/>
          <w:szCs w:val="21"/>
          <w:u w:val="single"/>
        </w:rPr>
        <w:t>表</w:t>
      </w:r>
      <w:r w:rsidRPr="00AF3CFF">
        <w:rPr>
          <w:rFonts w:eastAsia="黑体"/>
          <w:color w:val="C00000"/>
          <w:szCs w:val="21"/>
          <w:u w:val="single"/>
        </w:rPr>
        <w:t>2.1.1.2</w:t>
      </w:r>
      <w:r w:rsidRPr="00AF3CFF">
        <w:rPr>
          <w:rFonts w:eastAsia="黑体"/>
          <w:color w:val="C00000"/>
          <w:szCs w:val="21"/>
          <w:u w:val="single"/>
        </w:rPr>
        <w:t>（</w:t>
      </w:r>
      <w:r w:rsidRPr="00AF3CFF">
        <w:rPr>
          <w:rFonts w:eastAsia="黑体"/>
          <w:color w:val="C00000"/>
          <w:szCs w:val="21"/>
          <w:u w:val="single"/>
        </w:rPr>
        <w:t>2</w:t>
      </w:r>
      <w:r w:rsidRPr="00AF3CFF">
        <w:rPr>
          <w:rFonts w:eastAsia="黑体"/>
          <w:color w:val="C00000"/>
          <w:szCs w:val="21"/>
          <w:u w:val="single"/>
        </w:rPr>
        <w:t>）</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490"/>
        <w:gridCol w:w="1083"/>
        <w:gridCol w:w="1134"/>
        <w:gridCol w:w="1134"/>
        <w:gridCol w:w="1134"/>
        <w:gridCol w:w="1134"/>
        <w:gridCol w:w="1134"/>
      </w:tblGrid>
      <w:tr w:rsidR="002900D2" w:rsidRPr="00AF3CFF" w14:paraId="041BEBDC" w14:textId="77777777" w:rsidTr="00AA3A0B">
        <w:trPr>
          <w:cantSplit/>
          <w:trHeight w:val="316"/>
          <w:jc w:val="center"/>
        </w:trPr>
        <w:tc>
          <w:tcPr>
            <w:tcW w:w="964" w:type="dxa"/>
            <w:vMerge w:val="restart"/>
            <w:vAlign w:val="center"/>
          </w:tcPr>
          <w:p w14:paraId="6105FB2E"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号灯颜色</w:t>
            </w:r>
          </w:p>
        </w:tc>
        <w:tc>
          <w:tcPr>
            <w:tcW w:w="490" w:type="dxa"/>
            <w:vMerge w:val="restart"/>
            <w:vAlign w:val="center"/>
          </w:tcPr>
          <w:p w14:paraId="3D81FDCF"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坐标</w:t>
            </w:r>
          </w:p>
        </w:tc>
        <w:tc>
          <w:tcPr>
            <w:tcW w:w="6753" w:type="dxa"/>
            <w:gridSpan w:val="6"/>
            <w:vAlign w:val="center"/>
          </w:tcPr>
          <w:p w14:paraId="3EF2CFD5"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折角点</w:t>
            </w:r>
          </w:p>
        </w:tc>
      </w:tr>
      <w:tr w:rsidR="002900D2" w:rsidRPr="00AF3CFF" w14:paraId="31948A3F" w14:textId="77777777" w:rsidTr="00AA3A0B">
        <w:trPr>
          <w:cantSplit/>
          <w:trHeight w:val="312"/>
          <w:jc w:val="center"/>
        </w:trPr>
        <w:tc>
          <w:tcPr>
            <w:tcW w:w="964" w:type="dxa"/>
            <w:vMerge/>
            <w:vAlign w:val="center"/>
          </w:tcPr>
          <w:p w14:paraId="3E34035B" w14:textId="77777777" w:rsidR="002900D2" w:rsidRPr="00AF3CFF" w:rsidRDefault="002900D2" w:rsidP="00AA3A0B">
            <w:pPr>
              <w:autoSpaceDE w:val="0"/>
              <w:autoSpaceDN w:val="0"/>
              <w:jc w:val="center"/>
              <w:rPr>
                <w:color w:val="C00000"/>
                <w:kern w:val="0"/>
                <w:sz w:val="18"/>
                <w:szCs w:val="18"/>
                <w:u w:val="single"/>
              </w:rPr>
            </w:pPr>
          </w:p>
        </w:tc>
        <w:tc>
          <w:tcPr>
            <w:tcW w:w="490" w:type="dxa"/>
            <w:vMerge/>
            <w:vAlign w:val="center"/>
          </w:tcPr>
          <w:p w14:paraId="6C7188E1" w14:textId="77777777" w:rsidR="002900D2" w:rsidRPr="00AF3CFF" w:rsidRDefault="002900D2" w:rsidP="00AA3A0B">
            <w:pPr>
              <w:autoSpaceDE w:val="0"/>
              <w:autoSpaceDN w:val="0"/>
              <w:jc w:val="center"/>
              <w:rPr>
                <w:color w:val="C00000"/>
                <w:kern w:val="0"/>
                <w:sz w:val="18"/>
                <w:szCs w:val="18"/>
                <w:u w:val="single"/>
              </w:rPr>
            </w:pPr>
          </w:p>
        </w:tc>
        <w:tc>
          <w:tcPr>
            <w:tcW w:w="1083" w:type="dxa"/>
            <w:vAlign w:val="center"/>
          </w:tcPr>
          <w:p w14:paraId="5A9D233C"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1</w:t>
            </w:r>
          </w:p>
        </w:tc>
        <w:tc>
          <w:tcPr>
            <w:tcW w:w="1134" w:type="dxa"/>
            <w:vAlign w:val="center"/>
          </w:tcPr>
          <w:p w14:paraId="595DAC9B"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2</w:t>
            </w:r>
          </w:p>
        </w:tc>
        <w:tc>
          <w:tcPr>
            <w:tcW w:w="1134" w:type="dxa"/>
            <w:vAlign w:val="center"/>
          </w:tcPr>
          <w:p w14:paraId="79B3A127"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3</w:t>
            </w:r>
          </w:p>
        </w:tc>
        <w:tc>
          <w:tcPr>
            <w:tcW w:w="1134" w:type="dxa"/>
            <w:vAlign w:val="center"/>
          </w:tcPr>
          <w:p w14:paraId="7B3A561E"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4</w:t>
            </w:r>
          </w:p>
        </w:tc>
        <w:tc>
          <w:tcPr>
            <w:tcW w:w="1134" w:type="dxa"/>
            <w:vAlign w:val="center"/>
          </w:tcPr>
          <w:p w14:paraId="0806ADF8"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5</w:t>
            </w:r>
          </w:p>
        </w:tc>
        <w:tc>
          <w:tcPr>
            <w:tcW w:w="1134" w:type="dxa"/>
            <w:vAlign w:val="center"/>
          </w:tcPr>
          <w:p w14:paraId="034CBA52"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6</w:t>
            </w:r>
          </w:p>
        </w:tc>
      </w:tr>
      <w:tr w:rsidR="002900D2" w:rsidRPr="00AF3CFF" w14:paraId="7C5CFCDD" w14:textId="77777777" w:rsidTr="00AA3A0B">
        <w:trPr>
          <w:cantSplit/>
          <w:trHeight w:val="321"/>
          <w:jc w:val="center"/>
        </w:trPr>
        <w:tc>
          <w:tcPr>
            <w:tcW w:w="964" w:type="dxa"/>
            <w:vMerge w:val="restart"/>
            <w:vAlign w:val="center"/>
          </w:tcPr>
          <w:p w14:paraId="2A885E0B"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白</w:t>
            </w:r>
          </w:p>
        </w:tc>
        <w:tc>
          <w:tcPr>
            <w:tcW w:w="490" w:type="dxa"/>
            <w:vAlign w:val="center"/>
          </w:tcPr>
          <w:p w14:paraId="4C8C9D98"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X</w:t>
            </w:r>
          </w:p>
        </w:tc>
        <w:tc>
          <w:tcPr>
            <w:tcW w:w="1083" w:type="dxa"/>
            <w:vAlign w:val="center"/>
          </w:tcPr>
          <w:p w14:paraId="4986A2A4"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0.525</w:t>
            </w:r>
          </w:p>
        </w:tc>
        <w:tc>
          <w:tcPr>
            <w:tcW w:w="1134" w:type="dxa"/>
            <w:vAlign w:val="center"/>
          </w:tcPr>
          <w:p w14:paraId="4D1A3FED"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0.525</w:t>
            </w:r>
          </w:p>
        </w:tc>
        <w:tc>
          <w:tcPr>
            <w:tcW w:w="1134" w:type="dxa"/>
            <w:vAlign w:val="center"/>
          </w:tcPr>
          <w:p w14:paraId="0313327B"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0.453</w:t>
            </w:r>
          </w:p>
        </w:tc>
        <w:tc>
          <w:tcPr>
            <w:tcW w:w="1134" w:type="dxa"/>
            <w:vAlign w:val="center"/>
          </w:tcPr>
          <w:p w14:paraId="128441D3"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0.310</w:t>
            </w:r>
          </w:p>
        </w:tc>
        <w:tc>
          <w:tcPr>
            <w:tcW w:w="1134" w:type="dxa"/>
            <w:vAlign w:val="center"/>
          </w:tcPr>
          <w:p w14:paraId="76DDE46A"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0.310</w:t>
            </w:r>
          </w:p>
        </w:tc>
        <w:tc>
          <w:tcPr>
            <w:tcW w:w="1134" w:type="dxa"/>
            <w:vAlign w:val="center"/>
          </w:tcPr>
          <w:p w14:paraId="3990A028"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0.443</w:t>
            </w:r>
          </w:p>
        </w:tc>
      </w:tr>
      <w:tr w:rsidR="002900D2" w:rsidRPr="00AF3CFF" w14:paraId="32FA092D" w14:textId="77777777" w:rsidTr="00AA3A0B">
        <w:trPr>
          <w:cantSplit/>
          <w:trHeight w:val="312"/>
          <w:jc w:val="center"/>
        </w:trPr>
        <w:tc>
          <w:tcPr>
            <w:tcW w:w="964" w:type="dxa"/>
            <w:vMerge/>
            <w:vAlign w:val="center"/>
          </w:tcPr>
          <w:p w14:paraId="165D9E6D" w14:textId="77777777" w:rsidR="002900D2" w:rsidRPr="00AF3CFF" w:rsidRDefault="002900D2" w:rsidP="00AA3A0B">
            <w:pPr>
              <w:autoSpaceDE w:val="0"/>
              <w:autoSpaceDN w:val="0"/>
              <w:jc w:val="center"/>
              <w:rPr>
                <w:color w:val="C00000"/>
                <w:kern w:val="0"/>
                <w:sz w:val="18"/>
                <w:szCs w:val="18"/>
                <w:u w:val="single"/>
              </w:rPr>
            </w:pPr>
          </w:p>
        </w:tc>
        <w:tc>
          <w:tcPr>
            <w:tcW w:w="490" w:type="dxa"/>
            <w:vAlign w:val="center"/>
          </w:tcPr>
          <w:p w14:paraId="2093840E"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Y</w:t>
            </w:r>
          </w:p>
        </w:tc>
        <w:tc>
          <w:tcPr>
            <w:tcW w:w="1083" w:type="dxa"/>
            <w:vAlign w:val="center"/>
          </w:tcPr>
          <w:p w14:paraId="563DD95D"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0.382</w:t>
            </w:r>
          </w:p>
        </w:tc>
        <w:tc>
          <w:tcPr>
            <w:tcW w:w="1134" w:type="dxa"/>
            <w:vAlign w:val="center"/>
          </w:tcPr>
          <w:p w14:paraId="1DC89B2E"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0.440</w:t>
            </w:r>
          </w:p>
        </w:tc>
        <w:tc>
          <w:tcPr>
            <w:tcW w:w="1134" w:type="dxa"/>
            <w:vAlign w:val="center"/>
          </w:tcPr>
          <w:p w14:paraId="33F5F7BF"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0.440</w:t>
            </w:r>
          </w:p>
        </w:tc>
        <w:tc>
          <w:tcPr>
            <w:tcW w:w="1134" w:type="dxa"/>
            <w:vAlign w:val="center"/>
          </w:tcPr>
          <w:p w14:paraId="7E2E3186"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0.348</w:t>
            </w:r>
          </w:p>
        </w:tc>
        <w:tc>
          <w:tcPr>
            <w:tcW w:w="1134" w:type="dxa"/>
            <w:vAlign w:val="center"/>
          </w:tcPr>
          <w:p w14:paraId="4D2EEB66"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0.283</w:t>
            </w:r>
          </w:p>
        </w:tc>
        <w:tc>
          <w:tcPr>
            <w:tcW w:w="1134" w:type="dxa"/>
            <w:vAlign w:val="center"/>
          </w:tcPr>
          <w:p w14:paraId="1C097C80"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0.382</w:t>
            </w:r>
          </w:p>
        </w:tc>
      </w:tr>
      <w:tr w:rsidR="002900D2" w:rsidRPr="00AF3CFF" w14:paraId="2F5CE852" w14:textId="77777777" w:rsidTr="00AA3A0B">
        <w:trPr>
          <w:cantSplit/>
          <w:trHeight w:val="403"/>
          <w:jc w:val="center"/>
        </w:trPr>
        <w:tc>
          <w:tcPr>
            <w:tcW w:w="964" w:type="dxa"/>
            <w:vMerge w:val="restart"/>
            <w:vAlign w:val="center"/>
          </w:tcPr>
          <w:p w14:paraId="3D3ED28C"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绿</w:t>
            </w:r>
          </w:p>
        </w:tc>
        <w:tc>
          <w:tcPr>
            <w:tcW w:w="490" w:type="dxa"/>
            <w:vAlign w:val="center"/>
          </w:tcPr>
          <w:p w14:paraId="2E201E7A"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X</w:t>
            </w:r>
          </w:p>
        </w:tc>
        <w:tc>
          <w:tcPr>
            <w:tcW w:w="1083" w:type="dxa"/>
            <w:vAlign w:val="center"/>
          </w:tcPr>
          <w:p w14:paraId="213DEB17"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0.028</w:t>
            </w:r>
          </w:p>
        </w:tc>
        <w:tc>
          <w:tcPr>
            <w:tcW w:w="1134" w:type="dxa"/>
            <w:vAlign w:val="center"/>
          </w:tcPr>
          <w:p w14:paraId="5F7090BE"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0.009</w:t>
            </w:r>
          </w:p>
        </w:tc>
        <w:tc>
          <w:tcPr>
            <w:tcW w:w="1134" w:type="dxa"/>
            <w:vAlign w:val="center"/>
          </w:tcPr>
          <w:p w14:paraId="7C6DBC7C"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0.300</w:t>
            </w:r>
          </w:p>
        </w:tc>
        <w:tc>
          <w:tcPr>
            <w:tcW w:w="1134" w:type="dxa"/>
            <w:vAlign w:val="center"/>
          </w:tcPr>
          <w:p w14:paraId="18E4DDBB"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0.203</w:t>
            </w:r>
          </w:p>
        </w:tc>
        <w:tc>
          <w:tcPr>
            <w:tcW w:w="1134" w:type="dxa"/>
            <w:vAlign w:val="center"/>
          </w:tcPr>
          <w:p w14:paraId="1F1B0C01"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6BA83743" w14:textId="77777777" w:rsidR="002900D2" w:rsidRPr="00AF3CFF" w:rsidRDefault="002900D2" w:rsidP="00AA3A0B">
            <w:pPr>
              <w:autoSpaceDE w:val="0"/>
              <w:autoSpaceDN w:val="0"/>
              <w:jc w:val="center"/>
              <w:rPr>
                <w:color w:val="C00000"/>
                <w:kern w:val="0"/>
                <w:sz w:val="18"/>
                <w:szCs w:val="24"/>
                <w:u w:val="single"/>
              </w:rPr>
            </w:pPr>
          </w:p>
        </w:tc>
      </w:tr>
      <w:tr w:rsidR="002900D2" w:rsidRPr="00AF3CFF" w14:paraId="66D2A4AC" w14:textId="77777777" w:rsidTr="00AA3A0B">
        <w:trPr>
          <w:cantSplit/>
          <w:trHeight w:val="393"/>
          <w:jc w:val="center"/>
        </w:trPr>
        <w:tc>
          <w:tcPr>
            <w:tcW w:w="964" w:type="dxa"/>
            <w:vMerge/>
            <w:vAlign w:val="center"/>
          </w:tcPr>
          <w:p w14:paraId="1A4969AF" w14:textId="77777777" w:rsidR="002900D2" w:rsidRPr="00AF3CFF" w:rsidRDefault="002900D2" w:rsidP="00AA3A0B">
            <w:pPr>
              <w:autoSpaceDE w:val="0"/>
              <w:autoSpaceDN w:val="0"/>
              <w:jc w:val="center"/>
              <w:rPr>
                <w:color w:val="C00000"/>
                <w:kern w:val="0"/>
                <w:sz w:val="18"/>
                <w:szCs w:val="18"/>
                <w:u w:val="single"/>
              </w:rPr>
            </w:pPr>
          </w:p>
        </w:tc>
        <w:tc>
          <w:tcPr>
            <w:tcW w:w="490" w:type="dxa"/>
            <w:vAlign w:val="center"/>
          </w:tcPr>
          <w:p w14:paraId="0D681487"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Y</w:t>
            </w:r>
          </w:p>
        </w:tc>
        <w:tc>
          <w:tcPr>
            <w:tcW w:w="1083" w:type="dxa"/>
            <w:vAlign w:val="center"/>
          </w:tcPr>
          <w:p w14:paraId="6CE82A20"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0.385</w:t>
            </w:r>
          </w:p>
        </w:tc>
        <w:tc>
          <w:tcPr>
            <w:tcW w:w="1134" w:type="dxa"/>
            <w:vAlign w:val="center"/>
          </w:tcPr>
          <w:p w14:paraId="21A4F87A"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0.723</w:t>
            </w:r>
          </w:p>
        </w:tc>
        <w:tc>
          <w:tcPr>
            <w:tcW w:w="1134" w:type="dxa"/>
            <w:vAlign w:val="center"/>
          </w:tcPr>
          <w:p w14:paraId="50DD14B2"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0.511</w:t>
            </w:r>
          </w:p>
        </w:tc>
        <w:tc>
          <w:tcPr>
            <w:tcW w:w="1134" w:type="dxa"/>
            <w:vAlign w:val="center"/>
          </w:tcPr>
          <w:p w14:paraId="4C6FC93B"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0.356</w:t>
            </w:r>
          </w:p>
        </w:tc>
        <w:tc>
          <w:tcPr>
            <w:tcW w:w="1134" w:type="dxa"/>
            <w:vAlign w:val="center"/>
          </w:tcPr>
          <w:p w14:paraId="7787AABB"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2AADC105" w14:textId="77777777" w:rsidR="002900D2" w:rsidRPr="00AF3CFF" w:rsidRDefault="002900D2" w:rsidP="00AA3A0B">
            <w:pPr>
              <w:autoSpaceDE w:val="0"/>
              <w:autoSpaceDN w:val="0"/>
              <w:jc w:val="center"/>
              <w:rPr>
                <w:color w:val="C00000"/>
                <w:kern w:val="0"/>
                <w:sz w:val="18"/>
                <w:szCs w:val="24"/>
                <w:u w:val="single"/>
              </w:rPr>
            </w:pPr>
          </w:p>
        </w:tc>
      </w:tr>
      <w:tr w:rsidR="002900D2" w:rsidRPr="00AF3CFF" w14:paraId="209D929C" w14:textId="77777777" w:rsidTr="00AA3A0B">
        <w:trPr>
          <w:trHeight w:val="326"/>
          <w:jc w:val="center"/>
        </w:trPr>
        <w:tc>
          <w:tcPr>
            <w:tcW w:w="964" w:type="dxa"/>
            <w:vMerge w:val="restart"/>
            <w:vAlign w:val="center"/>
          </w:tcPr>
          <w:p w14:paraId="3A043BBE"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红</w:t>
            </w:r>
          </w:p>
        </w:tc>
        <w:tc>
          <w:tcPr>
            <w:tcW w:w="490" w:type="dxa"/>
            <w:vAlign w:val="center"/>
          </w:tcPr>
          <w:p w14:paraId="4F74B905"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X</w:t>
            </w:r>
          </w:p>
        </w:tc>
        <w:tc>
          <w:tcPr>
            <w:tcW w:w="1083" w:type="dxa"/>
            <w:vAlign w:val="center"/>
          </w:tcPr>
          <w:p w14:paraId="4BEADC38"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0.680</w:t>
            </w:r>
          </w:p>
        </w:tc>
        <w:tc>
          <w:tcPr>
            <w:tcW w:w="1134" w:type="dxa"/>
            <w:vAlign w:val="center"/>
          </w:tcPr>
          <w:p w14:paraId="0C0F1D4C"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0.660</w:t>
            </w:r>
          </w:p>
        </w:tc>
        <w:tc>
          <w:tcPr>
            <w:tcW w:w="1134" w:type="dxa"/>
            <w:vAlign w:val="center"/>
          </w:tcPr>
          <w:p w14:paraId="3AE3B4FE"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0.735</w:t>
            </w:r>
          </w:p>
        </w:tc>
        <w:tc>
          <w:tcPr>
            <w:tcW w:w="1134" w:type="dxa"/>
            <w:vAlign w:val="center"/>
          </w:tcPr>
          <w:p w14:paraId="4CA33995"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0.721</w:t>
            </w:r>
          </w:p>
        </w:tc>
        <w:tc>
          <w:tcPr>
            <w:tcW w:w="1134" w:type="dxa"/>
            <w:vAlign w:val="center"/>
          </w:tcPr>
          <w:p w14:paraId="2CE4E3A5"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63FDF49A" w14:textId="77777777" w:rsidR="002900D2" w:rsidRPr="00AF3CFF" w:rsidRDefault="002900D2" w:rsidP="00AA3A0B">
            <w:pPr>
              <w:autoSpaceDE w:val="0"/>
              <w:autoSpaceDN w:val="0"/>
              <w:jc w:val="center"/>
              <w:rPr>
                <w:color w:val="C00000"/>
                <w:kern w:val="0"/>
                <w:sz w:val="18"/>
                <w:szCs w:val="24"/>
                <w:u w:val="single"/>
              </w:rPr>
            </w:pPr>
          </w:p>
        </w:tc>
      </w:tr>
      <w:tr w:rsidR="002900D2" w:rsidRPr="00AF3CFF" w14:paraId="12E51D6D" w14:textId="77777777" w:rsidTr="00AA3A0B">
        <w:trPr>
          <w:trHeight w:val="312"/>
          <w:jc w:val="center"/>
        </w:trPr>
        <w:tc>
          <w:tcPr>
            <w:tcW w:w="964" w:type="dxa"/>
            <w:vMerge/>
            <w:vAlign w:val="center"/>
          </w:tcPr>
          <w:p w14:paraId="580E3C45" w14:textId="77777777" w:rsidR="002900D2" w:rsidRPr="00AF3CFF" w:rsidRDefault="002900D2" w:rsidP="00AA3A0B">
            <w:pPr>
              <w:autoSpaceDE w:val="0"/>
              <w:autoSpaceDN w:val="0"/>
              <w:jc w:val="center"/>
              <w:rPr>
                <w:color w:val="C00000"/>
                <w:kern w:val="0"/>
                <w:sz w:val="18"/>
                <w:szCs w:val="18"/>
                <w:u w:val="single"/>
              </w:rPr>
            </w:pPr>
          </w:p>
        </w:tc>
        <w:tc>
          <w:tcPr>
            <w:tcW w:w="490" w:type="dxa"/>
            <w:vAlign w:val="center"/>
          </w:tcPr>
          <w:p w14:paraId="352AF57D"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Y</w:t>
            </w:r>
          </w:p>
        </w:tc>
        <w:tc>
          <w:tcPr>
            <w:tcW w:w="1083" w:type="dxa"/>
            <w:vAlign w:val="center"/>
          </w:tcPr>
          <w:p w14:paraId="4C188EC2"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0.320</w:t>
            </w:r>
          </w:p>
        </w:tc>
        <w:tc>
          <w:tcPr>
            <w:tcW w:w="1134" w:type="dxa"/>
            <w:vAlign w:val="center"/>
          </w:tcPr>
          <w:p w14:paraId="652973DA"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0.320</w:t>
            </w:r>
          </w:p>
        </w:tc>
        <w:tc>
          <w:tcPr>
            <w:tcW w:w="1134" w:type="dxa"/>
            <w:vAlign w:val="center"/>
          </w:tcPr>
          <w:p w14:paraId="024E6810"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0.265</w:t>
            </w:r>
          </w:p>
        </w:tc>
        <w:tc>
          <w:tcPr>
            <w:tcW w:w="1134" w:type="dxa"/>
            <w:vAlign w:val="center"/>
          </w:tcPr>
          <w:p w14:paraId="14FAD694"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0.259</w:t>
            </w:r>
          </w:p>
        </w:tc>
        <w:tc>
          <w:tcPr>
            <w:tcW w:w="1134" w:type="dxa"/>
            <w:vAlign w:val="center"/>
          </w:tcPr>
          <w:p w14:paraId="7606980C"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7604029C" w14:textId="77777777" w:rsidR="002900D2" w:rsidRPr="00AF3CFF" w:rsidRDefault="002900D2" w:rsidP="00AA3A0B">
            <w:pPr>
              <w:autoSpaceDE w:val="0"/>
              <w:autoSpaceDN w:val="0"/>
              <w:jc w:val="center"/>
              <w:rPr>
                <w:color w:val="C00000"/>
                <w:kern w:val="0"/>
                <w:sz w:val="18"/>
                <w:szCs w:val="24"/>
                <w:u w:val="single"/>
              </w:rPr>
            </w:pPr>
          </w:p>
        </w:tc>
      </w:tr>
      <w:tr w:rsidR="002900D2" w:rsidRPr="00AF3CFF" w14:paraId="7E6BD236" w14:textId="77777777" w:rsidTr="00AA3A0B">
        <w:trPr>
          <w:trHeight w:val="326"/>
          <w:jc w:val="center"/>
        </w:trPr>
        <w:tc>
          <w:tcPr>
            <w:tcW w:w="964" w:type="dxa"/>
            <w:vMerge w:val="restart"/>
            <w:vAlign w:val="center"/>
          </w:tcPr>
          <w:p w14:paraId="7AA690B9" w14:textId="77777777" w:rsidR="002900D2" w:rsidRPr="00AF3CFF" w:rsidRDefault="002900D2" w:rsidP="00AA3A0B">
            <w:pPr>
              <w:autoSpaceDE w:val="0"/>
              <w:autoSpaceDN w:val="0"/>
              <w:jc w:val="center"/>
              <w:rPr>
                <w:color w:val="C00000"/>
                <w:kern w:val="0"/>
                <w:sz w:val="18"/>
                <w:szCs w:val="24"/>
                <w:u w:val="single"/>
              </w:rPr>
            </w:pPr>
            <w:r w:rsidRPr="00AF3CFF">
              <w:rPr>
                <w:color w:val="C00000"/>
                <w:kern w:val="0"/>
                <w:sz w:val="18"/>
                <w:szCs w:val="18"/>
                <w:u w:val="single"/>
              </w:rPr>
              <w:t>黄</w:t>
            </w:r>
          </w:p>
        </w:tc>
        <w:tc>
          <w:tcPr>
            <w:tcW w:w="490" w:type="dxa"/>
            <w:vAlign w:val="center"/>
          </w:tcPr>
          <w:p w14:paraId="630AF6E6"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X</w:t>
            </w:r>
          </w:p>
        </w:tc>
        <w:tc>
          <w:tcPr>
            <w:tcW w:w="1083" w:type="dxa"/>
            <w:vAlign w:val="center"/>
          </w:tcPr>
          <w:p w14:paraId="36AED2C3"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0.612</w:t>
            </w:r>
          </w:p>
        </w:tc>
        <w:tc>
          <w:tcPr>
            <w:tcW w:w="1134" w:type="dxa"/>
            <w:vAlign w:val="center"/>
          </w:tcPr>
          <w:p w14:paraId="6BD84A52"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0.618</w:t>
            </w:r>
          </w:p>
        </w:tc>
        <w:tc>
          <w:tcPr>
            <w:tcW w:w="1134" w:type="dxa"/>
            <w:vAlign w:val="center"/>
          </w:tcPr>
          <w:p w14:paraId="63A81091"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0.575</w:t>
            </w:r>
          </w:p>
        </w:tc>
        <w:tc>
          <w:tcPr>
            <w:tcW w:w="1134" w:type="dxa"/>
            <w:vAlign w:val="center"/>
          </w:tcPr>
          <w:p w14:paraId="4190705B"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0.575</w:t>
            </w:r>
          </w:p>
        </w:tc>
        <w:tc>
          <w:tcPr>
            <w:tcW w:w="1134" w:type="dxa"/>
            <w:vAlign w:val="center"/>
          </w:tcPr>
          <w:p w14:paraId="5D331931"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0C5A473E" w14:textId="77777777" w:rsidR="002900D2" w:rsidRPr="00AF3CFF" w:rsidRDefault="002900D2" w:rsidP="00AA3A0B">
            <w:pPr>
              <w:autoSpaceDE w:val="0"/>
              <w:autoSpaceDN w:val="0"/>
              <w:jc w:val="center"/>
              <w:rPr>
                <w:color w:val="C00000"/>
                <w:kern w:val="0"/>
                <w:sz w:val="18"/>
                <w:szCs w:val="24"/>
                <w:u w:val="single"/>
              </w:rPr>
            </w:pPr>
          </w:p>
        </w:tc>
      </w:tr>
      <w:tr w:rsidR="002900D2" w:rsidRPr="00AF3CFF" w14:paraId="45A16F5F" w14:textId="77777777" w:rsidTr="00AA3A0B">
        <w:trPr>
          <w:trHeight w:val="307"/>
          <w:jc w:val="center"/>
        </w:trPr>
        <w:tc>
          <w:tcPr>
            <w:tcW w:w="964" w:type="dxa"/>
            <w:vMerge/>
            <w:vAlign w:val="center"/>
          </w:tcPr>
          <w:p w14:paraId="096C66C5" w14:textId="77777777" w:rsidR="002900D2" w:rsidRPr="00AF3CFF" w:rsidRDefault="002900D2" w:rsidP="00AA3A0B">
            <w:pPr>
              <w:autoSpaceDE w:val="0"/>
              <w:autoSpaceDN w:val="0"/>
              <w:jc w:val="center"/>
              <w:rPr>
                <w:color w:val="C00000"/>
                <w:kern w:val="0"/>
                <w:sz w:val="18"/>
                <w:szCs w:val="18"/>
                <w:u w:val="single"/>
              </w:rPr>
            </w:pPr>
          </w:p>
        </w:tc>
        <w:tc>
          <w:tcPr>
            <w:tcW w:w="490" w:type="dxa"/>
            <w:vAlign w:val="center"/>
          </w:tcPr>
          <w:p w14:paraId="1EAF3E81"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Y</w:t>
            </w:r>
          </w:p>
        </w:tc>
        <w:tc>
          <w:tcPr>
            <w:tcW w:w="1083" w:type="dxa"/>
            <w:vAlign w:val="center"/>
          </w:tcPr>
          <w:p w14:paraId="43FD9169"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0.382</w:t>
            </w:r>
          </w:p>
        </w:tc>
        <w:tc>
          <w:tcPr>
            <w:tcW w:w="1134" w:type="dxa"/>
            <w:vAlign w:val="center"/>
          </w:tcPr>
          <w:p w14:paraId="71C04BF9"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0.382</w:t>
            </w:r>
          </w:p>
        </w:tc>
        <w:tc>
          <w:tcPr>
            <w:tcW w:w="1134" w:type="dxa"/>
            <w:vAlign w:val="center"/>
          </w:tcPr>
          <w:p w14:paraId="792F7FB2"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0.425</w:t>
            </w:r>
          </w:p>
        </w:tc>
        <w:tc>
          <w:tcPr>
            <w:tcW w:w="1134" w:type="dxa"/>
            <w:vAlign w:val="center"/>
          </w:tcPr>
          <w:p w14:paraId="2E42D3C4" w14:textId="77777777" w:rsidR="002900D2" w:rsidRPr="00AF3CFF" w:rsidRDefault="002900D2" w:rsidP="00AA3A0B">
            <w:pPr>
              <w:autoSpaceDE w:val="0"/>
              <w:autoSpaceDN w:val="0"/>
              <w:jc w:val="center"/>
              <w:rPr>
                <w:color w:val="C00000"/>
                <w:kern w:val="0"/>
                <w:sz w:val="18"/>
                <w:szCs w:val="18"/>
                <w:u w:val="single"/>
              </w:rPr>
            </w:pPr>
            <w:r w:rsidRPr="00AF3CFF">
              <w:rPr>
                <w:color w:val="C00000"/>
                <w:kern w:val="0"/>
                <w:sz w:val="18"/>
                <w:szCs w:val="18"/>
                <w:u w:val="single"/>
              </w:rPr>
              <w:t>0.406</w:t>
            </w:r>
          </w:p>
        </w:tc>
        <w:tc>
          <w:tcPr>
            <w:tcW w:w="1134" w:type="dxa"/>
            <w:vAlign w:val="center"/>
          </w:tcPr>
          <w:p w14:paraId="54C2C2AB" w14:textId="77777777" w:rsidR="002900D2" w:rsidRPr="00AF3CFF" w:rsidRDefault="002900D2" w:rsidP="00AA3A0B">
            <w:pPr>
              <w:autoSpaceDE w:val="0"/>
              <w:autoSpaceDN w:val="0"/>
              <w:jc w:val="center"/>
              <w:rPr>
                <w:color w:val="C00000"/>
                <w:kern w:val="0"/>
                <w:sz w:val="18"/>
                <w:szCs w:val="24"/>
                <w:u w:val="single"/>
              </w:rPr>
            </w:pPr>
          </w:p>
        </w:tc>
        <w:tc>
          <w:tcPr>
            <w:tcW w:w="1134" w:type="dxa"/>
            <w:vAlign w:val="center"/>
          </w:tcPr>
          <w:p w14:paraId="4EB30A5D" w14:textId="77777777" w:rsidR="002900D2" w:rsidRPr="00AF3CFF" w:rsidRDefault="002900D2" w:rsidP="00AA3A0B">
            <w:pPr>
              <w:autoSpaceDE w:val="0"/>
              <w:autoSpaceDN w:val="0"/>
              <w:jc w:val="center"/>
              <w:rPr>
                <w:color w:val="C00000"/>
                <w:kern w:val="0"/>
                <w:sz w:val="18"/>
                <w:szCs w:val="24"/>
                <w:u w:val="single"/>
              </w:rPr>
            </w:pPr>
          </w:p>
        </w:tc>
      </w:tr>
    </w:tbl>
    <w:p w14:paraId="5D3A6454"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w:t>
      </w:r>
      <w:r w:rsidRPr="00E7280B">
        <w:rPr>
          <w:rFonts w:eastAsiaTheme="majorEastAsia"/>
          <w:color w:val="00B0F0"/>
          <w:szCs w:val="21"/>
        </w:rPr>
        <w:t>增加号灯的颜色规定。</w:t>
      </w:r>
    </w:p>
    <w:p w14:paraId="2427DC09" w14:textId="77777777" w:rsidR="002900D2" w:rsidRPr="007227CC" w:rsidRDefault="002900D2" w:rsidP="002900D2">
      <w:pPr>
        <w:ind w:firstLineChars="200" w:firstLine="420"/>
        <w:rPr>
          <w:rFonts w:eastAsiaTheme="majorEastAsia"/>
          <w:szCs w:val="21"/>
        </w:rPr>
      </w:pPr>
    </w:p>
    <w:p w14:paraId="2830FFDE"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2.1.1.3  </w:t>
      </w:r>
      <w:r w:rsidRPr="007227CC">
        <w:t>号灯的发光强度</w:t>
      </w:r>
    </w:p>
    <w:p w14:paraId="7AD49CC5" w14:textId="77777777" w:rsidR="002900D2" w:rsidRPr="007227CC" w:rsidRDefault="002900D2" w:rsidP="002900D2">
      <w:pPr>
        <w:ind w:firstLineChars="200" w:firstLine="420"/>
      </w:pPr>
      <w:r w:rsidRPr="007227CC">
        <w:t>（</w:t>
      </w:r>
      <w:r w:rsidRPr="007227CC">
        <w:t>1</w:t>
      </w:r>
      <w:r w:rsidRPr="007227CC">
        <w:t>）号灯的能见距离应符合本篇表</w:t>
      </w:r>
      <w:r w:rsidRPr="007227CC">
        <w:t>2.1.1.1</w:t>
      </w:r>
      <w:r w:rsidRPr="007227CC">
        <w:t>的要求，并应用测量号灯发光强度的方法确定。号灯的最低发光强度应按下式计算：</w:t>
      </w:r>
    </w:p>
    <w:p w14:paraId="498F2974" w14:textId="77777777" w:rsidR="002900D2" w:rsidRPr="007227CC" w:rsidRDefault="002900D2" w:rsidP="002900D2">
      <w:pPr>
        <w:jc w:val="center"/>
      </w:pPr>
      <w:r w:rsidRPr="007227CC">
        <w:rPr>
          <w:noProof/>
          <w:position w:val="-6"/>
        </w:rPr>
        <w:drawing>
          <wp:inline distT="0" distB="0" distL="0" distR="0" wp14:anchorId="352C9974" wp14:editId="0B07CC30">
            <wp:extent cx="1390650" cy="2000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p w14:paraId="14361299" w14:textId="77777777" w:rsidR="002900D2" w:rsidRPr="007227CC" w:rsidRDefault="002900D2" w:rsidP="002900D2">
      <w:pPr>
        <w:ind w:firstLineChars="200" w:firstLine="420"/>
      </w:pPr>
      <w:r w:rsidRPr="007227CC">
        <w:t>式中：</w:t>
      </w:r>
      <w:r w:rsidRPr="007227CC">
        <w:rPr>
          <w:noProof/>
          <w:position w:val="-4"/>
        </w:rPr>
        <w:drawing>
          <wp:inline distT="0" distB="0" distL="0" distR="0" wp14:anchorId="45310722" wp14:editId="04EB77F3">
            <wp:extent cx="114300" cy="1619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227CC">
        <w:t xml:space="preserve">— </w:t>
      </w:r>
      <w:r w:rsidRPr="007227CC">
        <w:t>在常用的情况下，以新烛光单位计算的发光强度，</w:t>
      </w:r>
      <w:r w:rsidRPr="007227CC">
        <w:t>cd</w:t>
      </w:r>
      <w:r w:rsidRPr="007227CC">
        <w:t>；</w:t>
      </w:r>
    </w:p>
    <w:p w14:paraId="797427AF" w14:textId="77777777" w:rsidR="002900D2" w:rsidRPr="007227CC" w:rsidRDefault="002900D2" w:rsidP="002900D2">
      <w:pPr>
        <w:ind w:firstLineChars="514" w:firstLine="1079"/>
      </w:pPr>
      <w:r w:rsidRPr="007227CC">
        <w:rPr>
          <w:noProof/>
          <w:position w:val="-4"/>
        </w:rPr>
        <w:drawing>
          <wp:inline distT="0" distB="0" distL="0" distR="0" wp14:anchorId="58655B86" wp14:editId="43751100">
            <wp:extent cx="152400" cy="1619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227CC">
        <w:t xml:space="preserve">— </w:t>
      </w:r>
      <w:r w:rsidRPr="007227CC">
        <w:t>临界系数，</w:t>
      </w:r>
      <w:r w:rsidRPr="007227CC">
        <w:rPr>
          <w:noProof/>
          <w:position w:val="-4"/>
        </w:rPr>
        <w:drawing>
          <wp:inline distT="0" distB="0" distL="0" distR="0" wp14:anchorId="7D1A075C" wp14:editId="6A9956DF">
            <wp:extent cx="152400" cy="1619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227CC">
        <w:t>=2×10</w:t>
      </w:r>
      <w:r w:rsidRPr="007227CC">
        <w:rPr>
          <w:vertAlign w:val="superscript"/>
        </w:rPr>
        <w:t>-7</w:t>
      </w:r>
      <w:r w:rsidRPr="007227CC">
        <w:t>，</w:t>
      </w:r>
      <w:r w:rsidRPr="007227CC">
        <w:t>lx</w:t>
      </w:r>
      <w:r w:rsidRPr="007227CC">
        <w:t>；</w:t>
      </w:r>
    </w:p>
    <w:p w14:paraId="782355F0" w14:textId="77777777" w:rsidR="002900D2" w:rsidRPr="007227CC" w:rsidRDefault="002900D2" w:rsidP="002900D2">
      <w:pPr>
        <w:ind w:firstLineChars="464" w:firstLine="974"/>
      </w:pPr>
      <w:r w:rsidRPr="007227CC">
        <w:rPr>
          <w:noProof/>
          <w:position w:val="-4"/>
        </w:rPr>
        <w:drawing>
          <wp:inline distT="0" distB="0" distL="0" distR="0" wp14:anchorId="17A68BFF" wp14:editId="6B556716">
            <wp:extent cx="161925" cy="1619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7CC">
        <w:t xml:space="preserve">— </w:t>
      </w:r>
      <w:r w:rsidRPr="007227CC">
        <w:t>号灯的能见距离（照明距离），</w:t>
      </w:r>
      <w:r w:rsidRPr="007227CC">
        <w:t>n mile</w:t>
      </w:r>
      <w:r w:rsidRPr="007227CC">
        <w:t>；</w:t>
      </w:r>
    </w:p>
    <w:p w14:paraId="7EA4D1A5" w14:textId="77777777" w:rsidR="002900D2" w:rsidRPr="007227CC" w:rsidRDefault="002900D2" w:rsidP="002900D2">
      <w:pPr>
        <w:ind w:firstLineChars="464" w:firstLine="974"/>
      </w:pPr>
      <w:r w:rsidRPr="007227CC">
        <w:rPr>
          <w:noProof/>
          <w:position w:val="-4"/>
        </w:rPr>
        <w:drawing>
          <wp:inline distT="0" distB="0" distL="0" distR="0" wp14:anchorId="4660B2B3" wp14:editId="06B452AD">
            <wp:extent cx="161925" cy="1619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7CC">
        <w:t xml:space="preserve">— </w:t>
      </w:r>
      <w:r w:rsidRPr="007227CC">
        <w:t>大气透射率，用于规定的号灯，</w:t>
      </w:r>
      <w:r w:rsidRPr="007227CC">
        <w:rPr>
          <w:noProof/>
          <w:position w:val="-4"/>
        </w:rPr>
        <w:drawing>
          <wp:inline distT="0" distB="0" distL="0" distR="0" wp14:anchorId="4ED45B90" wp14:editId="43C97D4D">
            <wp:extent cx="161925" cy="1619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7CC">
        <w:t>值应是</w:t>
      </w:r>
      <w:r w:rsidRPr="007227CC">
        <w:t>0.8</w:t>
      </w:r>
      <w:r w:rsidRPr="007227CC">
        <w:t>，相当于约</w:t>
      </w:r>
      <w:r w:rsidRPr="007227CC">
        <w:t>13n mile</w:t>
      </w:r>
      <w:r w:rsidRPr="007227CC">
        <w:t>的大气能见度。</w:t>
      </w:r>
    </w:p>
    <w:p w14:paraId="140B91B8" w14:textId="77777777" w:rsidR="002900D2" w:rsidRPr="00AF3CFF" w:rsidRDefault="002900D2" w:rsidP="002900D2">
      <w:pPr>
        <w:ind w:firstLineChars="200" w:firstLine="420"/>
        <w:rPr>
          <w:rFonts w:eastAsiaTheme="majorEastAsia"/>
          <w:color w:val="C00000"/>
          <w:szCs w:val="21"/>
          <w:u w:val="single"/>
        </w:rPr>
      </w:pPr>
      <w:r w:rsidRPr="00AF3CFF">
        <w:rPr>
          <w:rFonts w:eastAsiaTheme="majorEastAsia"/>
          <w:color w:val="C00000"/>
          <w:szCs w:val="21"/>
          <w:u w:val="single"/>
        </w:rPr>
        <w:t>（</w:t>
      </w:r>
      <w:r w:rsidRPr="00AF3CFF">
        <w:rPr>
          <w:rFonts w:eastAsiaTheme="majorEastAsia"/>
          <w:color w:val="C00000"/>
          <w:szCs w:val="21"/>
          <w:u w:val="single"/>
        </w:rPr>
        <w:t>2</w:t>
      </w:r>
      <w:r w:rsidRPr="00AF3CFF">
        <w:rPr>
          <w:rFonts w:eastAsiaTheme="majorEastAsia"/>
          <w:color w:val="C00000"/>
          <w:szCs w:val="21"/>
          <w:u w:val="single"/>
        </w:rPr>
        <w:t>）号灯的最大发光强度应予限制，以防止过度的光耀，但不应该使用发光强度可变控制的办法。</w:t>
      </w:r>
    </w:p>
    <w:p w14:paraId="1AE1ED2E" w14:textId="77777777" w:rsidR="002900D2" w:rsidRPr="007227CC" w:rsidRDefault="002900D2" w:rsidP="002900D2">
      <w:pPr>
        <w:ind w:firstLineChars="200" w:firstLine="420"/>
        <w:rPr>
          <w:rFonts w:eastAsiaTheme="majorEastAsia"/>
          <w:color w:val="FF0000"/>
          <w:szCs w:val="21"/>
        </w:rPr>
      </w:pPr>
      <w:r w:rsidRPr="00AF3CFF">
        <w:rPr>
          <w:rFonts w:eastAsiaTheme="majorEastAsia"/>
          <w:color w:val="C00000"/>
          <w:szCs w:val="21"/>
          <w:u w:val="single"/>
        </w:rPr>
        <w:lastRenderedPageBreak/>
        <w:t>（</w:t>
      </w:r>
      <w:r w:rsidRPr="00AF3CFF">
        <w:rPr>
          <w:rFonts w:eastAsiaTheme="majorEastAsia"/>
          <w:color w:val="C00000"/>
          <w:szCs w:val="21"/>
          <w:u w:val="single"/>
        </w:rPr>
        <w:t>3</w:t>
      </w:r>
      <w:r w:rsidRPr="00AF3CFF">
        <w:rPr>
          <w:rFonts w:eastAsiaTheme="majorEastAsia"/>
          <w:color w:val="C00000"/>
          <w:szCs w:val="21"/>
          <w:u w:val="single"/>
        </w:rPr>
        <w:t>）非电气号灯尽可能达到上述的最低发光强度。</w:t>
      </w:r>
    </w:p>
    <w:p w14:paraId="6854AD10"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根据《</w:t>
      </w:r>
      <w:r w:rsidRPr="00E7280B">
        <w:rPr>
          <w:rFonts w:eastAsiaTheme="majorEastAsia"/>
          <w:color w:val="00B0F0"/>
          <w:szCs w:val="21"/>
        </w:rPr>
        <w:t>1972</w:t>
      </w:r>
      <w:r w:rsidRPr="00E7280B">
        <w:rPr>
          <w:rFonts w:eastAsiaTheme="majorEastAsia"/>
          <w:color w:val="00B0F0"/>
          <w:szCs w:val="21"/>
        </w:rPr>
        <w:t>年国际海上避碰规则》增加号灯的发光强度规定。</w:t>
      </w:r>
    </w:p>
    <w:p w14:paraId="1380373A" w14:textId="77777777" w:rsidR="002900D2" w:rsidRPr="007227CC" w:rsidRDefault="002900D2" w:rsidP="002900D2">
      <w:pPr>
        <w:ind w:firstLineChars="200" w:firstLine="420"/>
        <w:rPr>
          <w:rFonts w:eastAsiaTheme="majorEastAsia"/>
          <w:color w:val="FF0000"/>
          <w:szCs w:val="21"/>
        </w:rPr>
      </w:pPr>
    </w:p>
    <w:p w14:paraId="38D35B93"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color w:val="C00000"/>
          <w:szCs w:val="21"/>
          <w:u w:val="single"/>
        </w:rPr>
        <w:t xml:space="preserve">2.1.1.4 </w:t>
      </w:r>
      <w:r w:rsidRPr="00AF3CFF">
        <w:rPr>
          <w:rFonts w:eastAsiaTheme="majorEastAsia" w:hint="eastAsia"/>
          <w:color w:val="C00000"/>
          <w:szCs w:val="21"/>
          <w:u w:val="single"/>
        </w:rPr>
        <w:t>号灯应能在环境温度﹣</w:t>
      </w:r>
      <w:r w:rsidRPr="00AF3CFF">
        <w:rPr>
          <w:rFonts w:eastAsiaTheme="majorEastAsia"/>
          <w:color w:val="C00000"/>
          <w:szCs w:val="21"/>
          <w:u w:val="single"/>
        </w:rPr>
        <w:t>30</w:t>
      </w:r>
      <w:r w:rsidRPr="00AF3CFF">
        <w:rPr>
          <w:rFonts w:eastAsiaTheme="majorEastAsia" w:hint="eastAsia"/>
          <w:color w:val="C00000"/>
          <w:szCs w:val="21"/>
          <w:u w:val="single"/>
        </w:rPr>
        <w:t>℃～﹢</w:t>
      </w:r>
      <w:r w:rsidRPr="00AF3CFF">
        <w:rPr>
          <w:rFonts w:eastAsiaTheme="majorEastAsia"/>
          <w:color w:val="C00000"/>
          <w:szCs w:val="21"/>
          <w:u w:val="single"/>
        </w:rPr>
        <w:t>50</w:t>
      </w:r>
      <w:r w:rsidRPr="00AF3CFF">
        <w:rPr>
          <w:rFonts w:eastAsiaTheme="majorEastAsia" w:hint="eastAsia"/>
          <w:color w:val="C00000"/>
          <w:szCs w:val="21"/>
          <w:u w:val="single"/>
        </w:rPr>
        <w:t>℃的情况下正常工作。号灯接线端子处的温升应不超过﹢</w:t>
      </w:r>
      <w:r w:rsidRPr="00AF3CFF">
        <w:rPr>
          <w:rFonts w:eastAsiaTheme="majorEastAsia"/>
          <w:color w:val="C00000"/>
          <w:szCs w:val="21"/>
          <w:u w:val="single"/>
        </w:rPr>
        <w:t>40</w:t>
      </w:r>
      <w:r w:rsidRPr="00AF3CFF">
        <w:rPr>
          <w:rFonts w:eastAsiaTheme="majorEastAsia" w:hint="eastAsia"/>
          <w:color w:val="C00000"/>
          <w:szCs w:val="21"/>
          <w:u w:val="single"/>
        </w:rPr>
        <w:t>℃。号灯的玻璃制件应能承受温度的骤变。</w:t>
      </w:r>
    </w:p>
    <w:p w14:paraId="1F6CF663"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color w:val="C00000"/>
          <w:szCs w:val="21"/>
          <w:u w:val="single"/>
        </w:rPr>
        <w:t xml:space="preserve">2.1.1.5 </w:t>
      </w:r>
      <w:r w:rsidRPr="00AF3CFF">
        <w:rPr>
          <w:rFonts w:eastAsiaTheme="majorEastAsia" w:hint="eastAsia"/>
          <w:color w:val="C00000"/>
          <w:szCs w:val="21"/>
          <w:u w:val="single"/>
        </w:rPr>
        <w:t>号灯应在其壳体上可设自动漏水装置。</w:t>
      </w:r>
    </w:p>
    <w:p w14:paraId="32350197"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color w:val="C00000"/>
          <w:szCs w:val="21"/>
          <w:u w:val="single"/>
        </w:rPr>
        <w:t xml:space="preserve">2.1.1.6 </w:t>
      </w:r>
      <w:r w:rsidRPr="00AF3CFF">
        <w:rPr>
          <w:rFonts w:eastAsiaTheme="majorEastAsia" w:hint="eastAsia"/>
          <w:color w:val="C00000"/>
          <w:szCs w:val="21"/>
          <w:u w:val="single"/>
        </w:rPr>
        <w:t>号灯灯壳内部应涂无光黑漆。</w:t>
      </w:r>
    </w:p>
    <w:p w14:paraId="368ADE97"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color w:val="C00000"/>
          <w:szCs w:val="21"/>
          <w:u w:val="single"/>
        </w:rPr>
        <w:t xml:space="preserve">2.1.1.7 </w:t>
      </w:r>
      <w:r w:rsidRPr="00AF3CFF">
        <w:rPr>
          <w:rFonts w:eastAsiaTheme="majorEastAsia" w:hint="eastAsia"/>
          <w:color w:val="C00000"/>
          <w:szCs w:val="21"/>
          <w:u w:val="single"/>
        </w:rPr>
        <w:t>所采用的船用号灯灯泡应经认可。</w:t>
      </w:r>
    </w:p>
    <w:p w14:paraId="088A0D71"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color w:val="C00000"/>
          <w:szCs w:val="21"/>
          <w:u w:val="single"/>
        </w:rPr>
        <w:t xml:space="preserve">2.1.1.8 </w:t>
      </w:r>
      <w:r w:rsidRPr="00AF3CFF">
        <w:rPr>
          <w:rFonts w:eastAsiaTheme="majorEastAsia" w:hint="eastAsia"/>
          <w:color w:val="C00000"/>
          <w:szCs w:val="21"/>
          <w:u w:val="single"/>
        </w:rPr>
        <w:t>号灯的结构及标志应符合下列规定：</w:t>
      </w:r>
    </w:p>
    <w:p w14:paraId="33325F93"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1</w:t>
      </w:r>
      <w:r w:rsidRPr="00AF3CFF">
        <w:rPr>
          <w:rFonts w:eastAsiaTheme="majorEastAsia" w:hint="eastAsia"/>
          <w:color w:val="C00000"/>
          <w:szCs w:val="21"/>
          <w:u w:val="single"/>
        </w:rPr>
        <w:t>）其结构应便于拆装、升降、更换零件及手提，并能防止灯泡松动和脱出；</w:t>
      </w:r>
    </w:p>
    <w:p w14:paraId="2E8954BC"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2</w:t>
      </w:r>
      <w:r w:rsidRPr="00AF3CFF">
        <w:rPr>
          <w:rFonts w:eastAsiaTheme="majorEastAsia" w:hint="eastAsia"/>
          <w:color w:val="C00000"/>
          <w:szCs w:val="21"/>
          <w:u w:val="single"/>
        </w:rPr>
        <w:t>）号灯应采用外部接线的方式；</w:t>
      </w:r>
    </w:p>
    <w:p w14:paraId="65846AF7"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3</w:t>
      </w:r>
      <w:r w:rsidRPr="00AF3CFF">
        <w:rPr>
          <w:rFonts w:eastAsiaTheme="majorEastAsia" w:hint="eastAsia"/>
          <w:color w:val="C00000"/>
          <w:szCs w:val="21"/>
          <w:u w:val="single"/>
        </w:rPr>
        <w:t>）除环照号灯外，灯壳顶部应有指示船首或船尾方向的箭头标志；</w:t>
      </w:r>
    </w:p>
    <w:p w14:paraId="24086830"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4</w:t>
      </w:r>
      <w:r w:rsidRPr="00AF3CFF">
        <w:rPr>
          <w:rFonts w:eastAsiaTheme="majorEastAsia" w:hint="eastAsia"/>
          <w:color w:val="C00000"/>
          <w:szCs w:val="21"/>
          <w:u w:val="single"/>
        </w:rPr>
        <w:t>）灯壳外部应有铭牌，内容包括灯名、能见距离、灯泡（或灯芯）规格、电源电压、厂名、出厂编号、制造日期，以及检验单位的标志和认可号。小型号灯因条件达不到时，可用制造厂标志和检验单位的标志代替铭牌；</w:t>
      </w:r>
    </w:p>
    <w:p w14:paraId="7191C6D6"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5</w:t>
      </w:r>
      <w:r w:rsidRPr="00AF3CFF">
        <w:rPr>
          <w:rFonts w:eastAsiaTheme="majorEastAsia" w:hint="eastAsia"/>
          <w:color w:val="C00000"/>
          <w:szCs w:val="21"/>
          <w:u w:val="single"/>
        </w:rPr>
        <w:t>）在透镜或滤色片的边缘处应刻有厂号和认可号；</w:t>
      </w:r>
    </w:p>
    <w:p w14:paraId="0085F1F0" w14:textId="77777777" w:rsidR="00AF3CFF" w:rsidRPr="00AF3CFF" w:rsidRDefault="00AF3CFF" w:rsidP="00AF3CFF">
      <w:pPr>
        <w:ind w:firstLineChars="200" w:firstLine="420"/>
        <w:rPr>
          <w:rFonts w:eastAsiaTheme="majorEastAsia"/>
          <w:color w:val="C00000"/>
          <w:szCs w:val="21"/>
          <w:u w:val="single"/>
        </w:rPr>
      </w:pPr>
      <w:r w:rsidRPr="00AF3CFF">
        <w:rPr>
          <w:rFonts w:eastAsiaTheme="majorEastAsia" w:hint="eastAsia"/>
          <w:color w:val="C00000"/>
          <w:szCs w:val="21"/>
          <w:u w:val="single"/>
        </w:rPr>
        <w:t>（</w:t>
      </w:r>
      <w:r w:rsidRPr="00AF3CFF">
        <w:rPr>
          <w:rFonts w:eastAsiaTheme="majorEastAsia"/>
          <w:color w:val="C00000"/>
          <w:szCs w:val="21"/>
          <w:u w:val="single"/>
        </w:rPr>
        <w:t>6</w:t>
      </w:r>
      <w:r w:rsidRPr="00AF3CFF">
        <w:rPr>
          <w:rFonts w:eastAsiaTheme="majorEastAsia" w:hint="eastAsia"/>
          <w:color w:val="C00000"/>
          <w:szCs w:val="21"/>
          <w:u w:val="single"/>
        </w:rPr>
        <w:t>）应附有检验单位签发的船用产品证书。</w:t>
      </w:r>
    </w:p>
    <w:p w14:paraId="2D9F30C5"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w:t>
      </w:r>
      <w:r w:rsidRPr="00E7280B">
        <w:rPr>
          <w:rFonts w:eastAsiaTheme="majorEastAsia"/>
          <w:color w:val="00B0F0"/>
          <w:szCs w:val="21"/>
        </w:rPr>
        <w:t>增加号灯产品检验的相关规定。</w:t>
      </w:r>
    </w:p>
    <w:p w14:paraId="4F1ED254" w14:textId="77777777" w:rsidR="002900D2" w:rsidRPr="007227CC" w:rsidRDefault="002900D2" w:rsidP="002900D2">
      <w:pPr>
        <w:ind w:firstLineChars="200" w:firstLine="420"/>
        <w:rPr>
          <w:rFonts w:eastAsiaTheme="majorEastAsia"/>
          <w:szCs w:val="21"/>
        </w:rPr>
      </w:pPr>
    </w:p>
    <w:p w14:paraId="6C77C0E9" w14:textId="77777777" w:rsidR="002900D2" w:rsidRPr="007227CC" w:rsidRDefault="002900D2" w:rsidP="002900D2">
      <w:pPr>
        <w:ind w:firstLineChars="200" w:firstLine="422"/>
        <w:rPr>
          <w:rFonts w:eastAsiaTheme="majorEastAsia"/>
          <w:b/>
          <w:kern w:val="0"/>
          <w:szCs w:val="21"/>
        </w:rPr>
      </w:pPr>
      <w:r w:rsidRPr="007227CC">
        <w:rPr>
          <w:rFonts w:eastAsiaTheme="majorEastAsia"/>
          <w:b/>
          <w:szCs w:val="21"/>
        </w:rPr>
        <w:t xml:space="preserve">2.1.2  </w:t>
      </w:r>
      <w:r w:rsidRPr="007227CC">
        <w:rPr>
          <w:rFonts w:eastAsiaTheme="majorEastAsia"/>
          <w:b/>
          <w:szCs w:val="21"/>
        </w:rPr>
        <w:t>号灯的水平光弧</w:t>
      </w:r>
    </w:p>
    <w:p w14:paraId="49308B74" w14:textId="77777777" w:rsidR="002900D2" w:rsidRPr="007227CC" w:rsidRDefault="002900D2" w:rsidP="002900D2">
      <w:pPr>
        <w:ind w:firstLineChars="200" w:firstLine="420"/>
        <w:rPr>
          <w:rFonts w:eastAsiaTheme="majorEastAsia"/>
          <w:b/>
          <w:kern w:val="0"/>
          <w:szCs w:val="21"/>
        </w:rPr>
      </w:pPr>
      <w:r w:rsidRPr="007227CC">
        <w:rPr>
          <w:rFonts w:eastAsiaTheme="majorEastAsia"/>
          <w:szCs w:val="21"/>
        </w:rPr>
        <w:t xml:space="preserve">2.1.2.1  </w:t>
      </w:r>
      <w:r w:rsidRPr="007227CC">
        <w:rPr>
          <w:rFonts w:eastAsiaTheme="majorEastAsia"/>
          <w:szCs w:val="21"/>
        </w:rPr>
        <w:t>船上所装的舷灯，在朝前的方向上，应显示最低要求的发光强度，发光强度在规定光弧外</w:t>
      </w:r>
      <w:r w:rsidRPr="007227CC">
        <w:rPr>
          <w:rFonts w:eastAsiaTheme="majorEastAsia"/>
          <w:szCs w:val="21"/>
        </w:rPr>
        <w:t>1°</w:t>
      </w:r>
      <w:r w:rsidRPr="007227CC">
        <w:rPr>
          <w:rFonts w:eastAsiaTheme="majorEastAsia"/>
          <w:szCs w:val="21"/>
        </w:rPr>
        <w:t>～</w:t>
      </w:r>
      <w:r w:rsidRPr="007227CC">
        <w:rPr>
          <w:rFonts w:eastAsiaTheme="majorEastAsia"/>
          <w:szCs w:val="21"/>
        </w:rPr>
        <w:t>3°</w:t>
      </w:r>
      <w:r w:rsidRPr="007227CC">
        <w:rPr>
          <w:rFonts w:eastAsiaTheme="majorEastAsia"/>
          <w:szCs w:val="21"/>
        </w:rPr>
        <w:t>之间，应减弱以达到切实断光。</w:t>
      </w:r>
    </w:p>
    <w:p w14:paraId="6662AEB0" w14:textId="77777777" w:rsidR="002900D2" w:rsidRPr="007227CC" w:rsidRDefault="002900D2" w:rsidP="002900D2">
      <w:pPr>
        <w:ind w:firstLineChars="200" w:firstLine="420"/>
        <w:rPr>
          <w:rFonts w:eastAsiaTheme="majorEastAsia"/>
          <w:b/>
          <w:kern w:val="0"/>
          <w:szCs w:val="21"/>
        </w:rPr>
      </w:pPr>
      <w:r w:rsidRPr="007227CC">
        <w:rPr>
          <w:rFonts w:eastAsiaTheme="majorEastAsia"/>
          <w:szCs w:val="21"/>
        </w:rPr>
        <w:t xml:space="preserve">2.1.2.2  </w:t>
      </w:r>
      <w:r w:rsidRPr="007227CC">
        <w:rPr>
          <w:rFonts w:eastAsiaTheme="majorEastAsia"/>
          <w:szCs w:val="21"/>
        </w:rPr>
        <w:t>尾灯和桅灯，以及舷灯在正横后</w:t>
      </w:r>
      <w:r w:rsidRPr="007227CC">
        <w:rPr>
          <w:rFonts w:eastAsiaTheme="majorEastAsia"/>
          <w:szCs w:val="21"/>
        </w:rPr>
        <w:t>22.5°</w:t>
      </w:r>
      <w:r w:rsidRPr="007227CC">
        <w:rPr>
          <w:rFonts w:eastAsiaTheme="majorEastAsia"/>
          <w:szCs w:val="21"/>
        </w:rPr>
        <w:t>处，应在水平弧内保持最低要求的发光强度，直到本篇尾灯、桅灯以及舷灯定义中规定的光弧界限内</w:t>
      </w:r>
      <w:r w:rsidRPr="007227CC">
        <w:rPr>
          <w:rFonts w:eastAsiaTheme="majorEastAsia"/>
          <w:szCs w:val="21"/>
        </w:rPr>
        <w:t>5°</w:t>
      </w:r>
      <w:r w:rsidRPr="007227CC">
        <w:rPr>
          <w:rFonts w:eastAsiaTheme="majorEastAsia"/>
          <w:szCs w:val="21"/>
        </w:rPr>
        <w:t>。从规定的光弧内</w:t>
      </w:r>
      <w:r w:rsidRPr="007227CC">
        <w:rPr>
          <w:rFonts w:eastAsiaTheme="majorEastAsia"/>
          <w:szCs w:val="21"/>
        </w:rPr>
        <w:t>5°</w:t>
      </w:r>
      <w:r w:rsidRPr="007227CC">
        <w:rPr>
          <w:rFonts w:eastAsiaTheme="majorEastAsia"/>
          <w:szCs w:val="21"/>
        </w:rPr>
        <w:t>起，发光强度可减弱</w:t>
      </w:r>
      <w:r w:rsidRPr="007227CC">
        <w:rPr>
          <w:rFonts w:eastAsiaTheme="majorEastAsia"/>
          <w:szCs w:val="21"/>
        </w:rPr>
        <w:t>50</w:t>
      </w:r>
      <w:r w:rsidRPr="007227CC">
        <w:rPr>
          <w:rFonts w:eastAsiaTheme="majorEastAsia"/>
          <w:szCs w:val="21"/>
        </w:rPr>
        <w:t>％，直到规定的界限；然后，发光强度应不断减弱，以达到在规定光弧以外至多</w:t>
      </w:r>
      <w:r w:rsidRPr="007227CC">
        <w:rPr>
          <w:rFonts w:eastAsiaTheme="majorEastAsia"/>
          <w:szCs w:val="21"/>
        </w:rPr>
        <w:t>5°</w:t>
      </w:r>
      <w:r w:rsidRPr="007227CC">
        <w:rPr>
          <w:rFonts w:eastAsiaTheme="majorEastAsia"/>
          <w:szCs w:val="21"/>
        </w:rPr>
        <w:t>处切实断光。</w:t>
      </w:r>
    </w:p>
    <w:p w14:paraId="72D49610" w14:textId="77777777" w:rsidR="002900D2" w:rsidRPr="007227CC" w:rsidRDefault="002900D2" w:rsidP="002900D2">
      <w:pPr>
        <w:ind w:firstLineChars="200" w:firstLine="420"/>
        <w:rPr>
          <w:rFonts w:eastAsiaTheme="majorEastAsia"/>
          <w:b/>
          <w:kern w:val="0"/>
          <w:szCs w:val="21"/>
        </w:rPr>
      </w:pPr>
      <w:r w:rsidRPr="007227CC">
        <w:rPr>
          <w:rFonts w:eastAsiaTheme="majorEastAsia"/>
          <w:szCs w:val="21"/>
        </w:rPr>
        <w:t xml:space="preserve">2.1.2.3  </w:t>
      </w:r>
      <w:r w:rsidRPr="007227CC">
        <w:rPr>
          <w:rFonts w:eastAsiaTheme="majorEastAsia"/>
          <w:szCs w:val="21"/>
        </w:rPr>
        <w:t>环照灯应安置在不受桅、顶桅或上层建筑大于</w:t>
      </w:r>
      <w:r w:rsidRPr="007227CC">
        <w:rPr>
          <w:rFonts w:eastAsiaTheme="majorEastAsia"/>
          <w:szCs w:val="21"/>
        </w:rPr>
        <w:t>6°</w:t>
      </w:r>
      <w:r w:rsidRPr="007227CC">
        <w:rPr>
          <w:rFonts w:eastAsiaTheme="majorEastAsia"/>
          <w:szCs w:val="21"/>
        </w:rPr>
        <w:t>角光弧的遮蔽的位置，但本篇</w:t>
      </w:r>
      <w:r w:rsidRPr="007227CC">
        <w:rPr>
          <w:rFonts w:eastAsiaTheme="majorEastAsia"/>
          <w:szCs w:val="21"/>
        </w:rPr>
        <w:t>2.2.2.4</w:t>
      </w:r>
      <w:r w:rsidRPr="007227CC">
        <w:rPr>
          <w:rFonts w:eastAsiaTheme="majorEastAsia"/>
          <w:szCs w:val="21"/>
        </w:rPr>
        <w:t>规定的锚灯除外，锚灯不必安置在船体以上不切实际的高度。</w:t>
      </w:r>
    </w:p>
    <w:p w14:paraId="608DD4E1"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2.1.2.4  </w:t>
      </w:r>
      <w:r w:rsidRPr="007227CC">
        <w:rPr>
          <w:rFonts w:eastAsiaTheme="majorEastAsia"/>
          <w:szCs w:val="21"/>
        </w:rPr>
        <w:t>如果仅显示</w:t>
      </w:r>
      <w:r w:rsidRPr="007227CC">
        <w:rPr>
          <w:rFonts w:eastAsiaTheme="majorEastAsia"/>
          <w:szCs w:val="21"/>
        </w:rPr>
        <w:t>1</w:t>
      </w:r>
      <w:r w:rsidRPr="007227CC">
        <w:rPr>
          <w:rFonts w:eastAsiaTheme="majorEastAsia"/>
          <w:szCs w:val="21"/>
        </w:rPr>
        <w:t>盏环照灯无法符合本篇</w:t>
      </w:r>
      <w:r w:rsidRPr="007227CC">
        <w:rPr>
          <w:rFonts w:eastAsiaTheme="majorEastAsia"/>
          <w:szCs w:val="21"/>
        </w:rPr>
        <w:t>2.1.2.3</w:t>
      </w:r>
      <w:r w:rsidRPr="007227CC">
        <w:rPr>
          <w:rFonts w:eastAsiaTheme="majorEastAsia"/>
          <w:szCs w:val="21"/>
        </w:rPr>
        <w:t>的要求，则应使用</w:t>
      </w:r>
      <w:r w:rsidRPr="007227CC">
        <w:rPr>
          <w:rFonts w:eastAsiaTheme="majorEastAsia"/>
          <w:szCs w:val="21"/>
        </w:rPr>
        <w:t>2</w:t>
      </w:r>
      <w:r w:rsidRPr="007227CC">
        <w:rPr>
          <w:rFonts w:eastAsiaTheme="majorEastAsia"/>
          <w:szCs w:val="21"/>
        </w:rPr>
        <w:t>盏环照灯，固定于适当位置或用挡板遮挡使其在</w:t>
      </w:r>
      <w:r w:rsidRPr="007227CC">
        <w:rPr>
          <w:rFonts w:eastAsiaTheme="majorEastAsia"/>
          <w:szCs w:val="21"/>
        </w:rPr>
        <w:t>1n mile</w:t>
      </w:r>
      <w:r w:rsidRPr="007227CC">
        <w:rPr>
          <w:rFonts w:eastAsiaTheme="majorEastAsia"/>
          <w:szCs w:val="21"/>
        </w:rPr>
        <w:t>距离上看尽可能像是</w:t>
      </w:r>
      <w:r w:rsidRPr="007227CC">
        <w:rPr>
          <w:rFonts w:eastAsiaTheme="majorEastAsia"/>
          <w:szCs w:val="21"/>
        </w:rPr>
        <w:t>1</w:t>
      </w:r>
      <w:r w:rsidRPr="007227CC">
        <w:rPr>
          <w:rFonts w:eastAsiaTheme="majorEastAsia"/>
          <w:szCs w:val="21"/>
        </w:rPr>
        <w:t>盏灯。</w:t>
      </w:r>
    </w:p>
    <w:p w14:paraId="3C2C9953" w14:textId="77777777" w:rsidR="005B5087" w:rsidRPr="007227CC" w:rsidRDefault="005B5087" w:rsidP="002900D2">
      <w:pPr>
        <w:ind w:firstLineChars="200" w:firstLine="422"/>
        <w:rPr>
          <w:rFonts w:eastAsiaTheme="majorEastAsia"/>
          <w:b/>
          <w:kern w:val="0"/>
          <w:szCs w:val="21"/>
        </w:rPr>
      </w:pPr>
    </w:p>
    <w:p w14:paraId="1602D9F9" w14:textId="77777777" w:rsidR="002900D2" w:rsidRPr="007227CC" w:rsidRDefault="002900D2" w:rsidP="002900D2">
      <w:pPr>
        <w:ind w:firstLineChars="200" w:firstLine="422"/>
        <w:rPr>
          <w:rFonts w:eastAsiaTheme="majorEastAsia"/>
          <w:b/>
          <w:kern w:val="0"/>
          <w:szCs w:val="21"/>
        </w:rPr>
      </w:pPr>
      <w:r w:rsidRPr="007227CC">
        <w:rPr>
          <w:rFonts w:eastAsiaTheme="majorEastAsia"/>
          <w:b/>
          <w:szCs w:val="21"/>
        </w:rPr>
        <w:t xml:space="preserve">2.1.3  </w:t>
      </w:r>
      <w:r w:rsidRPr="007227CC">
        <w:rPr>
          <w:rFonts w:eastAsiaTheme="majorEastAsia"/>
          <w:b/>
          <w:szCs w:val="21"/>
        </w:rPr>
        <w:t>号灯的垂向光弧</w:t>
      </w:r>
    </w:p>
    <w:p w14:paraId="0670F09D"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2.1.3.1  </w:t>
      </w:r>
      <w:r w:rsidRPr="007227CC">
        <w:rPr>
          <w:rFonts w:eastAsiaTheme="majorEastAsia"/>
          <w:szCs w:val="21"/>
        </w:rPr>
        <w:t>电气号灯的垂向光弧</w:t>
      </w:r>
    </w:p>
    <w:p w14:paraId="35CB71A1" w14:textId="77777777" w:rsidR="002900D2" w:rsidRPr="007227CC" w:rsidRDefault="002900D2" w:rsidP="002900D2">
      <w:pPr>
        <w:ind w:firstLineChars="200" w:firstLine="420"/>
        <w:rPr>
          <w:rFonts w:eastAsiaTheme="majorEastAsia"/>
          <w:szCs w:val="21"/>
        </w:rPr>
      </w:pPr>
      <w:r w:rsidRPr="007227CC">
        <w:rPr>
          <w:rFonts w:eastAsiaTheme="majorEastAsia"/>
          <w:szCs w:val="21"/>
        </w:rPr>
        <w:t>（</w:t>
      </w:r>
      <w:r w:rsidRPr="007227CC">
        <w:rPr>
          <w:rFonts w:eastAsiaTheme="majorEastAsia"/>
          <w:szCs w:val="21"/>
        </w:rPr>
        <w:t>1</w:t>
      </w:r>
      <w:r w:rsidRPr="007227CC">
        <w:rPr>
          <w:rFonts w:eastAsiaTheme="majorEastAsia"/>
          <w:szCs w:val="21"/>
        </w:rPr>
        <w:t>）从水平上方</w:t>
      </w:r>
      <w:r w:rsidRPr="007227CC">
        <w:rPr>
          <w:rFonts w:eastAsiaTheme="majorEastAsia"/>
          <w:szCs w:val="21"/>
        </w:rPr>
        <w:t>5°</w:t>
      </w:r>
      <w:r w:rsidRPr="007227CC">
        <w:rPr>
          <w:rFonts w:eastAsiaTheme="majorEastAsia"/>
          <w:szCs w:val="21"/>
        </w:rPr>
        <w:t>到水平下方</w:t>
      </w:r>
      <w:r w:rsidRPr="007227CC">
        <w:rPr>
          <w:rFonts w:eastAsiaTheme="majorEastAsia"/>
          <w:szCs w:val="21"/>
        </w:rPr>
        <w:t>5°</w:t>
      </w:r>
      <w:r w:rsidRPr="007227CC">
        <w:rPr>
          <w:rFonts w:eastAsiaTheme="majorEastAsia"/>
          <w:szCs w:val="21"/>
        </w:rPr>
        <w:t>的所有角度内，至少保持所要求的最低发光强度；</w:t>
      </w:r>
    </w:p>
    <w:p w14:paraId="58D308F9" w14:textId="77777777" w:rsidR="002900D2" w:rsidRPr="007227CC" w:rsidRDefault="002900D2" w:rsidP="002900D2">
      <w:pPr>
        <w:ind w:firstLineChars="200" w:firstLine="420"/>
        <w:rPr>
          <w:rFonts w:eastAsiaTheme="majorEastAsia"/>
          <w:szCs w:val="21"/>
        </w:rPr>
      </w:pPr>
      <w:r w:rsidRPr="007227CC">
        <w:rPr>
          <w:rFonts w:eastAsiaTheme="majorEastAsia"/>
          <w:szCs w:val="21"/>
        </w:rPr>
        <w:t>（</w:t>
      </w:r>
      <w:r w:rsidRPr="007227CC">
        <w:rPr>
          <w:rFonts w:eastAsiaTheme="majorEastAsia"/>
          <w:szCs w:val="21"/>
        </w:rPr>
        <w:t>2</w:t>
      </w:r>
      <w:r w:rsidRPr="007227CC">
        <w:rPr>
          <w:rFonts w:eastAsiaTheme="majorEastAsia"/>
          <w:szCs w:val="21"/>
        </w:rPr>
        <w:t>）从水平上方</w:t>
      </w:r>
      <w:r w:rsidRPr="007227CC">
        <w:rPr>
          <w:rFonts w:eastAsiaTheme="majorEastAsia"/>
          <w:szCs w:val="21"/>
        </w:rPr>
        <w:t>7.5°</w:t>
      </w:r>
      <w:r w:rsidRPr="007227CC">
        <w:rPr>
          <w:rFonts w:eastAsiaTheme="majorEastAsia"/>
          <w:szCs w:val="21"/>
        </w:rPr>
        <w:t>到水平下方</w:t>
      </w:r>
      <w:r w:rsidRPr="007227CC">
        <w:rPr>
          <w:rFonts w:eastAsiaTheme="majorEastAsia"/>
          <w:szCs w:val="21"/>
        </w:rPr>
        <w:t>7.5°</w:t>
      </w:r>
      <w:r w:rsidRPr="007227CC">
        <w:rPr>
          <w:rFonts w:eastAsiaTheme="majorEastAsia"/>
          <w:szCs w:val="21"/>
        </w:rPr>
        <w:t>，至少保持所要求最低发光强度的</w:t>
      </w:r>
      <w:r w:rsidRPr="007227CC">
        <w:rPr>
          <w:rFonts w:eastAsiaTheme="majorEastAsia"/>
          <w:szCs w:val="21"/>
        </w:rPr>
        <w:t>60%</w:t>
      </w:r>
      <w:r w:rsidRPr="007227CC">
        <w:rPr>
          <w:rFonts w:eastAsiaTheme="majorEastAsia"/>
          <w:szCs w:val="21"/>
        </w:rPr>
        <w:t>。</w:t>
      </w:r>
    </w:p>
    <w:p w14:paraId="330C3058"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2.1.3.2  </w:t>
      </w:r>
      <w:r w:rsidRPr="007227CC">
        <w:rPr>
          <w:rFonts w:eastAsiaTheme="majorEastAsia"/>
          <w:szCs w:val="21"/>
        </w:rPr>
        <w:t>电气号灯以外的号灯应尽可能符合本篇</w:t>
      </w:r>
      <w:r w:rsidRPr="007227CC">
        <w:rPr>
          <w:rFonts w:eastAsiaTheme="majorEastAsia"/>
          <w:szCs w:val="21"/>
        </w:rPr>
        <w:t>2.1.3.1</w:t>
      </w:r>
      <w:r w:rsidRPr="007227CC">
        <w:rPr>
          <w:rFonts w:eastAsiaTheme="majorEastAsia"/>
          <w:szCs w:val="21"/>
        </w:rPr>
        <w:t>的规定。</w:t>
      </w:r>
    </w:p>
    <w:p w14:paraId="75A76B6B" w14:textId="77777777" w:rsidR="002900D2" w:rsidRPr="007227CC" w:rsidRDefault="002900D2" w:rsidP="002900D2">
      <w:pPr>
        <w:ind w:firstLineChars="200" w:firstLine="420"/>
        <w:rPr>
          <w:rFonts w:eastAsiaTheme="majorEastAsia"/>
          <w:b/>
          <w:kern w:val="0"/>
          <w:szCs w:val="21"/>
        </w:rPr>
      </w:pPr>
      <w:r w:rsidRPr="007227CC">
        <w:rPr>
          <w:rFonts w:eastAsiaTheme="majorEastAsia"/>
          <w:szCs w:val="21"/>
        </w:rPr>
        <w:t xml:space="preserve">2.1.4  </w:t>
      </w:r>
      <w:r w:rsidRPr="007227CC">
        <w:rPr>
          <w:rFonts w:eastAsiaTheme="majorEastAsia"/>
          <w:szCs w:val="21"/>
        </w:rPr>
        <w:t>号型</w:t>
      </w:r>
    </w:p>
    <w:p w14:paraId="32D0E4B4" w14:textId="77777777" w:rsidR="002900D2" w:rsidRPr="007227CC" w:rsidRDefault="002900D2" w:rsidP="002900D2">
      <w:pPr>
        <w:ind w:firstLineChars="200" w:firstLine="420"/>
      </w:pPr>
      <w:r w:rsidRPr="007227CC">
        <w:rPr>
          <w:rFonts w:eastAsiaTheme="majorEastAsia"/>
          <w:szCs w:val="21"/>
        </w:rPr>
        <w:t xml:space="preserve">2.1.4.1  </w:t>
      </w:r>
      <w:r w:rsidRPr="007227CC">
        <w:rPr>
          <w:rFonts w:eastAsiaTheme="majorEastAsia"/>
          <w:szCs w:val="21"/>
        </w:rPr>
        <w:t>号型应是黑色，</w:t>
      </w:r>
      <w:r w:rsidRPr="007227CC">
        <w:t>其规格应符合表</w:t>
      </w:r>
      <w:r w:rsidRPr="007227CC">
        <w:t>2.1.4.1</w:t>
      </w:r>
      <w:r w:rsidRPr="007227CC">
        <w:t>的要求。</w:t>
      </w:r>
    </w:p>
    <w:p w14:paraId="12E2988C" w14:textId="77777777" w:rsidR="002900D2" w:rsidRPr="007227CC" w:rsidRDefault="002900D2" w:rsidP="002900D2">
      <w:pPr>
        <w:snapToGrid w:val="0"/>
        <w:ind w:right="8"/>
        <w:jc w:val="right"/>
        <w:rPr>
          <w:rFonts w:eastAsia="黑体"/>
          <w:szCs w:val="21"/>
        </w:rPr>
      </w:pPr>
      <w:r w:rsidRPr="007227CC">
        <w:rPr>
          <w:rFonts w:eastAsia="黑体"/>
          <w:szCs w:val="21"/>
        </w:rPr>
        <w:t>号型规格</w:t>
      </w:r>
      <w:r w:rsidRPr="007227CC">
        <w:rPr>
          <w:rFonts w:eastAsia="黑体"/>
          <w:szCs w:val="21"/>
        </w:rPr>
        <w:t xml:space="preserve">                             </w:t>
      </w:r>
      <w:r w:rsidRPr="007227CC">
        <w:rPr>
          <w:rFonts w:eastAsia="黑体"/>
          <w:szCs w:val="21"/>
        </w:rPr>
        <w:t>表</w:t>
      </w:r>
      <w:r w:rsidRPr="007227CC">
        <w:rPr>
          <w:rFonts w:eastAsia="黑体"/>
          <w:szCs w:val="21"/>
        </w:rPr>
        <w:t>2.1.4.1</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7"/>
        <w:gridCol w:w="1959"/>
        <w:gridCol w:w="2987"/>
        <w:gridCol w:w="1979"/>
      </w:tblGrid>
      <w:tr w:rsidR="002900D2" w:rsidRPr="007227CC" w14:paraId="02CEE0F8" w14:textId="77777777" w:rsidTr="00AA3A0B">
        <w:trPr>
          <w:trHeight w:val="302"/>
          <w:jc w:val="center"/>
        </w:trPr>
        <w:tc>
          <w:tcPr>
            <w:tcW w:w="867" w:type="dxa"/>
            <w:vAlign w:val="center"/>
          </w:tcPr>
          <w:p w14:paraId="1A02ED75"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序号</w:t>
            </w:r>
          </w:p>
        </w:tc>
        <w:tc>
          <w:tcPr>
            <w:tcW w:w="1959" w:type="dxa"/>
            <w:vAlign w:val="center"/>
          </w:tcPr>
          <w:p w14:paraId="7D5C56A0"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号型名称</w:t>
            </w:r>
          </w:p>
        </w:tc>
        <w:tc>
          <w:tcPr>
            <w:tcW w:w="2987" w:type="dxa"/>
            <w:vAlign w:val="center"/>
          </w:tcPr>
          <w:p w14:paraId="5A743002"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规定直径（</w:t>
            </w:r>
            <w:r w:rsidRPr="007227CC">
              <w:rPr>
                <w:kern w:val="0"/>
                <w:sz w:val="18"/>
                <w:szCs w:val="18"/>
              </w:rPr>
              <w:t>mm</w:t>
            </w:r>
            <w:r w:rsidRPr="007227CC">
              <w:rPr>
                <w:kern w:val="0"/>
                <w:sz w:val="18"/>
                <w:szCs w:val="18"/>
              </w:rPr>
              <w:t>）</w:t>
            </w:r>
          </w:p>
        </w:tc>
        <w:tc>
          <w:tcPr>
            <w:tcW w:w="1979" w:type="dxa"/>
            <w:vAlign w:val="center"/>
          </w:tcPr>
          <w:p w14:paraId="3662AE8B"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建议直径（</w:t>
            </w:r>
            <w:r w:rsidRPr="007227CC">
              <w:rPr>
                <w:kern w:val="0"/>
                <w:sz w:val="18"/>
                <w:szCs w:val="18"/>
              </w:rPr>
              <w:t>mm</w:t>
            </w:r>
            <w:r w:rsidRPr="007227CC">
              <w:rPr>
                <w:kern w:val="0"/>
                <w:sz w:val="18"/>
                <w:szCs w:val="18"/>
              </w:rPr>
              <w:t>）</w:t>
            </w:r>
          </w:p>
        </w:tc>
      </w:tr>
      <w:tr w:rsidR="002900D2" w:rsidRPr="007227CC" w14:paraId="73857A01" w14:textId="77777777" w:rsidTr="00AA3A0B">
        <w:trPr>
          <w:trHeight w:val="146"/>
          <w:jc w:val="center"/>
        </w:trPr>
        <w:tc>
          <w:tcPr>
            <w:tcW w:w="867" w:type="dxa"/>
            <w:vAlign w:val="center"/>
          </w:tcPr>
          <w:p w14:paraId="55992EBC"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1</w:t>
            </w:r>
          </w:p>
        </w:tc>
        <w:tc>
          <w:tcPr>
            <w:tcW w:w="1959" w:type="dxa"/>
            <w:vAlign w:val="center"/>
          </w:tcPr>
          <w:p w14:paraId="70A2B551"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大号球体</w:t>
            </w:r>
          </w:p>
        </w:tc>
        <w:tc>
          <w:tcPr>
            <w:tcW w:w="2987" w:type="dxa"/>
            <w:vAlign w:val="center"/>
          </w:tcPr>
          <w:p w14:paraId="2D12DF29"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≥600</w:t>
            </w:r>
          </w:p>
        </w:tc>
        <w:tc>
          <w:tcPr>
            <w:tcW w:w="1979" w:type="dxa"/>
            <w:vAlign w:val="center"/>
          </w:tcPr>
          <w:p w14:paraId="4807EFC0"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610±10</w:t>
            </w:r>
          </w:p>
        </w:tc>
      </w:tr>
      <w:tr w:rsidR="002900D2" w:rsidRPr="007227CC" w14:paraId="0C881EBE" w14:textId="77777777" w:rsidTr="00AA3A0B">
        <w:trPr>
          <w:trHeight w:val="146"/>
          <w:jc w:val="center"/>
        </w:trPr>
        <w:tc>
          <w:tcPr>
            <w:tcW w:w="867" w:type="dxa"/>
            <w:vAlign w:val="center"/>
          </w:tcPr>
          <w:p w14:paraId="62A66FB9"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2</w:t>
            </w:r>
          </w:p>
        </w:tc>
        <w:tc>
          <w:tcPr>
            <w:tcW w:w="1959" w:type="dxa"/>
            <w:vAlign w:val="center"/>
          </w:tcPr>
          <w:p w14:paraId="2618F3AF"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大号圆锥体</w:t>
            </w:r>
          </w:p>
        </w:tc>
        <w:tc>
          <w:tcPr>
            <w:tcW w:w="2987" w:type="dxa"/>
            <w:vAlign w:val="center"/>
          </w:tcPr>
          <w:p w14:paraId="2649547F"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≥600</w:t>
            </w:r>
          </w:p>
        </w:tc>
        <w:tc>
          <w:tcPr>
            <w:tcW w:w="1979" w:type="dxa"/>
            <w:vAlign w:val="center"/>
          </w:tcPr>
          <w:p w14:paraId="663B5065"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610±10</w:t>
            </w:r>
          </w:p>
        </w:tc>
      </w:tr>
      <w:tr w:rsidR="002900D2" w:rsidRPr="007227CC" w14:paraId="2604F12E" w14:textId="77777777" w:rsidTr="00AA3A0B">
        <w:trPr>
          <w:trHeight w:val="224"/>
          <w:jc w:val="center"/>
        </w:trPr>
        <w:tc>
          <w:tcPr>
            <w:tcW w:w="867" w:type="dxa"/>
            <w:vAlign w:val="center"/>
          </w:tcPr>
          <w:p w14:paraId="5D100FA7"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3</w:t>
            </w:r>
          </w:p>
        </w:tc>
        <w:tc>
          <w:tcPr>
            <w:tcW w:w="1959" w:type="dxa"/>
            <w:vAlign w:val="center"/>
          </w:tcPr>
          <w:p w14:paraId="4C354F16"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大号菱形体</w:t>
            </w:r>
          </w:p>
        </w:tc>
        <w:tc>
          <w:tcPr>
            <w:tcW w:w="2987" w:type="dxa"/>
            <w:vAlign w:val="center"/>
          </w:tcPr>
          <w:p w14:paraId="3427DB88"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两个圆锥体合用一底部</w:t>
            </w:r>
          </w:p>
        </w:tc>
        <w:tc>
          <w:tcPr>
            <w:tcW w:w="1979" w:type="dxa"/>
            <w:vAlign w:val="center"/>
          </w:tcPr>
          <w:p w14:paraId="781DB064"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610±10</w:t>
            </w:r>
          </w:p>
        </w:tc>
      </w:tr>
      <w:tr w:rsidR="002900D2" w:rsidRPr="007227CC" w14:paraId="0973DAA2" w14:textId="77777777" w:rsidTr="00AA3A0B">
        <w:trPr>
          <w:trHeight w:val="288"/>
          <w:jc w:val="center"/>
        </w:trPr>
        <w:tc>
          <w:tcPr>
            <w:tcW w:w="867" w:type="dxa"/>
            <w:vAlign w:val="center"/>
          </w:tcPr>
          <w:p w14:paraId="26A52723"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w:t>
            </w:r>
          </w:p>
        </w:tc>
        <w:tc>
          <w:tcPr>
            <w:tcW w:w="1959" w:type="dxa"/>
            <w:vAlign w:val="center"/>
          </w:tcPr>
          <w:p w14:paraId="28DB30C0"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圆柱体</w:t>
            </w:r>
          </w:p>
        </w:tc>
        <w:tc>
          <w:tcPr>
            <w:tcW w:w="2987" w:type="dxa"/>
            <w:vAlign w:val="center"/>
          </w:tcPr>
          <w:p w14:paraId="7BE9F0B7"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≥600</w:t>
            </w:r>
            <w:r w:rsidRPr="007227CC">
              <w:rPr>
                <w:kern w:val="0"/>
                <w:sz w:val="18"/>
                <w:szCs w:val="18"/>
              </w:rPr>
              <w:t>（高</w:t>
            </w:r>
            <w:r w:rsidRPr="007227CC">
              <w:rPr>
                <w:kern w:val="0"/>
                <w:sz w:val="18"/>
                <w:szCs w:val="18"/>
              </w:rPr>
              <w:t>=</w:t>
            </w:r>
            <w:r w:rsidRPr="007227CC">
              <w:rPr>
                <w:kern w:val="0"/>
                <w:sz w:val="18"/>
                <w:szCs w:val="18"/>
              </w:rPr>
              <w:t>直径</w:t>
            </w:r>
            <w:r w:rsidRPr="007227CC">
              <w:rPr>
                <w:kern w:val="0"/>
                <w:sz w:val="18"/>
                <w:szCs w:val="18"/>
              </w:rPr>
              <w:t>×2</w:t>
            </w:r>
            <w:r w:rsidRPr="007227CC">
              <w:rPr>
                <w:kern w:val="0"/>
                <w:sz w:val="18"/>
                <w:szCs w:val="18"/>
              </w:rPr>
              <w:t>）</w:t>
            </w:r>
          </w:p>
        </w:tc>
        <w:tc>
          <w:tcPr>
            <w:tcW w:w="1979" w:type="dxa"/>
            <w:vAlign w:val="center"/>
          </w:tcPr>
          <w:p w14:paraId="58C49ACF"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610±10</w:t>
            </w:r>
          </w:p>
        </w:tc>
      </w:tr>
      <w:tr w:rsidR="002900D2" w:rsidRPr="007227CC" w14:paraId="7D054749" w14:textId="77777777" w:rsidTr="00AA3A0B">
        <w:trPr>
          <w:trHeight w:val="145"/>
          <w:jc w:val="center"/>
        </w:trPr>
        <w:tc>
          <w:tcPr>
            <w:tcW w:w="867" w:type="dxa"/>
            <w:vAlign w:val="center"/>
          </w:tcPr>
          <w:p w14:paraId="3C972DC0"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5</w:t>
            </w:r>
          </w:p>
        </w:tc>
        <w:tc>
          <w:tcPr>
            <w:tcW w:w="1959" w:type="dxa"/>
            <w:vAlign w:val="center"/>
          </w:tcPr>
          <w:p w14:paraId="0EC301BC"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小号球体</w:t>
            </w:r>
          </w:p>
        </w:tc>
        <w:tc>
          <w:tcPr>
            <w:tcW w:w="2987" w:type="dxa"/>
            <w:vAlign w:val="center"/>
          </w:tcPr>
          <w:p w14:paraId="6A263ABF"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≥400</w:t>
            </w:r>
          </w:p>
        </w:tc>
        <w:tc>
          <w:tcPr>
            <w:tcW w:w="1979" w:type="dxa"/>
            <w:vAlign w:val="center"/>
          </w:tcPr>
          <w:p w14:paraId="57A8AD18"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410±10</w:t>
            </w:r>
          </w:p>
        </w:tc>
      </w:tr>
      <w:tr w:rsidR="002900D2" w:rsidRPr="007227CC" w14:paraId="0D7956EE" w14:textId="77777777" w:rsidTr="00AA3A0B">
        <w:trPr>
          <w:trHeight w:val="145"/>
          <w:jc w:val="center"/>
        </w:trPr>
        <w:tc>
          <w:tcPr>
            <w:tcW w:w="867" w:type="dxa"/>
            <w:vAlign w:val="center"/>
          </w:tcPr>
          <w:p w14:paraId="4E8CA5FE"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lastRenderedPageBreak/>
              <w:t>6</w:t>
            </w:r>
          </w:p>
        </w:tc>
        <w:tc>
          <w:tcPr>
            <w:tcW w:w="1959" w:type="dxa"/>
            <w:vAlign w:val="center"/>
          </w:tcPr>
          <w:p w14:paraId="04C8DF76"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小号圆锥体</w:t>
            </w:r>
          </w:p>
        </w:tc>
        <w:tc>
          <w:tcPr>
            <w:tcW w:w="2987" w:type="dxa"/>
            <w:vAlign w:val="center"/>
          </w:tcPr>
          <w:p w14:paraId="293171B5"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≥400</w:t>
            </w:r>
          </w:p>
        </w:tc>
        <w:tc>
          <w:tcPr>
            <w:tcW w:w="1979" w:type="dxa"/>
            <w:vAlign w:val="center"/>
          </w:tcPr>
          <w:p w14:paraId="68E3FD4D"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410±10</w:t>
            </w:r>
          </w:p>
        </w:tc>
      </w:tr>
      <w:tr w:rsidR="002900D2" w:rsidRPr="007227CC" w14:paraId="21D0923C" w14:textId="77777777" w:rsidTr="00AA3A0B">
        <w:trPr>
          <w:trHeight w:val="209"/>
          <w:jc w:val="center"/>
        </w:trPr>
        <w:tc>
          <w:tcPr>
            <w:tcW w:w="867" w:type="dxa"/>
            <w:vAlign w:val="center"/>
          </w:tcPr>
          <w:p w14:paraId="0308A7C8"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7</w:t>
            </w:r>
          </w:p>
        </w:tc>
        <w:tc>
          <w:tcPr>
            <w:tcW w:w="1959" w:type="dxa"/>
            <w:vAlign w:val="center"/>
          </w:tcPr>
          <w:p w14:paraId="7E19436C"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小号菱形体</w:t>
            </w:r>
          </w:p>
        </w:tc>
        <w:tc>
          <w:tcPr>
            <w:tcW w:w="2987" w:type="dxa"/>
            <w:vAlign w:val="center"/>
          </w:tcPr>
          <w:p w14:paraId="2A3C870A"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两个圆锥体合用一底部</w:t>
            </w:r>
          </w:p>
        </w:tc>
        <w:tc>
          <w:tcPr>
            <w:tcW w:w="1979" w:type="dxa"/>
            <w:vAlign w:val="center"/>
          </w:tcPr>
          <w:p w14:paraId="6F155E53" w14:textId="77777777" w:rsidR="002900D2" w:rsidRPr="007227CC" w:rsidRDefault="002900D2" w:rsidP="00AA3A0B">
            <w:pPr>
              <w:autoSpaceDE w:val="0"/>
              <w:autoSpaceDN w:val="0"/>
              <w:spacing w:line="240" w:lineRule="exact"/>
              <w:jc w:val="center"/>
              <w:rPr>
                <w:kern w:val="0"/>
                <w:sz w:val="18"/>
                <w:szCs w:val="18"/>
              </w:rPr>
            </w:pPr>
            <w:r w:rsidRPr="007227CC">
              <w:rPr>
                <w:kern w:val="0"/>
                <w:sz w:val="18"/>
                <w:szCs w:val="18"/>
              </w:rPr>
              <w:t>410±10</w:t>
            </w:r>
          </w:p>
        </w:tc>
      </w:tr>
    </w:tbl>
    <w:p w14:paraId="5986D9D8"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2.1.4.2  </w:t>
      </w:r>
      <w:r w:rsidRPr="007227CC">
        <w:rPr>
          <w:rFonts w:eastAsiaTheme="majorEastAsia"/>
          <w:szCs w:val="21"/>
        </w:rPr>
        <w:t>总长小于</w:t>
      </w:r>
      <w:r w:rsidRPr="007227CC">
        <w:rPr>
          <w:rFonts w:eastAsiaTheme="majorEastAsia"/>
          <w:szCs w:val="21"/>
        </w:rPr>
        <w:t>20m</w:t>
      </w:r>
      <w:r w:rsidRPr="007227CC">
        <w:rPr>
          <w:rFonts w:eastAsiaTheme="majorEastAsia"/>
          <w:szCs w:val="21"/>
        </w:rPr>
        <w:t>的渔船，可用与船舶尺度相称的较小尺度的号型（见本篇表</w:t>
      </w:r>
      <w:r w:rsidRPr="007227CC">
        <w:rPr>
          <w:rFonts w:eastAsiaTheme="majorEastAsia"/>
          <w:szCs w:val="21"/>
        </w:rPr>
        <w:t>2.1.4.1</w:t>
      </w:r>
      <w:r w:rsidRPr="007227CC">
        <w:rPr>
          <w:rFonts w:eastAsiaTheme="majorEastAsia"/>
          <w:szCs w:val="21"/>
        </w:rPr>
        <w:t>中规定）。</w:t>
      </w:r>
    </w:p>
    <w:p w14:paraId="25600957"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2.1.4.3  </w:t>
      </w:r>
      <w:r w:rsidRPr="007227CC">
        <w:rPr>
          <w:rFonts w:eastAsiaTheme="majorEastAsia"/>
          <w:szCs w:val="21"/>
        </w:rPr>
        <w:t>号型间的垂直距离应至少为</w:t>
      </w:r>
      <w:r w:rsidRPr="007227CC">
        <w:rPr>
          <w:rFonts w:eastAsiaTheme="majorEastAsia"/>
          <w:szCs w:val="21"/>
        </w:rPr>
        <w:t>1.5m</w:t>
      </w:r>
      <w:r w:rsidRPr="007227CC">
        <w:rPr>
          <w:rFonts w:eastAsiaTheme="majorEastAsia"/>
          <w:szCs w:val="21"/>
        </w:rPr>
        <w:t>，小尺寸号型垂直间距可相应减少（可减为</w:t>
      </w:r>
      <w:r w:rsidRPr="007227CC">
        <w:rPr>
          <w:rFonts w:eastAsiaTheme="majorEastAsia"/>
          <w:szCs w:val="21"/>
        </w:rPr>
        <w:t>1m</w:t>
      </w:r>
      <w:r w:rsidRPr="007227CC">
        <w:rPr>
          <w:rFonts w:eastAsiaTheme="majorEastAsia"/>
          <w:szCs w:val="21"/>
        </w:rPr>
        <w:t>）。</w:t>
      </w:r>
    </w:p>
    <w:p w14:paraId="70530839" w14:textId="77777777" w:rsidR="002900D2" w:rsidRPr="007227CC" w:rsidRDefault="002900D2" w:rsidP="002900D2">
      <w:pPr>
        <w:ind w:firstLineChars="200" w:firstLine="420"/>
      </w:pPr>
      <w:r w:rsidRPr="007227CC">
        <w:rPr>
          <w:rFonts w:eastAsiaTheme="majorEastAsia"/>
          <w:szCs w:val="21"/>
        </w:rPr>
        <w:t xml:space="preserve">2.1.4.4  </w:t>
      </w:r>
      <w:r w:rsidRPr="007227CC">
        <w:t>号型应采用耐久、质轻、不易褪色的材料制成，号型的上下两端应有合适长度的旗绳或系绳装置。</w:t>
      </w:r>
    </w:p>
    <w:p w14:paraId="3C6F66B2" w14:textId="77777777" w:rsidR="002900D2" w:rsidRPr="00E7280B" w:rsidRDefault="002900D2" w:rsidP="002900D2">
      <w:pPr>
        <w:ind w:firstLineChars="200" w:firstLine="422"/>
        <w:rPr>
          <w:color w:val="00B0F0"/>
        </w:rPr>
      </w:pPr>
      <w:r w:rsidRPr="00E7280B">
        <w:rPr>
          <w:rFonts w:eastAsiaTheme="majorEastAsia"/>
          <w:b/>
          <w:color w:val="00B0F0"/>
          <w:szCs w:val="21"/>
        </w:rPr>
        <w:t>【编制说明】</w:t>
      </w:r>
      <w:r w:rsidRPr="00E7280B">
        <w:rPr>
          <w:rFonts w:eastAsiaTheme="majorEastAsia"/>
          <w:color w:val="00B0F0"/>
          <w:szCs w:val="21"/>
        </w:rPr>
        <w:t>号型规格用表格形式列出，</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w:t>
      </w:r>
      <w:r w:rsidRPr="00E7280B">
        <w:rPr>
          <w:rFonts w:eastAsiaTheme="majorEastAsia"/>
          <w:color w:val="00B0F0"/>
          <w:szCs w:val="21"/>
        </w:rPr>
        <w:t>增加所用材料的规定。其余与《国内海洋渔船法定检验规则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18C39B66" w14:textId="77777777" w:rsidR="002900D2" w:rsidRPr="007227CC" w:rsidRDefault="002900D2" w:rsidP="005B5087">
      <w:pPr>
        <w:pStyle w:val="3"/>
      </w:pPr>
      <w:bookmarkStart w:id="638" w:name="_Toc529345958"/>
      <w:bookmarkStart w:id="639" w:name="_Toc529434185"/>
      <w:bookmarkStart w:id="640" w:name="_Toc530602946"/>
      <w:bookmarkStart w:id="641" w:name="_Toc48287760"/>
      <w:bookmarkStart w:id="642" w:name="_Toc48301968"/>
      <w:bookmarkStart w:id="643" w:name="_Toc48316832"/>
      <w:r w:rsidRPr="007227CC">
        <w:t>第</w:t>
      </w:r>
      <w:r w:rsidRPr="007227CC">
        <w:t>2</w:t>
      </w:r>
      <w:r w:rsidRPr="007227CC">
        <w:t>节</w:t>
      </w:r>
      <w:r w:rsidRPr="007227CC">
        <w:t xml:space="preserve">  </w:t>
      </w:r>
      <w:r w:rsidRPr="007227CC">
        <w:t>配备</w:t>
      </w:r>
      <w:bookmarkEnd w:id="638"/>
      <w:bookmarkEnd w:id="639"/>
      <w:bookmarkEnd w:id="640"/>
      <w:r w:rsidRPr="007227CC">
        <w:t>要求</w:t>
      </w:r>
      <w:bookmarkEnd w:id="641"/>
      <w:bookmarkEnd w:id="642"/>
      <w:bookmarkEnd w:id="643"/>
    </w:p>
    <w:p w14:paraId="232D5EA4" w14:textId="77777777" w:rsidR="002900D2" w:rsidRPr="007227CC" w:rsidRDefault="002900D2" w:rsidP="002900D2">
      <w:pPr>
        <w:ind w:firstLineChars="200" w:firstLine="422"/>
        <w:rPr>
          <w:rFonts w:eastAsiaTheme="majorEastAsia"/>
          <w:b/>
          <w:kern w:val="0"/>
          <w:szCs w:val="21"/>
        </w:rPr>
      </w:pPr>
      <w:r w:rsidRPr="007227CC">
        <w:rPr>
          <w:rFonts w:eastAsiaTheme="majorEastAsia"/>
          <w:b/>
          <w:szCs w:val="21"/>
        </w:rPr>
        <w:t xml:space="preserve">2.2.1  </w:t>
      </w:r>
      <w:r w:rsidRPr="007227CC">
        <w:rPr>
          <w:rFonts w:eastAsiaTheme="majorEastAsia"/>
          <w:b/>
          <w:kern w:val="0"/>
          <w:szCs w:val="21"/>
        </w:rPr>
        <w:t>号灯配备规定</w:t>
      </w:r>
    </w:p>
    <w:p w14:paraId="1E94711A" w14:textId="77777777" w:rsidR="002900D2" w:rsidRPr="007227CC" w:rsidRDefault="002900D2" w:rsidP="002900D2">
      <w:pPr>
        <w:ind w:firstLineChars="200" w:firstLine="420"/>
        <w:rPr>
          <w:rFonts w:eastAsiaTheme="majorEastAsia"/>
          <w:kern w:val="0"/>
          <w:szCs w:val="21"/>
        </w:rPr>
      </w:pPr>
      <w:r w:rsidRPr="007227CC">
        <w:rPr>
          <w:rFonts w:eastAsiaTheme="majorEastAsia"/>
          <w:szCs w:val="21"/>
        </w:rPr>
        <w:t xml:space="preserve">2.2.1.1  </w:t>
      </w:r>
      <w:r w:rsidRPr="007227CC">
        <w:rPr>
          <w:rFonts w:eastAsiaTheme="majorEastAsia"/>
          <w:szCs w:val="21"/>
        </w:rPr>
        <w:t>总长</w:t>
      </w:r>
      <w:r w:rsidRPr="007227CC">
        <w:rPr>
          <w:rFonts w:eastAsiaTheme="majorEastAsia"/>
          <w:szCs w:val="21"/>
        </w:rPr>
        <w:t>12m</w:t>
      </w:r>
      <w:r w:rsidRPr="007227CC">
        <w:rPr>
          <w:rFonts w:eastAsiaTheme="majorEastAsia"/>
          <w:szCs w:val="21"/>
        </w:rPr>
        <w:t>以上的国内海洋渔船应按本篇规定配备基本号灯、作业号灯及备用号灯。</w:t>
      </w:r>
    </w:p>
    <w:p w14:paraId="3FC3BCC6" w14:textId="77777777" w:rsidR="002900D2" w:rsidRPr="007227CC" w:rsidRDefault="002900D2" w:rsidP="002900D2">
      <w:pPr>
        <w:ind w:firstLineChars="200" w:firstLine="420"/>
      </w:pPr>
      <w:r w:rsidRPr="007227CC">
        <w:rPr>
          <w:rFonts w:eastAsiaTheme="majorEastAsia"/>
          <w:kern w:val="0"/>
          <w:szCs w:val="21"/>
        </w:rPr>
        <w:t>（</w:t>
      </w:r>
      <w:r w:rsidRPr="007227CC">
        <w:rPr>
          <w:rFonts w:eastAsiaTheme="majorEastAsia"/>
          <w:kern w:val="0"/>
          <w:szCs w:val="21"/>
        </w:rPr>
        <w:t>1</w:t>
      </w:r>
      <w:r w:rsidRPr="007227CC">
        <w:rPr>
          <w:rFonts w:eastAsiaTheme="majorEastAsia"/>
          <w:kern w:val="0"/>
          <w:szCs w:val="21"/>
        </w:rPr>
        <w:t>）</w:t>
      </w:r>
      <w:r w:rsidRPr="007227CC">
        <w:t>基本号灯应按表</w:t>
      </w:r>
      <w:r w:rsidRPr="007227CC">
        <w:rPr>
          <w:rFonts w:eastAsiaTheme="majorEastAsia"/>
          <w:kern w:val="0"/>
          <w:szCs w:val="21"/>
        </w:rPr>
        <w:t>2.2.1.1</w:t>
      </w:r>
      <w:r w:rsidRPr="007227CC">
        <w:rPr>
          <w:rFonts w:eastAsiaTheme="majorEastAsia"/>
          <w:kern w:val="0"/>
          <w:szCs w:val="21"/>
        </w:rPr>
        <w:t>（</w:t>
      </w:r>
      <w:r w:rsidRPr="007227CC">
        <w:rPr>
          <w:rFonts w:eastAsiaTheme="majorEastAsia"/>
          <w:kern w:val="0"/>
          <w:szCs w:val="21"/>
        </w:rPr>
        <w:t>1</w:t>
      </w:r>
      <w:r w:rsidRPr="007227CC">
        <w:rPr>
          <w:rFonts w:eastAsiaTheme="majorEastAsia"/>
          <w:kern w:val="0"/>
          <w:szCs w:val="21"/>
        </w:rPr>
        <w:t>）</w:t>
      </w:r>
      <w:r w:rsidRPr="007227CC">
        <w:t>配备。</w:t>
      </w:r>
    </w:p>
    <w:p w14:paraId="532DD8F6" w14:textId="77777777" w:rsidR="002900D2" w:rsidRPr="007227CC" w:rsidRDefault="002900D2" w:rsidP="002900D2">
      <w:pPr>
        <w:snapToGrid w:val="0"/>
        <w:ind w:right="8"/>
        <w:jc w:val="right"/>
        <w:rPr>
          <w:rFonts w:eastAsia="黑体"/>
          <w:szCs w:val="21"/>
        </w:rPr>
      </w:pPr>
      <w:r w:rsidRPr="007227CC">
        <w:rPr>
          <w:sz w:val="18"/>
          <w:szCs w:val="18"/>
        </w:rPr>
        <w:t xml:space="preserve">                                  </w:t>
      </w:r>
      <w:r w:rsidRPr="007227CC">
        <w:rPr>
          <w:rFonts w:eastAsia="黑体"/>
          <w:szCs w:val="21"/>
        </w:rPr>
        <w:t>基本号灯配备表</w:t>
      </w:r>
      <w:r w:rsidRPr="007227CC">
        <w:rPr>
          <w:rFonts w:eastAsia="黑体"/>
          <w:szCs w:val="21"/>
        </w:rPr>
        <w:t xml:space="preserve">                          </w:t>
      </w:r>
      <w:r w:rsidRPr="007227CC">
        <w:rPr>
          <w:rFonts w:eastAsia="黑体"/>
          <w:szCs w:val="21"/>
        </w:rPr>
        <w:t>表</w:t>
      </w:r>
      <w:r w:rsidRPr="007227CC">
        <w:rPr>
          <w:rFonts w:eastAsia="黑体"/>
          <w:szCs w:val="21"/>
        </w:rPr>
        <w:t>2.2.1.1</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2051"/>
        <w:gridCol w:w="992"/>
        <w:gridCol w:w="992"/>
        <w:gridCol w:w="964"/>
        <w:gridCol w:w="939"/>
        <w:gridCol w:w="939"/>
        <w:gridCol w:w="985"/>
      </w:tblGrid>
      <w:tr w:rsidR="002900D2" w:rsidRPr="00373B44" w14:paraId="24DDA350" w14:textId="77777777" w:rsidTr="00AA3A0B">
        <w:trPr>
          <w:cantSplit/>
          <w:trHeight w:val="270"/>
          <w:jc w:val="center"/>
        </w:trPr>
        <w:tc>
          <w:tcPr>
            <w:tcW w:w="638" w:type="dxa"/>
            <w:vMerge w:val="restart"/>
            <w:vAlign w:val="center"/>
          </w:tcPr>
          <w:p w14:paraId="20E937D3" w14:textId="77777777" w:rsidR="002900D2" w:rsidRPr="00373B44" w:rsidRDefault="002900D2" w:rsidP="00AA3A0B">
            <w:pPr>
              <w:snapToGrid w:val="0"/>
              <w:spacing w:line="320" w:lineRule="atLeast"/>
              <w:jc w:val="center"/>
              <w:rPr>
                <w:b/>
                <w:sz w:val="18"/>
                <w:szCs w:val="18"/>
              </w:rPr>
            </w:pPr>
            <w:r w:rsidRPr="00373B44">
              <w:rPr>
                <w:sz w:val="18"/>
                <w:szCs w:val="18"/>
              </w:rPr>
              <w:t>序号</w:t>
            </w:r>
          </w:p>
        </w:tc>
        <w:tc>
          <w:tcPr>
            <w:tcW w:w="2051" w:type="dxa"/>
            <w:vMerge w:val="restart"/>
            <w:vAlign w:val="center"/>
          </w:tcPr>
          <w:p w14:paraId="2E0F670E" w14:textId="77777777" w:rsidR="002900D2" w:rsidRPr="00373B44" w:rsidRDefault="002900D2" w:rsidP="00AA3A0B">
            <w:pPr>
              <w:snapToGrid w:val="0"/>
              <w:spacing w:line="320" w:lineRule="atLeast"/>
              <w:jc w:val="center"/>
              <w:rPr>
                <w:b/>
                <w:sz w:val="18"/>
                <w:szCs w:val="18"/>
              </w:rPr>
            </w:pPr>
            <w:r w:rsidRPr="00373B44">
              <w:rPr>
                <w:sz w:val="18"/>
                <w:szCs w:val="18"/>
              </w:rPr>
              <w:t>号灯名称</w:t>
            </w:r>
          </w:p>
        </w:tc>
        <w:tc>
          <w:tcPr>
            <w:tcW w:w="1984" w:type="dxa"/>
            <w:gridSpan w:val="2"/>
            <w:vAlign w:val="center"/>
          </w:tcPr>
          <w:p w14:paraId="1FF14FEA" w14:textId="77777777" w:rsidR="002900D2" w:rsidRPr="00373B44" w:rsidRDefault="002900D2" w:rsidP="00AA3A0B">
            <w:pPr>
              <w:snapToGrid w:val="0"/>
              <w:spacing w:line="320" w:lineRule="atLeast"/>
              <w:jc w:val="center"/>
              <w:rPr>
                <w:b/>
                <w:sz w:val="18"/>
                <w:szCs w:val="18"/>
              </w:rPr>
            </w:pPr>
            <w:r w:rsidRPr="00373B44">
              <w:rPr>
                <w:i/>
                <w:sz w:val="18"/>
                <w:szCs w:val="18"/>
              </w:rPr>
              <w:t>L</w:t>
            </w:r>
            <w:r w:rsidRPr="00373B44">
              <w:rPr>
                <w:i/>
                <w:sz w:val="18"/>
                <w:szCs w:val="18"/>
                <w:vertAlign w:val="subscript"/>
              </w:rPr>
              <w:t>OA</w:t>
            </w:r>
            <w:r w:rsidRPr="00373B44">
              <w:rPr>
                <w:sz w:val="18"/>
                <w:szCs w:val="18"/>
              </w:rPr>
              <w:t>≥50m</w:t>
            </w:r>
          </w:p>
        </w:tc>
        <w:tc>
          <w:tcPr>
            <w:tcW w:w="1903" w:type="dxa"/>
            <w:gridSpan w:val="2"/>
            <w:vAlign w:val="center"/>
          </w:tcPr>
          <w:p w14:paraId="079396F5" w14:textId="77777777" w:rsidR="002900D2" w:rsidRPr="00373B44" w:rsidRDefault="002900D2" w:rsidP="00AA3A0B">
            <w:pPr>
              <w:snapToGrid w:val="0"/>
              <w:spacing w:line="320" w:lineRule="atLeast"/>
              <w:jc w:val="center"/>
              <w:rPr>
                <w:b/>
                <w:sz w:val="18"/>
                <w:szCs w:val="18"/>
              </w:rPr>
            </w:pPr>
            <w:r w:rsidRPr="00373B44">
              <w:rPr>
                <w:sz w:val="18"/>
                <w:szCs w:val="18"/>
              </w:rPr>
              <w:t>50m</w:t>
            </w:r>
            <w:r w:rsidRPr="00373B44">
              <w:rPr>
                <w:sz w:val="18"/>
                <w:szCs w:val="18"/>
              </w:rPr>
              <w:t>＞</w:t>
            </w:r>
            <w:r w:rsidRPr="00373B44">
              <w:rPr>
                <w:i/>
                <w:sz w:val="18"/>
                <w:szCs w:val="18"/>
              </w:rPr>
              <w:t>L</w:t>
            </w:r>
            <w:r w:rsidRPr="00373B44">
              <w:rPr>
                <w:i/>
                <w:sz w:val="18"/>
                <w:szCs w:val="18"/>
                <w:vertAlign w:val="subscript"/>
              </w:rPr>
              <w:t>OA</w:t>
            </w:r>
            <w:r w:rsidRPr="00373B44">
              <w:rPr>
                <w:sz w:val="18"/>
                <w:szCs w:val="18"/>
              </w:rPr>
              <w:t>≥20m</w:t>
            </w:r>
          </w:p>
        </w:tc>
        <w:tc>
          <w:tcPr>
            <w:tcW w:w="1924" w:type="dxa"/>
            <w:gridSpan w:val="2"/>
            <w:vAlign w:val="center"/>
          </w:tcPr>
          <w:p w14:paraId="4412EB67" w14:textId="77777777" w:rsidR="002900D2" w:rsidRPr="00373B44" w:rsidRDefault="002900D2" w:rsidP="00AA3A0B">
            <w:pPr>
              <w:snapToGrid w:val="0"/>
              <w:spacing w:line="320" w:lineRule="atLeast"/>
              <w:jc w:val="center"/>
              <w:rPr>
                <w:b/>
                <w:sz w:val="18"/>
                <w:szCs w:val="18"/>
              </w:rPr>
            </w:pPr>
            <w:r w:rsidRPr="00373B44">
              <w:rPr>
                <w:sz w:val="18"/>
                <w:szCs w:val="18"/>
              </w:rPr>
              <w:t>20m</w:t>
            </w:r>
            <w:r w:rsidRPr="00373B44">
              <w:rPr>
                <w:sz w:val="18"/>
                <w:szCs w:val="18"/>
              </w:rPr>
              <w:t>＞</w:t>
            </w:r>
            <w:r w:rsidRPr="00373B44">
              <w:rPr>
                <w:i/>
                <w:sz w:val="18"/>
                <w:szCs w:val="18"/>
              </w:rPr>
              <w:t>L</w:t>
            </w:r>
            <w:r w:rsidRPr="00373B44">
              <w:rPr>
                <w:i/>
                <w:sz w:val="18"/>
                <w:szCs w:val="18"/>
                <w:vertAlign w:val="subscript"/>
              </w:rPr>
              <w:t>OA</w:t>
            </w:r>
            <w:r w:rsidRPr="00373B44">
              <w:rPr>
                <w:sz w:val="18"/>
                <w:szCs w:val="18"/>
              </w:rPr>
              <w:t>≥12m</w:t>
            </w:r>
          </w:p>
        </w:tc>
      </w:tr>
      <w:tr w:rsidR="002900D2" w:rsidRPr="00373B44" w14:paraId="29EBF587" w14:textId="77777777" w:rsidTr="00AA3A0B">
        <w:trPr>
          <w:cantSplit/>
          <w:trHeight w:val="360"/>
          <w:jc w:val="center"/>
        </w:trPr>
        <w:tc>
          <w:tcPr>
            <w:tcW w:w="638" w:type="dxa"/>
            <w:vMerge/>
            <w:vAlign w:val="center"/>
          </w:tcPr>
          <w:p w14:paraId="65CF062F" w14:textId="77777777" w:rsidR="002900D2" w:rsidRPr="00373B44" w:rsidRDefault="002900D2" w:rsidP="00AA3A0B">
            <w:pPr>
              <w:snapToGrid w:val="0"/>
              <w:spacing w:line="320" w:lineRule="atLeast"/>
              <w:jc w:val="center"/>
              <w:rPr>
                <w:sz w:val="18"/>
                <w:szCs w:val="18"/>
              </w:rPr>
            </w:pPr>
          </w:p>
        </w:tc>
        <w:tc>
          <w:tcPr>
            <w:tcW w:w="2051" w:type="dxa"/>
            <w:vMerge/>
            <w:vAlign w:val="center"/>
          </w:tcPr>
          <w:p w14:paraId="522D15E9" w14:textId="77777777" w:rsidR="002900D2" w:rsidRPr="00373B44" w:rsidRDefault="002900D2" w:rsidP="00AA3A0B">
            <w:pPr>
              <w:snapToGrid w:val="0"/>
              <w:spacing w:line="320" w:lineRule="atLeast"/>
              <w:jc w:val="center"/>
              <w:rPr>
                <w:sz w:val="18"/>
                <w:szCs w:val="18"/>
              </w:rPr>
            </w:pPr>
          </w:p>
        </w:tc>
        <w:tc>
          <w:tcPr>
            <w:tcW w:w="992" w:type="dxa"/>
            <w:vAlign w:val="center"/>
          </w:tcPr>
          <w:p w14:paraId="26AE6782" w14:textId="77777777" w:rsidR="002900D2" w:rsidRPr="00373B44" w:rsidRDefault="002900D2" w:rsidP="00AA3A0B">
            <w:pPr>
              <w:snapToGrid w:val="0"/>
              <w:spacing w:line="320" w:lineRule="atLeast"/>
              <w:jc w:val="center"/>
              <w:rPr>
                <w:b/>
                <w:sz w:val="18"/>
                <w:szCs w:val="18"/>
              </w:rPr>
            </w:pPr>
            <w:r w:rsidRPr="00373B44">
              <w:rPr>
                <w:sz w:val="18"/>
                <w:szCs w:val="18"/>
              </w:rPr>
              <w:t>机动船</w:t>
            </w:r>
          </w:p>
        </w:tc>
        <w:tc>
          <w:tcPr>
            <w:tcW w:w="992" w:type="dxa"/>
            <w:vAlign w:val="center"/>
          </w:tcPr>
          <w:p w14:paraId="0BC5B43B" w14:textId="77777777" w:rsidR="002900D2" w:rsidRPr="00373B44" w:rsidRDefault="002900D2" w:rsidP="00AA3A0B">
            <w:pPr>
              <w:snapToGrid w:val="0"/>
              <w:spacing w:line="320" w:lineRule="atLeast"/>
              <w:jc w:val="center"/>
              <w:rPr>
                <w:b/>
                <w:sz w:val="18"/>
                <w:szCs w:val="18"/>
              </w:rPr>
            </w:pPr>
            <w:r w:rsidRPr="00373B44">
              <w:rPr>
                <w:sz w:val="18"/>
                <w:szCs w:val="18"/>
              </w:rPr>
              <w:t>非机动船</w:t>
            </w:r>
          </w:p>
        </w:tc>
        <w:tc>
          <w:tcPr>
            <w:tcW w:w="964" w:type="dxa"/>
            <w:vAlign w:val="center"/>
          </w:tcPr>
          <w:p w14:paraId="3A9FF248" w14:textId="77777777" w:rsidR="002900D2" w:rsidRPr="00373B44" w:rsidRDefault="002900D2" w:rsidP="00AA3A0B">
            <w:pPr>
              <w:snapToGrid w:val="0"/>
              <w:spacing w:line="320" w:lineRule="atLeast"/>
              <w:jc w:val="center"/>
              <w:rPr>
                <w:sz w:val="18"/>
                <w:szCs w:val="18"/>
              </w:rPr>
            </w:pPr>
            <w:r w:rsidRPr="00373B44">
              <w:rPr>
                <w:sz w:val="18"/>
                <w:szCs w:val="18"/>
              </w:rPr>
              <w:t>机动船</w:t>
            </w:r>
          </w:p>
        </w:tc>
        <w:tc>
          <w:tcPr>
            <w:tcW w:w="939" w:type="dxa"/>
            <w:vAlign w:val="center"/>
          </w:tcPr>
          <w:p w14:paraId="251E8C80" w14:textId="77777777" w:rsidR="002900D2" w:rsidRPr="00373B44" w:rsidRDefault="002900D2" w:rsidP="00AA3A0B">
            <w:pPr>
              <w:snapToGrid w:val="0"/>
              <w:spacing w:line="320" w:lineRule="atLeast"/>
              <w:jc w:val="center"/>
              <w:rPr>
                <w:b/>
                <w:sz w:val="18"/>
                <w:szCs w:val="18"/>
              </w:rPr>
            </w:pPr>
            <w:r w:rsidRPr="00373B44">
              <w:rPr>
                <w:sz w:val="18"/>
                <w:szCs w:val="18"/>
              </w:rPr>
              <w:t>非机动船</w:t>
            </w:r>
          </w:p>
        </w:tc>
        <w:tc>
          <w:tcPr>
            <w:tcW w:w="939" w:type="dxa"/>
            <w:vAlign w:val="center"/>
          </w:tcPr>
          <w:p w14:paraId="2000C3E6" w14:textId="77777777" w:rsidR="002900D2" w:rsidRPr="00373B44" w:rsidRDefault="002900D2" w:rsidP="00AA3A0B">
            <w:pPr>
              <w:snapToGrid w:val="0"/>
              <w:spacing w:line="320" w:lineRule="atLeast"/>
              <w:jc w:val="center"/>
              <w:rPr>
                <w:sz w:val="18"/>
                <w:szCs w:val="18"/>
              </w:rPr>
            </w:pPr>
            <w:r w:rsidRPr="00373B44">
              <w:rPr>
                <w:sz w:val="18"/>
                <w:szCs w:val="18"/>
              </w:rPr>
              <w:t>机动船</w:t>
            </w:r>
          </w:p>
        </w:tc>
        <w:tc>
          <w:tcPr>
            <w:tcW w:w="985" w:type="dxa"/>
            <w:vAlign w:val="center"/>
          </w:tcPr>
          <w:p w14:paraId="58680746" w14:textId="77777777" w:rsidR="002900D2" w:rsidRPr="00373B44" w:rsidRDefault="002900D2" w:rsidP="00AA3A0B">
            <w:pPr>
              <w:snapToGrid w:val="0"/>
              <w:spacing w:line="320" w:lineRule="atLeast"/>
              <w:jc w:val="center"/>
              <w:rPr>
                <w:b/>
                <w:sz w:val="18"/>
                <w:szCs w:val="18"/>
              </w:rPr>
            </w:pPr>
            <w:r w:rsidRPr="00373B44">
              <w:rPr>
                <w:sz w:val="18"/>
                <w:szCs w:val="18"/>
              </w:rPr>
              <w:t>非机动船</w:t>
            </w:r>
          </w:p>
        </w:tc>
      </w:tr>
      <w:tr w:rsidR="002900D2" w:rsidRPr="00373B44" w14:paraId="7E040E8B" w14:textId="77777777" w:rsidTr="00AA3A0B">
        <w:trPr>
          <w:cantSplit/>
          <w:trHeight w:val="210"/>
          <w:jc w:val="center"/>
        </w:trPr>
        <w:tc>
          <w:tcPr>
            <w:tcW w:w="638" w:type="dxa"/>
            <w:vAlign w:val="center"/>
          </w:tcPr>
          <w:p w14:paraId="5C370180"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2051" w:type="dxa"/>
            <w:vAlign w:val="center"/>
          </w:tcPr>
          <w:p w14:paraId="454173F3" w14:textId="77777777" w:rsidR="002900D2" w:rsidRPr="00373B44" w:rsidRDefault="002900D2" w:rsidP="00AA3A0B">
            <w:pPr>
              <w:snapToGrid w:val="0"/>
              <w:spacing w:line="320" w:lineRule="atLeast"/>
              <w:jc w:val="center"/>
              <w:rPr>
                <w:b/>
                <w:sz w:val="18"/>
                <w:szCs w:val="18"/>
              </w:rPr>
            </w:pPr>
            <w:r w:rsidRPr="00373B44">
              <w:rPr>
                <w:sz w:val="18"/>
                <w:szCs w:val="18"/>
              </w:rPr>
              <w:t>桅灯</w:t>
            </w:r>
          </w:p>
        </w:tc>
        <w:tc>
          <w:tcPr>
            <w:tcW w:w="992" w:type="dxa"/>
            <w:vAlign w:val="center"/>
          </w:tcPr>
          <w:p w14:paraId="7B0A130E"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92" w:type="dxa"/>
            <w:vAlign w:val="center"/>
          </w:tcPr>
          <w:p w14:paraId="4C8A01DC" w14:textId="77777777" w:rsidR="002900D2" w:rsidRPr="00373B44" w:rsidRDefault="002900D2" w:rsidP="00AA3A0B">
            <w:pPr>
              <w:snapToGrid w:val="0"/>
              <w:spacing w:line="320" w:lineRule="atLeast"/>
              <w:jc w:val="center"/>
              <w:rPr>
                <w:b/>
                <w:sz w:val="18"/>
                <w:szCs w:val="18"/>
              </w:rPr>
            </w:pPr>
          </w:p>
        </w:tc>
        <w:tc>
          <w:tcPr>
            <w:tcW w:w="964" w:type="dxa"/>
            <w:vAlign w:val="center"/>
          </w:tcPr>
          <w:p w14:paraId="657645D6" w14:textId="77777777" w:rsidR="002900D2" w:rsidRPr="00373B44" w:rsidRDefault="002900D2" w:rsidP="00373B44">
            <w:pPr>
              <w:snapToGrid w:val="0"/>
              <w:spacing w:line="320" w:lineRule="atLeast"/>
              <w:jc w:val="center"/>
              <w:rPr>
                <w:b/>
                <w:sz w:val="18"/>
                <w:szCs w:val="18"/>
              </w:rPr>
            </w:pPr>
            <w:r w:rsidRPr="00373B44">
              <w:rPr>
                <w:sz w:val="18"/>
                <w:szCs w:val="18"/>
              </w:rPr>
              <w:t>1</w:t>
            </w:r>
            <w:r w:rsidR="00373B44" w:rsidRPr="00373B44">
              <w:rPr>
                <w:i/>
                <w:szCs w:val="21"/>
                <w:vertAlign w:val="superscript"/>
              </w:rPr>
              <w:t>a</w:t>
            </w:r>
          </w:p>
        </w:tc>
        <w:tc>
          <w:tcPr>
            <w:tcW w:w="939" w:type="dxa"/>
            <w:vAlign w:val="center"/>
          </w:tcPr>
          <w:p w14:paraId="056218AF" w14:textId="77777777" w:rsidR="002900D2" w:rsidRPr="00373B44" w:rsidRDefault="002900D2" w:rsidP="00AA3A0B">
            <w:pPr>
              <w:snapToGrid w:val="0"/>
              <w:spacing w:line="320" w:lineRule="atLeast"/>
              <w:jc w:val="center"/>
              <w:rPr>
                <w:b/>
                <w:sz w:val="18"/>
                <w:szCs w:val="18"/>
              </w:rPr>
            </w:pPr>
          </w:p>
        </w:tc>
        <w:tc>
          <w:tcPr>
            <w:tcW w:w="939" w:type="dxa"/>
            <w:vAlign w:val="center"/>
          </w:tcPr>
          <w:p w14:paraId="1F59A14E" w14:textId="77777777" w:rsidR="002900D2" w:rsidRPr="00373B44" w:rsidRDefault="002900D2" w:rsidP="00AA3A0B">
            <w:pPr>
              <w:snapToGrid w:val="0"/>
              <w:spacing w:line="320" w:lineRule="atLeast"/>
              <w:jc w:val="center"/>
              <w:rPr>
                <w:b/>
                <w:sz w:val="18"/>
                <w:szCs w:val="18"/>
              </w:rPr>
            </w:pPr>
            <w:r w:rsidRPr="00373B44">
              <w:rPr>
                <w:sz w:val="18"/>
                <w:szCs w:val="18"/>
              </w:rPr>
              <w:t>1</w:t>
            </w:r>
          </w:p>
        </w:tc>
        <w:tc>
          <w:tcPr>
            <w:tcW w:w="985" w:type="dxa"/>
            <w:vAlign w:val="center"/>
          </w:tcPr>
          <w:p w14:paraId="4C8DFBDC" w14:textId="77777777" w:rsidR="002900D2" w:rsidRPr="00373B44" w:rsidRDefault="002900D2" w:rsidP="00AA3A0B">
            <w:pPr>
              <w:snapToGrid w:val="0"/>
              <w:spacing w:line="320" w:lineRule="atLeast"/>
              <w:jc w:val="center"/>
              <w:rPr>
                <w:b/>
                <w:sz w:val="18"/>
                <w:szCs w:val="18"/>
              </w:rPr>
            </w:pPr>
          </w:p>
        </w:tc>
      </w:tr>
      <w:tr w:rsidR="002900D2" w:rsidRPr="00373B44" w14:paraId="64E94775" w14:textId="77777777" w:rsidTr="00AA3A0B">
        <w:trPr>
          <w:cantSplit/>
          <w:trHeight w:val="300"/>
          <w:jc w:val="center"/>
        </w:trPr>
        <w:tc>
          <w:tcPr>
            <w:tcW w:w="638" w:type="dxa"/>
            <w:vAlign w:val="center"/>
          </w:tcPr>
          <w:p w14:paraId="7CAEF2B6" w14:textId="77777777" w:rsidR="002900D2" w:rsidRPr="00373B44" w:rsidRDefault="002900D2" w:rsidP="00AA3A0B">
            <w:pPr>
              <w:snapToGrid w:val="0"/>
              <w:spacing w:line="320" w:lineRule="atLeast"/>
              <w:jc w:val="center"/>
              <w:rPr>
                <w:sz w:val="18"/>
                <w:szCs w:val="18"/>
              </w:rPr>
            </w:pPr>
            <w:r w:rsidRPr="00373B44">
              <w:rPr>
                <w:sz w:val="18"/>
                <w:szCs w:val="18"/>
              </w:rPr>
              <w:t>2</w:t>
            </w:r>
          </w:p>
        </w:tc>
        <w:tc>
          <w:tcPr>
            <w:tcW w:w="2051" w:type="dxa"/>
            <w:vAlign w:val="center"/>
          </w:tcPr>
          <w:p w14:paraId="5EA23902" w14:textId="77777777" w:rsidR="002900D2" w:rsidRPr="00373B44" w:rsidRDefault="002900D2" w:rsidP="00AA3A0B">
            <w:pPr>
              <w:snapToGrid w:val="0"/>
              <w:spacing w:line="320" w:lineRule="atLeast"/>
              <w:jc w:val="center"/>
              <w:rPr>
                <w:b/>
                <w:sz w:val="18"/>
                <w:szCs w:val="18"/>
              </w:rPr>
            </w:pPr>
            <w:r w:rsidRPr="00373B44">
              <w:rPr>
                <w:sz w:val="18"/>
                <w:szCs w:val="18"/>
              </w:rPr>
              <w:t>左舷灯</w:t>
            </w:r>
          </w:p>
        </w:tc>
        <w:tc>
          <w:tcPr>
            <w:tcW w:w="992" w:type="dxa"/>
            <w:vAlign w:val="center"/>
          </w:tcPr>
          <w:p w14:paraId="1071FC8A"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92" w:type="dxa"/>
            <w:vAlign w:val="center"/>
          </w:tcPr>
          <w:p w14:paraId="7FF1E271"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64" w:type="dxa"/>
            <w:vAlign w:val="center"/>
          </w:tcPr>
          <w:p w14:paraId="7D88FE9C"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0B9CA6BA"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13B4F162" w14:textId="77777777" w:rsidR="002900D2" w:rsidRPr="00373B44" w:rsidRDefault="002900D2" w:rsidP="00373B44">
            <w:pPr>
              <w:snapToGrid w:val="0"/>
              <w:spacing w:line="320" w:lineRule="atLeast"/>
              <w:jc w:val="center"/>
              <w:rPr>
                <w:sz w:val="18"/>
                <w:szCs w:val="18"/>
              </w:rPr>
            </w:pPr>
            <w:r w:rsidRPr="00373B44">
              <w:rPr>
                <w:sz w:val="18"/>
                <w:szCs w:val="18"/>
              </w:rPr>
              <w:t>1</w:t>
            </w:r>
            <w:r w:rsidR="00373B44" w:rsidRPr="00373B44">
              <w:rPr>
                <w:i/>
                <w:szCs w:val="21"/>
                <w:vertAlign w:val="superscript"/>
              </w:rPr>
              <w:t>c</w:t>
            </w:r>
          </w:p>
        </w:tc>
        <w:tc>
          <w:tcPr>
            <w:tcW w:w="985" w:type="dxa"/>
            <w:vAlign w:val="center"/>
          </w:tcPr>
          <w:p w14:paraId="1F9CFED7" w14:textId="77777777" w:rsidR="002900D2" w:rsidRPr="00373B44" w:rsidRDefault="002900D2" w:rsidP="00373B44">
            <w:pPr>
              <w:snapToGrid w:val="0"/>
              <w:spacing w:line="320" w:lineRule="atLeast"/>
              <w:jc w:val="center"/>
              <w:rPr>
                <w:sz w:val="18"/>
                <w:szCs w:val="18"/>
              </w:rPr>
            </w:pPr>
            <w:r w:rsidRPr="00373B44">
              <w:rPr>
                <w:sz w:val="18"/>
                <w:szCs w:val="18"/>
              </w:rPr>
              <w:t>1</w:t>
            </w:r>
            <w:r w:rsidR="00373B44" w:rsidRPr="00373B44">
              <w:rPr>
                <w:i/>
                <w:szCs w:val="21"/>
                <w:vertAlign w:val="superscript"/>
              </w:rPr>
              <w:t>d</w:t>
            </w:r>
          </w:p>
        </w:tc>
      </w:tr>
      <w:tr w:rsidR="002900D2" w:rsidRPr="00373B44" w14:paraId="4E483D40" w14:textId="77777777" w:rsidTr="00AA3A0B">
        <w:trPr>
          <w:cantSplit/>
          <w:trHeight w:val="165"/>
          <w:jc w:val="center"/>
        </w:trPr>
        <w:tc>
          <w:tcPr>
            <w:tcW w:w="638" w:type="dxa"/>
            <w:vAlign w:val="center"/>
          </w:tcPr>
          <w:p w14:paraId="64674D09" w14:textId="77777777" w:rsidR="002900D2" w:rsidRPr="00373B44" w:rsidRDefault="002900D2" w:rsidP="00AA3A0B">
            <w:pPr>
              <w:snapToGrid w:val="0"/>
              <w:spacing w:line="320" w:lineRule="atLeast"/>
              <w:jc w:val="center"/>
              <w:rPr>
                <w:sz w:val="18"/>
                <w:szCs w:val="18"/>
              </w:rPr>
            </w:pPr>
            <w:r w:rsidRPr="00373B44">
              <w:rPr>
                <w:sz w:val="18"/>
                <w:szCs w:val="18"/>
              </w:rPr>
              <w:t>3</w:t>
            </w:r>
          </w:p>
        </w:tc>
        <w:tc>
          <w:tcPr>
            <w:tcW w:w="2051" w:type="dxa"/>
            <w:vAlign w:val="center"/>
          </w:tcPr>
          <w:p w14:paraId="6A0343EF" w14:textId="77777777" w:rsidR="002900D2" w:rsidRPr="00373B44" w:rsidRDefault="002900D2" w:rsidP="00AA3A0B">
            <w:pPr>
              <w:snapToGrid w:val="0"/>
              <w:spacing w:line="320" w:lineRule="atLeast"/>
              <w:jc w:val="center"/>
              <w:rPr>
                <w:sz w:val="18"/>
                <w:szCs w:val="18"/>
              </w:rPr>
            </w:pPr>
            <w:r w:rsidRPr="00373B44">
              <w:rPr>
                <w:sz w:val="18"/>
                <w:szCs w:val="18"/>
              </w:rPr>
              <w:t>右舷灯</w:t>
            </w:r>
          </w:p>
        </w:tc>
        <w:tc>
          <w:tcPr>
            <w:tcW w:w="992" w:type="dxa"/>
            <w:vAlign w:val="center"/>
          </w:tcPr>
          <w:p w14:paraId="1A5216B9"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92" w:type="dxa"/>
            <w:vAlign w:val="center"/>
          </w:tcPr>
          <w:p w14:paraId="5A3E6416"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64" w:type="dxa"/>
            <w:vAlign w:val="center"/>
          </w:tcPr>
          <w:p w14:paraId="269298A1"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60F61CE5"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5CBF772C" w14:textId="77777777" w:rsidR="002900D2" w:rsidRPr="00373B44" w:rsidRDefault="002900D2" w:rsidP="00373B44">
            <w:pPr>
              <w:snapToGrid w:val="0"/>
              <w:spacing w:line="320" w:lineRule="atLeast"/>
              <w:jc w:val="center"/>
              <w:rPr>
                <w:sz w:val="18"/>
                <w:szCs w:val="18"/>
              </w:rPr>
            </w:pPr>
            <w:r w:rsidRPr="00373B44">
              <w:rPr>
                <w:sz w:val="18"/>
                <w:szCs w:val="18"/>
              </w:rPr>
              <w:t>1</w:t>
            </w:r>
            <w:r w:rsidR="00373B44" w:rsidRPr="00373B44">
              <w:rPr>
                <w:i/>
                <w:szCs w:val="21"/>
                <w:vertAlign w:val="superscript"/>
              </w:rPr>
              <w:t>c</w:t>
            </w:r>
          </w:p>
        </w:tc>
        <w:tc>
          <w:tcPr>
            <w:tcW w:w="985" w:type="dxa"/>
            <w:vAlign w:val="center"/>
          </w:tcPr>
          <w:p w14:paraId="384BC819" w14:textId="77777777" w:rsidR="002900D2" w:rsidRPr="00373B44" w:rsidRDefault="002900D2" w:rsidP="00373B44">
            <w:pPr>
              <w:snapToGrid w:val="0"/>
              <w:spacing w:line="320" w:lineRule="atLeast"/>
              <w:jc w:val="center"/>
              <w:rPr>
                <w:sz w:val="18"/>
                <w:szCs w:val="18"/>
              </w:rPr>
            </w:pPr>
            <w:r w:rsidRPr="00373B44">
              <w:rPr>
                <w:sz w:val="18"/>
                <w:szCs w:val="18"/>
              </w:rPr>
              <w:t>1</w:t>
            </w:r>
            <w:r w:rsidR="00373B44" w:rsidRPr="00373B44">
              <w:rPr>
                <w:i/>
                <w:szCs w:val="21"/>
                <w:vertAlign w:val="superscript"/>
              </w:rPr>
              <w:t>d</w:t>
            </w:r>
          </w:p>
        </w:tc>
      </w:tr>
      <w:tr w:rsidR="002900D2" w:rsidRPr="00373B44" w14:paraId="780404C3" w14:textId="77777777" w:rsidTr="00AA3A0B">
        <w:trPr>
          <w:cantSplit/>
          <w:trHeight w:val="180"/>
          <w:jc w:val="center"/>
        </w:trPr>
        <w:tc>
          <w:tcPr>
            <w:tcW w:w="638" w:type="dxa"/>
            <w:vAlign w:val="center"/>
          </w:tcPr>
          <w:p w14:paraId="446295BE" w14:textId="77777777" w:rsidR="002900D2" w:rsidRPr="00373B44" w:rsidRDefault="002900D2" w:rsidP="00AA3A0B">
            <w:pPr>
              <w:snapToGrid w:val="0"/>
              <w:spacing w:line="320" w:lineRule="atLeast"/>
              <w:jc w:val="center"/>
              <w:rPr>
                <w:sz w:val="18"/>
                <w:szCs w:val="18"/>
              </w:rPr>
            </w:pPr>
            <w:r w:rsidRPr="00373B44">
              <w:rPr>
                <w:sz w:val="18"/>
                <w:szCs w:val="18"/>
              </w:rPr>
              <w:t>4</w:t>
            </w:r>
          </w:p>
        </w:tc>
        <w:tc>
          <w:tcPr>
            <w:tcW w:w="2051" w:type="dxa"/>
            <w:vAlign w:val="center"/>
          </w:tcPr>
          <w:p w14:paraId="15177D88" w14:textId="77777777" w:rsidR="002900D2" w:rsidRPr="00373B44" w:rsidRDefault="002900D2" w:rsidP="00AA3A0B">
            <w:pPr>
              <w:snapToGrid w:val="0"/>
              <w:spacing w:line="320" w:lineRule="atLeast"/>
              <w:jc w:val="center"/>
              <w:rPr>
                <w:sz w:val="18"/>
                <w:szCs w:val="18"/>
              </w:rPr>
            </w:pPr>
            <w:r w:rsidRPr="00373B44">
              <w:rPr>
                <w:sz w:val="18"/>
                <w:szCs w:val="18"/>
              </w:rPr>
              <w:t>尾灯</w:t>
            </w:r>
          </w:p>
        </w:tc>
        <w:tc>
          <w:tcPr>
            <w:tcW w:w="992" w:type="dxa"/>
            <w:vAlign w:val="center"/>
          </w:tcPr>
          <w:p w14:paraId="41378646"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92" w:type="dxa"/>
            <w:vAlign w:val="center"/>
          </w:tcPr>
          <w:p w14:paraId="0A270A4B"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64" w:type="dxa"/>
            <w:vAlign w:val="center"/>
          </w:tcPr>
          <w:p w14:paraId="16C29114"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414457B9"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39" w:type="dxa"/>
            <w:vAlign w:val="center"/>
          </w:tcPr>
          <w:p w14:paraId="75E63B88" w14:textId="77777777" w:rsidR="002900D2" w:rsidRPr="00373B44" w:rsidRDefault="002900D2" w:rsidP="00AA3A0B">
            <w:pPr>
              <w:snapToGrid w:val="0"/>
              <w:spacing w:line="320" w:lineRule="atLeast"/>
              <w:jc w:val="center"/>
              <w:rPr>
                <w:sz w:val="18"/>
                <w:szCs w:val="18"/>
              </w:rPr>
            </w:pPr>
            <w:r w:rsidRPr="00373B44">
              <w:rPr>
                <w:sz w:val="18"/>
                <w:szCs w:val="18"/>
              </w:rPr>
              <w:t>1</w:t>
            </w:r>
          </w:p>
        </w:tc>
        <w:tc>
          <w:tcPr>
            <w:tcW w:w="985" w:type="dxa"/>
            <w:vAlign w:val="center"/>
          </w:tcPr>
          <w:p w14:paraId="1C86BCC1" w14:textId="77777777" w:rsidR="002900D2" w:rsidRPr="00373B44" w:rsidRDefault="002900D2" w:rsidP="00373B44">
            <w:pPr>
              <w:snapToGrid w:val="0"/>
              <w:spacing w:line="320" w:lineRule="atLeast"/>
              <w:jc w:val="center"/>
              <w:rPr>
                <w:sz w:val="18"/>
                <w:szCs w:val="18"/>
              </w:rPr>
            </w:pPr>
            <w:r w:rsidRPr="00373B44">
              <w:rPr>
                <w:sz w:val="18"/>
                <w:szCs w:val="18"/>
              </w:rPr>
              <w:t>1</w:t>
            </w:r>
            <w:r w:rsidR="00373B44" w:rsidRPr="00373B44">
              <w:rPr>
                <w:i/>
                <w:szCs w:val="21"/>
                <w:vertAlign w:val="superscript"/>
              </w:rPr>
              <w:t>d</w:t>
            </w:r>
          </w:p>
        </w:tc>
      </w:tr>
      <w:tr w:rsidR="002900D2" w:rsidRPr="00373B44" w14:paraId="430F44E1" w14:textId="77777777" w:rsidTr="00AA3A0B">
        <w:trPr>
          <w:cantSplit/>
          <w:trHeight w:val="135"/>
          <w:jc w:val="center"/>
        </w:trPr>
        <w:tc>
          <w:tcPr>
            <w:tcW w:w="638" w:type="dxa"/>
            <w:vAlign w:val="center"/>
          </w:tcPr>
          <w:p w14:paraId="4D37A613" w14:textId="77777777" w:rsidR="002900D2" w:rsidRPr="00373B44" w:rsidRDefault="002900D2" w:rsidP="00AA3A0B">
            <w:pPr>
              <w:snapToGrid w:val="0"/>
              <w:spacing w:line="320" w:lineRule="atLeast"/>
              <w:jc w:val="center"/>
              <w:rPr>
                <w:sz w:val="18"/>
                <w:szCs w:val="18"/>
              </w:rPr>
            </w:pPr>
            <w:r w:rsidRPr="00373B44">
              <w:rPr>
                <w:sz w:val="18"/>
                <w:szCs w:val="18"/>
              </w:rPr>
              <w:t>5</w:t>
            </w:r>
          </w:p>
        </w:tc>
        <w:tc>
          <w:tcPr>
            <w:tcW w:w="2051" w:type="dxa"/>
            <w:vAlign w:val="center"/>
          </w:tcPr>
          <w:p w14:paraId="6AEAFCD8" w14:textId="77777777" w:rsidR="002900D2" w:rsidRPr="00373B44" w:rsidRDefault="002900D2" w:rsidP="00AA3A0B">
            <w:pPr>
              <w:snapToGrid w:val="0"/>
              <w:spacing w:line="320" w:lineRule="atLeast"/>
              <w:jc w:val="center"/>
              <w:rPr>
                <w:sz w:val="18"/>
                <w:szCs w:val="18"/>
              </w:rPr>
            </w:pPr>
            <w:r w:rsidRPr="00373B44">
              <w:rPr>
                <w:sz w:val="18"/>
                <w:szCs w:val="18"/>
              </w:rPr>
              <w:t>白环照灯</w:t>
            </w:r>
            <w:r w:rsidRPr="00373B44">
              <w:rPr>
                <w:sz w:val="18"/>
                <w:szCs w:val="18"/>
              </w:rPr>
              <w:t>(</w:t>
            </w:r>
            <w:r w:rsidRPr="00373B44">
              <w:rPr>
                <w:sz w:val="18"/>
                <w:szCs w:val="18"/>
              </w:rPr>
              <w:t>作锚灯用</w:t>
            </w:r>
            <w:r w:rsidRPr="00373B44">
              <w:rPr>
                <w:sz w:val="18"/>
                <w:szCs w:val="18"/>
              </w:rPr>
              <w:t>)</w:t>
            </w:r>
          </w:p>
        </w:tc>
        <w:tc>
          <w:tcPr>
            <w:tcW w:w="992" w:type="dxa"/>
            <w:vAlign w:val="center"/>
          </w:tcPr>
          <w:p w14:paraId="53F2D16B"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92" w:type="dxa"/>
            <w:vAlign w:val="center"/>
          </w:tcPr>
          <w:p w14:paraId="2558E5E4"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64" w:type="dxa"/>
            <w:vAlign w:val="center"/>
          </w:tcPr>
          <w:p w14:paraId="5E782482" w14:textId="77777777" w:rsidR="002900D2" w:rsidRPr="00373B44" w:rsidRDefault="002900D2" w:rsidP="00373B44">
            <w:pPr>
              <w:snapToGrid w:val="0"/>
              <w:spacing w:line="320" w:lineRule="atLeast"/>
              <w:jc w:val="center"/>
              <w:rPr>
                <w:b/>
                <w:sz w:val="18"/>
                <w:szCs w:val="18"/>
              </w:rPr>
            </w:pPr>
            <w:r w:rsidRPr="00373B44">
              <w:rPr>
                <w:sz w:val="18"/>
                <w:szCs w:val="18"/>
              </w:rPr>
              <w:t>1</w:t>
            </w:r>
            <w:r w:rsidR="00373B44" w:rsidRPr="00373B44">
              <w:rPr>
                <w:i/>
                <w:szCs w:val="21"/>
                <w:vertAlign w:val="superscript"/>
              </w:rPr>
              <w:t>b</w:t>
            </w:r>
          </w:p>
        </w:tc>
        <w:tc>
          <w:tcPr>
            <w:tcW w:w="939" w:type="dxa"/>
            <w:vAlign w:val="center"/>
          </w:tcPr>
          <w:p w14:paraId="421D7069" w14:textId="77777777" w:rsidR="002900D2" w:rsidRPr="00373B44" w:rsidRDefault="002900D2" w:rsidP="00373B44">
            <w:pPr>
              <w:snapToGrid w:val="0"/>
              <w:spacing w:line="320" w:lineRule="atLeast"/>
              <w:jc w:val="center"/>
              <w:rPr>
                <w:b/>
                <w:sz w:val="18"/>
                <w:szCs w:val="18"/>
              </w:rPr>
            </w:pPr>
            <w:r w:rsidRPr="00373B44">
              <w:rPr>
                <w:sz w:val="18"/>
                <w:szCs w:val="18"/>
              </w:rPr>
              <w:t>1</w:t>
            </w:r>
            <w:r w:rsidR="00373B44" w:rsidRPr="00373B44">
              <w:rPr>
                <w:i/>
                <w:szCs w:val="21"/>
                <w:vertAlign w:val="superscript"/>
              </w:rPr>
              <w:t>b</w:t>
            </w:r>
          </w:p>
        </w:tc>
        <w:tc>
          <w:tcPr>
            <w:tcW w:w="939" w:type="dxa"/>
            <w:vAlign w:val="center"/>
          </w:tcPr>
          <w:p w14:paraId="7E6E362C" w14:textId="77777777" w:rsidR="002900D2" w:rsidRPr="00373B44" w:rsidRDefault="002900D2" w:rsidP="00AA3A0B">
            <w:pPr>
              <w:snapToGrid w:val="0"/>
              <w:spacing w:line="320" w:lineRule="atLeast"/>
              <w:jc w:val="center"/>
              <w:rPr>
                <w:b/>
                <w:sz w:val="18"/>
                <w:szCs w:val="18"/>
              </w:rPr>
            </w:pPr>
            <w:r w:rsidRPr="00373B44">
              <w:rPr>
                <w:sz w:val="18"/>
                <w:szCs w:val="18"/>
              </w:rPr>
              <w:t>1</w:t>
            </w:r>
          </w:p>
        </w:tc>
        <w:tc>
          <w:tcPr>
            <w:tcW w:w="985" w:type="dxa"/>
            <w:vAlign w:val="center"/>
          </w:tcPr>
          <w:p w14:paraId="65212181" w14:textId="77777777" w:rsidR="002900D2" w:rsidRPr="00373B44" w:rsidRDefault="002900D2" w:rsidP="00AA3A0B">
            <w:pPr>
              <w:snapToGrid w:val="0"/>
              <w:spacing w:line="320" w:lineRule="atLeast"/>
              <w:jc w:val="center"/>
              <w:rPr>
                <w:b/>
                <w:sz w:val="18"/>
                <w:szCs w:val="18"/>
              </w:rPr>
            </w:pPr>
            <w:r w:rsidRPr="00373B44">
              <w:rPr>
                <w:sz w:val="18"/>
                <w:szCs w:val="18"/>
              </w:rPr>
              <w:t>1</w:t>
            </w:r>
          </w:p>
        </w:tc>
      </w:tr>
      <w:tr w:rsidR="002900D2" w:rsidRPr="00373B44" w14:paraId="3AB1EB4E" w14:textId="77777777" w:rsidTr="00AA3A0B">
        <w:trPr>
          <w:cantSplit/>
          <w:trHeight w:val="150"/>
          <w:jc w:val="center"/>
        </w:trPr>
        <w:tc>
          <w:tcPr>
            <w:tcW w:w="638" w:type="dxa"/>
            <w:vAlign w:val="center"/>
          </w:tcPr>
          <w:p w14:paraId="3BD23E9C" w14:textId="77777777" w:rsidR="002900D2" w:rsidRPr="00373B44" w:rsidRDefault="002900D2" w:rsidP="00AA3A0B">
            <w:pPr>
              <w:snapToGrid w:val="0"/>
              <w:spacing w:line="320" w:lineRule="atLeast"/>
              <w:jc w:val="center"/>
              <w:rPr>
                <w:sz w:val="18"/>
                <w:szCs w:val="18"/>
              </w:rPr>
            </w:pPr>
            <w:r w:rsidRPr="00373B44">
              <w:rPr>
                <w:sz w:val="18"/>
                <w:szCs w:val="18"/>
              </w:rPr>
              <w:t>6</w:t>
            </w:r>
          </w:p>
        </w:tc>
        <w:tc>
          <w:tcPr>
            <w:tcW w:w="2051" w:type="dxa"/>
            <w:vAlign w:val="center"/>
          </w:tcPr>
          <w:p w14:paraId="0BB8BC78" w14:textId="77777777" w:rsidR="002900D2" w:rsidRPr="00373B44" w:rsidRDefault="002900D2" w:rsidP="00AA3A0B">
            <w:pPr>
              <w:snapToGrid w:val="0"/>
              <w:spacing w:line="320" w:lineRule="atLeast"/>
              <w:jc w:val="center"/>
              <w:rPr>
                <w:sz w:val="18"/>
                <w:szCs w:val="18"/>
              </w:rPr>
            </w:pPr>
            <w:r w:rsidRPr="00373B44">
              <w:rPr>
                <w:sz w:val="18"/>
                <w:szCs w:val="18"/>
              </w:rPr>
              <w:t>红环照灯</w:t>
            </w:r>
            <w:r w:rsidRPr="00373B44">
              <w:rPr>
                <w:sz w:val="18"/>
                <w:szCs w:val="18"/>
              </w:rPr>
              <w:t>(</w:t>
            </w:r>
            <w:r w:rsidRPr="00373B44">
              <w:rPr>
                <w:sz w:val="18"/>
                <w:szCs w:val="18"/>
              </w:rPr>
              <w:t>作失控灯用</w:t>
            </w:r>
            <w:r w:rsidRPr="00373B44">
              <w:rPr>
                <w:sz w:val="18"/>
                <w:szCs w:val="18"/>
              </w:rPr>
              <w:t>)</w:t>
            </w:r>
          </w:p>
        </w:tc>
        <w:tc>
          <w:tcPr>
            <w:tcW w:w="992" w:type="dxa"/>
            <w:vAlign w:val="center"/>
          </w:tcPr>
          <w:p w14:paraId="4922FA3F"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92" w:type="dxa"/>
            <w:vAlign w:val="center"/>
          </w:tcPr>
          <w:p w14:paraId="5DE714A2"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64" w:type="dxa"/>
            <w:vAlign w:val="center"/>
          </w:tcPr>
          <w:p w14:paraId="050F6B37"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39" w:type="dxa"/>
            <w:vAlign w:val="center"/>
          </w:tcPr>
          <w:p w14:paraId="3B90C0B9"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39" w:type="dxa"/>
            <w:vAlign w:val="center"/>
          </w:tcPr>
          <w:p w14:paraId="3B3E4556" w14:textId="77777777" w:rsidR="002900D2" w:rsidRPr="00373B44" w:rsidRDefault="002900D2" w:rsidP="00AA3A0B">
            <w:pPr>
              <w:snapToGrid w:val="0"/>
              <w:spacing w:line="320" w:lineRule="atLeast"/>
              <w:jc w:val="center"/>
              <w:rPr>
                <w:b/>
                <w:sz w:val="18"/>
                <w:szCs w:val="18"/>
              </w:rPr>
            </w:pPr>
            <w:r w:rsidRPr="00373B44">
              <w:rPr>
                <w:sz w:val="18"/>
                <w:szCs w:val="18"/>
              </w:rPr>
              <w:t>2</w:t>
            </w:r>
          </w:p>
        </w:tc>
        <w:tc>
          <w:tcPr>
            <w:tcW w:w="985" w:type="dxa"/>
            <w:vAlign w:val="center"/>
          </w:tcPr>
          <w:p w14:paraId="5EF6BCB2" w14:textId="77777777" w:rsidR="002900D2" w:rsidRPr="00373B44" w:rsidRDefault="002900D2" w:rsidP="00AA3A0B">
            <w:pPr>
              <w:snapToGrid w:val="0"/>
              <w:spacing w:line="320" w:lineRule="atLeast"/>
              <w:jc w:val="center"/>
              <w:rPr>
                <w:b/>
                <w:sz w:val="18"/>
                <w:szCs w:val="18"/>
              </w:rPr>
            </w:pPr>
            <w:r w:rsidRPr="00373B44">
              <w:rPr>
                <w:sz w:val="18"/>
                <w:szCs w:val="18"/>
              </w:rPr>
              <w:t>2</w:t>
            </w:r>
          </w:p>
        </w:tc>
      </w:tr>
      <w:tr w:rsidR="002900D2" w:rsidRPr="00373B44" w14:paraId="2F12D9F8" w14:textId="77777777" w:rsidTr="00AA3A0B">
        <w:trPr>
          <w:cantSplit/>
          <w:trHeight w:val="150"/>
          <w:jc w:val="center"/>
        </w:trPr>
        <w:tc>
          <w:tcPr>
            <w:tcW w:w="8500" w:type="dxa"/>
            <w:gridSpan w:val="8"/>
          </w:tcPr>
          <w:p w14:paraId="569CE5BA" w14:textId="77777777" w:rsidR="002900D2" w:rsidRPr="00373B44" w:rsidRDefault="002900D2" w:rsidP="00AA3A0B">
            <w:pPr>
              <w:snapToGrid w:val="0"/>
              <w:spacing w:line="320" w:lineRule="atLeast"/>
              <w:rPr>
                <w:sz w:val="18"/>
                <w:szCs w:val="18"/>
              </w:rPr>
            </w:pPr>
            <w:r w:rsidRPr="00373B44">
              <w:rPr>
                <w:sz w:val="18"/>
                <w:szCs w:val="18"/>
              </w:rPr>
              <w:t>注：表中</w:t>
            </w:r>
            <w:r w:rsidRPr="00373B44">
              <w:rPr>
                <w:i/>
                <w:sz w:val="18"/>
                <w:szCs w:val="18"/>
              </w:rPr>
              <w:t>L</w:t>
            </w:r>
            <w:r w:rsidRPr="00373B44">
              <w:rPr>
                <w:i/>
                <w:sz w:val="18"/>
                <w:szCs w:val="18"/>
                <w:vertAlign w:val="subscript"/>
              </w:rPr>
              <w:t>OA</w:t>
            </w:r>
            <w:r w:rsidRPr="00373B44">
              <w:rPr>
                <w:sz w:val="18"/>
                <w:szCs w:val="18"/>
              </w:rPr>
              <w:t>—</w:t>
            </w:r>
            <w:r w:rsidRPr="00373B44">
              <w:rPr>
                <w:sz w:val="18"/>
                <w:szCs w:val="18"/>
              </w:rPr>
              <w:t>船舶总长，</w:t>
            </w:r>
            <w:r w:rsidRPr="00373B44">
              <w:rPr>
                <w:sz w:val="18"/>
                <w:szCs w:val="18"/>
              </w:rPr>
              <w:t>m</w:t>
            </w:r>
            <w:r w:rsidRPr="00373B44">
              <w:rPr>
                <w:sz w:val="18"/>
                <w:szCs w:val="18"/>
              </w:rPr>
              <w:t>；能见距离单位：</w:t>
            </w:r>
            <w:r w:rsidRPr="00373B44">
              <w:rPr>
                <w:sz w:val="18"/>
                <w:szCs w:val="18"/>
              </w:rPr>
              <w:t>n mile</w:t>
            </w:r>
            <w:r w:rsidRPr="00373B44">
              <w:rPr>
                <w:sz w:val="18"/>
                <w:szCs w:val="18"/>
              </w:rPr>
              <w:t>。</w:t>
            </w:r>
            <w:r w:rsidRPr="00373B44">
              <w:rPr>
                <w:sz w:val="18"/>
                <w:szCs w:val="18"/>
              </w:rPr>
              <w:tab/>
            </w:r>
          </w:p>
          <w:p w14:paraId="5C25FAF8" w14:textId="77777777" w:rsidR="002900D2" w:rsidRPr="00373B44" w:rsidRDefault="002900D2" w:rsidP="00AA3A0B">
            <w:pPr>
              <w:snapToGrid w:val="0"/>
              <w:spacing w:line="320" w:lineRule="atLeast"/>
              <w:rPr>
                <w:sz w:val="18"/>
                <w:szCs w:val="18"/>
              </w:rPr>
            </w:pPr>
            <w:r w:rsidRPr="00373B44">
              <w:rPr>
                <w:sz w:val="18"/>
                <w:szCs w:val="18"/>
              </w:rPr>
              <w:t xml:space="preserve">    </w:t>
            </w:r>
            <w:r w:rsidR="00373B44" w:rsidRPr="00373B44">
              <w:rPr>
                <w:i/>
                <w:szCs w:val="21"/>
                <w:vertAlign w:val="superscript"/>
              </w:rPr>
              <w:t>a</w:t>
            </w:r>
            <w:r w:rsidRPr="00373B44">
              <w:rPr>
                <w:sz w:val="18"/>
                <w:szCs w:val="18"/>
              </w:rPr>
              <w:t xml:space="preserve"> </w:t>
            </w:r>
            <w:r w:rsidRPr="00373B44">
              <w:rPr>
                <w:sz w:val="18"/>
                <w:szCs w:val="18"/>
              </w:rPr>
              <w:t>可以配备</w:t>
            </w:r>
            <w:r w:rsidRPr="00373B44">
              <w:rPr>
                <w:sz w:val="18"/>
                <w:szCs w:val="18"/>
              </w:rPr>
              <w:t>2</w:t>
            </w:r>
            <w:r w:rsidRPr="00373B44">
              <w:rPr>
                <w:sz w:val="18"/>
                <w:szCs w:val="18"/>
              </w:rPr>
              <w:t>盏桅灯作前后桅灯用。</w:t>
            </w:r>
          </w:p>
          <w:p w14:paraId="3819D33C" w14:textId="77777777" w:rsidR="002900D2" w:rsidRPr="00373B44" w:rsidRDefault="002900D2" w:rsidP="00AA3A0B">
            <w:pPr>
              <w:snapToGrid w:val="0"/>
              <w:spacing w:line="320" w:lineRule="atLeast"/>
              <w:rPr>
                <w:sz w:val="18"/>
                <w:szCs w:val="18"/>
              </w:rPr>
            </w:pPr>
            <w:r w:rsidRPr="00373B44">
              <w:rPr>
                <w:sz w:val="18"/>
                <w:szCs w:val="18"/>
              </w:rPr>
              <w:t xml:space="preserve">    </w:t>
            </w:r>
            <w:r w:rsidR="00373B44" w:rsidRPr="00373B44">
              <w:rPr>
                <w:i/>
                <w:szCs w:val="21"/>
                <w:vertAlign w:val="superscript"/>
              </w:rPr>
              <w:t>b</w:t>
            </w:r>
            <w:r w:rsidRPr="00373B44">
              <w:rPr>
                <w:sz w:val="18"/>
                <w:szCs w:val="18"/>
              </w:rPr>
              <w:t xml:space="preserve"> </w:t>
            </w:r>
            <w:r w:rsidRPr="00373B44">
              <w:rPr>
                <w:sz w:val="18"/>
                <w:szCs w:val="18"/>
              </w:rPr>
              <w:t>可以配备</w:t>
            </w:r>
            <w:r w:rsidRPr="00373B44">
              <w:rPr>
                <w:sz w:val="18"/>
                <w:szCs w:val="18"/>
              </w:rPr>
              <w:t>2</w:t>
            </w:r>
            <w:r w:rsidRPr="00373B44">
              <w:rPr>
                <w:sz w:val="18"/>
                <w:szCs w:val="18"/>
              </w:rPr>
              <w:t>盏白环照灯，作前后锚灯用。</w:t>
            </w:r>
          </w:p>
          <w:p w14:paraId="51C98827" w14:textId="77777777" w:rsidR="002900D2" w:rsidRPr="00373B44" w:rsidRDefault="002900D2" w:rsidP="00AA3A0B">
            <w:pPr>
              <w:snapToGrid w:val="0"/>
              <w:spacing w:line="320" w:lineRule="atLeast"/>
              <w:rPr>
                <w:sz w:val="18"/>
                <w:szCs w:val="18"/>
              </w:rPr>
            </w:pPr>
            <w:r w:rsidRPr="00373B44">
              <w:rPr>
                <w:sz w:val="18"/>
                <w:szCs w:val="18"/>
              </w:rPr>
              <w:t xml:space="preserve">    </w:t>
            </w:r>
            <w:r w:rsidR="00373B44" w:rsidRPr="00373B44">
              <w:rPr>
                <w:i/>
                <w:szCs w:val="21"/>
                <w:vertAlign w:val="superscript"/>
              </w:rPr>
              <w:t>c</w:t>
            </w:r>
            <w:r w:rsidRPr="00373B44">
              <w:rPr>
                <w:sz w:val="18"/>
                <w:szCs w:val="18"/>
              </w:rPr>
              <w:t xml:space="preserve"> </w:t>
            </w:r>
            <w:r w:rsidRPr="00373B44">
              <w:rPr>
                <w:sz w:val="18"/>
                <w:szCs w:val="18"/>
              </w:rPr>
              <w:t>除拖带和顶推船外，可用</w:t>
            </w:r>
            <w:r w:rsidRPr="00373B44">
              <w:rPr>
                <w:sz w:val="18"/>
                <w:szCs w:val="18"/>
              </w:rPr>
              <w:t>1</w:t>
            </w:r>
            <w:r w:rsidRPr="00373B44">
              <w:rPr>
                <w:sz w:val="18"/>
                <w:szCs w:val="18"/>
              </w:rPr>
              <w:t>盏双色灯代替左舷灯与右舷灯。</w:t>
            </w:r>
          </w:p>
          <w:p w14:paraId="3B791477" w14:textId="77777777" w:rsidR="002900D2" w:rsidRPr="00373B44" w:rsidRDefault="002900D2" w:rsidP="00373B44">
            <w:pPr>
              <w:snapToGrid w:val="0"/>
              <w:spacing w:line="320" w:lineRule="atLeast"/>
              <w:rPr>
                <w:sz w:val="18"/>
                <w:szCs w:val="18"/>
              </w:rPr>
            </w:pPr>
            <w:r w:rsidRPr="00373B44">
              <w:rPr>
                <w:sz w:val="18"/>
                <w:szCs w:val="18"/>
              </w:rPr>
              <w:t xml:space="preserve">    </w:t>
            </w:r>
            <w:r w:rsidR="00373B44" w:rsidRPr="00373B44">
              <w:rPr>
                <w:i/>
                <w:szCs w:val="21"/>
                <w:vertAlign w:val="superscript"/>
              </w:rPr>
              <w:t>d</w:t>
            </w:r>
            <w:r w:rsidRPr="00373B44">
              <w:rPr>
                <w:sz w:val="18"/>
                <w:szCs w:val="18"/>
              </w:rPr>
              <w:t xml:space="preserve"> </w:t>
            </w:r>
            <w:r w:rsidRPr="00373B44">
              <w:rPr>
                <w:sz w:val="18"/>
                <w:szCs w:val="18"/>
              </w:rPr>
              <w:t>可用</w:t>
            </w:r>
            <w:r w:rsidRPr="00373B44">
              <w:rPr>
                <w:sz w:val="18"/>
                <w:szCs w:val="18"/>
              </w:rPr>
              <w:t>1</w:t>
            </w:r>
            <w:r w:rsidRPr="00373B44">
              <w:rPr>
                <w:sz w:val="18"/>
                <w:szCs w:val="18"/>
              </w:rPr>
              <w:t>盏三色灯代替左右舷灯与尾灯。</w:t>
            </w:r>
          </w:p>
        </w:tc>
      </w:tr>
    </w:tbl>
    <w:p w14:paraId="0140D68A" w14:textId="77777777" w:rsidR="002900D2" w:rsidRPr="007227CC" w:rsidRDefault="002900D2" w:rsidP="002900D2">
      <w:pPr>
        <w:ind w:firstLineChars="200" w:firstLine="420"/>
        <w:rPr>
          <w:rFonts w:eastAsiaTheme="majorEastAsia"/>
          <w:kern w:val="0"/>
          <w:szCs w:val="21"/>
        </w:rPr>
      </w:pPr>
    </w:p>
    <w:p w14:paraId="2F731EA3" w14:textId="77777777" w:rsidR="002900D2" w:rsidRPr="007227CC" w:rsidRDefault="002900D2" w:rsidP="002900D2">
      <w:pPr>
        <w:ind w:firstLineChars="200" w:firstLine="420"/>
      </w:pPr>
      <w:r w:rsidRPr="007227CC">
        <w:rPr>
          <w:rFonts w:eastAsiaTheme="majorEastAsia"/>
          <w:kern w:val="0"/>
          <w:szCs w:val="21"/>
        </w:rPr>
        <w:t>（</w:t>
      </w:r>
      <w:r w:rsidRPr="007227CC">
        <w:rPr>
          <w:rFonts w:eastAsiaTheme="majorEastAsia"/>
          <w:kern w:val="0"/>
          <w:szCs w:val="21"/>
        </w:rPr>
        <w:t>2</w:t>
      </w:r>
      <w:r w:rsidRPr="007227CC">
        <w:rPr>
          <w:rFonts w:eastAsiaTheme="majorEastAsia"/>
          <w:kern w:val="0"/>
          <w:szCs w:val="21"/>
        </w:rPr>
        <w:t>）作业</w:t>
      </w:r>
      <w:r w:rsidRPr="007227CC">
        <w:t>号灯应按表</w:t>
      </w:r>
      <w:r w:rsidRPr="007227CC">
        <w:rPr>
          <w:rFonts w:eastAsiaTheme="majorEastAsia"/>
          <w:kern w:val="0"/>
          <w:szCs w:val="21"/>
        </w:rPr>
        <w:t>2.2.1.1</w:t>
      </w:r>
      <w:r w:rsidRPr="007227CC">
        <w:rPr>
          <w:rFonts w:eastAsiaTheme="majorEastAsia"/>
          <w:kern w:val="0"/>
          <w:szCs w:val="21"/>
        </w:rPr>
        <w:t>（</w:t>
      </w:r>
      <w:r w:rsidRPr="007227CC">
        <w:rPr>
          <w:rFonts w:eastAsiaTheme="majorEastAsia"/>
          <w:kern w:val="0"/>
          <w:szCs w:val="21"/>
        </w:rPr>
        <w:t>2</w:t>
      </w:r>
      <w:r w:rsidRPr="007227CC">
        <w:rPr>
          <w:rFonts w:eastAsiaTheme="majorEastAsia"/>
          <w:kern w:val="0"/>
          <w:szCs w:val="21"/>
        </w:rPr>
        <w:t>）</w:t>
      </w:r>
      <w:r w:rsidRPr="007227CC">
        <w:t>配备。</w:t>
      </w:r>
    </w:p>
    <w:p w14:paraId="6E6B1706" w14:textId="77777777" w:rsidR="002900D2" w:rsidRPr="007227CC" w:rsidRDefault="002900D2" w:rsidP="002900D2">
      <w:pPr>
        <w:snapToGrid w:val="0"/>
        <w:ind w:right="8"/>
        <w:jc w:val="right"/>
        <w:rPr>
          <w:rFonts w:eastAsia="黑体"/>
          <w:szCs w:val="21"/>
        </w:rPr>
      </w:pPr>
      <w:r w:rsidRPr="007227CC">
        <w:rPr>
          <w:rFonts w:eastAsia="黑体"/>
          <w:szCs w:val="21"/>
        </w:rPr>
        <w:t>作业号灯配备表</w:t>
      </w:r>
      <w:r w:rsidRPr="007227CC">
        <w:rPr>
          <w:rFonts w:eastAsia="黑体"/>
          <w:szCs w:val="21"/>
        </w:rPr>
        <w:t xml:space="preserve">                   </w:t>
      </w:r>
      <w:r w:rsidRPr="007227CC">
        <w:rPr>
          <w:rFonts w:eastAsia="黑体"/>
          <w:szCs w:val="21"/>
        </w:rPr>
        <w:t>表</w:t>
      </w:r>
      <w:r w:rsidRPr="007227CC">
        <w:rPr>
          <w:rFonts w:eastAsia="黑体"/>
          <w:szCs w:val="21"/>
        </w:rPr>
        <w:t>2.2.1.2</w:t>
      </w:r>
      <w:r w:rsidRPr="007227CC">
        <w:rPr>
          <w:rFonts w:eastAsia="黑体"/>
          <w:szCs w:val="21"/>
        </w:rPr>
        <w:t>（</w:t>
      </w:r>
      <w:r w:rsidRPr="007227CC">
        <w:rPr>
          <w:rFonts w:eastAsia="黑体"/>
          <w:szCs w:val="21"/>
        </w:rPr>
        <w:t>2</w:t>
      </w:r>
      <w:r w:rsidRPr="007227CC">
        <w:rPr>
          <w:rFonts w:eastAsia="黑体"/>
          <w:szCs w:val="21"/>
        </w:rPr>
        <w:t>）</w:t>
      </w:r>
    </w:p>
    <w:tbl>
      <w:tblPr>
        <w:tblW w:w="84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417"/>
        <w:gridCol w:w="1560"/>
        <w:gridCol w:w="1417"/>
        <w:gridCol w:w="1389"/>
      </w:tblGrid>
      <w:tr w:rsidR="00A70C39" w:rsidRPr="007227CC" w14:paraId="0ED567B8" w14:textId="77777777" w:rsidTr="00A70C39">
        <w:trPr>
          <w:cantSplit/>
          <w:trHeight w:val="155"/>
        </w:trPr>
        <w:tc>
          <w:tcPr>
            <w:tcW w:w="709" w:type="dxa"/>
            <w:vMerge w:val="restart"/>
            <w:vAlign w:val="center"/>
          </w:tcPr>
          <w:p w14:paraId="1D5F3549" w14:textId="77777777" w:rsidR="00A70C39" w:rsidRPr="007227CC" w:rsidRDefault="00A70C39" w:rsidP="00A70C39">
            <w:pPr>
              <w:snapToGrid w:val="0"/>
              <w:spacing w:line="320" w:lineRule="atLeast"/>
              <w:jc w:val="center"/>
              <w:rPr>
                <w:sz w:val="18"/>
                <w:szCs w:val="18"/>
              </w:rPr>
            </w:pPr>
            <w:r w:rsidRPr="007227CC">
              <w:rPr>
                <w:sz w:val="18"/>
                <w:szCs w:val="18"/>
              </w:rPr>
              <w:t>序号</w:t>
            </w:r>
          </w:p>
        </w:tc>
        <w:tc>
          <w:tcPr>
            <w:tcW w:w="1985" w:type="dxa"/>
            <w:vMerge w:val="restart"/>
            <w:vAlign w:val="center"/>
          </w:tcPr>
          <w:p w14:paraId="688BE332" w14:textId="77777777" w:rsidR="00A70C39" w:rsidRPr="007227CC" w:rsidRDefault="00A70C39" w:rsidP="00A70C39">
            <w:pPr>
              <w:snapToGrid w:val="0"/>
              <w:spacing w:line="320" w:lineRule="atLeast"/>
              <w:jc w:val="center"/>
              <w:rPr>
                <w:sz w:val="18"/>
                <w:szCs w:val="18"/>
              </w:rPr>
            </w:pPr>
            <w:r w:rsidRPr="007227CC">
              <w:rPr>
                <w:sz w:val="18"/>
                <w:szCs w:val="18"/>
              </w:rPr>
              <w:t>号灯名称</w:t>
            </w:r>
          </w:p>
        </w:tc>
        <w:tc>
          <w:tcPr>
            <w:tcW w:w="2977" w:type="dxa"/>
            <w:gridSpan w:val="2"/>
            <w:vAlign w:val="center"/>
          </w:tcPr>
          <w:p w14:paraId="5997DF69" w14:textId="77777777" w:rsidR="00A70C39" w:rsidRPr="007227CC" w:rsidRDefault="00A70C39" w:rsidP="00AA3A0B">
            <w:pPr>
              <w:snapToGrid w:val="0"/>
              <w:spacing w:line="320" w:lineRule="atLeast"/>
              <w:jc w:val="center"/>
              <w:rPr>
                <w:sz w:val="18"/>
                <w:szCs w:val="18"/>
              </w:rPr>
            </w:pPr>
            <w:r w:rsidRPr="007227CC">
              <w:rPr>
                <w:sz w:val="18"/>
                <w:szCs w:val="18"/>
              </w:rPr>
              <w:t>拖网渔船</w:t>
            </w:r>
          </w:p>
        </w:tc>
        <w:tc>
          <w:tcPr>
            <w:tcW w:w="2806" w:type="dxa"/>
            <w:gridSpan w:val="2"/>
            <w:vAlign w:val="center"/>
          </w:tcPr>
          <w:p w14:paraId="3262AEB7" w14:textId="77777777" w:rsidR="00A70C39" w:rsidRPr="007227CC" w:rsidRDefault="00A70C39" w:rsidP="00AA3A0B">
            <w:pPr>
              <w:snapToGrid w:val="0"/>
              <w:spacing w:line="320" w:lineRule="atLeast"/>
              <w:jc w:val="center"/>
              <w:rPr>
                <w:sz w:val="18"/>
                <w:szCs w:val="18"/>
              </w:rPr>
            </w:pPr>
            <w:r w:rsidRPr="007227CC">
              <w:rPr>
                <w:sz w:val="18"/>
                <w:szCs w:val="18"/>
              </w:rPr>
              <w:t>非拖网渔船</w:t>
            </w:r>
          </w:p>
        </w:tc>
      </w:tr>
      <w:tr w:rsidR="00A70C39" w:rsidRPr="007227CC" w14:paraId="1F463C8F" w14:textId="77777777" w:rsidTr="005C78BD">
        <w:trPr>
          <w:cantSplit/>
          <w:trHeight w:val="386"/>
        </w:trPr>
        <w:tc>
          <w:tcPr>
            <w:tcW w:w="709" w:type="dxa"/>
            <w:vMerge/>
          </w:tcPr>
          <w:p w14:paraId="2BF8AB07" w14:textId="77777777" w:rsidR="00A70C39" w:rsidRPr="007227CC" w:rsidRDefault="00A70C39" w:rsidP="00AA3A0B">
            <w:pPr>
              <w:snapToGrid w:val="0"/>
              <w:spacing w:line="320" w:lineRule="atLeast"/>
              <w:jc w:val="center"/>
              <w:rPr>
                <w:sz w:val="18"/>
                <w:szCs w:val="18"/>
              </w:rPr>
            </w:pPr>
          </w:p>
        </w:tc>
        <w:tc>
          <w:tcPr>
            <w:tcW w:w="1985" w:type="dxa"/>
            <w:vMerge/>
          </w:tcPr>
          <w:p w14:paraId="7DC5F352" w14:textId="77777777" w:rsidR="00A70C39" w:rsidRPr="007227CC" w:rsidRDefault="00A70C39" w:rsidP="00AA3A0B">
            <w:pPr>
              <w:snapToGrid w:val="0"/>
              <w:spacing w:line="320" w:lineRule="atLeast"/>
              <w:jc w:val="center"/>
              <w:rPr>
                <w:spacing w:val="-20"/>
                <w:sz w:val="18"/>
                <w:szCs w:val="18"/>
              </w:rPr>
            </w:pPr>
          </w:p>
        </w:tc>
        <w:tc>
          <w:tcPr>
            <w:tcW w:w="1417" w:type="dxa"/>
            <w:vAlign w:val="center"/>
          </w:tcPr>
          <w:p w14:paraId="2E149171" w14:textId="77777777" w:rsidR="00A70C39" w:rsidRPr="007227CC" w:rsidRDefault="00A70C39" w:rsidP="00AA3A0B">
            <w:pPr>
              <w:snapToGrid w:val="0"/>
              <w:spacing w:line="320" w:lineRule="atLeast"/>
              <w:jc w:val="center"/>
              <w:rPr>
                <w:spacing w:val="-20"/>
                <w:sz w:val="18"/>
                <w:szCs w:val="18"/>
              </w:rPr>
            </w:pPr>
            <w:r w:rsidRPr="007227CC">
              <w:rPr>
                <w:i/>
                <w:sz w:val="18"/>
                <w:szCs w:val="18"/>
              </w:rPr>
              <w:t>L</w:t>
            </w:r>
            <w:r w:rsidRPr="00C05B32">
              <w:rPr>
                <w:sz w:val="18"/>
                <w:szCs w:val="18"/>
                <w:vertAlign w:val="subscript"/>
              </w:rPr>
              <w:t>OA</w:t>
            </w:r>
            <w:r w:rsidRPr="00C05B32">
              <w:rPr>
                <w:sz w:val="18"/>
                <w:szCs w:val="18"/>
              </w:rPr>
              <w:t>≥</w:t>
            </w:r>
            <w:r w:rsidRPr="007227CC">
              <w:rPr>
                <w:sz w:val="18"/>
                <w:szCs w:val="18"/>
              </w:rPr>
              <w:t>50m</w:t>
            </w:r>
          </w:p>
        </w:tc>
        <w:tc>
          <w:tcPr>
            <w:tcW w:w="1560" w:type="dxa"/>
            <w:vAlign w:val="center"/>
          </w:tcPr>
          <w:p w14:paraId="661C713E" w14:textId="77777777" w:rsidR="00A70C39" w:rsidRPr="007227CC" w:rsidRDefault="00A70C39" w:rsidP="00AA3A0B">
            <w:pPr>
              <w:snapToGrid w:val="0"/>
              <w:spacing w:line="320" w:lineRule="atLeast"/>
              <w:jc w:val="center"/>
              <w:rPr>
                <w:spacing w:val="-20"/>
                <w:sz w:val="18"/>
                <w:szCs w:val="18"/>
              </w:rPr>
            </w:pPr>
            <w:r w:rsidRPr="007227CC">
              <w:rPr>
                <w:i/>
                <w:spacing w:val="-20"/>
                <w:sz w:val="18"/>
                <w:szCs w:val="18"/>
              </w:rPr>
              <w:t>L</w:t>
            </w:r>
            <w:r w:rsidRPr="00C05B32">
              <w:rPr>
                <w:spacing w:val="-20"/>
                <w:sz w:val="18"/>
                <w:szCs w:val="18"/>
                <w:vertAlign w:val="subscript"/>
              </w:rPr>
              <w:t>OA</w:t>
            </w:r>
            <w:r w:rsidRPr="00C05B32">
              <w:rPr>
                <w:spacing w:val="-20"/>
                <w:sz w:val="18"/>
                <w:szCs w:val="18"/>
              </w:rPr>
              <w:t>＜</w:t>
            </w:r>
            <w:r w:rsidRPr="00C05B32">
              <w:rPr>
                <w:sz w:val="18"/>
                <w:szCs w:val="18"/>
              </w:rPr>
              <w:t>50</w:t>
            </w:r>
            <w:r w:rsidR="00C05B32" w:rsidRPr="007227CC">
              <w:rPr>
                <w:sz w:val="18"/>
                <w:szCs w:val="18"/>
              </w:rPr>
              <w:t xml:space="preserve"> m</w:t>
            </w:r>
          </w:p>
        </w:tc>
        <w:tc>
          <w:tcPr>
            <w:tcW w:w="1417" w:type="dxa"/>
            <w:vAlign w:val="center"/>
          </w:tcPr>
          <w:p w14:paraId="6C314584" w14:textId="77777777" w:rsidR="00A70C39" w:rsidRPr="007227CC" w:rsidRDefault="00A70C39" w:rsidP="00AA3A0B">
            <w:pPr>
              <w:snapToGrid w:val="0"/>
              <w:spacing w:line="320" w:lineRule="atLeast"/>
              <w:jc w:val="center"/>
              <w:rPr>
                <w:spacing w:val="-20"/>
                <w:sz w:val="18"/>
                <w:szCs w:val="18"/>
              </w:rPr>
            </w:pPr>
            <w:r w:rsidRPr="007227CC">
              <w:rPr>
                <w:i/>
                <w:sz w:val="18"/>
                <w:szCs w:val="18"/>
              </w:rPr>
              <w:t>L</w:t>
            </w:r>
            <w:r w:rsidRPr="007227CC">
              <w:rPr>
                <w:i/>
                <w:sz w:val="18"/>
                <w:szCs w:val="18"/>
                <w:vertAlign w:val="subscript"/>
              </w:rPr>
              <w:t>OA</w:t>
            </w:r>
            <w:r w:rsidRPr="007227CC">
              <w:rPr>
                <w:sz w:val="18"/>
                <w:szCs w:val="18"/>
              </w:rPr>
              <w:t>≥50m</w:t>
            </w:r>
          </w:p>
        </w:tc>
        <w:tc>
          <w:tcPr>
            <w:tcW w:w="1389" w:type="dxa"/>
            <w:vAlign w:val="center"/>
          </w:tcPr>
          <w:p w14:paraId="3944CBAB" w14:textId="77777777" w:rsidR="00A70C39" w:rsidRPr="007227CC" w:rsidRDefault="00A70C39" w:rsidP="00C05B32">
            <w:pPr>
              <w:snapToGrid w:val="0"/>
              <w:spacing w:line="320" w:lineRule="atLeast"/>
              <w:jc w:val="center"/>
              <w:rPr>
                <w:spacing w:val="-20"/>
                <w:sz w:val="18"/>
                <w:szCs w:val="18"/>
              </w:rPr>
            </w:pPr>
            <w:r w:rsidRPr="007227CC">
              <w:rPr>
                <w:i/>
                <w:spacing w:val="-20"/>
                <w:sz w:val="18"/>
                <w:szCs w:val="18"/>
              </w:rPr>
              <w:t>L</w:t>
            </w:r>
            <w:r w:rsidRPr="007227CC">
              <w:rPr>
                <w:i/>
                <w:spacing w:val="-20"/>
                <w:sz w:val="18"/>
                <w:szCs w:val="18"/>
                <w:vertAlign w:val="subscript"/>
              </w:rPr>
              <w:t>OA</w:t>
            </w:r>
            <w:r w:rsidR="00C05B32">
              <w:rPr>
                <w:rFonts w:hint="eastAsia"/>
                <w:spacing w:val="-20"/>
                <w:sz w:val="18"/>
                <w:szCs w:val="18"/>
              </w:rPr>
              <w:t>＜</w:t>
            </w:r>
            <w:r w:rsidRPr="00C05B32">
              <w:rPr>
                <w:sz w:val="18"/>
                <w:szCs w:val="18"/>
              </w:rPr>
              <w:t>50</w:t>
            </w:r>
            <w:r w:rsidR="00C05B32" w:rsidRPr="007227CC">
              <w:rPr>
                <w:sz w:val="18"/>
                <w:szCs w:val="18"/>
              </w:rPr>
              <w:t xml:space="preserve"> m</w:t>
            </w:r>
          </w:p>
        </w:tc>
      </w:tr>
      <w:tr w:rsidR="00463B5D" w:rsidRPr="007227CC" w14:paraId="0A372FE6" w14:textId="77777777" w:rsidTr="005C78BD">
        <w:trPr>
          <w:cantSplit/>
          <w:trHeight w:val="292"/>
        </w:trPr>
        <w:tc>
          <w:tcPr>
            <w:tcW w:w="709" w:type="dxa"/>
            <w:vAlign w:val="center"/>
          </w:tcPr>
          <w:p w14:paraId="648E00D4" w14:textId="77777777" w:rsidR="00463B5D" w:rsidRPr="007227CC" w:rsidRDefault="00463B5D" w:rsidP="00AA3A0B">
            <w:pPr>
              <w:snapToGrid w:val="0"/>
              <w:spacing w:line="320" w:lineRule="atLeast"/>
              <w:jc w:val="center"/>
              <w:rPr>
                <w:sz w:val="18"/>
                <w:szCs w:val="18"/>
              </w:rPr>
            </w:pPr>
            <w:r w:rsidRPr="007227CC">
              <w:rPr>
                <w:sz w:val="18"/>
                <w:szCs w:val="18"/>
              </w:rPr>
              <w:t>1</w:t>
            </w:r>
          </w:p>
        </w:tc>
        <w:tc>
          <w:tcPr>
            <w:tcW w:w="1985" w:type="dxa"/>
            <w:vAlign w:val="center"/>
          </w:tcPr>
          <w:p w14:paraId="36C2BEC6" w14:textId="77777777" w:rsidR="00463B5D" w:rsidRPr="007227CC" w:rsidRDefault="00463B5D" w:rsidP="00AA3A0B">
            <w:pPr>
              <w:snapToGrid w:val="0"/>
              <w:spacing w:line="320" w:lineRule="atLeast"/>
              <w:jc w:val="center"/>
              <w:rPr>
                <w:sz w:val="18"/>
                <w:szCs w:val="18"/>
              </w:rPr>
            </w:pPr>
            <w:r w:rsidRPr="007227CC">
              <w:rPr>
                <w:sz w:val="18"/>
                <w:szCs w:val="18"/>
              </w:rPr>
              <w:t>桅灯</w:t>
            </w:r>
          </w:p>
        </w:tc>
        <w:tc>
          <w:tcPr>
            <w:tcW w:w="1417" w:type="dxa"/>
            <w:vAlign w:val="center"/>
          </w:tcPr>
          <w:p w14:paraId="681D9223" w14:textId="77777777" w:rsidR="00463B5D" w:rsidRPr="007227CC" w:rsidRDefault="00463B5D" w:rsidP="00AA3A0B">
            <w:pPr>
              <w:snapToGrid w:val="0"/>
              <w:spacing w:line="320" w:lineRule="atLeast"/>
              <w:jc w:val="center"/>
              <w:rPr>
                <w:sz w:val="18"/>
                <w:szCs w:val="18"/>
              </w:rPr>
            </w:pPr>
            <w:r w:rsidRPr="007227CC">
              <w:rPr>
                <w:sz w:val="18"/>
                <w:szCs w:val="18"/>
              </w:rPr>
              <w:t>1</w:t>
            </w:r>
          </w:p>
        </w:tc>
        <w:tc>
          <w:tcPr>
            <w:tcW w:w="1560" w:type="dxa"/>
            <w:vAlign w:val="center"/>
          </w:tcPr>
          <w:p w14:paraId="517C2B3F" w14:textId="77777777" w:rsidR="00463B5D" w:rsidRPr="007227CC" w:rsidRDefault="00463B5D" w:rsidP="00AA3A0B">
            <w:pPr>
              <w:snapToGrid w:val="0"/>
              <w:spacing w:line="320" w:lineRule="atLeast"/>
              <w:jc w:val="center"/>
              <w:rPr>
                <w:sz w:val="18"/>
                <w:szCs w:val="18"/>
              </w:rPr>
            </w:pPr>
          </w:p>
        </w:tc>
        <w:tc>
          <w:tcPr>
            <w:tcW w:w="1417" w:type="dxa"/>
            <w:vAlign w:val="center"/>
          </w:tcPr>
          <w:p w14:paraId="2393E442" w14:textId="77777777" w:rsidR="00463B5D" w:rsidRPr="007227CC" w:rsidRDefault="00463B5D" w:rsidP="00AA3A0B">
            <w:pPr>
              <w:snapToGrid w:val="0"/>
              <w:spacing w:line="320" w:lineRule="atLeast"/>
              <w:jc w:val="center"/>
              <w:rPr>
                <w:sz w:val="18"/>
                <w:szCs w:val="18"/>
              </w:rPr>
            </w:pPr>
          </w:p>
        </w:tc>
        <w:tc>
          <w:tcPr>
            <w:tcW w:w="1389" w:type="dxa"/>
            <w:tcBorders>
              <w:bottom w:val="single" w:sz="4" w:space="0" w:color="auto"/>
            </w:tcBorders>
            <w:vAlign w:val="center"/>
          </w:tcPr>
          <w:p w14:paraId="7BA87FAE" w14:textId="77777777" w:rsidR="00463B5D" w:rsidRPr="007227CC" w:rsidRDefault="00463B5D" w:rsidP="00AA3A0B">
            <w:pPr>
              <w:snapToGrid w:val="0"/>
              <w:spacing w:line="320" w:lineRule="atLeast"/>
              <w:jc w:val="center"/>
              <w:rPr>
                <w:sz w:val="18"/>
                <w:szCs w:val="18"/>
              </w:rPr>
            </w:pPr>
          </w:p>
        </w:tc>
      </w:tr>
      <w:tr w:rsidR="00463B5D" w:rsidRPr="007227CC" w14:paraId="5B72C40A" w14:textId="77777777" w:rsidTr="005C78BD">
        <w:trPr>
          <w:cantSplit/>
          <w:trHeight w:val="315"/>
        </w:trPr>
        <w:tc>
          <w:tcPr>
            <w:tcW w:w="709" w:type="dxa"/>
            <w:vAlign w:val="center"/>
          </w:tcPr>
          <w:p w14:paraId="02353D6F" w14:textId="77777777" w:rsidR="00463B5D" w:rsidRPr="007227CC" w:rsidRDefault="00463B5D" w:rsidP="00AA3A0B">
            <w:pPr>
              <w:snapToGrid w:val="0"/>
              <w:spacing w:line="320" w:lineRule="atLeast"/>
              <w:jc w:val="center"/>
              <w:rPr>
                <w:sz w:val="18"/>
                <w:szCs w:val="18"/>
              </w:rPr>
            </w:pPr>
            <w:r w:rsidRPr="007227CC">
              <w:rPr>
                <w:sz w:val="18"/>
                <w:szCs w:val="18"/>
              </w:rPr>
              <w:t>2</w:t>
            </w:r>
          </w:p>
        </w:tc>
        <w:tc>
          <w:tcPr>
            <w:tcW w:w="1985" w:type="dxa"/>
            <w:vAlign w:val="center"/>
          </w:tcPr>
          <w:p w14:paraId="4F828B9D" w14:textId="77777777" w:rsidR="00463B5D" w:rsidRPr="007227CC" w:rsidRDefault="00463B5D" w:rsidP="00AA3A0B">
            <w:pPr>
              <w:snapToGrid w:val="0"/>
              <w:spacing w:line="320" w:lineRule="atLeast"/>
              <w:jc w:val="center"/>
              <w:rPr>
                <w:sz w:val="18"/>
                <w:szCs w:val="18"/>
              </w:rPr>
            </w:pPr>
            <w:r w:rsidRPr="007227CC">
              <w:rPr>
                <w:sz w:val="18"/>
                <w:szCs w:val="18"/>
              </w:rPr>
              <w:t>白环照灯</w:t>
            </w:r>
          </w:p>
        </w:tc>
        <w:tc>
          <w:tcPr>
            <w:tcW w:w="1417" w:type="dxa"/>
            <w:vAlign w:val="center"/>
          </w:tcPr>
          <w:p w14:paraId="5E32DA08" w14:textId="77777777" w:rsidR="00463B5D" w:rsidRPr="007227CC" w:rsidRDefault="00463B5D" w:rsidP="00AA3A0B">
            <w:pPr>
              <w:snapToGrid w:val="0"/>
              <w:spacing w:line="320" w:lineRule="atLeast"/>
              <w:jc w:val="center"/>
              <w:rPr>
                <w:sz w:val="18"/>
                <w:szCs w:val="18"/>
              </w:rPr>
            </w:pPr>
            <w:r w:rsidRPr="007227CC">
              <w:rPr>
                <w:sz w:val="18"/>
                <w:szCs w:val="18"/>
              </w:rPr>
              <w:t>1+2</w:t>
            </w:r>
            <w:r w:rsidRPr="00373B44">
              <w:rPr>
                <w:i/>
                <w:szCs w:val="21"/>
                <w:vertAlign w:val="superscript"/>
              </w:rPr>
              <w:t xml:space="preserve"> </w:t>
            </w:r>
            <w:r w:rsidR="00B22C5A" w:rsidRPr="00373B44">
              <w:rPr>
                <w:i/>
                <w:szCs w:val="21"/>
                <w:vertAlign w:val="superscript"/>
              </w:rPr>
              <w:t>c</w:t>
            </w:r>
          </w:p>
        </w:tc>
        <w:tc>
          <w:tcPr>
            <w:tcW w:w="1560" w:type="dxa"/>
            <w:vAlign w:val="center"/>
          </w:tcPr>
          <w:p w14:paraId="5FE34723" w14:textId="77777777" w:rsidR="00463B5D" w:rsidRPr="007227CC" w:rsidRDefault="00463B5D" w:rsidP="00AA3A0B">
            <w:pPr>
              <w:snapToGrid w:val="0"/>
              <w:spacing w:line="320" w:lineRule="atLeast"/>
              <w:jc w:val="center"/>
              <w:rPr>
                <w:sz w:val="18"/>
                <w:szCs w:val="18"/>
              </w:rPr>
            </w:pPr>
            <w:r w:rsidRPr="007227CC">
              <w:rPr>
                <w:sz w:val="18"/>
                <w:szCs w:val="18"/>
              </w:rPr>
              <w:t>1+2</w:t>
            </w:r>
            <w:r w:rsidRPr="00373B44">
              <w:rPr>
                <w:i/>
                <w:szCs w:val="21"/>
                <w:vertAlign w:val="superscript"/>
              </w:rPr>
              <w:t xml:space="preserve"> </w:t>
            </w:r>
            <w:r w:rsidR="00B22C5A" w:rsidRPr="00373B44">
              <w:rPr>
                <w:i/>
                <w:szCs w:val="21"/>
                <w:vertAlign w:val="superscript"/>
              </w:rPr>
              <w:t>c</w:t>
            </w:r>
          </w:p>
        </w:tc>
        <w:tc>
          <w:tcPr>
            <w:tcW w:w="1417" w:type="dxa"/>
            <w:vAlign w:val="center"/>
          </w:tcPr>
          <w:p w14:paraId="2D2CE893" w14:textId="77777777" w:rsidR="00463B5D" w:rsidRPr="007227CC" w:rsidRDefault="00463B5D" w:rsidP="00AA3A0B">
            <w:pPr>
              <w:snapToGrid w:val="0"/>
              <w:spacing w:line="320" w:lineRule="atLeast"/>
              <w:jc w:val="center"/>
              <w:rPr>
                <w:sz w:val="18"/>
                <w:szCs w:val="18"/>
              </w:rPr>
            </w:pPr>
            <w:r w:rsidRPr="007227CC">
              <w:rPr>
                <w:sz w:val="18"/>
                <w:szCs w:val="18"/>
              </w:rPr>
              <w:t>1+1</w:t>
            </w:r>
            <w:r w:rsidRPr="007227CC">
              <w:rPr>
                <w:sz w:val="18"/>
                <w:szCs w:val="18"/>
              </w:rPr>
              <w:t>或</w:t>
            </w:r>
            <w:r w:rsidRPr="007227CC">
              <w:rPr>
                <w:sz w:val="18"/>
                <w:szCs w:val="18"/>
              </w:rPr>
              <w:t>2</w:t>
            </w:r>
            <w:r w:rsidR="00B22C5A" w:rsidRPr="00373B44">
              <w:rPr>
                <w:i/>
                <w:szCs w:val="21"/>
                <w:vertAlign w:val="superscript"/>
              </w:rPr>
              <w:t xml:space="preserve"> d</w:t>
            </w:r>
          </w:p>
        </w:tc>
        <w:tc>
          <w:tcPr>
            <w:tcW w:w="1389" w:type="dxa"/>
            <w:tcBorders>
              <w:bottom w:val="single" w:sz="4" w:space="0" w:color="auto"/>
            </w:tcBorders>
            <w:vAlign w:val="center"/>
          </w:tcPr>
          <w:p w14:paraId="2EE32798" w14:textId="77777777" w:rsidR="00463B5D" w:rsidRPr="007227CC" w:rsidRDefault="00463B5D" w:rsidP="00AA3A0B">
            <w:pPr>
              <w:snapToGrid w:val="0"/>
              <w:spacing w:line="320" w:lineRule="atLeast"/>
              <w:jc w:val="center"/>
              <w:rPr>
                <w:sz w:val="18"/>
                <w:szCs w:val="18"/>
              </w:rPr>
            </w:pPr>
            <w:r w:rsidRPr="007227CC">
              <w:rPr>
                <w:sz w:val="18"/>
                <w:szCs w:val="18"/>
              </w:rPr>
              <w:t>1+1</w:t>
            </w:r>
            <w:r w:rsidRPr="007227CC">
              <w:rPr>
                <w:sz w:val="18"/>
                <w:szCs w:val="18"/>
              </w:rPr>
              <w:t>或</w:t>
            </w:r>
            <w:r w:rsidRPr="007227CC">
              <w:rPr>
                <w:sz w:val="18"/>
                <w:szCs w:val="18"/>
              </w:rPr>
              <w:t>2</w:t>
            </w:r>
            <w:r w:rsidRPr="00373B44">
              <w:rPr>
                <w:i/>
                <w:szCs w:val="21"/>
                <w:vertAlign w:val="superscript"/>
              </w:rPr>
              <w:t xml:space="preserve"> </w:t>
            </w:r>
            <w:r w:rsidR="00B22C5A" w:rsidRPr="00373B44">
              <w:rPr>
                <w:i/>
                <w:szCs w:val="21"/>
                <w:vertAlign w:val="superscript"/>
              </w:rPr>
              <w:t>d</w:t>
            </w:r>
          </w:p>
        </w:tc>
      </w:tr>
      <w:tr w:rsidR="00463B5D" w:rsidRPr="007227CC" w14:paraId="564644DD" w14:textId="77777777" w:rsidTr="005C78BD">
        <w:trPr>
          <w:cantSplit/>
          <w:trHeight w:val="306"/>
        </w:trPr>
        <w:tc>
          <w:tcPr>
            <w:tcW w:w="709" w:type="dxa"/>
            <w:vAlign w:val="center"/>
          </w:tcPr>
          <w:p w14:paraId="5CD79AF5" w14:textId="77777777" w:rsidR="00463B5D" w:rsidRPr="007227CC" w:rsidRDefault="00463B5D" w:rsidP="00AA3A0B">
            <w:pPr>
              <w:snapToGrid w:val="0"/>
              <w:spacing w:line="320" w:lineRule="atLeast"/>
              <w:jc w:val="center"/>
              <w:rPr>
                <w:sz w:val="18"/>
                <w:szCs w:val="18"/>
              </w:rPr>
            </w:pPr>
            <w:r w:rsidRPr="007227CC">
              <w:rPr>
                <w:sz w:val="18"/>
                <w:szCs w:val="18"/>
              </w:rPr>
              <w:t>3</w:t>
            </w:r>
          </w:p>
        </w:tc>
        <w:tc>
          <w:tcPr>
            <w:tcW w:w="1985" w:type="dxa"/>
            <w:vAlign w:val="center"/>
          </w:tcPr>
          <w:p w14:paraId="56609559" w14:textId="77777777" w:rsidR="00463B5D" w:rsidRPr="007227CC" w:rsidRDefault="00463B5D" w:rsidP="00AA3A0B">
            <w:pPr>
              <w:snapToGrid w:val="0"/>
              <w:spacing w:line="320" w:lineRule="atLeast"/>
              <w:jc w:val="center"/>
              <w:rPr>
                <w:sz w:val="18"/>
                <w:szCs w:val="18"/>
              </w:rPr>
            </w:pPr>
            <w:r w:rsidRPr="007227CC">
              <w:rPr>
                <w:sz w:val="18"/>
                <w:szCs w:val="18"/>
              </w:rPr>
              <w:t>红环照灯</w:t>
            </w:r>
          </w:p>
        </w:tc>
        <w:tc>
          <w:tcPr>
            <w:tcW w:w="1417" w:type="dxa"/>
            <w:vAlign w:val="center"/>
          </w:tcPr>
          <w:p w14:paraId="524E6A32" w14:textId="77777777" w:rsidR="00463B5D" w:rsidRPr="007227CC" w:rsidRDefault="00463B5D" w:rsidP="00AA3A0B">
            <w:pPr>
              <w:snapToGrid w:val="0"/>
              <w:spacing w:line="320" w:lineRule="atLeast"/>
              <w:jc w:val="center"/>
              <w:rPr>
                <w:sz w:val="18"/>
                <w:szCs w:val="18"/>
              </w:rPr>
            </w:pPr>
            <w:r w:rsidRPr="007227CC">
              <w:rPr>
                <w:sz w:val="18"/>
                <w:szCs w:val="18"/>
              </w:rPr>
              <w:t>2</w:t>
            </w:r>
            <w:r w:rsidRPr="00373B44">
              <w:rPr>
                <w:i/>
                <w:szCs w:val="21"/>
                <w:vertAlign w:val="superscript"/>
              </w:rPr>
              <w:t xml:space="preserve"> </w:t>
            </w:r>
            <w:r w:rsidR="00B22C5A" w:rsidRPr="00373B44">
              <w:rPr>
                <w:i/>
                <w:szCs w:val="21"/>
                <w:vertAlign w:val="superscript"/>
              </w:rPr>
              <w:t>c</w:t>
            </w:r>
          </w:p>
        </w:tc>
        <w:tc>
          <w:tcPr>
            <w:tcW w:w="1560" w:type="dxa"/>
            <w:vAlign w:val="center"/>
          </w:tcPr>
          <w:p w14:paraId="254CEB77" w14:textId="77777777" w:rsidR="00463B5D" w:rsidRPr="007227CC" w:rsidRDefault="00463B5D" w:rsidP="00AA3A0B">
            <w:pPr>
              <w:snapToGrid w:val="0"/>
              <w:spacing w:line="320" w:lineRule="atLeast"/>
              <w:jc w:val="center"/>
              <w:rPr>
                <w:sz w:val="18"/>
                <w:szCs w:val="18"/>
              </w:rPr>
            </w:pPr>
            <w:r w:rsidRPr="007227CC">
              <w:rPr>
                <w:sz w:val="18"/>
                <w:szCs w:val="18"/>
              </w:rPr>
              <w:t>2</w:t>
            </w:r>
            <w:r w:rsidR="00B22C5A" w:rsidRPr="00373B44">
              <w:rPr>
                <w:i/>
                <w:szCs w:val="21"/>
                <w:vertAlign w:val="superscript"/>
              </w:rPr>
              <w:t xml:space="preserve"> c</w:t>
            </w:r>
          </w:p>
        </w:tc>
        <w:tc>
          <w:tcPr>
            <w:tcW w:w="1417" w:type="dxa"/>
            <w:vAlign w:val="center"/>
          </w:tcPr>
          <w:p w14:paraId="12F1EBE8" w14:textId="77777777" w:rsidR="00463B5D" w:rsidRPr="007227CC" w:rsidRDefault="00463B5D" w:rsidP="00AA3A0B">
            <w:pPr>
              <w:snapToGrid w:val="0"/>
              <w:spacing w:line="320" w:lineRule="atLeast"/>
              <w:jc w:val="center"/>
              <w:rPr>
                <w:sz w:val="18"/>
                <w:szCs w:val="18"/>
              </w:rPr>
            </w:pPr>
            <w:r w:rsidRPr="007227CC">
              <w:rPr>
                <w:sz w:val="18"/>
                <w:szCs w:val="18"/>
              </w:rPr>
              <w:t>1</w:t>
            </w:r>
          </w:p>
        </w:tc>
        <w:tc>
          <w:tcPr>
            <w:tcW w:w="1389" w:type="dxa"/>
            <w:tcBorders>
              <w:bottom w:val="single" w:sz="4" w:space="0" w:color="auto"/>
            </w:tcBorders>
            <w:vAlign w:val="center"/>
          </w:tcPr>
          <w:p w14:paraId="65F3D52E" w14:textId="77777777" w:rsidR="00463B5D" w:rsidRPr="007227CC" w:rsidRDefault="00463B5D" w:rsidP="00AA3A0B">
            <w:pPr>
              <w:snapToGrid w:val="0"/>
              <w:spacing w:line="320" w:lineRule="atLeast"/>
              <w:jc w:val="center"/>
              <w:rPr>
                <w:sz w:val="18"/>
                <w:szCs w:val="18"/>
              </w:rPr>
            </w:pPr>
            <w:r w:rsidRPr="007227CC">
              <w:rPr>
                <w:sz w:val="18"/>
                <w:szCs w:val="18"/>
              </w:rPr>
              <w:t>1</w:t>
            </w:r>
          </w:p>
        </w:tc>
      </w:tr>
      <w:tr w:rsidR="00463B5D" w:rsidRPr="007227CC" w14:paraId="716BAAAD" w14:textId="77777777" w:rsidTr="005C78BD">
        <w:trPr>
          <w:cantSplit/>
          <w:trHeight w:val="312"/>
        </w:trPr>
        <w:tc>
          <w:tcPr>
            <w:tcW w:w="709" w:type="dxa"/>
            <w:vAlign w:val="center"/>
          </w:tcPr>
          <w:p w14:paraId="60CCB57D" w14:textId="77777777" w:rsidR="00463B5D" w:rsidRPr="007227CC" w:rsidRDefault="00463B5D" w:rsidP="00AA3A0B">
            <w:pPr>
              <w:snapToGrid w:val="0"/>
              <w:spacing w:line="320" w:lineRule="atLeast"/>
              <w:jc w:val="center"/>
              <w:rPr>
                <w:sz w:val="18"/>
                <w:szCs w:val="18"/>
              </w:rPr>
            </w:pPr>
            <w:r w:rsidRPr="007227CC">
              <w:rPr>
                <w:sz w:val="18"/>
                <w:szCs w:val="18"/>
              </w:rPr>
              <w:t>4</w:t>
            </w:r>
          </w:p>
        </w:tc>
        <w:tc>
          <w:tcPr>
            <w:tcW w:w="1985" w:type="dxa"/>
            <w:vAlign w:val="center"/>
          </w:tcPr>
          <w:p w14:paraId="285B6922" w14:textId="77777777" w:rsidR="00463B5D" w:rsidRPr="007227CC" w:rsidRDefault="00463B5D" w:rsidP="00AA3A0B">
            <w:pPr>
              <w:snapToGrid w:val="0"/>
              <w:spacing w:line="320" w:lineRule="atLeast"/>
              <w:jc w:val="center"/>
              <w:rPr>
                <w:sz w:val="18"/>
                <w:szCs w:val="18"/>
              </w:rPr>
            </w:pPr>
            <w:r w:rsidRPr="007227CC">
              <w:rPr>
                <w:sz w:val="18"/>
                <w:szCs w:val="18"/>
              </w:rPr>
              <w:t>绿环照灯</w:t>
            </w:r>
          </w:p>
        </w:tc>
        <w:tc>
          <w:tcPr>
            <w:tcW w:w="1417" w:type="dxa"/>
            <w:vAlign w:val="center"/>
          </w:tcPr>
          <w:p w14:paraId="55DD0655" w14:textId="77777777" w:rsidR="00463B5D" w:rsidRPr="007227CC" w:rsidRDefault="00463B5D" w:rsidP="00AA3A0B">
            <w:pPr>
              <w:snapToGrid w:val="0"/>
              <w:spacing w:line="320" w:lineRule="atLeast"/>
              <w:jc w:val="center"/>
              <w:rPr>
                <w:sz w:val="18"/>
                <w:szCs w:val="18"/>
              </w:rPr>
            </w:pPr>
            <w:r w:rsidRPr="007227CC">
              <w:rPr>
                <w:sz w:val="18"/>
                <w:szCs w:val="18"/>
              </w:rPr>
              <w:t>1</w:t>
            </w:r>
          </w:p>
        </w:tc>
        <w:tc>
          <w:tcPr>
            <w:tcW w:w="1560" w:type="dxa"/>
            <w:vAlign w:val="center"/>
          </w:tcPr>
          <w:p w14:paraId="1B48C193" w14:textId="77777777" w:rsidR="00463B5D" w:rsidRPr="007227CC" w:rsidRDefault="00463B5D" w:rsidP="00AA3A0B">
            <w:pPr>
              <w:snapToGrid w:val="0"/>
              <w:spacing w:line="320" w:lineRule="atLeast"/>
              <w:jc w:val="center"/>
              <w:rPr>
                <w:sz w:val="18"/>
                <w:szCs w:val="18"/>
              </w:rPr>
            </w:pPr>
            <w:r w:rsidRPr="007227CC">
              <w:rPr>
                <w:sz w:val="18"/>
                <w:szCs w:val="18"/>
              </w:rPr>
              <w:t>1</w:t>
            </w:r>
          </w:p>
        </w:tc>
        <w:tc>
          <w:tcPr>
            <w:tcW w:w="1417" w:type="dxa"/>
            <w:vAlign w:val="center"/>
          </w:tcPr>
          <w:p w14:paraId="5136DDF2" w14:textId="77777777" w:rsidR="00463B5D" w:rsidRPr="007227CC" w:rsidRDefault="00463B5D" w:rsidP="00AA3A0B">
            <w:pPr>
              <w:snapToGrid w:val="0"/>
              <w:spacing w:line="320" w:lineRule="atLeast"/>
              <w:jc w:val="center"/>
              <w:rPr>
                <w:sz w:val="18"/>
                <w:szCs w:val="18"/>
              </w:rPr>
            </w:pPr>
          </w:p>
        </w:tc>
        <w:tc>
          <w:tcPr>
            <w:tcW w:w="1389" w:type="dxa"/>
            <w:tcBorders>
              <w:bottom w:val="single" w:sz="4" w:space="0" w:color="auto"/>
            </w:tcBorders>
            <w:vAlign w:val="center"/>
          </w:tcPr>
          <w:p w14:paraId="40ED79EF" w14:textId="77777777" w:rsidR="00463B5D" w:rsidRPr="007227CC" w:rsidRDefault="00463B5D" w:rsidP="00AA3A0B">
            <w:pPr>
              <w:snapToGrid w:val="0"/>
              <w:spacing w:line="320" w:lineRule="atLeast"/>
              <w:jc w:val="center"/>
              <w:rPr>
                <w:sz w:val="18"/>
                <w:szCs w:val="18"/>
              </w:rPr>
            </w:pPr>
          </w:p>
        </w:tc>
      </w:tr>
      <w:tr w:rsidR="00463B5D" w:rsidRPr="007227CC" w14:paraId="4F760AB2" w14:textId="77777777" w:rsidTr="005C78BD">
        <w:trPr>
          <w:cantSplit/>
          <w:trHeight w:val="312"/>
        </w:trPr>
        <w:tc>
          <w:tcPr>
            <w:tcW w:w="709" w:type="dxa"/>
            <w:vAlign w:val="center"/>
          </w:tcPr>
          <w:p w14:paraId="4A7F9B6B" w14:textId="77777777" w:rsidR="00463B5D" w:rsidRPr="007227CC" w:rsidRDefault="00463B5D" w:rsidP="00AA3A0B">
            <w:pPr>
              <w:snapToGrid w:val="0"/>
              <w:spacing w:line="320" w:lineRule="atLeast"/>
              <w:jc w:val="center"/>
              <w:rPr>
                <w:sz w:val="18"/>
                <w:szCs w:val="18"/>
              </w:rPr>
            </w:pPr>
            <w:r w:rsidRPr="007227CC">
              <w:rPr>
                <w:sz w:val="18"/>
                <w:szCs w:val="18"/>
              </w:rPr>
              <w:t>5</w:t>
            </w:r>
          </w:p>
        </w:tc>
        <w:tc>
          <w:tcPr>
            <w:tcW w:w="1985" w:type="dxa"/>
            <w:vAlign w:val="center"/>
          </w:tcPr>
          <w:p w14:paraId="1C7A395B" w14:textId="77777777" w:rsidR="00463B5D" w:rsidRPr="007227CC" w:rsidRDefault="00463B5D" w:rsidP="00AA3A0B">
            <w:pPr>
              <w:snapToGrid w:val="0"/>
              <w:spacing w:line="320" w:lineRule="atLeast"/>
              <w:jc w:val="center"/>
              <w:rPr>
                <w:sz w:val="18"/>
                <w:szCs w:val="18"/>
              </w:rPr>
            </w:pPr>
            <w:r w:rsidRPr="007227CC">
              <w:rPr>
                <w:sz w:val="18"/>
                <w:szCs w:val="18"/>
              </w:rPr>
              <w:t>黄环照灯（闪光灯）</w:t>
            </w:r>
          </w:p>
        </w:tc>
        <w:tc>
          <w:tcPr>
            <w:tcW w:w="1417" w:type="dxa"/>
            <w:vAlign w:val="center"/>
          </w:tcPr>
          <w:p w14:paraId="17F7179A" w14:textId="77777777" w:rsidR="00463B5D" w:rsidRPr="007227CC" w:rsidRDefault="00463B5D" w:rsidP="00AA3A0B">
            <w:pPr>
              <w:snapToGrid w:val="0"/>
              <w:spacing w:line="320" w:lineRule="atLeast"/>
              <w:jc w:val="center"/>
              <w:rPr>
                <w:sz w:val="18"/>
                <w:szCs w:val="18"/>
              </w:rPr>
            </w:pPr>
          </w:p>
        </w:tc>
        <w:tc>
          <w:tcPr>
            <w:tcW w:w="1560" w:type="dxa"/>
            <w:vAlign w:val="center"/>
          </w:tcPr>
          <w:p w14:paraId="7D51239E" w14:textId="77777777" w:rsidR="00463B5D" w:rsidRPr="007227CC" w:rsidRDefault="00463B5D" w:rsidP="00AA3A0B">
            <w:pPr>
              <w:snapToGrid w:val="0"/>
              <w:spacing w:line="320" w:lineRule="atLeast"/>
              <w:jc w:val="center"/>
              <w:rPr>
                <w:sz w:val="18"/>
                <w:szCs w:val="18"/>
              </w:rPr>
            </w:pPr>
          </w:p>
        </w:tc>
        <w:tc>
          <w:tcPr>
            <w:tcW w:w="1417" w:type="dxa"/>
            <w:vAlign w:val="center"/>
          </w:tcPr>
          <w:p w14:paraId="2CD058D7" w14:textId="77777777" w:rsidR="00463B5D" w:rsidRPr="007227CC" w:rsidRDefault="00463B5D" w:rsidP="00AA3A0B">
            <w:pPr>
              <w:snapToGrid w:val="0"/>
              <w:spacing w:line="320" w:lineRule="atLeast"/>
              <w:jc w:val="center"/>
              <w:rPr>
                <w:sz w:val="18"/>
                <w:szCs w:val="18"/>
              </w:rPr>
            </w:pPr>
            <w:r w:rsidRPr="007227CC">
              <w:rPr>
                <w:sz w:val="18"/>
                <w:szCs w:val="18"/>
              </w:rPr>
              <w:t>2</w:t>
            </w:r>
            <w:r w:rsidRPr="00373B44">
              <w:rPr>
                <w:i/>
                <w:szCs w:val="21"/>
                <w:vertAlign w:val="superscript"/>
              </w:rPr>
              <w:t xml:space="preserve"> a</w:t>
            </w:r>
          </w:p>
        </w:tc>
        <w:tc>
          <w:tcPr>
            <w:tcW w:w="1389" w:type="dxa"/>
            <w:vAlign w:val="center"/>
          </w:tcPr>
          <w:p w14:paraId="4FECEE12" w14:textId="77777777" w:rsidR="00463B5D" w:rsidRPr="007227CC" w:rsidRDefault="00463B5D" w:rsidP="00AA3A0B">
            <w:pPr>
              <w:snapToGrid w:val="0"/>
              <w:spacing w:line="320" w:lineRule="atLeast"/>
              <w:jc w:val="center"/>
              <w:rPr>
                <w:sz w:val="18"/>
                <w:szCs w:val="18"/>
              </w:rPr>
            </w:pPr>
            <w:r w:rsidRPr="007227CC">
              <w:rPr>
                <w:sz w:val="18"/>
                <w:szCs w:val="18"/>
              </w:rPr>
              <w:t>2</w:t>
            </w:r>
            <w:r w:rsidRPr="00373B44">
              <w:rPr>
                <w:i/>
                <w:szCs w:val="21"/>
                <w:vertAlign w:val="superscript"/>
              </w:rPr>
              <w:t xml:space="preserve"> a</w:t>
            </w:r>
          </w:p>
        </w:tc>
      </w:tr>
      <w:tr w:rsidR="00463B5D" w:rsidRPr="007227CC" w14:paraId="0EA928B4" w14:textId="77777777" w:rsidTr="005C78BD">
        <w:trPr>
          <w:cantSplit/>
          <w:trHeight w:val="316"/>
        </w:trPr>
        <w:tc>
          <w:tcPr>
            <w:tcW w:w="709" w:type="dxa"/>
            <w:vAlign w:val="center"/>
          </w:tcPr>
          <w:p w14:paraId="7E85268D" w14:textId="77777777" w:rsidR="00463B5D" w:rsidRPr="007227CC" w:rsidRDefault="00463B5D" w:rsidP="00AA3A0B">
            <w:pPr>
              <w:snapToGrid w:val="0"/>
              <w:spacing w:line="320" w:lineRule="atLeast"/>
              <w:jc w:val="center"/>
              <w:rPr>
                <w:sz w:val="18"/>
                <w:szCs w:val="18"/>
              </w:rPr>
            </w:pPr>
            <w:r w:rsidRPr="007227CC">
              <w:rPr>
                <w:sz w:val="18"/>
                <w:szCs w:val="18"/>
              </w:rPr>
              <w:t>7</w:t>
            </w:r>
          </w:p>
        </w:tc>
        <w:tc>
          <w:tcPr>
            <w:tcW w:w="1985" w:type="dxa"/>
            <w:vAlign w:val="center"/>
          </w:tcPr>
          <w:p w14:paraId="5524F1E6" w14:textId="77777777" w:rsidR="00463B5D" w:rsidRPr="007227CC" w:rsidRDefault="00463B5D" w:rsidP="00AA3A0B">
            <w:pPr>
              <w:snapToGrid w:val="0"/>
              <w:spacing w:line="320" w:lineRule="atLeast"/>
              <w:jc w:val="center"/>
              <w:rPr>
                <w:sz w:val="18"/>
                <w:szCs w:val="18"/>
              </w:rPr>
            </w:pPr>
            <w:r w:rsidRPr="007227CC">
              <w:rPr>
                <w:sz w:val="18"/>
                <w:szCs w:val="18"/>
              </w:rPr>
              <w:t>探照灯</w:t>
            </w:r>
          </w:p>
        </w:tc>
        <w:tc>
          <w:tcPr>
            <w:tcW w:w="1417" w:type="dxa"/>
            <w:vAlign w:val="center"/>
          </w:tcPr>
          <w:p w14:paraId="0560D601" w14:textId="77777777" w:rsidR="00463B5D" w:rsidRPr="007227CC" w:rsidRDefault="00463B5D" w:rsidP="00AA3A0B">
            <w:pPr>
              <w:snapToGrid w:val="0"/>
              <w:spacing w:line="320" w:lineRule="atLeast"/>
              <w:jc w:val="center"/>
              <w:rPr>
                <w:sz w:val="18"/>
                <w:szCs w:val="18"/>
              </w:rPr>
            </w:pPr>
            <w:r w:rsidRPr="007227CC">
              <w:rPr>
                <w:sz w:val="18"/>
                <w:szCs w:val="18"/>
              </w:rPr>
              <w:t>1</w:t>
            </w:r>
            <w:r w:rsidR="00B22C5A" w:rsidRPr="00373B44">
              <w:rPr>
                <w:i/>
                <w:szCs w:val="21"/>
                <w:vertAlign w:val="superscript"/>
              </w:rPr>
              <w:t xml:space="preserve"> b</w:t>
            </w:r>
          </w:p>
        </w:tc>
        <w:tc>
          <w:tcPr>
            <w:tcW w:w="1560" w:type="dxa"/>
            <w:vAlign w:val="center"/>
          </w:tcPr>
          <w:p w14:paraId="6EFEA8D8" w14:textId="77777777" w:rsidR="00463B5D" w:rsidRPr="00B22C5A" w:rsidRDefault="00463B5D" w:rsidP="00AA3A0B">
            <w:pPr>
              <w:snapToGrid w:val="0"/>
              <w:spacing w:line="320" w:lineRule="atLeast"/>
              <w:jc w:val="center"/>
              <w:rPr>
                <w:b/>
                <w:sz w:val="18"/>
                <w:szCs w:val="18"/>
              </w:rPr>
            </w:pPr>
            <w:r w:rsidRPr="007227CC">
              <w:rPr>
                <w:sz w:val="18"/>
                <w:szCs w:val="18"/>
              </w:rPr>
              <w:t>1</w:t>
            </w:r>
            <w:r w:rsidR="00B22C5A" w:rsidRPr="00373B44">
              <w:rPr>
                <w:i/>
                <w:szCs w:val="21"/>
                <w:vertAlign w:val="superscript"/>
              </w:rPr>
              <w:t xml:space="preserve"> b</w:t>
            </w:r>
          </w:p>
        </w:tc>
        <w:tc>
          <w:tcPr>
            <w:tcW w:w="1417" w:type="dxa"/>
            <w:vAlign w:val="center"/>
          </w:tcPr>
          <w:p w14:paraId="3AA0676C" w14:textId="77777777" w:rsidR="00463B5D" w:rsidRPr="007227CC" w:rsidRDefault="00463B5D" w:rsidP="00AA3A0B">
            <w:pPr>
              <w:snapToGrid w:val="0"/>
              <w:spacing w:line="320" w:lineRule="atLeast"/>
              <w:jc w:val="center"/>
              <w:rPr>
                <w:sz w:val="18"/>
                <w:szCs w:val="18"/>
              </w:rPr>
            </w:pPr>
          </w:p>
        </w:tc>
        <w:tc>
          <w:tcPr>
            <w:tcW w:w="1389" w:type="dxa"/>
            <w:vAlign w:val="center"/>
          </w:tcPr>
          <w:p w14:paraId="36AC64F0" w14:textId="77777777" w:rsidR="00463B5D" w:rsidRPr="007227CC" w:rsidRDefault="00463B5D" w:rsidP="00AA3A0B">
            <w:pPr>
              <w:snapToGrid w:val="0"/>
              <w:spacing w:line="320" w:lineRule="atLeast"/>
              <w:jc w:val="center"/>
              <w:rPr>
                <w:sz w:val="18"/>
                <w:szCs w:val="18"/>
              </w:rPr>
            </w:pPr>
          </w:p>
        </w:tc>
      </w:tr>
      <w:tr w:rsidR="002900D2" w:rsidRPr="007227CC" w14:paraId="68091D7F" w14:textId="77777777" w:rsidTr="00AA3A0B">
        <w:trPr>
          <w:cantSplit/>
          <w:trHeight w:val="316"/>
        </w:trPr>
        <w:tc>
          <w:tcPr>
            <w:tcW w:w="8477" w:type="dxa"/>
            <w:gridSpan w:val="6"/>
            <w:vAlign w:val="center"/>
          </w:tcPr>
          <w:p w14:paraId="0A8B28E2" w14:textId="77777777" w:rsidR="002900D2" w:rsidRPr="007227CC" w:rsidRDefault="002900D2" w:rsidP="00AA3A0B">
            <w:pPr>
              <w:snapToGrid w:val="0"/>
              <w:spacing w:line="320" w:lineRule="atLeast"/>
              <w:rPr>
                <w:sz w:val="18"/>
                <w:szCs w:val="18"/>
              </w:rPr>
            </w:pPr>
            <w:r w:rsidRPr="007227CC">
              <w:rPr>
                <w:sz w:val="18"/>
                <w:szCs w:val="18"/>
              </w:rPr>
              <w:lastRenderedPageBreak/>
              <w:t>注：表中</w:t>
            </w:r>
            <w:r w:rsidRPr="007227CC">
              <w:rPr>
                <w:i/>
                <w:sz w:val="18"/>
                <w:szCs w:val="18"/>
              </w:rPr>
              <w:t>L</w:t>
            </w:r>
            <w:r w:rsidRPr="007227CC">
              <w:rPr>
                <w:i/>
                <w:sz w:val="18"/>
                <w:szCs w:val="18"/>
                <w:vertAlign w:val="subscript"/>
              </w:rPr>
              <w:t>OA</w:t>
            </w:r>
            <w:r w:rsidRPr="007227CC">
              <w:rPr>
                <w:w w:val="200"/>
                <w:sz w:val="18"/>
                <w:szCs w:val="18"/>
              </w:rPr>
              <w:t>—</w:t>
            </w:r>
            <w:r w:rsidRPr="007227CC">
              <w:rPr>
                <w:sz w:val="18"/>
                <w:szCs w:val="18"/>
              </w:rPr>
              <w:t>总长，</w:t>
            </w:r>
            <w:r w:rsidRPr="007227CC">
              <w:rPr>
                <w:sz w:val="18"/>
                <w:szCs w:val="18"/>
              </w:rPr>
              <w:t>m</w:t>
            </w:r>
            <w:r w:rsidRPr="007227CC">
              <w:rPr>
                <w:sz w:val="18"/>
                <w:szCs w:val="18"/>
              </w:rPr>
              <w:t>。</w:t>
            </w:r>
          </w:p>
          <w:p w14:paraId="17AC0F04" w14:textId="77777777" w:rsidR="002900D2" w:rsidRPr="007227CC" w:rsidRDefault="002900D2" w:rsidP="00AA3A0B">
            <w:pPr>
              <w:snapToGrid w:val="0"/>
              <w:spacing w:line="320" w:lineRule="atLeast"/>
              <w:rPr>
                <w:sz w:val="18"/>
                <w:szCs w:val="18"/>
              </w:rPr>
            </w:pPr>
            <w:r w:rsidRPr="007227CC">
              <w:rPr>
                <w:sz w:val="18"/>
                <w:szCs w:val="18"/>
              </w:rPr>
              <w:t xml:space="preserve">    </w:t>
            </w:r>
            <w:r w:rsidR="00373B44" w:rsidRPr="00373B44">
              <w:rPr>
                <w:i/>
                <w:szCs w:val="21"/>
                <w:vertAlign w:val="superscript"/>
              </w:rPr>
              <w:t>a</w:t>
            </w:r>
            <w:r w:rsidRPr="007227CC">
              <w:rPr>
                <w:sz w:val="18"/>
                <w:szCs w:val="18"/>
              </w:rPr>
              <w:t xml:space="preserve"> </w:t>
            </w:r>
            <w:r w:rsidRPr="007227CC">
              <w:rPr>
                <w:sz w:val="18"/>
                <w:szCs w:val="18"/>
              </w:rPr>
              <w:t>仅围网渔船配备。</w:t>
            </w:r>
          </w:p>
          <w:p w14:paraId="3EC8C6AC" w14:textId="77777777" w:rsidR="002900D2" w:rsidRPr="007227CC" w:rsidRDefault="00373B44" w:rsidP="00AA3A0B">
            <w:pPr>
              <w:snapToGrid w:val="0"/>
              <w:spacing w:line="320" w:lineRule="atLeast"/>
              <w:ind w:firstLine="345"/>
              <w:rPr>
                <w:sz w:val="18"/>
                <w:szCs w:val="18"/>
              </w:rPr>
            </w:pPr>
            <w:r w:rsidRPr="00373B44">
              <w:rPr>
                <w:i/>
                <w:szCs w:val="21"/>
                <w:vertAlign w:val="superscript"/>
              </w:rPr>
              <w:t>b</w:t>
            </w:r>
            <w:r w:rsidR="002900D2" w:rsidRPr="007227CC">
              <w:rPr>
                <w:sz w:val="18"/>
                <w:szCs w:val="18"/>
              </w:rPr>
              <w:t xml:space="preserve"> </w:t>
            </w:r>
            <w:r w:rsidR="002900D2" w:rsidRPr="007227CC">
              <w:rPr>
                <w:sz w:val="18"/>
                <w:szCs w:val="18"/>
              </w:rPr>
              <w:t>仅拖网渔船配备。</w:t>
            </w:r>
          </w:p>
          <w:p w14:paraId="377A937F" w14:textId="77777777" w:rsidR="002900D2" w:rsidRPr="007227CC" w:rsidRDefault="00373B44" w:rsidP="00AA3A0B">
            <w:pPr>
              <w:snapToGrid w:val="0"/>
              <w:spacing w:line="320" w:lineRule="atLeast"/>
              <w:ind w:firstLine="345"/>
              <w:rPr>
                <w:color w:val="FF0000"/>
                <w:sz w:val="18"/>
                <w:szCs w:val="18"/>
              </w:rPr>
            </w:pPr>
            <w:r w:rsidRPr="00373B44">
              <w:rPr>
                <w:i/>
                <w:szCs w:val="21"/>
                <w:vertAlign w:val="superscript"/>
              </w:rPr>
              <w:t>c</w:t>
            </w:r>
            <w:r w:rsidR="002900D2" w:rsidRPr="007227CC">
              <w:rPr>
                <w:color w:val="FF0000"/>
                <w:sz w:val="18"/>
                <w:szCs w:val="18"/>
              </w:rPr>
              <w:t xml:space="preserve"> </w:t>
            </w:r>
            <w:r w:rsidR="002900D2" w:rsidRPr="00AF3CFF">
              <w:rPr>
                <w:color w:val="C00000"/>
                <w:sz w:val="18"/>
                <w:szCs w:val="18"/>
                <w:u w:val="single"/>
              </w:rPr>
              <w:t>当作为本篇</w:t>
            </w:r>
            <w:r w:rsidR="002900D2" w:rsidRPr="00AF3CFF">
              <w:rPr>
                <w:color w:val="C00000"/>
                <w:sz w:val="18"/>
                <w:szCs w:val="18"/>
                <w:u w:val="single"/>
              </w:rPr>
              <w:t>2.2.3.4</w:t>
            </w:r>
            <w:r w:rsidR="000224ED">
              <w:rPr>
                <w:rFonts w:hint="eastAsia"/>
                <w:color w:val="C00000"/>
                <w:sz w:val="18"/>
                <w:szCs w:val="18"/>
                <w:u w:val="single"/>
              </w:rPr>
              <w:t>（</w:t>
            </w:r>
            <w:r w:rsidR="000224ED">
              <w:rPr>
                <w:rFonts w:hint="eastAsia"/>
                <w:color w:val="C00000"/>
                <w:sz w:val="18"/>
                <w:szCs w:val="18"/>
                <w:u w:val="single"/>
              </w:rPr>
              <w:t>1</w:t>
            </w:r>
            <w:r w:rsidR="000224ED">
              <w:rPr>
                <w:rFonts w:hint="eastAsia"/>
                <w:color w:val="C00000"/>
                <w:sz w:val="18"/>
                <w:szCs w:val="18"/>
                <w:u w:val="single"/>
              </w:rPr>
              <w:t>）</w:t>
            </w:r>
            <w:r w:rsidR="002900D2" w:rsidRPr="00AF3CFF">
              <w:rPr>
                <w:color w:val="C00000"/>
                <w:sz w:val="18"/>
                <w:szCs w:val="18"/>
                <w:u w:val="single"/>
              </w:rPr>
              <w:t>显示的额外号灯时，其最小能见距离大于或等于</w:t>
            </w:r>
            <w:r w:rsidR="002900D2" w:rsidRPr="00AF3CFF">
              <w:rPr>
                <w:color w:val="C00000"/>
                <w:sz w:val="18"/>
                <w:szCs w:val="18"/>
                <w:u w:val="single"/>
              </w:rPr>
              <w:t>1 n mile</w:t>
            </w:r>
            <w:r w:rsidR="002900D2" w:rsidRPr="00AF3CFF">
              <w:rPr>
                <w:color w:val="C00000"/>
                <w:sz w:val="18"/>
                <w:szCs w:val="18"/>
                <w:u w:val="single"/>
              </w:rPr>
              <w:t>，但小于或等于</w:t>
            </w:r>
            <w:r w:rsidR="002900D2" w:rsidRPr="00AF3CFF">
              <w:rPr>
                <w:color w:val="C00000"/>
                <w:sz w:val="18"/>
                <w:szCs w:val="18"/>
                <w:u w:val="single"/>
              </w:rPr>
              <w:t>2 n mile</w:t>
            </w:r>
            <w:r w:rsidR="002900D2" w:rsidRPr="00AF3CFF">
              <w:rPr>
                <w:color w:val="C00000"/>
                <w:sz w:val="18"/>
                <w:szCs w:val="18"/>
                <w:u w:val="single"/>
              </w:rPr>
              <w:t>。其他号灯的能见距离要求见本篇</w:t>
            </w:r>
            <w:r w:rsidR="002900D2" w:rsidRPr="00AF3CFF">
              <w:rPr>
                <w:color w:val="C00000"/>
                <w:sz w:val="18"/>
                <w:szCs w:val="18"/>
                <w:u w:val="single"/>
              </w:rPr>
              <w:t>2.1.1.1</w:t>
            </w:r>
            <w:r w:rsidR="002900D2" w:rsidRPr="00AF3CFF">
              <w:rPr>
                <w:color w:val="C00000"/>
                <w:sz w:val="18"/>
                <w:szCs w:val="18"/>
                <w:u w:val="single"/>
              </w:rPr>
              <w:t>。</w:t>
            </w:r>
          </w:p>
          <w:p w14:paraId="74792EE6" w14:textId="77777777" w:rsidR="002900D2" w:rsidRPr="007227CC" w:rsidRDefault="00373B44" w:rsidP="00AA3A0B">
            <w:pPr>
              <w:snapToGrid w:val="0"/>
              <w:spacing w:line="320" w:lineRule="atLeast"/>
              <w:ind w:firstLine="345"/>
              <w:rPr>
                <w:sz w:val="18"/>
                <w:szCs w:val="18"/>
              </w:rPr>
            </w:pPr>
            <w:r w:rsidRPr="00373B44">
              <w:rPr>
                <w:i/>
                <w:szCs w:val="21"/>
                <w:vertAlign w:val="superscript"/>
              </w:rPr>
              <w:t>d</w:t>
            </w:r>
            <w:r w:rsidR="002900D2" w:rsidRPr="007227CC">
              <w:rPr>
                <w:sz w:val="18"/>
                <w:szCs w:val="18"/>
              </w:rPr>
              <w:t xml:space="preserve"> </w:t>
            </w:r>
            <w:r w:rsidR="002900D2" w:rsidRPr="007227CC">
              <w:rPr>
                <w:sz w:val="18"/>
                <w:szCs w:val="18"/>
              </w:rPr>
              <w:t>当有外伸渔具大于</w:t>
            </w:r>
            <w:r w:rsidR="002900D2" w:rsidRPr="007227CC">
              <w:rPr>
                <w:sz w:val="18"/>
                <w:szCs w:val="18"/>
              </w:rPr>
              <w:t>150m</w:t>
            </w:r>
            <w:r w:rsidR="002900D2" w:rsidRPr="007227CC">
              <w:rPr>
                <w:sz w:val="18"/>
                <w:szCs w:val="18"/>
              </w:rPr>
              <w:t>时，应另配备一盏白环照灯或一个尖端向上的圆锥体号型，作指示渔具方向的号灯。</w:t>
            </w:r>
          </w:p>
        </w:tc>
      </w:tr>
    </w:tbl>
    <w:p w14:paraId="40BD795D" w14:textId="77777777" w:rsidR="002900D2" w:rsidRPr="007227CC" w:rsidRDefault="002900D2" w:rsidP="002900D2">
      <w:pPr>
        <w:ind w:firstLineChars="200" w:firstLine="420"/>
        <w:rPr>
          <w:rFonts w:eastAsiaTheme="majorEastAsia"/>
          <w:kern w:val="0"/>
          <w:szCs w:val="21"/>
        </w:rPr>
      </w:pPr>
    </w:p>
    <w:p w14:paraId="3FE5B1A9" w14:textId="77777777" w:rsidR="002900D2" w:rsidRPr="007227CC" w:rsidRDefault="002900D2" w:rsidP="002900D2">
      <w:pPr>
        <w:ind w:firstLineChars="200" w:firstLine="420"/>
      </w:pPr>
      <w:r w:rsidRPr="007227CC">
        <w:rPr>
          <w:rFonts w:eastAsiaTheme="majorEastAsia"/>
          <w:kern w:val="0"/>
          <w:szCs w:val="21"/>
        </w:rPr>
        <w:t>（</w:t>
      </w:r>
      <w:r w:rsidRPr="007227CC">
        <w:rPr>
          <w:rFonts w:eastAsiaTheme="majorEastAsia"/>
          <w:kern w:val="0"/>
          <w:szCs w:val="21"/>
        </w:rPr>
        <w:t>3</w:t>
      </w:r>
      <w:r w:rsidRPr="007227CC">
        <w:rPr>
          <w:rFonts w:eastAsiaTheme="majorEastAsia"/>
          <w:kern w:val="0"/>
          <w:szCs w:val="21"/>
        </w:rPr>
        <w:t>）号型</w:t>
      </w:r>
      <w:r w:rsidRPr="007227CC">
        <w:t>应按表</w:t>
      </w:r>
      <w:r w:rsidRPr="007227CC">
        <w:rPr>
          <w:rFonts w:eastAsiaTheme="majorEastAsia"/>
          <w:kern w:val="0"/>
          <w:szCs w:val="21"/>
        </w:rPr>
        <w:t>2.2.1.1</w:t>
      </w:r>
      <w:r w:rsidRPr="007227CC">
        <w:rPr>
          <w:rFonts w:eastAsiaTheme="majorEastAsia"/>
          <w:kern w:val="0"/>
          <w:szCs w:val="21"/>
        </w:rPr>
        <w:t>（</w:t>
      </w:r>
      <w:r w:rsidRPr="007227CC">
        <w:rPr>
          <w:rFonts w:eastAsiaTheme="majorEastAsia"/>
          <w:kern w:val="0"/>
          <w:szCs w:val="21"/>
        </w:rPr>
        <w:t>3</w:t>
      </w:r>
      <w:r w:rsidRPr="007227CC">
        <w:rPr>
          <w:rFonts w:eastAsiaTheme="majorEastAsia"/>
          <w:kern w:val="0"/>
          <w:szCs w:val="21"/>
        </w:rPr>
        <w:t>）</w:t>
      </w:r>
      <w:r w:rsidRPr="007227CC">
        <w:t>配备。</w:t>
      </w:r>
    </w:p>
    <w:p w14:paraId="69DD882B" w14:textId="77777777" w:rsidR="002900D2" w:rsidRPr="007227CC" w:rsidRDefault="002900D2" w:rsidP="002900D2">
      <w:pPr>
        <w:snapToGrid w:val="0"/>
        <w:ind w:right="8"/>
        <w:jc w:val="right"/>
        <w:rPr>
          <w:rFonts w:eastAsia="黑体"/>
          <w:szCs w:val="21"/>
        </w:rPr>
      </w:pPr>
      <w:r w:rsidRPr="007227CC">
        <w:rPr>
          <w:rFonts w:eastAsia="黑体"/>
          <w:szCs w:val="21"/>
        </w:rPr>
        <w:t>号型配备表</w:t>
      </w:r>
      <w:r w:rsidRPr="007227CC">
        <w:rPr>
          <w:rFonts w:eastAsia="黑体"/>
          <w:szCs w:val="21"/>
        </w:rPr>
        <w:t xml:space="preserve">                     </w:t>
      </w:r>
      <w:r w:rsidRPr="007227CC">
        <w:rPr>
          <w:rFonts w:eastAsia="黑体"/>
          <w:szCs w:val="21"/>
        </w:rPr>
        <w:t>表</w:t>
      </w:r>
      <w:r w:rsidRPr="007227CC">
        <w:rPr>
          <w:rFonts w:eastAsia="黑体"/>
          <w:szCs w:val="21"/>
        </w:rPr>
        <w:t>2.2.1.2</w:t>
      </w:r>
      <w:r w:rsidRPr="007227CC">
        <w:rPr>
          <w:rFonts w:eastAsia="黑体"/>
          <w:szCs w:val="21"/>
        </w:rPr>
        <w:t>（</w:t>
      </w:r>
      <w:r w:rsidRPr="007227CC">
        <w:rPr>
          <w:rFonts w:eastAsia="黑体"/>
          <w:szCs w:val="21"/>
        </w:rPr>
        <w:t>3</w:t>
      </w:r>
      <w:r w:rsidRPr="007227CC">
        <w:rPr>
          <w:rFonts w:eastAsia="黑体"/>
          <w:szCs w:val="21"/>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1785"/>
        <w:gridCol w:w="1260"/>
        <w:gridCol w:w="1260"/>
        <w:gridCol w:w="1099"/>
      </w:tblGrid>
      <w:tr w:rsidR="002900D2" w:rsidRPr="007227CC" w14:paraId="00B29844" w14:textId="77777777" w:rsidTr="00AA3A0B">
        <w:trPr>
          <w:cantSplit/>
          <w:trHeight w:val="180"/>
        </w:trPr>
        <w:tc>
          <w:tcPr>
            <w:tcW w:w="2843" w:type="dxa"/>
            <w:vMerge w:val="restart"/>
            <w:vAlign w:val="center"/>
          </w:tcPr>
          <w:p w14:paraId="72BDC969" w14:textId="77777777" w:rsidR="002900D2" w:rsidRPr="007227CC" w:rsidRDefault="002900D2" w:rsidP="00AA3A0B">
            <w:pPr>
              <w:jc w:val="center"/>
              <w:rPr>
                <w:sz w:val="18"/>
                <w:szCs w:val="18"/>
              </w:rPr>
            </w:pPr>
            <w:r w:rsidRPr="007227CC">
              <w:rPr>
                <w:sz w:val="18"/>
                <w:szCs w:val="18"/>
              </w:rPr>
              <w:t>船舶种类</w:t>
            </w:r>
          </w:p>
        </w:tc>
        <w:tc>
          <w:tcPr>
            <w:tcW w:w="1785" w:type="dxa"/>
            <w:vMerge w:val="restart"/>
            <w:vAlign w:val="center"/>
          </w:tcPr>
          <w:p w14:paraId="75E4C1A5" w14:textId="77777777" w:rsidR="002900D2" w:rsidRPr="007227CC" w:rsidRDefault="002900D2" w:rsidP="00AA3A0B">
            <w:pPr>
              <w:jc w:val="center"/>
              <w:rPr>
                <w:sz w:val="18"/>
                <w:szCs w:val="18"/>
              </w:rPr>
            </w:pPr>
            <w:r w:rsidRPr="007227CC">
              <w:rPr>
                <w:i/>
                <w:sz w:val="18"/>
                <w:szCs w:val="18"/>
              </w:rPr>
              <w:t>L</w:t>
            </w:r>
            <w:r w:rsidRPr="007227CC">
              <w:rPr>
                <w:i/>
                <w:sz w:val="18"/>
                <w:szCs w:val="18"/>
                <w:vertAlign w:val="subscript"/>
              </w:rPr>
              <w:t>OA</w:t>
            </w:r>
            <w:r w:rsidRPr="007227CC">
              <w:rPr>
                <w:sz w:val="18"/>
                <w:szCs w:val="18"/>
              </w:rPr>
              <w:t xml:space="preserve"> (m)</w:t>
            </w:r>
          </w:p>
        </w:tc>
        <w:tc>
          <w:tcPr>
            <w:tcW w:w="3619" w:type="dxa"/>
            <w:gridSpan w:val="3"/>
            <w:vAlign w:val="center"/>
          </w:tcPr>
          <w:p w14:paraId="63E5C48F" w14:textId="77777777" w:rsidR="002900D2" w:rsidRPr="007227CC" w:rsidRDefault="002900D2" w:rsidP="00AA3A0B">
            <w:pPr>
              <w:jc w:val="center"/>
              <w:rPr>
                <w:sz w:val="18"/>
                <w:szCs w:val="18"/>
              </w:rPr>
            </w:pPr>
            <w:r w:rsidRPr="007227CC">
              <w:rPr>
                <w:sz w:val="18"/>
                <w:szCs w:val="18"/>
              </w:rPr>
              <w:t>号</w:t>
            </w:r>
            <w:r w:rsidRPr="007227CC">
              <w:rPr>
                <w:sz w:val="18"/>
                <w:szCs w:val="18"/>
              </w:rPr>
              <w:t xml:space="preserve">      </w:t>
            </w:r>
            <w:r w:rsidRPr="007227CC">
              <w:rPr>
                <w:sz w:val="18"/>
                <w:szCs w:val="18"/>
              </w:rPr>
              <w:t>型</w:t>
            </w:r>
          </w:p>
        </w:tc>
      </w:tr>
      <w:tr w:rsidR="002900D2" w:rsidRPr="007227CC" w14:paraId="353068B1" w14:textId="77777777" w:rsidTr="00AA3A0B">
        <w:trPr>
          <w:cantSplit/>
          <w:trHeight w:val="120"/>
        </w:trPr>
        <w:tc>
          <w:tcPr>
            <w:tcW w:w="2843" w:type="dxa"/>
            <w:vMerge/>
            <w:vAlign w:val="center"/>
          </w:tcPr>
          <w:p w14:paraId="5E8814E9" w14:textId="77777777" w:rsidR="002900D2" w:rsidRPr="007227CC" w:rsidRDefault="002900D2" w:rsidP="00AA3A0B">
            <w:pPr>
              <w:jc w:val="center"/>
              <w:rPr>
                <w:sz w:val="18"/>
                <w:szCs w:val="18"/>
              </w:rPr>
            </w:pPr>
          </w:p>
        </w:tc>
        <w:tc>
          <w:tcPr>
            <w:tcW w:w="1785" w:type="dxa"/>
            <w:vMerge/>
            <w:vAlign w:val="center"/>
          </w:tcPr>
          <w:p w14:paraId="25970EEE" w14:textId="77777777" w:rsidR="002900D2" w:rsidRPr="007227CC" w:rsidRDefault="002900D2" w:rsidP="00AA3A0B">
            <w:pPr>
              <w:jc w:val="center"/>
              <w:rPr>
                <w:sz w:val="18"/>
                <w:szCs w:val="18"/>
              </w:rPr>
            </w:pPr>
          </w:p>
        </w:tc>
        <w:tc>
          <w:tcPr>
            <w:tcW w:w="1260" w:type="dxa"/>
            <w:vAlign w:val="center"/>
          </w:tcPr>
          <w:p w14:paraId="2F248F10" w14:textId="77777777" w:rsidR="002900D2" w:rsidRPr="007227CC" w:rsidRDefault="002900D2" w:rsidP="00AA3A0B">
            <w:pPr>
              <w:jc w:val="center"/>
              <w:rPr>
                <w:sz w:val="18"/>
                <w:szCs w:val="18"/>
              </w:rPr>
            </w:pPr>
            <w:r w:rsidRPr="007227CC">
              <w:rPr>
                <w:sz w:val="18"/>
                <w:szCs w:val="18"/>
              </w:rPr>
              <w:t>球体</w:t>
            </w:r>
          </w:p>
        </w:tc>
        <w:tc>
          <w:tcPr>
            <w:tcW w:w="1260" w:type="dxa"/>
            <w:vAlign w:val="center"/>
          </w:tcPr>
          <w:p w14:paraId="2891210C" w14:textId="77777777" w:rsidR="002900D2" w:rsidRPr="007227CC" w:rsidRDefault="002900D2" w:rsidP="00AA3A0B">
            <w:pPr>
              <w:jc w:val="center"/>
              <w:rPr>
                <w:sz w:val="18"/>
                <w:szCs w:val="18"/>
              </w:rPr>
            </w:pPr>
            <w:r w:rsidRPr="007227CC">
              <w:rPr>
                <w:sz w:val="18"/>
                <w:szCs w:val="18"/>
              </w:rPr>
              <w:t>圆锥形体</w:t>
            </w:r>
          </w:p>
        </w:tc>
        <w:tc>
          <w:tcPr>
            <w:tcW w:w="1099" w:type="dxa"/>
            <w:vAlign w:val="center"/>
          </w:tcPr>
          <w:p w14:paraId="62AD80BB" w14:textId="77777777" w:rsidR="002900D2" w:rsidRPr="007227CC" w:rsidRDefault="002900D2" w:rsidP="00AA3A0B">
            <w:pPr>
              <w:jc w:val="center"/>
              <w:rPr>
                <w:sz w:val="18"/>
                <w:szCs w:val="18"/>
              </w:rPr>
            </w:pPr>
            <w:r w:rsidRPr="007227CC">
              <w:rPr>
                <w:sz w:val="18"/>
                <w:szCs w:val="18"/>
              </w:rPr>
              <w:t>菱形体</w:t>
            </w:r>
          </w:p>
        </w:tc>
      </w:tr>
      <w:tr w:rsidR="00724005" w:rsidRPr="007227CC" w14:paraId="6BE654B3" w14:textId="77777777" w:rsidTr="00AA3A0B">
        <w:trPr>
          <w:cantSplit/>
          <w:trHeight w:val="90"/>
        </w:trPr>
        <w:tc>
          <w:tcPr>
            <w:tcW w:w="2843" w:type="dxa"/>
            <w:vMerge w:val="restart"/>
            <w:vAlign w:val="center"/>
          </w:tcPr>
          <w:p w14:paraId="1D2D1137" w14:textId="77777777" w:rsidR="00724005" w:rsidRPr="007227CC" w:rsidRDefault="00724005" w:rsidP="00724005">
            <w:pPr>
              <w:jc w:val="center"/>
              <w:rPr>
                <w:sz w:val="18"/>
                <w:szCs w:val="18"/>
              </w:rPr>
            </w:pPr>
            <w:r w:rsidRPr="007227CC">
              <w:rPr>
                <w:sz w:val="18"/>
                <w:szCs w:val="18"/>
              </w:rPr>
              <w:t>渔船</w:t>
            </w:r>
          </w:p>
        </w:tc>
        <w:tc>
          <w:tcPr>
            <w:tcW w:w="1785" w:type="dxa"/>
            <w:vAlign w:val="center"/>
          </w:tcPr>
          <w:p w14:paraId="64FA2652" w14:textId="77777777" w:rsidR="00724005" w:rsidRPr="00BE67FB" w:rsidRDefault="00724005" w:rsidP="00724005">
            <w:pPr>
              <w:jc w:val="center"/>
              <w:rPr>
                <w:sz w:val="18"/>
                <w:szCs w:val="18"/>
              </w:rPr>
            </w:pP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6B9D1298" w14:textId="77777777" w:rsidR="00724005" w:rsidRPr="007227CC" w:rsidRDefault="00724005" w:rsidP="00724005">
            <w:pPr>
              <w:jc w:val="center"/>
              <w:rPr>
                <w:sz w:val="18"/>
                <w:szCs w:val="18"/>
              </w:rPr>
            </w:pPr>
            <w:r w:rsidRPr="007227CC">
              <w:rPr>
                <w:sz w:val="18"/>
                <w:szCs w:val="18"/>
              </w:rPr>
              <w:t>2</w:t>
            </w:r>
          </w:p>
        </w:tc>
        <w:tc>
          <w:tcPr>
            <w:tcW w:w="1260" w:type="dxa"/>
            <w:vAlign w:val="center"/>
          </w:tcPr>
          <w:p w14:paraId="03DF4643" w14:textId="77777777" w:rsidR="00724005" w:rsidRPr="007227CC" w:rsidRDefault="00724005" w:rsidP="00724005">
            <w:pPr>
              <w:jc w:val="center"/>
              <w:rPr>
                <w:sz w:val="18"/>
                <w:szCs w:val="18"/>
              </w:rPr>
            </w:pPr>
            <w:r w:rsidRPr="007227CC">
              <w:rPr>
                <w:sz w:val="18"/>
                <w:szCs w:val="18"/>
              </w:rPr>
              <w:t>3</w:t>
            </w:r>
            <w:r w:rsidRPr="007227CC">
              <w:rPr>
                <w:i/>
                <w:sz w:val="18"/>
                <w:szCs w:val="18"/>
                <w:vertAlign w:val="superscript"/>
              </w:rPr>
              <w:t>a</w:t>
            </w:r>
          </w:p>
        </w:tc>
        <w:tc>
          <w:tcPr>
            <w:tcW w:w="1099" w:type="dxa"/>
            <w:vAlign w:val="center"/>
          </w:tcPr>
          <w:p w14:paraId="27972154" w14:textId="77777777" w:rsidR="00724005" w:rsidRPr="007227CC" w:rsidRDefault="00724005" w:rsidP="00724005">
            <w:pPr>
              <w:jc w:val="center"/>
              <w:rPr>
                <w:sz w:val="18"/>
                <w:szCs w:val="18"/>
              </w:rPr>
            </w:pPr>
          </w:p>
        </w:tc>
      </w:tr>
      <w:tr w:rsidR="00724005" w:rsidRPr="007227CC" w14:paraId="1EB6DAE4" w14:textId="77777777" w:rsidTr="00AA3A0B">
        <w:trPr>
          <w:cantSplit/>
          <w:trHeight w:val="240"/>
        </w:trPr>
        <w:tc>
          <w:tcPr>
            <w:tcW w:w="2843" w:type="dxa"/>
            <w:vMerge/>
            <w:vAlign w:val="center"/>
          </w:tcPr>
          <w:p w14:paraId="7E4C5846" w14:textId="77777777" w:rsidR="00724005" w:rsidRPr="007227CC" w:rsidRDefault="00724005" w:rsidP="00724005">
            <w:pPr>
              <w:jc w:val="center"/>
              <w:rPr>
                <w:sz w:val="18"/>
                <w:szCs w:val="18"/>
              </w:rPr>
            </w:pPr>
          </w:p>
        </w:tc>
        <w:tc>
          <w:tcPr>
            <w:tcW w:w="1785" w:type="dxa"/>
            <w:vAlign w:val="center"/>
          </w:tcPr>
          <w:p w14:paraId="51E3825E" w14:textId="77777777" w:rsidR="00724005" w:rsidRPr="00BE67FB" w:rsidRDefault="00724005" w:rsidP="00724005">
            <w:pPr>
              <w:jc w:val="center"/>
              <w:rPr>
                <w:sz w:val="18"/>
                <w:szCs w:val="18"/>
              </w:rPr>
            </w:pPr>
            <w:r w:rsidRPr="00BE67FB">
              <w:rPr>
                <w:rFonts w:hint="eastAsia"/>
                <w:sz w:val="18"/>
                <w:szCs w:val="18"/>
              </w:rPr>
              <w:t>12</w:t>
            </w:r>
            <w:r w:rsidRPr="00BE67FB">
              <w:rPr>
                <w:rFonts w:hint="eastAsia"/>
                <w:sz w:val="18"/>
                <w:szCs w:val="18"/>
              </w:rPr>
              <w:t>≤</w:t>
            </w: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200D439D" w14:textId="77777777" w:rsidR="00724005" w:rsidRPr="007227CC" w:rsidRDefault="00724005" w:rsidP="00724005">
            <w:pPr>
              <w:jc w:val="center"/>
              <w:rPr>
                <w:sz w:val="18"/>
                <w:szCs w:val="18"/>
              </w:rPr>
            </w:pPr>
            <w:r w:rsidRPr="007227CC">
              <w:rPr>
                <w:sz w:val="18"/>
                <w:szCs w:val="18"/>
              </w:rPr>
              <w:t>2</w:t>
            </w:r>
          </w:p>
        </w:tc>
        <w:tc>
          <w:tcPr>
            <w:tcW w:w="1260" w:type="dxa"/>
            <w:vAlign w:val="center"/>
          </w:tcPr>
          <w:p w14:paraId="37E7B45A" w14:textId="77777777" w:rsidR="00724005" w:rsidRPr="007227CC" w:rsidRDefault="00724005" w:rsidP="00724005">
            <w:pPr>
              <w:jc w:val="center"/>
              <w:rPr>
                <w:sz w:val="18"/>
                <w:szCs w:val="18"/>
              </w:rPr>
            </w:pPr>
            <w:r w:rsidRPr="007227CC">
              <w:rPr>
                <w:sz w:val="18"/>
                <w:szCs w:val="18"/>
              </w:rPr>
              <w:t>3</w:t>
            </w:r>
            <w:r w:rsidRPr="007227CC">
              <w:rPr>
                <w:i/>
                <w:sz w:val="18"/>
                <w:szCs w:val="18"/>
                <w:vertAlign w:val="superscript"/>
              </w:rPr>
              <w:t xml:space="preserve"> a</w:t>
            </w:r>
          </w:p>
        </w:tc>
        <w:tc>
          <w:tcPr>
            <w:tcW w:w="1099" w:type="dxa"/>
            <w:vAlign w:val="center"/>
          </w:tcPr>
          <w:p w14:paraId="4EFEC420" w14:textId="77777777" w:rsidR="00724005" w:rsidRPr="007227CC" w:rsidRDefault="00724005" w:rsidP="00724005">
            <w:pPr>
              <w:jc w:val="center"/>
              <w:rPr>
                <w:sz w:val="18"/>
                <w:szCs w:val="18"/>
              </w:rPr>
            </w:pPr>
          </w:p>
        </w:tc>
      </w:tr>
      <w:tr w:rsidR="00724005" w:rsidRPr="007227CC" w14:paraId="2DBC37CE" w14:textId="77777777" w:rsidTr="00AA3A0B">
        <w:trPr>
          <w:cantSplit/>
          <w:trHeight w:val="165"/>
        </w:trPr>
        <w:tc>
          <w:tcPr>
            <w:tcW w:w="2843" w:type="dxa"/>
            <w:vMerge w:val="restart"/>
            <w:vAlign w:val="center"/>
          </w:tcPr>
          <w:p w14:paraId="67F81971" w14:textId="77777777" w:rsidR="00724005" w:rsidRPr="007227CC" w:rsidRDefault="00724005" w:rsidP="00724005">
            <w:pPr>
              <w:jc w:val="center"/>
              <w:rPr>
                <w:sz w:val="18"/>
                <w:szCs w:val="18"/>
              </w:rPr>
            </w:pPr>
            <w:r w:rsidRPr="007227CC">
              <w:rPr>
                <w:sz w:val="18"/>
                <w:szCs w:val="18"/>
              </w:rPr>
              <w:t>被拖船（或被拖物体）</w:t>
            </w:r>
          </w:p>
        </w:tc>
        <w:tc>
          <w:tcPr>
            <w:tcW w:w="1785" w:type="dxa"/>
            <w:vAlign w:val="center"/>
          </w:tcPr>
          <w:p w14:paraId="33F5023B" w14:textId="77777777" w:rsidR="00724005" w:rsidRPr="00BE67FB" w:rsidRDefault="00724005" w:rsidP="00724005">
            <w:pPr>
              <w:jc w:val="center"/>
              <w:rPr>
                <w:sz w:val="18"/>
                <w:szCs w:val="18"/>
              </w:rPr>
            </w:pP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596366C7" w14:textId="77777777" w:rsidR="00724005" w:rsidRPr="007227CC" w:rsidRDefault="00724005" w:rsidP="00724005">
            <w:pPr>
              <w:jc w:val="center"/>
              <w:rPr>
                <w:sz w:val="18"/>
                <w:szCs w:val="18"/>
              </w:rPr>
            </w:pPr>
            <w:r w:rsidRPr="007227CC">
              <w:rPr>
                <w:sz w:val="18"/>
                <w:szCs w:val="18"/>
              </w:rPr>
              <w:t>3</w:t>
            </w:r>
          </w:p>
        </w:tc>
        <w:tc>
          <w:tcPr>
            <w:tcW w:w="1260" w:type="dxa"/>
            <w:vAlign w:val="center"/>
          </w:tcPr>
          <w:p w14:paraId="556AB5DC" w14:textId="77777777" w:rsidR="00724005" w:rsidRPr="007227CC" w:rsidRDefault="00724005" w:rsidP="00724005">
            <w:pPr>
              <w:jc w:val="center"/>
              <w:rPr>
                <w:sz w:val="18"/>
                <w:szCs w:val="18"/>
              </w:rPr>
            </w:pPr>
          </w:p>
        </w:tc>
        <w:tc>
          <w:tcPr>
            <w:tcW w:w="1099" w:type="dxa"/>
            <w:vAlign w:val="center"/>
          </w:tcPr>
          <w:p w14:paraId="79CFA364" w14:textId="77777777" w:rsidR="00724005" w:rsidRPr="007227CC" w:rsidRDefault="00724005" w:rsidP="00724005">
            <w:pPr>
              <w:jc w:val="center"/>
              <w:rPr>
                <w:sz w:val="18"/>
                <w:szCs w:val="18"/>
              </w:rPr>
            </w:pPr>
            <w:r w:rsidRPr="007227CC">
              <w:rPr>
                <w:sz w:val="18"/>
                <w:szCs w:val="18"/>
              </w:rPr>
              <w:t>1</w:t>
            </w:r>
            <w:r w:rsidRPr="007227CC">
              <w:rPr>
                <w:i/>
                <w:sz w:val="18"/>
                <w:szCs w:val="18"/>
                <w:vertAlign w:val="superscript"/>
              </w:rPr>
              <w:t>b</w:t>
            </w:r>
          </w:p>
        </w:tc>
      </w:tr>
      <w:tr w:rsidR="00724005" w:rsidRPr="007227CC" w14:paraId="1A595955" w14:textId="77777777" w:rsidTr="00AA3A0B">
        <w:trPr>
          <w:cantSplit/>
          <w:trHeight w:val="150"/>
        </w:trPr>
        <w:tc>
          <w:tcPr>
            <w:tcW w:w="2843" w:type="dxa"/>
            <w:vMerge/>
            <w:vAlign w:val="center"/>
          </w:tcPr>
          <w:p w14:paraId="28B592B5" w14:textId="77777777" w:rsidR="00724005" w:rsidRPr="007227CC" w:rsidRDefault="00724005" w:rsidP="00724005">
            <w:pPr>
              <w:pStyle w:val="afc"/>
              <w:rPr>
                <w:rFonts w:ascii="Times New Roman" w:hAnsi="Times New Roman" w:cs="Times New Roman"/>
                <w:sz w:val="18"/>
                <w:szCs w:val="18"/>
              </w:rPr>
            </w:pPr>
          </w:p>
        </w:tc>
        <w:tc>
          <w:tcPr>
            <w:tcW w:w="1785" w:type="dxa"/>
            <w:vAlign w:val="center"/>
          </w:tcPr>
          <w:p w14:paraId="58C9FE6C" w14:textId="77777777" w:rsidR="00724005" w:rsidRPr="00BE67FB" w:rsidRDefault="00724005" w:rsidP="00724005">
            <w:pPr>
              <w:jc w:val="center"/>
              <w:rPr>
                <w:sz w:val="18"/>
                <w:szCs w:val="18"/>
              </w:rPr>
            </w:pPr>
            <w:r w:rsidRPr="00BE67FB">
              <w:rPr>
                <w:rFonts w:hint="eastAsia"/>
                <w:sz w:val="18"/>
                <w:szCs w:val="18"/>
              </w:rPr>
              <w:t>12</w:t>
            </w:r>
            <w:r w:rsidRPr="00BE67FB">
              <w:rPr>
                <w:rFonts w:hint="eastAsia"/>
                <w:sz w:val="18"/>
                <w:szCs w:val="18"/>
              </w:rPr>
              <w:t>≤</w:t>
            </w: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583258D0" w14:textId="77777777" w:rsidR="00724005" w:rsidRPr="007227CC" w:rsidRDefault="00724005" w:rsidP="00724005">
            <w:pPr>
              <w:jc w:val="center"/>
              <w:rPr>
                <w:sz w:val="18"/>
                <w:szCs w:val="18"/>
              </w:rPr>
            </w:pPr>
            <w:r w:rsidRPr="007227CC">
              <w:rPr>
                <w:sz w:val="18"/>
                <w:szCs w:val="18"/>
              </w:rPr>
              <w:t>3</w:t>
            </w:r>
          </w:p>
        </w:tc>
        <w:tc>
          <w:tcPr>
            <w:tcW w:w="1260" w:type="dxa"/>
            <w:vAlign w:val="center"/>
          </w:tcPr>
          <w:p w14:paraId="1E860CC4" w14:textId="77777777" w:rsidR="00724005" w:rsidRPr="007227CC" w:rsidRDefault="00724005" w:rsidP="00724005">
            <w:pPr>
              <w:jc w:val="center"/>
              <w:rPr>
                <w:sz w:val="18"/>
                <w:szCs w:val="18"/>
              </w:rPr>
            </w:pPr>
          </w:p>
        </w:tc>
        <w:tc>
          <w:tcPr>
            <w:tcW w:w="1099" w:type="dxa"/>
            <w:vAlign w:val="center"/>
          </w:tcPr>
          <w:p w14:paraId="17A46F95" w14:textId="77777777" w:rsidR="00724005" w:rsidRPr="007227CC" w:rsidRDefault="00724005" w:rsidP="00724005">
            <w:pPr>
              <w:jc w:val="center"/>
              <w:rPr>
                <w:sz w:val="18"/>
                <w:szCs w:val="18"/>
              </w:rPr>
            </w:pPr>
            <w:r w:rsidRPr="007227CC">
              <w:rPr>
                <w:sz w:val="18"/>
                <w:szCs w:val="18"/>
              </w:rPr>
              <w:t>1</w:t>
            </w:r>
            <w:r w:rsidRPr="007227CC">
              <w:rPr>
                <w:i/>
                <w:sz w:val="18"/>
                <w:szCs w:val="18"/>
                <w:vertAlign w:val="superscript"/>
              </w:rPr>
              <w:t xml:space="preserve"> b</w:t>
            </w:r>
          </w:p>
        </w:tc>
      </w:tr>
      <w:tr w:rsidR="00724005" w:rsidRPr="007227CC" w14:paraId="42510EC2" w14:textId="77777777" w:rsidTr="00AA3A0B">
        <w:trPr>
          <w:cantSplit/>
          <w:trHeight w:val="210"/>
        </w:trPr>
        <w:tc>
          <w:tcPr>
            <w:tcW w:w="2843" w:type="dxa"/>
            <w:vMerge w:val="restart"/>
            <w:vAlign w:val="center"/>
          </w:tcPr>
          <w:p w14:paraId="70C4E02D" w14:textId="77777777" w:rsidR="00724005" w:rsidRPr="007227CC" w:rsidRDefault="00724005" w:rsidP="00724005">
            <w:pPr>
              <w:jc w:val="center"/>
              <w:rPr>
                <w:sz w:val="18"/>
                <w:szCs w:val="18"/>
              </w:rPr>
            </w:pPr>
            <w:r w:rsidRPr="007227CC">
              <w:rPr>
                <w:sz w:val="18"/>
                <w:szCs w:val="18"/>
              </w:rPr>
              <w:t>操纵能力受到限制的船舶</w:t>
            </w:r>
          </w:p>
        </w:tc>
        <w:tc>
          <w:tcPr>
            <w:tcW w:w="1785" w:type="dxa"/>
            <w:vAlign w:val="center"/>
          </w:tcPr>
          <w:p w14:paraId="4BD9176E" w14:textId="77777777" w:rsidR="00724005" w:rsidRPr="00BE67FB" w:rsidRDefault="00724005" w:rsidP="00724005">
            <w:pPr>
              <w:jc w:val="center"/>
              <w:rPr>
                <w:sz w:val="18"/>
                <w:szCs w:val="18"/>
              </w:rPr>
            </w:pP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6264C52E" w14:textId="77777777" w:rsidR="00724005" w:rsidRPr="007227CC" w:rsidRDefault="00724005" w:rsidP="00724005">
            <w:pPr>
              <w:jc w:val="center"/>
              <w:rPr>
                <w:sz w:val="18"/>
                <w:szCs w:val="18"/>
              </w:rPr>
            </w:pPr>
            <w:r w:rsidRPr="007227CC">
              <w:rPr>
                <w:sz w:val="18"/>
                <w:szCs w:val="18"/>
              </w:rPr>
              <w:t>3</w:t>
            </w:r>
          </w:p>
        </w:tc>
        <w:tc>
          <w:tcPr>
            <w:tcW w:w="1260" w:type="dxa"/>
            <w:vAlign w:val="center"/>
          </w:tcPr>
          <w:p w14:paraId="4EED56F8" w14:textId="77777777" w:rsidR="00724005" w:rsidRPr="007227CC" w:rsidRDefault="00724005" w:rsidP="00724005">
            <w:pPr>
              <w:jc w:val="center"/>
              <w:rPr>
                <w:sz w:val="18"/>
                <w:szCs w:val="18"/>
              </w:rPr>
            </w:pPr>
          </w:p>
        </w:tc>
        <w:tc>
          <w:tcPr>
            <w:tcW w:w="1099" w:type="dxa"/>
            <w:vAlign w:val="center"/>
          </w:tcPr>
          <w:p w14:paraId="022E3918" w14:textId="77777777" w:rsidR="00724005" w:rsidRPr="007227CC" w:rsidRDefault="00724005" w:rsidP="00724005">
            <w:pPr>
              <w:jc w:val="center"/>
              <w:rPr>
                <w:sz w:val="18"/>
                <w:szCs w:val="18"/>
              </w:rPr>
            </w:pPr>
            <w:r w:rsidRPr="007227CC">
              <w:rPr>
                <w:sz w:val="18"/>
                <w:szCs w:val="18"/>
              </w:rPr>
              <w:t>1</w:t>
            </w:r>
          </w:p>
        </w:tc>
      </w:tr>
      <w:tr w:rsidR="00724005" w:rsidRPr="007227CC" w14:paraId="663CE85D" w14:textId="77777777" w:rsidTr="00AA3A0B">
        <w:trPr>
          <w:cantSplit/>
          <w:trHeight w:val="315"/>
        </w:trPr>
        <w:tc>
          <w:tcPr>
            <w:tcW w:w="2843" w:type="dxa"/>
            <w:vMerge/>
            <w:vAlign w:val="center"/>
          </w:tcPr>
          <w:p w14:paraId="3AAFF56E" w14:textId="77777777" w:rsidR="00724005" w:rsidRPr="007227CC" w:rsidRDefault="00724005" w:rsidP="00724005">
            <w:pPr>
              <w:jc w:val="center"/>
              <w:rPr>
                <w:sz w:val="18"/>
                <w:szCs w:val="18"/>
              </w:rPr>
            </w:pPr>
          </w:p>
        </w:tc>
        <w:tc>
          <w:tcPr>
            <w:tcW w:w="1785" w:type="dxa"/>
            <w:vAlign w:val="center"/>
          </w:tcPr>
          <w:p w14:paraId="0B675C59" w14:textId="77777777" w:rsidR="00724005" w:rsidRPr="00BE67FB" w:rsidRDefault="00724005" w:rsidP="00724005">
            <w:pPr>
              <w:jc w:val="center"/>
              <w:rPr>
                <w:sz w:val="18"/>
                <w:szCs w:val="18"/>
              </w:rPr>
            </w:pPr>
            <w:r w:rsidRPr="00BE67FB">
              <w:rPr>
                <w:rFonts w:hint="eastAsia"/>
                <w:sz w:val="18"/>
                <w:szCs w:val="18"/>
              </w:rPr>
              <w:t>12</w:t>
            </w:r>
            <w:r w:rsidRPr="00BE67FB">
              <w:rPr>
                <w:rFonts w:hint="eastAsia"/>
                <w:sz w:val="18"/>
                <w:szCs w:val="18"/>
              </w:rPr>
              <w:t>≤</w:t>
            </w:r>
            <w:r w:rsidRPr="00BE67FB">
              <w:rPr>
                <w:rFonts w:hint="eastAsia"/>
                <w:sz w:val="18"/>
                <w:szCs w:val="18"/>
              </w:rPr>
              <w:t>L</w:t>
            </w:r>
            <w:r w:rsidRPr="00BE67FB">
              <w:rPr>
                <w:rFonts w:hint="eastAsia"/>
                <w:sz w:val="18"/>
                <w:szCs w:val="18"/>
              </w:rPr>
              <w:t>＜</w:t>
            </w:r>
            <w:r w:rsidRPr="00BE67FB">
              <w:rPr>
                <w:rFonts w:hint="eastAsia"/>
                <w:sz w:val="18"/>
                <w:szCs w:val="18"/>
              </w:rPr>
              <w:t>2</w:t>
            </w:r>
            <w:r w:rsidRPr="00BE67FB">
              <w:rPr>
                <w:sz w:val="18"/>
                <w:szCs w:val="18"/>
              </w:rPr>
              <w:t>4</w:t>
            </w:r>
          </w:p>
        </w:tc>
        <w:tc>
          <w:tcPr>
            <w:tcW w:w="1260" w:type="dxa"/>
            <w:vAlign w:val="center"/>
          </w:tcPr>
          <w:p w14:paraId="174E7E94" w14:textId="77777777" w:rsidR="00724005" w:rsidRPr="007227CC" w:rsidRDefault="00724005" w:rsidP="00724005">
            <w:pPr>
              <w:jc w:val="center"/>
              <w:rPr>
                <w:sz w:val="18"/>
                <w:szCs w:val="18"/>
              </w:rPr>
            </w:pPr>
            <w:r w:rsidRPr="007227CC">
              <w:rPr>
                <w:sz w:val="18"/>
                <w:szCs w:val="18"/>
              </w:rPr>
              <w:t>3</w:t>
            </w:r>
          </w:p>
        </w:tc>
        <w:tc>
          <w:tcPr>
            <w:tcW w:w="1260" w:type="dxa"/>
            <w:vAlign w:val="center"/>
          </w:tcPr>
          <w:p w14:paraId="395AA8BE" w14:textId="77777777" w:rsidR="00724005" w:rsidRPr="007227CC" w:rsidRDefault="00724005" w:rsidP="00724005">
            <w:pPr>
              <w:jc w:val="center"/>
              <w:rPr>
                <w:sz w:val="18"/>
                <w:szCs w:val="18"/>
              </w:rPr>
            </w:pPr>
          </w:p>
        </w:tc>
        <w:tc>
          <w:tcPr>
            <w:tcW w:w="1099" w:type="dxa"/>
            <w:vAlign w:val="center"/>
          </w:tcPr>
          <w:p w14:paraId="6608449B" w14:textId="77777777" w:rsidR="00724005" w:rsidRPr="007227CC" w:rsidRDefault="00724005" w:rsidP="00724005">
            <w:pPr>
              <w:jc w:val="center"/>
              <w:rPr>
                <w:sz w:val="18"/>
                <w:szCs w:val="18"/>
              </w:rPr>
            </w:pPr>
            <w:r w:rsidRPr="007227CC">
              <w:rPr>
                <w:sz w:val="18"/>
                <w:szCs w:val="18"/>
              </w:rPr>
              <w:t>1</w:t>
            </w:r>
          </w:p>
        </w:tc>
      </w:tr>
      <w:tr w:rsidR="002900D2" w:rsidRPr="007227CC" w14:paraId="1B3B8B89" w14:textId="77777777" w:rsidTr="00AA3A0B">
        <w:trPr>
          <w:trHeight w:val="555"/>
        </w:trPr>
        <w:tc>
          <w:tcPr>
            <w:tcW w:w="8247" w:type="dxa"/>
            <w:gridSpan w:val="5"/>
          </w:tcPr>
          <w:p w14:paraId="49AB33DE" w14:textId="77777777" w:rsidR="002900D2" w:rsidRPr="007227CC" w:rsidRDefault="002900D2" w:rsidP="00AA3A0B">
            <w:pPr>
              <w:rPr>
                <w:sz w:val="18"/>
                <w:szCs w:val="18"/>
              </w:rPr>
            </w:pPr>
            <w:r w:rsidRPr="007227CC">
              <w:rPr>
                <w:i/>
                <w:sz w:val="18"/>
                <w:szCs w:val="18"/>
                <w:vertAlign w:val="superscript"/>
              </w:rPr>
              <w:t xml:space="preserve">a </w:t>
            </w:r>
            <w:r w:rsidRPr="007227CC">
              <w:rPr>
                <w:sz w:val="18"/>
                <w:szCs w:val="18"/>
              </w:rPr>
              <w:t>非拖网渔船的渔具伸出船舷的水面距离大于</w:t>
            </w:r>
            <w:r w:rsidRPr="007227CC">
              <w:rPr>
                <w:sz w:val="18"/>
                <w:szCs w:val="18"/>
              </w:rPr>
              <w:t>150m</w:t>
            </w:r>
            <w:r w:rsidRPr="007227CC">
              <w:rPr>
                <w:sz w:val="18"/>
                <w:szCs w:val="18"/>
              </w:rPr>
              <w:t>者应配</w:t>
            </w:r>
            <w:r w:rsidRPr="007227CC">
              <w:rPr>
                <w:sz w:val="18"/>
                <w:szCs w:val="18"/>
              </w:rPr>
              <w:t>3</w:t>
            </w:r>
            <w:r w:rsidRPr="007227CC">
              <w:rPr>
                <w:sz w:val="18"/>
                <w:szCs w:val="18"/>
              </w:rPr>
              <w:t>个。其他渔船配备</w:t>
            </w:r>
            <w:r w:rsidRPr="007227CC">
              <w:rPr>
                <w:sz w:val="18"/>
                <w:szCs w:val="18"/>
              </w:rPr>
              <w:t>2</w:t>
            </w:r>
            <w:r w:rsidRPr="007227CC">
              <w:rPr>
                <w:sz w:val="18"/>
                <w:szCs w:val="18"/>
              </w:rPr>
              <w:t>个。</w:t>
            </w:r>
          </w:p>
          <w:p w14:paraId="47F19DB2" w14:textId="77777777" w:rsidR="002900D2" w:rsidRPr="007227CC" w:rsidRDefault="002900D2" w:rsidP="00AA3A0B">
            <w:pPr>
              <w:rPr>
                <w:sz w:val="18"/>
                <w:szCs w:val="18"/>
              </w:rPr>
            </w:pPr>
            <w:r w:rsidRPr="007227CC">
              <w:rPr>
                <w:i/>
                <w:sz w:val="18"/>
                <w:szCs w:val="18"/>
                <w:vertAlign w:val="superscript"/>
              </w:rPr>
              <w:t>b</w:t>
            </w:r>
            <w:r w:rsidRPr="007227CC">
              <w:rPr>
                <w:sz w:val="18"/>
                <w:szCs w:val="18"/>
              </w:rPr>
              <w:t>被拖船或被拖物体，当拖带长度大于</w:t>
            </w:r>
            <w:r w:rsidRPr="007227CC">
              <w:rPr>
                <w:sz w:val="18"/>
                <w:szCs w:val="18"/>
              </w:rPr>
              <w:t>200m</w:t>
            </w:r>
            <w:r w:rsidRPr="007227CC">
              <w:rPr>
                <w:sz w:val="18"/>
                <w:szCs w:val="18"/>
              </w:rPr>
              <w:t>时应配此号型。不易觉察的、部分淹没的被拖船舶或物体或他们的组合体应配此号型，若拖带长度超过</w:t>
            </w:r>
            <w:r w:rsidRPr="007227CC">
              <w:rPr>
                <w:sz w:val="18"/>
                <w:szCs w:val="18"/>
              </w:rPr>
              <w:t>200m</w:t>
            </w:r>
            <w:r w:rsidRPr="007227CC">
              <w:rPr>
                <w:sz w:val="18"/>
                <w:szCs w:val="18"/>
              </w:rPr>
              <w:t>时应配</w:t>
            </w:r>
            <w:r w:rsidRPr="007227CC">
              <w:rPr>
                <w:sz w:val="18"/>
                <w:szCs w:val="18"/>
              </w:rPr>
              <w:t>2</w:t>
            </w:r>
            <w:r w:rsidRPr="007227CC">
              <w:rPr>
                <w:sz w:val="18"/>
                <w:szCs w:val="18"/>
              </w:rPr>
              <w:t>个。</w:t>
            </w:r>
          </w:p>
        </w:tc>
      </w:tr>
    </w:tbl>
    <w:p w14:paraId="5664C063" w14:textId="77777777" w:rsidR="002900D2" w:rsidRPr="007227CC" w:rsidRDefault="002900D2" w:rsidP="002900D2">
      <w:pPr>
        <w:snapToGrid w:val="0"/>
        <w:ind w:firstLine="345"/>
        <w:rPr>
          <w:rFonts w:eastAsiaTheme="majorEastAsia"/>
          <w:sz w:val="18"/>
          <w:szCs w:val="18"/>
        </w:rPr>
      </w:pPr>
    </w:p>
    <w:p w14:paraId="723589F3" w14:textId="77777777" w:rsidR="00724005" w:rsidRDefault="00724005" w:rsidP="00724005">
      <w:pPr>
        <w:ind w:firstLineChars="200" w:firstLine="420"/>
      </w:pPr>
      <w:r>
        <w:rPr>
          <w:rFonts w:hint="eastAsia"/>
        </w:rPr>
        <w:t>（</w:t>
      </w:r>
      <w:r>
        <w:t>4</w:t>
      </w:r>
      <w:r>
        <w:rPr>
          <w:rFonts w:hint="eastAsia"/>
        </w:rPr>
        <w:t>）</w:t>
      </w:r>
      <w:r w:rsidRPr="006F1ADB">
        <w:t>总长为</w:t>
      </w:r>
      <w:r w:rsidRPr="006F1ADB">
        <w:t>50m</w:t>
      </w:r>
      <w:r w:rsidRPr="006F1ADB">
        <w:t>及以上的渔船，其前后桅灯、左右舷灯和尾灯应配有双套或双灯泡</w:t>
      </w:r>
      <w:r>
        <w:rPr>
          <w:rFonts w:hint="eastAsia"/>
        </w:rPr>
        <w:t>。</w:t>
      </w:r>
    </w:p>
    <w:p w14:paraId="0AFA3660" w14:textId="77777777" w:rsidR="00724005" w:rsidRDefault="00724005" w:rsidP="00724005">
      <w:pPr>
        <w:ind w:firstLineChars="200" w:firstLine="420"/>
      </w:pPr>
      <w:r>
        <w:rPr>
          <w:rFonts w:hint="eastAsia"/>
        </w:rPr>
        <w:t>（</w:t>
      </w:r>
      <w:r>
        <w:t>5</w:t>
      </w:r>
      <w:r>
        <w:rPr>
          <w:rFonts w:hint="eastAsia"/>
        </w:rPr>
        <w:t>）</w:t>
      </w:r>
      <w:r>
        <w:t>1</w:t>
      </w:r>
      <w:r>
        <w:t>艘不易觉察的、部分淹没的被拖船舶或物体或这类船舶或物体的组合体应安装：</w:t>
      </w:r>
    </w:p>
    <w:p w14:paraId="3C04C788" w14:textId="77777777" w:rsidR="00724005" w:rsidRDefault="00724005" w:rsidP="00724005">
      <w:pPr>
        <w:ind w:leftChars="400" w:left="1155" w:hangingChars="150" w:hanging="315"/>
      </w:pPr>
      <w:r>
        <w:rPr>
          <w:rFonts w:ascii="宋体" w:hAnsi="宋体" w:cs="宋体" w:hint="eastAsia"/>
        </w:rPr>
        <w:t>①</w:t>
      </w:r>
      <w:r>
        <w:t xml:space="preserve"> </w:t>
      </w:r>
      <w:r w:rsidRPr="006F1ADB">
        <w:t>除弹性拖曳体不需要在前端或接近前端处配备灯光外，如宽度小于</w:t>
      </w:r>
      <w:r w:rsidRPr="006F1ADB">
        <w:t>25m</w:t>
      </w:r>
      <w:r w:rsidRPr="006F1ADB">
        <w:t>，在前后两端或接近前后两端处各安装</w:t>
      </w:r>
      <w:r w:rsidRPr="006F1ADB">
        <w:t>1</w:t>
      </w:r>
      <w:r w:rsidRPr="006F1ADB">
        <w:t>盏白环照灯；</w:t>
      </w:r>
    </w:p>
    <w:p w14:paraId="1E679143" w14:textId="77777777" w:rsidR="00724005" w:rsidRDefault="00724005" w:rsidP="00724005">
      <w:pPr>
        <w:ind w:leftChars="400" w:left="1155" w:hangingChars="150" w:hanging="315"/>
      </w:pPr>
      <w:r>
        <w:rPr>
          <w:rFonts w:ascii="宋体" w:hAnsi="宋体" w:cs="宋体" w:hint="eastAsia"/>
        </w:rPr>
        <w:t>②</w:t>
      </w:r>
      <w:r>
        <w:t xml:space="preserve"> </w:t>
      </w:r>
      <w:r>
        <w:t>如宽度为</w:t>
      </w:r>
      <w:r>
        <w:t>25m</w:t>
      </w:r>
      <w:r>
        <w:t>或</w:t>
      </w:r>
      <w:r>
        <w:t>25m</w:t>
      </w:r>
      <w:r>
        <w:t>以上，在两侧最宽处或接近最宽处另加</w:t>
      </w:r>
      <w:r>
        <w:t>2</w:t>
      </w:r>
      <w:r>
        <w:t>盏白环照灯，左、右各</w:t>
      </w:r>
      <w:r>
        <w:t>1</w:t>
      </w:r>
      <w:r>
        <w:t>盏；</w:t>
      </w:r>
    </w:p>
    <w:p w14:paraId="063C7D8D" w14:textId="77777777" w:rsidR="00724005" w:rsidRDefault="00724005" w:rsidP="00724005">
      <w:pPr>
        <w:ind w:leftChars="400" w:left="1155" w:hangingChars="150" w:hanging="315"/>
      </w:pPr>
      <w:r>
        <w:rPr>
          <w:rFonts w:ascii="宋体" w:hAnsi="宋体" w:cs="宋体" w:hint="eastAsia"/>
        </w:rPr>
        <w:t>③</w:t>
      </w:r>
      <w:r>
        <w:t xml:space="preserve"> </w:t>
      </w:r>
      <w:r>
        <w:t>如长度超过</w:t>
      </w:r>
      <w:r>
        <w:t>100m</w:t>
      </w:r>
      <w:r>
        <w:t>，在</w:t>
      </w:r>
      <w:r>
        <w:rPr>
          <w:rFonts w:ascii="宋体" w:hAnsi="宋体" w:cs="宋体" w:hint="eastAsia"/>
        </w:rPr>
        <w:t>①</w:t>
      </w:r>
      <w:r>
        <w:t>和</w:t>
      </w:r>
      <w:r>
        <w:rPr>
          <w:rFonts w:ascii="宋体" w:hAnsi="宋体" w:cs="宋体" w:hint="eastAsia"/>
        </w:rPr>
        <w:t>②</w:t>
      </w:r>
      <w:r>
        <w:t>项规定的号灯之间，另加若干盏环照白灯，使得这些灯之间的距离不超过</w:t>
      </w:r>
      <w:r>
        <w:t>100m</w:t>
      </w:r>
      <w:r>
        <w:t>。</w:t>
      </w:r>
    </w:p>
    <w:p w14:paraId="59A94544" w14:textId="77777777" w:rsidR="00724005" w:rsidRPr="005462DB" w:rsidRDefault="00724005" w:rsidP="00724005">
      <w:pPr>
        <w:snapToGrid w:val="0"/>
        <w:ind w:firstLine="345"/>
        <w:rPr>
          <w:rFonts w:eastAsiaTheme="majorEastAsia"/>
          <w:sz w:val="18"/>
          <w:szCs w:val="18"/>
        </w:rPr>
      </w:pPr>
    </w:p>
    <w:p w14:paraId="4DD320A3" w14:textId="77777777" w:rsidR="00724005" w:rsidRPr="000A4673" w:rsidRDefault="00724005" w:rsidP="00724005">
      <w:pPr>
        <w:ind w:firstLineChars="200" w:firstLine="420"/>
        <w:rPr>
          <w:rFonts w:eastAsiaTheme="majorEastAsia"/>
          <w:kern w:val="0"/>
          <w:szCs w:val="21"/>
        </w:rPr>
      </w:pPr>
      <w:r w:rsidRPr="000A4673">
        <w:rPr>
          <w:rFonts w:eastAsiaTheme="majorEastAsia"/>
          <w:szCs w:val="21"/>
        </w:rPr>
        <w:t xml:space="preserve">2.2.1.2  </w:t>
      </w:r>
      <w:r w:rsidRPr="000A4673">
        <w:rPr>
          <w:rFonts w:eastAsiaTheme="majorEastAsia"/>
          <w:kern w:val="0"/>
          <w:szCs w:val="21"/>
        </w:rPr>
        <w:t>多种作业的</w:t>
      </w:r>
      <w:r w:rsidRPr="000A4673">
        <w:rPr>
          <w:rFonts w:eastAsiaTheme="majorEastAsia"/>
          <w:szCs w:val="21"/>
        </w:rPr>
        <w:t>渔船</w:t>
      </w:r>
      <w:r w:rsidRPr="000A4673">
        <w:rPr>
          <w:rFonts w:eastAsiaTheme="majorEastAsia"/>
          <w:kern w:val="0"/>
          <w:szCs w:val="21"/>
        </w:rPr>
        <w:t>，应配齐各种相应的作业号灯。</w:t>
      </w:r>
    </w:p>
    <w:p w14:paraId="3797EC60" w14:textId="77777777" w:rsidR="00724005" w:rsidRPr="000A4673" w:rsidRDefault="00724005" w:rsidP="00724005">
      <w:pPr>
        <w:ind w:firstLineChars="200" w:firstLine="420"/>
        <w:rPr>
          <w:rFonts w:eastAsiaTheme="majorEastAsia"/>
          <w:kern w:val="0"/>
          <w:szCs w:val="21"/>
        </w:rPr>
      </w:pPr>
      <w:r w:rsidRPr="000A4673">
        <w:rPr>
          <w:rFonts w:eastAsiaTheme="majorEastAsia"/>
          <w:szCs w:val="21"/>
        </w:rPr>
        <w:t xml:space="preserve">2.2.1.3  </w:t>
      </w:r>
      <w:r w:rsidRPr="000A4673">
        <w:rPr>
          <w:rFonts w:eastAsiaTheme="majorEastAsia"/>
          <w:kern w:val="0"/>
          <w:szCs w:val="21"/>
        </w:rPr>
        <w:t>下列号灯如性能相同而安装又能符合本篇</w:t>
      </w:r>
      <w:r>
        <w:rPr>
          <w:rFonts w:eastAsiaTheme="majorEastAsia" w:hint="eastAsia"/>
          <w:kern w:val="0"/>
          <w:szCs w:val="21"/>
        </w:rPr>
        <w:t>第</w:t>
      </w:r>
      <w:r>
        <w:rPr>
          <w:rFonts w:eastAsiaTheme="majorEastAsia" w:hint="eastAsia"/>
          <w:kern w:val="0"/>
          <w:szCs w:val="21"/>
        </w:rPr>
        <w:t>3</w:t>
      </w:r>
      <w:r>
        <w:rPr>
          <w:rFonts w:eastAsiaTheme="majorEastAsia" w:hint="eastAsia"/>
          <w:kern w:val="0"/>
          <w:szCs w:val="21"/>
        </w:rPr>
        <w:t>节</w:t>
      </w:r>
      <w:r w:rsidRPr="000A4673">
        <w:rPr>
          <w:rFonts w:eastAsiaTheme="majorEastAsia"/>
          <w:kern w:val="0"/>
          <w:szCs w:val="21"/>
        </w:rPr>
        <w:t>要求，可免除其重复的盏数：</w:t>
      </w:r>
    </w:p>
    <w:p w14:paraId="5A53EC93"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1</w:t>
      </w:r>
      <w:r w:rsidRPr="000A4673">
        <w:rPr>
          <w:rFonts w:eastAsiaTheme="majorEastAsia"/>
          <w:kern w:val="0"/>
          <w:szCs w:val="21"/>
        </w:rPr>
        <w:t>）失去控制的、操纵能力受到限制的以及限于吃水的</w:t>
      </w:r>
      <w:r w:rsidRPr="000A4673">
        <w:rPr>
          <w:rFonts w:eastAsiaTheme="majorEastAsia"/>
          <w:szCs w:val="21"/>
        </w:rPr>
        <w:t>渔船</w:t>
      </w:r>
      <w:r w:rsidRPr="000A4673">
        <w:rPr>
          <w:rFonts w:eastAsiaTheme="majorEastAsia"/>
          <w:kern w:val="0"/>
          <w:szCs w:val="21"/>
        </w:rPr>
        <w:t>所用号灯中的环照红灯；</w:t>
      </w:r>
    </w:p>
    <w:p w14:paraId="60A7AB1A"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2</w:t>
      </w:r>
      <w:r w:rsidRPr="000A4673">
        <w:rPr>
          <w:rFonts w:eastAsiaTheme="majorEastAsia"/>
          <w:kern w:val="0"/>
          <w:szCs w:val="21"/>
        </w:rPr>
        <w:t>）各种作业号灯中相同的号灯。</w:t>
      </w:r>
    </w:p>
    <w:p w14:paraId="1B5BED46" w14:textId="77777777" w:rsidR="00724005" w:rsidRDefault="00724005" w:rsidP="00724005">
      <w:pPr>
        <w:ind w:firstLineChars="200" w:firstLine="420"/>
        <w:rPr>
          <w:rFonts w:eastAsiaTheme="majorEastAsia"/>
          <w:szCs w:val="21"/>
        </w:rPr>
      </w:pPr>
      <w:r w:rsidRPr="000A4673">
        <w:rPr>
          <w:rFonts w:eastAsiaTheme="majorEastAsia"/>
          <w:szCs w:val="21"/>
        </w:rPr>
        <w:t xml:space="preserve">2.2.1.4  </w:t>
      </w:r>
      <w:r w:rsidRPr="000A4673">
        <w:rPr>
          <w:rFonts w:eastAsiaTheme="majorEastAsia"/>
          <w:kern w:val="0"/>
          <w:szCs w:val="21"/>
        </w:rPr>
        <w:t>港口特殊规定</w:t>
      </w:r>
      <w:r w:rsidRPr="000A4673">
        <w:rPr>
          <w:rFonts w:eastAsiaTheme="majorEastAsia"/>
          <w:szCs w:val="21"/>
        </w:rPr>
        <w:t>的号灯、号型或号笛，或者渔船</w:t>
      </w:r>
      <w:r w:rsidRPr="000A4673">
        <w:rPr>
          <w:rFonts w:eastAsiaTheme="majorEastAsia"/>
          <w:kern w:val="0"/>
          <w:szCs w:val="21"/>
        </w:rPr>
        <w:t>所有人</w:t>
      </w:r>
      <w:r w:rsidRPr="000A4673">
        <w:rPr>
          <w:rFonts w:eastAsiaTheme="majorEastAsia"/>
          <w:szCs w:val="21"/>
        </w:rPr>
        <w:t>为结队从事捕鱼的渔船所制定的关于额外的队形灯、号灯或号型可予设置。但这些额外的队形灯、号灯、号型或号笛，应尽可能不致被误认为本篇所规定的任何号灯、号型或号笛。</w:t>
      </w:r>
    </w:p>
    <w:p w14:paraId="30AA4E54" w14:textId="77777777" w:rsidR="00724005" w:rsidRPr="000A4673" w:rsidRDefault="00724005" w:rsidP="00724005">
      <w:pPr>
        <w:ind w:firstLineChars="200" w:firstLine="420"/>
        <w:rPr>
          <w:rFonts w:eastAsiaTheme="majorEastAsia"/>
          <w:kern w:val="0"/>
          <w:szCs w:val="21"/>
        </w:rPr>
      </w:pPr>
    </w:p>
    <w:p w14:paraId="108BB353" w14:textId="77777777" w:rsidR="00724005" w:rsidRPr="00724005" w:rsidRDefault="00724005" w:rsidP="00724005">
      <w:pPr>
        <w:ind w:firstLineChars="200" w:firstLine="422"/>
        <w:rPr>
          <w:rFonts w:eastAsiaTheme="majorEastAsia"/>
          <w:b/>
          <w:szCs w:val="21"/>
        </w:rPr>
      </w:pPr>
      <w:r w:rsidRPr="00724005">
        <w:rPr>
          <w:rFonts w:eastAsiaTheme="majorEastAsia"/>
          <w:b/>
          <w:szCs w:val="21"/>
        </w:rPr>
        <w:t xml:space="preserve">2.2.2  </w:t>
      </w:r>
      <w:r w:rsidRPr="00724005">
        <w:rPr>
          <w:rFonts w:eastAsiaTheme="majorEastAsia"/>
          <w:b/>
          <w:szCs w:val="21"/>
        </w:rPr>
        <w:t>基本号灯与号型的</w:t>
      </w:r>
      <w:r w:rsidRPr="00724005">
        <w:rPr>
          <w:rFonts w:eastAsiaTheme="majorEastAsia" w:hint="eastAsia"/>
          <w:b/>
          <w:szCs w:val="21"/>
        </w:rPr>
        <w:t>显示</w:t>
      </w:r>
    </w:p>
    <w:p w14:paraId="5A6B4394"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2.2.2.1  </w:t>
      </w:r>
      <w:r w:rsidRPr="000A4673">
        <w:rPr>
          <w:rFonts w:eastAsiaTheme="majorEastAsia"/>
          <w:kern w:val="0"/>
          <w:szCs w:val="21"/>
        </w:rPr>
        <w:t>基本号灯包括航行灯、锚灯、失控灯。</w:t>
      </w:r>
    </w:p>
    <w:p w14:paraId="600C6918"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2.2.2.2  </w:t>
      </w:r>
      <w:r w:rsidRPr="000A4673">
        <w:rPr>
          <w:rFonts w:eastAsiaTheme="majorEastAsia"/>
          <w:szCs w:val="21"/>
        </w:rPr>
        <w:t>在航机动船</w:t>
      </w:r>
      <w:r w:rsidRPr="000A4673">
        <w:rPr>
          <w:rFonts w:eastAsiaTheme="majorEastAsia"/>
          <w:kern w:val="0"/>
          <w:szCs w:val="21"/>
        </w:rPr>
        <w:t>应显示</w:t>
      </w:r>
      <w:r w:rsidRPr="000A4673">
        <w:rPr>
          <w:rFonts w:eastAsiaTheme="majorEastAsia"/>
          <w:szCs w:val="21"/>
        </w:rPr>
        <w:t>：</w:t>
      </w:r>
    </w:p>
    <w:p w14:paraId="57289FE0"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）在船舶前部</w:t>
      </w:r>
      <w:r w:rsidRPr="000A4673">
        <w:rPr>
          <w:rFonts w:eastAsiaTheme="majorEastAsia"/>
          <w:szCs w:val="21"/>
        </w:rPr>
        <w:t>1</w:t>
      </w:r>
      <w:r w:rsidRPr="000A4673">
        <w:rPr>
          <w:rFonts w:eastAsiaTheme="majorEastAsia"/>
          <w:szCs w:val="21"/>
        </w:rPr>
        <w:t>盏桅灯；</w:t>
      </w:r>
    </w:p>
    <w:p w14:paraId="4C8A2C44"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）第</w:t>
      </w:r>
      <w:r w:rsidRPr="000A4673">
        <w:rPr>
          <w:rFonts w:eastAsiaTheme="majorEastAsia"/>
          <w:szCs w:val="21"/>
        </w:rPr>
        <w:t>2</w:t>
      </w:r>
      <w:r w:rsidRPr="000A4673">
        <w:rPr>
          <w:rFonts w:eastAsiaTheme="majorEastAsia"/>
          <w:szCs w:val="21"/>
        </w:rPr>
        <w:t>盏桅灯，后于并高于前桅灯；总长小于</w:t>
      </w:r>
      <w:r w:rsidRPr="000A4673">
        <w:rPr>
          <w:rFonts w:eastAsiaTheme="majorEastAsia"/>
          <w:szCs w:val="21"/>
        </w:rPr>
        <w:t>50m</w:t>
      </w:r>
      <w:r w:rsidRPr="000A4673">
        <w:rPr>
          <w:rFonts w:eastAsiaTheme="majorEastAsia"/>
          <w:szCs w:val="21"/>
        </w:rPr>
        <w:t>的渔船，不要求显示该桅灯，但</w:t>
      </w:r>
      <w:r w:rsidRPr="000A4673">
        <w:rPr>
          <w:rFonts w:eastAsiaTheme="majorEastAsia"/>
          <w:szCs w:val="21"/>
        </w:rPr>
        <w:lastRenderedPageBreak/>
        <w:t>可以设置第</w:t>
      </w:r>
      <w:r w:rsidRPr="000A4673">
        <w:rPr>
          <w:rFonts w:eastAsiaTheme="majorEastAsia"/>
          <w:szCs w:val="21"/>
        </w:rPr>
        <w:t>2</w:t>
      </w:r>
      <w:r w:rsidRPr="000A4673">
        <w:rPr>
          <w:rFonts w:eastAsiaTheme="majorEastAsia"/>
          <w:szCs w:val="21"/>
        </w:rPr>
        <w:t>盏桅灯；</w:t>
      </w:r>
    </w:p>
    <w:p w14:paraId="6BD10903"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3</w:t>
      </w:r>
      <w:r w:rsidRPr="000A4673">
        <w:rPr>
          <w:rFonts w:eastAsiaTheme="majorEastAsia"/>
          <w:szCs w:val="21"/>
        </w:rPr>
        <w:t>）</w:t>
      </w:r>
      <w:r w:rsidRPr="000A4673">
        <w:rPr>
          <w:rFonts w:eastAsiaTheme="majorEastAsia"/>
          <w:szCs w:val="21"/>
        </w:rPr>
        <w:t>2</w:t>
      </w:r>
      <w:r w:rsidRPr="000A4673">
        <w:rPr>
          <w:rFonts w:eastAsiaTheme="majorEastAsia"/>
          <w:szCs w:val="21"/>
        </w:rPr>
        <w:t>盏舷灯；</w:t>
      </w:r>
    </w:p>
    <w:p w14:paraId="4D53AFE6"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4</w:t>
      </w:r>
      <w:r w:rsidRPr="000A4673">
        <w:rPr>
          <w:rFonts w:eastAsiaTheme="majorEastAsia"/>
          <w:szCs w:val="21"/>
        </w:rPr>
        <w:t>）</w:t>
      </w:r>
      <w:r w:rsidRPr="000A4673">
        <w:rPr>
          <w:rFonts w:eastAsiaTheme="majorEastAsia"/>
          <w:szCs w:val="21"/>
        </w:rPr>
        <w:t>1</w:t>
      </w:r>
      <w:r w:rsidRPr="000A4673">
        <w:rPr>
          <w:rFonts w:eastAsiaTheme="majorEastAsia"/>
          <w:szCs w:val="21"/>
        </w:rPr>
        <w:t>盏尾灯。</w:t>
      </w:r>
    </w:p>
    <w:p w14:paraId="1E8FF57B"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2.2.2.3  </w:t>
      </w:r>
      <w:r w:rsidRPr="000A4673">
        <w:rPr>
          <w:rFonts w:eastAsiaTheme="majorEastAsia"/>
          <w:szCs w:val="21"/>
        </w:rPr>
        <w:t>在航非机动船应显示：</w:t>
      </w:r>
    </w:p>
    <w:p w14:paraId="13C92AE1"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）两盏舷灯；</w:t>
      </w:r>
    </w:p>
    <w:p w14:paraId="277EC03F"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w:t>
      </w:r>
      <w:r>
        <w:rPr>
          <w:rFonts w:eastAsiaTheme="majorEastAsia" w:hint="eastAsia"/>
          <w:szCs w:val="21"/>
        </w:rPr>
        <w:t>1</w:t>
      </w:r>
      <w:r w:rsidRPr="000A4673">
        <w:rPr>
          <w:rFonts w:eastAsiaTheme="majorEastAsia"/>
          <w:szCs w:val="21"/>
        </w:rPr>
        <w:t>盏尾灯。</w:t>
      </w:r>
    </w:p>
    <w:p w14:paraId="44A207CE"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3</w:t>
      </w:r>
      <w:r w:rsidRPr="000A4673">
        <w:rPr>
          <w:rFonts w:eastAsiaTheme="majorEastAsia"/>
          <w:szCs w:val="21"/>
        </w:rPr>
        <w:t>）在总长小于</w:t>
      </w:r>
      <w:r w:rsidRPr="000A4673">
        <w:rPr>
          <w:rFonts w:eastAsiaTheme="majorEastAsia"/>
          <w:szCs w:val="21"/>
        </w:rPr>
        <w:t>20m</w:t>
      </w:r>
      <w:r w:rsidRPr="000A4673">
        <w:rPr>
          <w:rFonts w:eastAsiaTheme="majorEastAsia"/>
          <w:szCs w:val="21"/>
        </w:rPr>
        <w:t>的非机动船上，本条</w:t>
      </w: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和</w:t>
      </w: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规定的号灯可以合并成一盏，装设在桅顶或接近桅顶的最易见处。</w:t>
      </w:r>
    </w:p>
    <w:p w14:paraId="1712384A"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2.2.2.4  </w:t>
      </w:r>
      <w:r w:rsidRPr="000A4673">
        <w:rPr>
          <w:rFonts w:eastAsiaTheme="majorEastAsia"/>
          <w:szCs w:val="21"/>
        </w:rPr>
        <w:t>锚泊渔船和搁浅渔船</w:t>
      </w:r>
    </w:p>
    <w:p w14:paraId="3106292E" w14:textId="77777777" w:rsidR="00724005" w:rsidRPr="000A4673" w:rsidRDefault="00724005" w:rsidP="00724005">
      <w:pPr>
        <w:ind w:firstLineChars="200" w:firstLine="420"/>
        <w:rPr>
          <w:rFonts w:eastAsiaTheme="majorEastAsia"/>
          <w:szCs w:val="21"/>
        </w:rPr>
      </w:pPr>
      <w:r w:rsidRPr="000A4673">
        <w:rPr>
          <w:rFonts w:eastAsiaTheme="majorEastAsia"/>
          <w:kern w:val="0"/>
          <w:szCs w:val="21"/>
        </w:rPr>
        <w:t>（</w:t>
      </w:r>
      <w:r w:rsidRPr="000A4673">
        <w:rPr>
          <w:rFonts w:eastAsiaTheme="majorEastAsia"/>
          <w:kern w:val="0"/>
          <w:szCs w:val="21"/>
        </w:rPr>
        <w:t>1</w:t>
      </w:r>
      <w:r w:rsidRPr="000A4673">
        <w:rPr>
          <w:rFonts w:eastAsiaTheme="majorEastAsia"/>
          <w:kern w:val="0"/>
          <w:szCs w:val="21"/>
        </w:rPr>
        <w:t>）锚泊中的</w:t>
      </w:r>
      <w:r w:rsidRPr="000A4673">
        <w:rPr>
          <w:rFonts w:eastAsiaTheme="majorEastAsia"/>
          <w:szCs w:val="21"/>
        </w:rPr>
        <w:t>渔船</w:t>
      </w:r>
      <w:r w:rsidRPr="000A4673">
        <w:rPr>
          <w:rFonts w:eastAsiaTheme="majorEastAsia"/>
          <w:kern w:val="0"/>
          <w:szCs w:val="21"/>
        </w:rPr>
        <w:t>应在最易见处显示：</w:t>
      </w:r>
    </w:p>
    <w:p w14:paraId="54668953" w14:textId="77777777" w:rsidR="00724005" w:rsidRPr="000A4673" w:rsidRDefault="00724005" w:rsidP="00724005">
      <w:pPr>
        <w:ind w:leftChars="400" w:left="1260" w:hangingChars="200" w:hanging="420"/>
        <w:rPr>
          <w:szCs w:val="21"/>
          <w:lang w:eastAsia="ja-JP"/>
        </w:rPr>
      </w:pPr>
      <w:r w:rsidRPr="000A4673">
        <w:rPr>
          <w:rFonts w:ascii="宋体" w:hAnsi="宋体" w:cs="宋体" w:hint="eastAsia"/>
          <w:szCs w:val="21"/>
          <w:lang w:eastAsia="ja-JP"/>
        </w:rPr>
        <w:t>①</w:t>
      </w:r>
      <w:r w:rsidRPr="000A4673">
        <w:rPr>
          <w:rFonts w:eastAsia="MS Mincho"/>
          <w:szCs w:val="21"/>
          <w:lang w:eastAsia="ja-JP"/>
        </w:rPr>
        <w:t xml:space="preserve"> </w:t>
      </w:r>
      <w:r w:rsidRPr="000A4673">
        <w:rPr>
          <w:szCs w:val="21"/>
          <w:lang w:eastAsia="ja-JP"/>
        </w:rPr>
        <w:t>在船的前部，</w:t>
      </w:r>
      <w:r w:rsidRPr="000A4673">
        <w:rPr>
          <w:szCs w:val="21"/>
          <w:lang w:eastAsia="ja-JP"/>
        </w:rPr>
        <w:t>1</w:t>
      </w:r>
      <w:r w:rsidRPr="000A4673">
        <w:rPr>
          <w:szCs w:val="21"/>
          <w:lang w:eastAsia="ja-JP"/>
        </w:rPr>
        <w:t>盏白环照灯或</w:t>
      </w:r>
      <w:r w:rsidRPr="000A4673">
        <w:rPr>
          <w:szCs w:val="21"/>
          <w:lang w:eastAsia="ja-JP"/>
        </w:rPr>
        <w:t>1</w:t>
      </w:r>
      <w:r w:rsidRPr="000A4673">
        <w:rPr>
          <w:szCs w:val="21"/>
          <w:lang w:eastAsia="ja-JP"/>
        </w:rPr>
        <w:t>个球体；</w:t>
      </w:r>
    </w:p>
    <w:p w14:paraId="7CAF1728" w14:textId="77777777" w:rsidR="00724005" w:rsidRPr="000A4673" w:rsidRDefault="00724005" w:rsidP="00724005">
      <w:pPr>
        <w:ind w:leftChars="400" w:left="1260" w:hangingChars="200" w:hanging="420"/>
        <w:rPr>
          <w:szCs w:val="21"/>
          <w:lang w:eastAsia="ja-JP"/>
        </w:rPr>
      </w:pPr>
      <w:r w:rsidRPr="000A4673">
        <w:rPr>
          <w:rFonts w:ascii="宋体" w:hAnsi="宋体" w:cs="宋体" w:hint="eastAsia"/>
          <w:szCs w:val="21"/>
          <w:lang w:eastAsia="ja-JP"/>
        </w:rPr>
        <w:t>②</w:t>
      </w:r>
      <w:r w:rsidRPr="000A4673">
        <w:rPr>
          <w:rFonts w:eastAsia="MS Mincho"/>
          <w:szCs w:val="21"/>
          <w:lang w:eastAsia="ja-JP"/>
        </w:rPr>
        <w:t xml:space="preserve"> </w:t>
      </w:r>
      <w:r w:rsidRPr="000A4673">
        <w:rPr>
          <w:szCs w:val="21"/>
          <w:lang w:eastAsia="ja-JP"/>
        </w:rPr>
        <w:t>在船尾或接近船尾并低于本篇</w:t>
      </w:r>
      <w:r w:rsidRPr="000A4673">
        <w:rPr>
          <w:szCs w:val="21"/>
          <w:lang w:eastAsia="ja-JP"/>
        </w:rPr>
        <w:t>2.2.2.4</w:t>
      </w:r>
      <w:r w:rsidRPr="000A4673">
        <w:rPr>
          <w:rFonts w:hint="eastAsia"/>
          <w:szCs w:val="21"/>
        </w:rPr>
        <w:t>（</w:t>
      </w:r>
      <w:r w:rsidRPr="000A4673">
        <w:rPr>
          <w:rFonts w:hint="eastAsia"/>
          <w:szCs w:val="21"/>
        </w:rPr>
        <w:t>1</w:t>
      </w:r>
      <w:r w:rsidRPr="000A4673">
        <w:rPr>
          <w:rFonts w:hint="eastAsia"/>
          <w:szCs w:val="21"/>
        </w:rPr>
        <w:t>）</w:t>
      </w:r>
      <w:r w:rsidRPr="000A4673">
        <w:rPr>
          <w:rFonts w:ascii="宋体" w:hAnsi="宋体" w:cs="宋体" w:hint="eastAsia"/>
          <w:szCs w:val="21"/>
          <w:lang w:eastAsia="ja-JP"/>
        </w:rPr>
        <w:t>①</w:t>
      </w:r>
      <w:r w:rsidRPr="000A4673">
        <w:rPr>
          <w:szCs w:val="21"/>
          <w:lang w:eastAsia="ja-JP"/>
        </w:rPr>
        <w:t>规定的号灯处，</w:t>
      </w:r>
      <w:r w:rsidRPr="000A4673">
        <w:rPr>
          <w:szCs w:val="21"/>
          <w:lang w:eastAsia="ja-JP"/>
        </w:rPr>
        <w:t>1</w:t>
      </w:r>
      <w:r w:rsidRPr="000A4673">
        <w:rPr>
          <w:szCs w:val="21"/>
          <w:lang w:eastAsia="ja-JP"/>
        </w:rPr>
        <w:t>盏白环照灯。</w:t>
      </w:r>
    </w:p>
    <w:p w14:paraId="641849D9"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2</w:t>
      </w:r>
      <w:r w:rsidRPr="000A4673">
        <w:rPr>
          <w:rFonts w:eastAsiaTheme="majorEastAsia"/>
          <w:kern w:val="0"/>
          <w:szCs w:val="21"/>
        </w:rPr>
        <w:t>）总长小于</w:t>
      </w:r>
      <w:r w:rsidRPr="000A4673">
        <w:rPr>
          <w:rFonts w:eastAsiaTheme="majorEastAsia"/>
          <w:kern w:val="0"/>
          <w:szCs w:val="21"/>
        </w:rPr>
        <w:t>50m</w:t>
      </w:r>
      <w:r w:rsidRPr="000A4673">
        <w:rPr>
          <w:rFonts w:eastAsiaTheme="majorEastAsia"/>
          <w:kern w:val="0"/>
          <w:szCs w:val="21"/>
        </w:rPr>
        <w:t>的渔船，可以在最易见处显示</w:t>
      </w:r>
      <w:r w:rsidRPr="000A4673">
        <w:rPr>
          <w:rFonts w:eastAsiaTheme="majorEastAsia"/>
          <w:kern w:val="0"/>
          <w:szCs w:val="21"/>
        </w:rPr>
        <w:t>1</w:t>
      </w:r>
      <w:r w:rsidRPr="000A4673">
        <w:rPr>
          <w:rFonts w:eastAsiaTheme="majorEastAsia"/>
          <w:kern w:val="0"/>
          <w:szCs w:val="21"/>
        </w:rPr>
        <w:t>盏白环照灯，以取代本篇</w:t>
      </w:r>
      <w:r w:rsidRPr="000A4673">
        <w:rPr>
          <w:rFonts w:eastAsiaTheme="majorEastAsia"/>
          <w:kern w:val="0"/>
          <w:szCs w:val="21"/>
        </w:rPr>
        <w:t>2.2.2.4</w:t>
      </w:r>
      <w:r w:rsidRPr="000A4673">
        <w:rPr>
          <w:rFonts w:eastAsiaTheme="majorEastAsia" w:hint="eastAsia"/>
          <w:kern w:val="0"/>
          <w:szCs w:val="21"/>
        </w:rPr>
        <w:t>（</w:t>
      </w:r>
      <w:r w:rsidRPr="000A4673">
        <w:rPr>
          <w:rFonts w:eastAsiaTheme="majorEastAsia" w:hint="eastAsia"/>
          <w:kern w:val="0"/>
          <w:szCs w:val="21"/>
        </w:rPr>
        <w:t>1</w:t>
      </w:r>
      <w:r w:rsidRPr="000A4673">
        <w:rPr>
          <w:rFonts w:eastAsiaTheme="majorEastAsia" w:hint="eastAsia"/>
          <w:kern w:val="0"/>
          <w:szCs w:val="21"/>
        </w:rPr>
        <w:t>）</w:t>
      </w:r>
      <w:r w:rsidRPr="000A4673">
        <w:rPr>
          <w:rFonts w:eastAsiaTheme="majorEastAsia"/>
          <w:kern w:val="0"/>
          <w:szCs w:val="21"/>
        </w:rPr>
        <w:t>规定的号灯。</w:t>
      </w:r>
    </w:p>
    <w:p w14:paraId="12D5EE77"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3</w:t>
      </w:r>
      <w:r w:rsidRPr="000A4673">
        <w:rPr>
          <w:rFonts w:eastAsiaTheme="majorEastAsia"/>
          <w:kern w:val="0"/>
          <w:szCs w:val="21"/>
        </w:rPr>
        <w:t>）锚泊中的渔船，还可以使用现有的工作灯或同等的灯照明甲板，而总长大于或等于</w:t>
      </w:r>
      <w:r w:rsidRPr="000A4673">
        <w:rPr>
          <w:rFonts w:eastAsiaTheme="majorEastAsia"/>
          <w:kern w:val="0"/>
          <w:szCs w:val="21"/>
        </w:rPr>
        <w:t>100m</w:t>
      </w:r>
      <w:r w:rsidRPr="000A4673">
        <w:rPr>
          <w:rFonts w:eastAsiaTheme="majorEastAsia"/>
          <w:kern w:val="0"/>
          <w:szCs w:val="21"/>
        </w:rPr>
        <w:t>的渔船应当使用这类灯。</w:t>
      </w:r>
    </w:p>
    <w:p w14:paraId="3429FC89"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4</w:t>
      </w:r>
      <w:r w:rsidRPr="000A4673">
        <w:rPr>
          <w:rFonts w:eastAsiaTheme="majorEastAsia"/>
          <w:kern w:val="0"/>
          <w:szCs w:val="21"/>
        </w:rPr>
        <w:t>）搁浅的渔船应显示本篇</w:t>
      </w:r>
      <w:r w:rsidRPr="000A4673">
        <w:rPr>
          <w:rFonts w:eastAsiaTheme="majorEastAsia"/>
          <w:kern w:val="0"/>
          <w:szCs w:val="21"/>
        </w:rPr>
        <w:t>2.2.2.4</w:t>
      </w:r>
      <w:r w:rsidRPr="000A4673">
        <w:rPr>
          <w:rFonts w:eastAsiaTheme="majorEastAsia" w:hint="eastAsia"/>
          <w:kern w:val="0"/>
          <w:szCs w:val="21"/>
        </w:rPr>
        <w:t>（</w:t>
      </w:r>
      <w:r w:rsidRPr="000A4673">
        <w:rPr>
          <w:rFonts w:eastAsiaTheme="majorEastAsia" w:hint="eastAsia"/>
          <w:kern w:val="0"/>
          <w:szCs w:val="21"/>
        </w:rPr>
        <w:t>1</w:t>
      </w:r>
      <w:r w:rsidRPr="000A4673">
        <w:rPr>
          <w:rFonts w:eastAsiaTheme="majorEastAsia" w:hint="eastAsia"/>
          <w:kern w:val="0"/>
          <w:szCs w:val="21"/>
        </w:rPr>
        <w:t>）</w:t>
      </w:r>
      <w:r w:rsidRPr="000A4673">
        <w:rPr>
          <w:rFonts w:eastAsiaTheme="majorEastAsia"/>
          <w:kern w:val="0"/>
          <w:szCs w:val="21"/>
        </w:rPr>
        <w:t>或</w:t>
      </w:r>
      <w:r w:rsidRPr="000A4673">
        <w:rPr>
          <w:rFonts w:eastAsiaTheme="majorEastAsia"/>
          <w:kern w:val="0"/>
          <w:szCs w:val="21"/>
        </w:rPr>
        <w:t>2.2.2.4</w:t>
      </w:r>
      <w:r w:rsidRPr="000A4673">
        <w:rPr>
          <w:rFonts w:eastAsiaTheme="majorEastAsia" w:hint="eastAsia"/>
          <w:kern w:val="0"/>
          <w:szCs w:val="21"/>
        </w:rPr>
        <w:t>（</w:t>
      </w:r>
      <w:r w:rsidRPr="000A4673">
        <w:rPr>
          <w:rFonts w:eastAsiaTheme="majorEastAsia"/>
          <w:kern w:val="0"/>
          <w:szCs w:val="21"/>
        </w:rPr>
        <w:t>2</w:t>
      </w:r>
      <w:r w:rsidRPr="000A4673">
        <w:rPr>
          <w:rFonts w:eastAsiaTheme="majorEastAsia" w:hint="eastAsia"/>
          <w:kern w:val="0"/>
          <w:szCs w:val="21"/>
        </w:rPr>
        <w:t>）</w:t>
      </w:r>
      <w:r w:rsidRPr="000A4673">
        <w:rPr>
          <w:rFonts w:eastAsiaTheme="majorEastAsia"/>
          <w:kern w:val="0"/>
          <w:szCs w:val="21"/>
        </w:rPr>
        <w:t>规定的号灯，并在最易见处外加：</w:t>
      </w:r>
    </w:p>
    <w:p w14:paraId="49C9DB2D"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①</w:t>
      </w:r>
      <w:r w:rsidRPr="000A4673">
        <w:rPr>
          <w:rFonts w:eastAsia="MS Mincho"/>
          <w:szCs w:val="21"/>
          <w:lang w:eastAsia="ja-JP"/>
        </w:rPr>
        <w:t xml:space="preserve"> </w:t>
      </w:r>
      <w:r w:rsidRPr="000A4673">
        <w:rPr>
          <w:szCs w:val="21"/>
          <w:lang w:eastAsia="ja-JP"/>
        </w:rPr>
        <w:t>垂直</w:t>
      </w:r>
      <w:r w:rsidRPr="000A4673">
        <w:rPr>
          <w:szCs w:val="21"/>
          <w:lang w:eastAsia="ja-JP"/>
        </w:rPr>
        <w:t>2</w:t>
      </w:r>
      <w:r w:rsidRPr="000A4673">
        <w:rPr>
          <w:szCs w:val="21"/>
          <w:lang w:eastAsia="ja-JP"/>
        </w:rPr>
        <w:t>盏环照红灯；</w:t>
      </w:r>
    </w:p>
    <w:p w14:paraId="5FEA2B28"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②</w:t>
      </w:r>
      <w:r w:rsidRPr="000A4673">
        <w:rPr>
          <w:rFonts w:eastAsia="MS Mincho"/>
          <w:szCs w:val="21"/>
          <w:lang w:eastAsia="ja-JP"/>
        </w:rPr>
        <w:t xml:space="preserve"> </w:t>
      </w:r>
      <w:r w:rsidRPr="000A4673">
        <w:rPr>
          <w:szCs w:val="21"/>
          <w:lang w:eastAsia="ja-JP"/>
        </w:rPr>
        <w:t>垂直</w:t>
      </w:r>
      <w:r w:rsidRPr="000A4673">
        <w:rPr>
          <w:szCs w:val="21"/>
          <w:lang w:eastAsia="ja-JP"/>
        </w:rPr>
        <w:t>3</w:t>
      </w:r>
      <w:r w:rsidRPr="000A4673">
        <w:rPr>
          <w:szCs w:val="21"/>
          <w:lang w:eastAsia="ja-JP"/>
        </w:rPr>
        <w:t>个球体。</w:t>
      </w:r>
    </w:p>
    <w:p w14:paraId="35868742"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2.2.2.5  </w:t>
      </w:r>
      <w:r w:rsidRPr="000A4673">
        <w:rPr>
          <w:rFonts w:eastAsiaTheme="majorEastAsia"/>
          <w:szCs w:val="21"/>
        </w:rPr>
        <w:t>失去控制或操纵能力受到限制的渔船</w:t>
      </w:r>
    </w:p>
    <w:p w14:paraId="04FFADC5" w14:textId="77777777" w:rsidR="00724005" w:rsidRPr="000A4673" w:rsidRDefault="00724005" w:rsidP="00724005">
      <w:pPr>
        <w:ind w:firstLineChars="200" w:firstLine="420"/>
        <w:rPr>
          <w:rFonts w:eastAsiaTheme="majorEastAsia"/>
          <w:szCs w:val="21"/>
        </w:rPr>
      </w:pPr>
      <w:r w:rsidRPr="000A4673">
        <w:rPr>
          <w:rFonts w:eastAsiaTheme="majorEastAsia"/>
          <w:kern w:val="0"/>
          <w:szCs w:val="21"/>
        </w:rPr>
        <w:t>（</w:t>
      </w:r>
      <w:r w:rsidRPr="000A4673">
        <w:rPr>
          <w:rFonts w:eastAsiaTheme="majorEastAsia"/>
          <w:kern w:val="0"/>
          <w:szCs w:val="21"/>
        </w:rPr>
        <w:t>1</w:t>
      </w:r>
      <w:r w:rsidRPr="000A4673">
        <w:rPr>
          <w:rFonts w:eastAsiaTheme="majorEastAsia"/>
          <w:kern w:val="0"/>
          <w:szCs w:val="21"/>
        </w:rPr>
        <w:t>）失去控制的</w:t>
      </w:r>
      <w:r w:rsidRPr="000A4673">
        <w:rPr>
          <w:rFonts w:eastAsiaTheme="majorEastAsia"/>
          <w:szCs w:val="21"/>
        </w:rPr>
        <w:t>渔船</w:t>
      </w:r>
      <w:r w:rsidRPr="000A4673">
        <w:rPr>
          <w:rFonts w:eastAsiaTheme="majorEastAsia"/>
          <w:kern w:val="0"/>
          <w:szCs w:val="21"/>
        </w:rPr>
        <w:t>应显示：</w:t>
      </w:r>
    </w:p>
    <w:p w14:paraId="5FBA1A48"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①</w:t>
      </w:r>
      <w:r w:rsidRPr="000A4673">
        <w:rPr>
          <w:szCs w:val="21"/>
          <w:lang w:eastAsia="ja-JP"/>
        </w:rPr>
        <w:t xml:space="preserve"> </w:t>
      </w:r>
      <w:r w:rsidRPr="000A4673">
        <w:rPr>
          <w:szCs w:val="21"/>
          <w:lang w:eastAsia="ja-JP"/>
        </w:rPr>
        <w:t>在最易见处，垂直</w:t>
      </w:r>
      <w:r w:rsidRPr="000A4673">
        <w:rPr>
          <w:szCs w:val="21"/>
          <w:lang w:eastAsia="ja-JP"/>
        </w:rPr>
        <w:t>2</w:t>
      </w:r>
      <w:r w:rsidRPr="000A4673">
        <w:rPr>
          <w:szCs w:val="21"/>
          <w:lang w:eastAsia="ja-JP"/>
        </w:rPr>
        <w:t>盏环照红灯；</w:t>
      </w:r>
    </w:p>
    <w:p w14:paraId="018F3372"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②</w:t>
      </w:r>
      <w:r w:rsidRPr="000A4673">
        <w:rPr>
          <w:szCs w:val="21"/>
          <w:lang w:eastAsia="ja-JP"/>
        </w:rPr>
        <w:t xml:space="preserve"> </w:t>
      </w:r>
      <w:r w:rsidRPr="000A4673">
        <w:rPr>
          <w:szCs w:val="21"/>
          <w:lang w:eastAsia="ja-JP"/>
        </w:rPr>
        <w:t>在最易见处，垂直</w:t>
      </w:r>
      <w:r w:rsidRPr="000A4673">
        <w:rPr>
          <w:szCs w:val="21"/>
          <w:lang w:eastAsia="ja-JP"/>
        </w:rPr>
        <w:t>2</w:t>
      </w:r>
      <w:r w:rsidRPr="000A4673">
        <w:rPr>
          <w:szCs w:val="21"/>
          <w:lang w:eastAsia="ja-JP"/>
        </w:rPr>
        <w:t>个球体或类似的号型；</w:t>
      </w:r>
    </w:p>
    <w:p w14:paraId="6DB5567B"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③</w:t>
      </w:r>
      <w:r w:rsidRPr="000A4673">
        <w:rPr>
          <w:szCs w:val="21"/>
          <w:lang w:eastAsia="ja-JP"/>
        </w:rPr>
        <w:t xml:space="preserve"> </w:t>
      </w:r>
      <w:r w:rsidRPr="000A4673">
        <w:rPr>
          <w:szCs w:val="21"/>
          <w:lang w:eastAsia="ja-JP"/>
        </w:rPr>
        <w:t>当对水移动时，除本篇</w:t>
      </w:r>
      <w:r w:rsidRPr="000A4673">
        <w:rPr>
          <w:szCs w:val="21"/>
          <w:lang w:eastAsia="ja-JP"/>
        </w:rPr>
        <w:t>2.2.2.5</w:t>
      </w:r>
      <w:r w:rsidRPr="000A4673">
        <w:rPr>
          <w:rFonts w:hint="eastAsia"/>
          <w:szCs w:val="21"/>
          <w:lang w:eastAsia="ja-JP"/>
        </w:rPr>
        <w:t>（</w:t>
      </w:r>
      <w:r w:rsidRPr="000A4673">
        <w:rPr>
          <w:rFonts w:hint="eastAsia"/>
          <w:szCs w:val="21"/>
          <w:lang w:eastAsia="ja-JP"/>
        </w:rPr>
        <w:t>1</w:t>
      </w:r>
      <w:r w:rsidRPr="000A4673">
        <w:rPr>
          <w:rFonts w:hint="eastAsia"/>
          <w:szCs w:val="21"/>
          <w:lang w:eastAsia="ja-JP"/>
        </w:rPr>
        <w:t>）①</w:t>
      </w:r>
      <w:r w:rsidRPr="000A4673">
        <w:rPr>
          <w:szCs w:val="21"/>
          <w:lang w:eastAsia="ja-JP"/>
        </w:rPr>
        <w:t>规定的号灯外，还应显示</w:t>
      </w:r>
      <w:r w:rsidRPr="000A4673">
        <w:rPr>
          <w:szCs w:val="21"/>
          <w:lang w:eastAsia="ja-JP"/>
        </w:rPr>
        <w:t>2</w:t>
      </w:r>
      <w:r w:rsidRPr="000A4673">
        <w:rPr>
          <w:szCs w:val="21"/>
          <w:lang w:eastAsia="ja-JP"/>
        </w:rPr>
        <w:t>盏舷灯和</w:t>
      </w:r>
      <w:r w:rsidRPr="000A4673">
        <w:rPr>
          <w:szCs w:val="21"/>
          <w:lang w:eastAsia="ja-JP"/>
        </w:rPr>
        <w:t>1</w:t>
      </w:r>
      <w:r w:rsidRPr="000A4673">
        <w:rPr>
          <w:szCs w:val="21"/>
          <w:lang w:eastAsia="ja-JP"/>
        </w:rPr>
        <w:t>盏尾灯。</w:t>
      </w:r>
    </w:p>
    <w:p w14:paraId="60C3A41E" w14:textId="77777777" w:rsidR="00724005" w:rsidRPr="000A4673" w:rsidRDefault="00724005" w:rsidP="00724005">
      <w:pPr>
        <w:ind w:firstLineChars="200" w:firstLine="420"/>
        <w:rPr>
          <w:rFonts w:eastAsiaTheme="majorEastAsia"/>
          <w:kern w:val="0"/>
          <w:szCs w:val="21"/>
        </w:rPr>
      </w:pPr>
      <w:r w:rsidRPr="000A4673">
        <w:rPr>
          <w:rFonts w:eastAsiaTheme="majorEastAsia"/>
          <w:kern w:val="0"/>
          <w:szCs w:val="21"/>
        </w:rPr>
        <w:t>（</w:t>
      </w:r>
      <w:r w:rsidRPr="000A4673">
        <w:rPr>
          <w:rFonts w:eastAsiaTheme="majorEastAsia"/>
          <w:kern w:val="0"/>
          <w:szCs w:val="21"/>
        </w:rPr>
        <w:t>2</w:t>
      </w:r>
      <w:r w:rsidRPr="000A4673">
        <w:rPr>
          <w:rFonts w:eastAsiaTheme="majorEastAsia"/>
          <w:kern w:val="0"/>
          <w:szCs w:val="21"/>
        </w:rPr>
        <w:t>）操纵能力受到限制的渔船应显示：</w:t>
      </w:r>
    </w:p>
    <w:p w14:paraId="4C7C0CCE"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①</w:t>
      </w:r>
      <w:r w:rsidRPr="000A4673">
        <w:rPr>
          <w:szCs w:val="21"/>
          <w:lang w:eastAsia="ja-JP"/>
        </w:rPr>
        <w:t xml:space="preserve"> </w:t>
      </w:r>
      <w:r w:rsidRPr="000A4673">
        <w:rPr>
          <w:szCs w:val="21"/>
          <w:lang w:eastAsia="ja-JP"/>
        </w:rPr>
        <w:t>在最易见处，垂直</w:t>
      </w:r>
      <w:r w:rsidRPr="000A4673">
        <w:rPr>
          <w:szCs w:val="21"/>
          <w:lang w:eastAsia="ja-JP"/>
        </w:rPr>
        <w:t>3</w:t>
      </w:r>
      <w:r w:rsidRPr="000A4673">
        <w:rPr>
          <w:szCs w:val="21"/>
          <w:lang w:eastAsia="ja-JP"/>
        </w:rPr>
        <w:t>盏环照灯，最上和最下者应是红色，中间一盏应是白色；</w:t>
      </w:r>
    </w:p>
    <w:p w14:paraId="4E0428FB"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②</w:t>
      </w:r>
      <w:r w:rsidRPr="000A4673">
        <w:rPr>
          <w:szCs w:val="21"/>
          <w:lang w:eastAsia="ja-JP"/>
        </w:rPr>
        <w:t xml:space="preserve"> </w:t>
      </w:r>
      <w:r w:rsidRPr="000A4673">
        <w:rPr>
          <w:szCs w:val="21"/>
          <w:lang w:eastAsia="ja-JP"/>
        </w:rPr>
        <w:t>在最易见处，垂直</w:t>
      </w:r>
      <w:r w:rsidRPr="000A4673">
        <w:rPr>
          <w:szCs w:val="21"/>
          <w:lang w:eastAsia="ja-JP"/>
        </w:rPr>
        <w:t>3</w:t>
      </w:r>
      <w:r w:rsidRPr="000A4673">
        <w:rPr>
          <w:szCs w:val="21"/>
          <w:lang w:eastAsia="ja-JP"/>
        </w:rPr>
        <w:t>个号型，最上和最下者应是球体，中间一个应是菱形体；</w:t>
      </w:r>
    </w:p>
    <w:p w14:paraId="10A4FF7A"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③</w:t>
      </w:r>
      <w:r w:rsidRPr="000A4673">
        <w:rPr>
          <w:szCs w:val="21"/>
          <w:lang w:eastAsia="ja-JP"/>
        </w:rPr>
        <w:t xml:space="preserve"> </w:t>
      </w:r>
      <w:r w:rsidRPr="000A4673">
        <w:rPr>
          <w:szCs w:val="21"/>
          <w:lang w:eastAsia="ja-JP"/>
        </w:rPr>
        <w:t>当对水移动时，除本篇</w:t>
      </w:r>
      <w:r w:rsidRPr="000A4673">
        <w:rPr>
          <w:szCs w:val="21"/>
          <w:lang w:eastAsia="ja-JP"/>
        </w:rPr>
        <w:t>2.2.2.5</w:t>
      </w:r>
      <w:r w:rsidRPr="000A4673">
        <w:rPr>
          <w:rFonts w:hint="eastAsia"/>
          <w:szCs w:val="21"/>
          <w:lang w:eastAsia="ja-JP"/>
        </w:rPr>
        <w:t>（</w:t>
      </w:r>
      <w:r w:rsidRPr="000A4673">
        <w:rPr>
          <w:szCs w:val="21"/>
          <w:lang w:eastAsia="ja-JP"/>
        </w:rPr>
        <w:t>2</w:t>
      </w:r>
      <w:r w:rsidRPr="000A4673">
        <w:rPr>
          <w:rFonts w:hint="eastAsia"/>
          <w:szCs w:val="21"/>
          <w:lang w:eastAsia="ja-JP"/>
        </w:rPr>
        <w:t>）①</w:t>
      </w:r>
      <w:r w:rsidRPr="000A4673">
        <w:rPr>
          <w:szCs w:val="21"/>
          <w:lang w:eastAsia="ja-JP"/>
        </w:rPr>
        <w:t>规定的号灯外，还应显示桅灯、舷灯和尾灯；</w:t>
      </w:r>
    </w:p>
    <w:p w14:paraId="24E99A14"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④</w:t>
      </w:r>
      <w:r w:rsidRPr="000A4673">
        <w:rPr>
          <w:szCs w:val="21"/>
          <w:lang w:eastAsia="ja-JP"/>
        </w:rPr>
        <w:t xml:space="preserve"> </w:t>
      </w:r>
      <w:r w:rsidRPr="000A4673">
        <w:rPr>
          <w:szCs w:val="21"/>
          <w:lang w:eastAsia="ja-JP"/>
        </w:rPr>
        <w:t>当锚泊时，除本篇</w:t>
      </w:r>
      <w:r w:rsidRPr="000A4673">
        <w:rPr>
          <w:szCs w:val="21"/>
          <w:lang w:eastAsia="ja-JP"/>
        </w:rPr>
        <w:t>2.2.2.5</w:t>
      </w:r>
      <w:r w:rsidRPr="000A4673">
        <w:rPr>
          <w:rFonts w:hint="eastAsia"/>
          <w:szCs w:val="21"/>
          <w:lang w:eastAsia="ja-JP"/>
        </w:rPr>
        <w:t>（</w:t>
      </w:r>
      <w:r w:rsidRPr="000A4673">
        <w:rPr>
          <w:szCs w:val="21"/>
          <w:lang w:eastAsia="ja-JP"/>
        </w:rPr>
        <w:t>2</w:t>
      </w:r>
      <w:r w:rsidRPr="000A4673">
        <w:rPr>
          <w:rFonts w:hint="eastAsia"/>
          <w:szCs w:val="21"/>
          <w:lang w:eastAsia="ja-JP"/>
        </w:rPr>
        <w:t>）①</w:t>
      </w:r>
      <w:r w:rsidRPr="000A4673">
        <w:rPr>
          <w:szCs w:val="21"/>
          <w:lang w:eastAsia="ja-JP"/>
        </w:rPr>
        <w:t>和</w:t>
      </w:r>
      <w:r w:rsidRPr="000A4673">
        <w:rPr>
          <w:szCs w:val="21"/>
          <w:lang w:eastAsia="ja-JP"/>
        </w:rPr>
        <w:t>2.2.2.5</w:t>
      </w:r>
      <w:r w:rsidRPr="000A4673">
        <w:rPr>
          <w:rFonts w:hint="eastAsia"/>
          <w:szCs w:val="21"/>
          <w:lang w:eastAsia="ja-JP"/>
        </w:rPr>
        <w:t>（</w:t>
      </w:r>
      <w:r w:rsidRPr="000A4673">
        <w:rPr>
          <w:szCs w:val="21"/>
          <w:lang w:eastAsia="ja-JP"/>
        </w:rPr>
        <w:t>2</w:t>
      </w:r>
      <w:r w:rsidRPr="000A4673">
        <w:rPr>
          <w:rFonts w:hint="eastAsia"/>
          <w:szCs w:val="21"/>
          <w:lang w:eastAsia="ja-JP"/>
        </w:rPr>
        <w:t>）</w:t>
      </w:r>
      <w:r w:rsidRPr="000A4673">
        <w:rPr>
          <w:rFonts w:hint="eastAsia"/>
          <w:szCs w:val="21"/>
        </w:rPr>
        <w:t>②</w:t>
      </w:r>
      <w:r w:rsidRPr="000A4673">
        <w:rPr>
          <w:szCs w:val="21"/>
          <w:lang w:eastAsia="ja-JP"/>
        </w:rPr>
        <w:t>规定的号灯或号型外，还应显示本篇</w:t>
      </w:r>
      <w:r w:rsidRPr="000A4673">
        <w:rPr>
          <w:szCs w:val="21"/>
          <w:lang w:eastAsia="ja-JP"/>
        </w:rPr>
        <w:t>2.2.2.4</w:t>
      </w:r>
      <w:r w:rsidRPr="000A4673">
        <w:rPr>
          <w:szCs w:val="21"/>
          <w:lang w:eastAsia="ja-JP"/>
        </w:rPr>
        <w:t>规定的</w:t>
      </w:r>
      <w:r w:rsidRPr="000A4673">
        <w:rPr>
          <w:szCs w:val="21"/>
          <w:lang w:eastAsia="ja-JP"/>
        </w:rPr>
        <w:t>1</w:t>
      </w:r>
      <w:r w:rsidRPr="000A4673">
        <w:rPr>
          <w:szCs w:val="21"/>
          <w:lang w:eastAsia="ja-JP"/>
        </w:rPr>
        <w:t>盏或</w:t>
      </w:r>
      <w:r w:rsidRPr="000A4673">
        <w:rPr>
          <w:szCs w:val="21"/>
          <w:lang w:eastAsia="ja-JP"/>
        </w:rPr>
        <w:t>2</w:t>
      </w:r>
      <w:r w:rsidRPr="000A4673">
        <w:rPr>
          <w:szCs w:val="21"/>
          <w:lang w:eastAsia="ja-JP"/>
        </w:rPr>
        <w:t>盏号灯或</w:t>
      </w:r>
      <w:r w:rsidRPr="000A4673">
        <w:rPr>
          <w:szCs w:val="21"/>
          <w:lang w:eastAsia="ja-JP"/>
        </w:rPr>
        <w:t>1</w:t>
      </w:r>
      <w:r w:rsidRPr="000A4673">
        <w:rPr>
          <w:szCs w:val="21"/>
          <w:lang w:eastAsia="ja-JP"/>
        </w:rPr>
        <w:t>个号型。</w:t>
      </w:r>
    </w:p>
    <w:p w14:paraId="30C8B1EE"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2.2.2.6  </w:t>
      </w:r>
      <w:r w:rsidRPr="000A4673">
        <w:rPr>
          <w:rFonts w:eastAsiaTheme="majorEastAsia"/>
          <w:szCs w:val="21"/>
        </w:rPr>
        <w:t>限于吃水的渔船</w:t>
      </w:r>
    </w:p>
    <w:p w14:paraId="1E5EC7F0" w14:textId="77777777" w:rsidR="00724005"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）限于吃水的渔船，除本篇</w:t>
      </w:r>
      <w:r w:rsidRPr="000A4673">
        <w:rPr>
          <w:rFonts w:eastAsiaTheme="majorEastAsia"/>
          <w:szCs w:val="21"/>
        </w:rPr>
        <w:t>2.2.2.2</w:t>
      </w:r>
      <w:r w:rsidRPr="000A4673">
        <w:rPr>
          <w:rFonts w:eastAsiaTheme="majorEastAsia"/>
          <w:szCs w:val="21"/>
        </w:rPr>
        <w:t>为机动船规定的号灯外，还可在最易见处垂直显示</w:t>
      </w:r>
      <w:r w:rsidRPr="000A4673">
        <w:rPr>
          <w:rFonts w:eastAsiaTheme="majorEastAsia"/>
          <w:szCs w:val="21"/>
        </w:rPr>
        <w:t>3</w:t>
      </w:r>
      <w:r w:rsidRPr="000A4673">
        <w:rPr>
          <w:rFonts w:eastAsiaTheme="majorEastAsia"/>
          <w:szCs w:val="21"/>
        </w:rPr>
        <w:t>盏环照红灯，或者</w:t>
      </w:r>
      <w:r w:rsidRPr="000A4673">
        <w:rPr>
          <w:rFonts w:eastAsiaTheme="majorEastAsia"/>
          <w:szCs w:val="21"/>
        </w:rPr>
        <w:t>1</w:t>
      </w:r>
      <w:r w:rsidRPr="000A4673">
        <w:rPr>
          <w:rFonts w:eastAsiaTheme="majorEastAsia"/>
          <w:szCs w:val="21"/>
        </w:rPr>
        <w:t>个圆柱体。</w:t>
      </w:r>
    </w:p>
    <w:p w14:paraId="3528F8D0" w14:textId="77777777" w:rsidR="00724005" w:rsidRPr="000A4673" w:rsidRDefault="00724005" w:rsidP="00724005">
      <w:pPr>
        <w:ind w:firstLineChars="200" w:firstLine="420"/>
        <w:rPr>
          <w:rFonts w:eastAsiaTheme="majorEastAsia"/>
          <w:szCs w:val="21"/>
        </w:rPr>
      </w:pPr>
    </w:p>
    <w:p w14:paraId="7FDE06FF" w14:textId="77777777" w:rsidR="00724005" w:rsidRPr="00724005" w:rsidRDefault="00724005" w:rsidP="00724005">
      <w:pPr>
        <w:ind w:firstLineChars="200" w:firstLine="422"/>
        <w:rPr>
          <w:rFonts w:eastAsiaTheme="majorEastAsia"/>
          <w:b/>
          <w:szCs w:val="21"/>
        </w:rPr>
      </w:pPr>
      <w:r w:rsidRPr="00724005">
        <w:rPr>
          <w:rFonts w:eastAsiaTheme="majorEastAsia"/>
          <w:b/>
          <w:szCs w:val="21"/>
        </w:rPr>
        <w:t xml:space="preserve">2.2.3  </w:t>
      </w:r>
      <w:r w:rsidRPr="00724005">
        <w:rPr>
          <w:rFonts w:eastAsiaTheme="majorEastAsia"/>
          <w:b/>
          <w:szCs w:val="21"/>
        </w:rPr>
        <w:t>渔船作业号灯与号型的</w:t>
      </w:r>
      <w:r w:rsidRPr="00724005">
        <w:rPr>
          <w:rFonts w:eastAsiaTheme="majorEastAsia" w:hint="eastAsia"/>
          <w:b/>
          <w:szCs w:val="21"/>
        </w:rPr>
        <w:t>显示</w:t>
      </w:r>
    </w:p>
    <w:p w14:paraId="03BF50C3"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2.2.3.1  </w:t>
      </w:r>
      <w:r w:rsidRPr="000A4673">
        <w:rPr>
          <w:rFonts w:eastAsiaTheme="majorEastAsia"/>
          <w:szCs w:val="21"/>
        </w:rPr>
        <w:t>正从事捕鱼的渔船，不论在航还是锚泊，只应显示本篇</w:t>
      </w:r>
      <w:r w:rsidRPr="000A4673">
        <w:rPr>
          <w:rFonts w:eastAsiaTheme="majorEastAsia"/>
          <w:szCs w:val="21"/>
        </w:rPr>
        <w:t>2.2.3.2</w:t>
      </w:r>
      <w:r w:rsidRPr="000A4673">
        <w:rPr>
          <w:rFonts w:eastAsiaTheme="majorEastAsia"/>
          <w:szCs w:val="21"/>
        </w:rPr>
        <w:t>～</w:t>
      </w:r>
      <w:r w:rsidRPr="000A4673">
        <w:rPr>
          <w:rFonts w:eastAsiaTheme="majorEastAsia"/>
          <w:szCs w:val="21"/>
        </w:rPr>
        <w:t>2.2.3.4</w:t>
      </w:r>
      <w:r w:rsidRPr="000A4673">
        <w:rPr>
          <w:rFonts w:eastAsiaTheme="majorEastAsia"/>
          <w:szCs w:val="21"/>
        </w:rPr>
        <w:t>条规定的号灯和号型。</w:t>
      </w:r>
    </w:p>
    <w:p w14:paraId="5D8A0083"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2.2.3.2  </w:t>
      </w:r>
      <w:r w:rsidRPr="000A4673">
        <w:rPr>
          <w:rFonts w:eastAsiaTheme="majorEastAsia"/>
          <w:szCs w:val="21"/>
        </w:rPr>
        <w:t>渔船从事拖网作业，即在水中拖曳爬网或其他用作渔具的装置时，应显示：</w:t>
      </w:r>
    </w:p>
    <w:p w14:paraId="124279DC"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）垂直两盏环照灯，上绿下白，或一个由上下垂直、尖端对接的两个圆锥体所组成的号型；</w:t>
      </w:r>
    </w:p>
    <w:p w14:paraId="1B499F5A"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）一盏桅灯，后于并高于那盏环照绿灯；总长小于</w:t>
      </w:r>
      <w:r w:rsidRPr="000A4673">
        <w:rPr>
          <w:rFonts w:eastAsiaTheme="majorEastAsia"/>
          <w:szCs w:val="21"/>
        </w:rPr>
        <w:t>50m</w:t>
      </w:r>
      <w:r w:rsidRPr="000A4673">
        <w:rPr>
          <w:rFonts w:eastAsiaTheme="majorEastAsia"/>
          <w:szCs w:val="21"/>
        </w:rPr>
        <w:t>的渔船，则不要求显示该桅</w:t>
      </w:r>
      <w:r w:rsidRPr="000A4673">
        <w:rPr>
          <w:rFonts w:eastAsiaTheme="majorEastAsia"/>
          <w:szCs w:val="21"/>
        </w:rPr>
        <w:lastRenderedPageBreak/>
        <w:t>灯，但可以这样做；</w:t>
      </w:r>
    </w:p>
    <w:p w14:paraId="7272FC89"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3</w:t>
      </w:r>
      <w:r w:rsidRPr="000A4673">
        <w:rPr>
          <w:rFonts w:eastAsiaTheme="majorEastAsia"/>
          <w:szCs w:val="21"/>
        </w:rPr>
        <w:t>）当对水移动时，除本篇</w:t>
      </w:r>
      <w:r w:rsidRPr="000A4673">
        <w:rPr>
          <w:rFonts w:eastAsiaTheme="majorEastAsia"/>
          <w:szCs w:val="21"/>
        </w:rPr>
        <w:t>2.2.3.2</w:t>
      </w: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及</w:t>
      </w:r>
      <w:r w:rsidRPr="000A4673">
        <w:rPr>
          <w:rFonts w:eastAsiaTheme="majorEastAsia"/>
          <w:szCs w:val="21"/>
        </w:rPr>
        <w:t>2.2.3.2</w:t>
      </w: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规定的号灯外，还应显示两盏舷灯和一盏尾灯。</w:t>
      </w:r>
    </w:p>
    <w:p w14:paraId="404F007E"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2.2.3.3  </w:t>
      </w:r>
      <w:r w:rsidRPr="000A4673">
        <w:rPr>
          <w:rFonts w:eastAsiaTheme="majorEastAsia"/>
          <w:szCs w:val="21"/>
        </w:rPr>
        <w:t>除拖网渔船外，渔船应显示：</w:t>
      </w:r>
    </w:p>
    <w:p w14:paraId="31D2AAD4"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）垂直两盏环照灯，上红下白，或一个由上下垂直、尖端对接的两个圆锥体所组成的号型；</w:t>
      </w:r>
    </w:p>
    <w:p w14:paraId="79F064AC"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）当有外伸渔具，其从船边伸出的水平距离大于</w:t>
      </w:r>
      <w:r w:rsidRPr="000A4673">
        <w:rPr>
          <w:rFonts w:eastAsiaTheme="majorEastAsia"/>
          <w:szCs w:val="21"/>
        </w:rPr>
        <w:t>150m</w:t>
      </w:r>
      <w:r w:rsidRPr="000A4673">
        <w:rPr>
          <w:rFonts w:eastAsiaTheme="majorEastAsia"/>
          <w:szCs w:val="21"/>
        </w:rPr>
        <w:t>时，应朝着渔具的方向显示一盏白环照灯或一个尖端向上的圆锥体号型；</w:t>
      </w:r>
    </w:p>
    <w:p w14:paraId="16531CA3"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3</w:t>
      </w:r>
      <w:r w:rsidRPr="000A4673">
        <w:rPr>
          <w:rFonts w:eastAsiaTheme="majorEastAsia"/>
          <w:szCs w:val="21"/>
        </w:rPr>
        <w:t>）当对水移动时，除本篇</w:t>
      </w:r>
      <w:r w:rsidRPr="000A4673">
        <w:rPr>
          <w:rFonts w:eastAsiaTheme="majorEastAsia"/>
          <w:szCs w:val="21"/>
        </w:rPr>
        <w:t>2.2.3.3</w:t>
      </w: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及</w:t>
      </w:r>
      <w:r w:rsidRPr="000A4673">
        <w:rPr>
          <w:rFonts w:eastAsiaTheme="majorEastAsia"/>
          <w:szCs w:val="21"/>
        </w:rPr>
        <w:t>2.2.3.3</w:t>
      </w: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规定的号灯外，还应显示两盏舷灯和一盏尾灯。</w:t>
      </w:r>
    </w:p>
    <w:p w14:paraId="0D7E6053"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2.2.3.4  </w:t>
      </w:r>
      <w:r w:rsidRPr="000A4673">
        <w:rPr>
          <w:rFonts w:eastAsiaTheme="majorEastAsia"/>
          <w:szCs w:val="21"/>
        </w:rPr>
        <w:t>在其它船舶附近的从事捕鱼的船舶，应显示如下所述的额外信号：</w:t>
      </w:r>
    </w:p>
    <w:p w14:paraId="44421217"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）拖网渔船的信号</w:t>
      </w:r>
    </w:p>
    <w:p w14:paraId="35BCD034"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①</w:t>
      </w:r>
      <w:r w:rsidRPr="000A4673">
        <w:rPr>
          <w:rFonts w:eastAsia="MS Mincho"/>
          <w:szCs w:val="21"/>
          <w:lang w:eastAsia="ja-JP"/>
        </w:rPr>
        <w:t xml:space="preserve"> </w:t>
      </w:r>
      <w:r w:rsidRPr="000A4673">
        <w:rPr>
          <w:szCs w:val="21"/>
          <w:lang w:eastAsia="ja-JP"/>
        </w:rPr>
        <w:t>总长大于或等于</w:t>
      </w:r>
      <w:r w:rsidRPr="000A4673">
        <w:rPr>
          <w:szCs w:val="21"/>
          <w:lang w:eastAsia="ja-JP"/>
        </w:rPr>
        <w:t>20m</w:t>
      </w:r>
      <w:r w:rsidRPr="000A4673">
        <w:rPr>
          <w:szCs w:val="21"/>
          <w:lang w:eastAsia="ja-JP"/>
        </w:rPr>
        <w:t>的渔船在从事拖网作业时，不论使用海底还是深海渔具，应显示：</w:t>
      </w:r>
    </w:p>
    <w:p w14:paraId="278C182F" w14:textId="77777777" w:rsidR="00724005" w:rsidRPr="000A4673" w:rsidRDefault="00724005" w:rsidP="00724005">
      <w:pPr>
        <w:ind w:leftChars="600" w:left="1680" w:hangingChars="200" w:hanging="420"/>
        <w:rPr>
          <w:rFonts w:eastAsiaTheme="majorEastAsia"/>
          <w:szCs w:val="21"/>
        </w:rPr>
      </w:pPr>
      <w:r w:rsidRPr="000A4673">
        <w:rPr>
          <w:color w:val="000000"/>
          <w:szCs w:val="21"/>
        </w:rPr>
        <w:t>（</w:t>
      </w:r>
      <w:r w:rsidRPr="000A4673">
        <w:rPr>
          <w:i/>
          <w:color w:val="000000"/>
          <w:szCs w:val="21"/>
        </w:rPr>
        <w:t>a</w:t>
      </w:r>
      <w:r w:rsidRPr="000A4673">
        <w:rPr>
          <w:color w:val="000000"/>
          <w:szCs w:val="21"/>
        </w:rPr>
        <w:t>）</w:t>
      </w:r>
      <w:r w:rsidRPr="000A4673">
        <w:rPr>
          <w:rFonts w:eastAsiaTheme="majorEastAsia"/>
          <w:szCs w:val="21"/>
        </w:rPr>
        <w:t>放网时：垂直两盏白灯；</w:t>
      </w:r>
    </w:p>
    <w:p w14:paraId="44888CE1" w14:textId="77777777" w:rsidR="00724005" w:rsidRPr="000A4673" w:rsidRDefault="00724005" w:rsidP="00724005">
      <w:pPr>
        <w:ind w:leftChars="600" w:left="1680" w:hangingChars="200" w:hanging="420"/>
        <w:rPr>
          <w:rFonts w:eastAsiaTheme="majorEastAsia"/>
          <w:szCs w:val="21"/>
        </w:rPr>
      </w:pPr>
      <w:r w:rsidRPr="000A4673">
        <w:rPr>
          <w:color w:val="000000"/>
          <w:szCs w:val="21"/>
        </w:rPr>
        <w:t>（</w:t>
      </w:r>
      <w:r w:rsidRPr="000A4673">
        <w:rPr>
          <w:i/>
          <w:color w:val="000000"/>
          <w:szCs w:val="21"/>
        </w:rPr>
        <w:t>b</w:t>
      </w:r>
      <w:r w:rsidRPr="000A4673">
        <w:rPr>
          <w:color w:val="000000"/>
          <w:szCs w:val="21"/>
        </w:rPr>
        <w:t>）</w:t>
      </w:r>
      <w:r w:rsidRPr="000A4673">
        <w:rPr>
          <w:rFonts w:eastAsiaTheme="majorEastAsia"/>
          <w:szCs w:val="21"/>
        </w:rPr>
        <w:t>起网时：垂直两盏灯，上白下红；</w:t>
      </w:r>
    </w:p>
    <w:p w14:paraId="45916A5B" w14:textId="77777777" w:rsidR="00724005" w:rsidRPr="000A4673" w:rsidRDefault="00724005" w:rsidP="00724005">
      <w:pPr>
        <w:ind w:leftChars="600" w:left="1680" w:hangingChars="200" w:hanging="420"/>
        <w:rPr>
          <w:rFonts w:eastAsiaTheme="majorEastAsia"/>
          <w:szCs w:val="21"/>
        </w:rPr>
      </w:pPr>
      <w:r w:rsidRPr="000A4673">
        <w:rPr>
          <w:color w:val="000000"/>
          <w:szCs w:val="21"/>
        </w:rPr>
        <w:t>（</w:t>
      </w:r>
      <w:r w:rsidRPr="000A4673">
        <w:rPr>
          <w:i/>
          <w:color w:val="000000"/>
          <w:szCs w:val="21"/>
        </w:rPr>
        <w:t>c</w:t>
      </w:r>
      <w:r w:rsidRPr="000A4673">
        <w:rPr>
          <w:color w:val="000000"/>
          <w:szCs w:val="21"/>
        </w:rPr>
        <w:t>）</w:t>
      </w:r>
      <w:r w:rsidRPr="000A4673">
        <w:rPr>
          <w:rFonts w:eastAsiaTheme="majorEastAsia"/>
          <w:szCs w:val="21"/>
        </w:rPr>
        <w:t>网挂住障碍物时：垂直两盏红灯。</w:t>
      </w:r>
    </w:p>
    <w:p w14:paraId="76A9FDFF"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②</w:t>
      </w:r>
      <w:r w:rsidRPr="000A4673">
        <w:rPr>
          <w:rFonts w:eastAsia="MS Mincho"/>
          <w:szCs w:val="21"/>
          <w:lang w:eastAsia="ja-JP"/>
        </w:rPr>
        <w:t xml:space="preserve"> </w:t>
      </w:r>
      <w:r w:rsidRPr="000A4673">
        <w:rPr>
          <w:szCs w:val="21"/>
          <w:lang w:eastAsia="ja-JP"/>
        </w:rPr>
        <w:t>总长大于或等于</w:t>
      </w:r>
      <w:r w:rsidRPr="000A4673">
        <w:rPr>
          <w:szCs w:val="21"/>
          <w:lang w:eastAsia="ja-JP"/>
        </w:rPr>
        <w:t>20m</w:t>
      </w:r>
      <w:r w:rsidRPr="000A4673">
        <w:rPr>
          <w:szCs w:val="21"/>
          <w:lang w:eastAsia="ja-JP"/>
        </w:rPr>
        <w:t>、从事对拖网作业的每一船应显示：</w:t>
      </w:r>
    </w:p>
    <w:p w14:paraId="728210C7" w14:textId="77777777" w:rsidR="00724005" w:rsidRPr="000A4673" w:rsidRDefault="00724005" w:rsidP="00724005">
      <w:pPr>
        <w:ind w:leftChars="600" w:left="1680" w:hangingChars="200" w:hanging="420"/>
        <w:rPr>
          <w:color w:val="000000"/>
          <w:szCs w:val="21"/>
        </w:rPr>
      </w:pPr>
      <w:r w:rsidRPr="000A4673">
        <w:rPr>
          <w:color w:val="000000"/>
          <w:szCs w:val="21"/>
        </w:rPr>
        <w:t>（</w:t>
      </w:r>
      <w:r w:rsidRPr="000A4673">
        <w:rPr>
          <w:i/>
          <w:color w:val="000000"/>
          <w:szCs w:val="21"/>
        </w:rPr>
        <w:t>a</w:t>
      </w:r>
      <w:r w:rsidRPr="000A4673">
        <w:rPr>
          <w:color w:val="000000"/>
          <w:szCs w:val="21"/>
        </w:rPr>
        <w:t>）在夜间，朝着前方并向本对拖网中另一船的方向照射的探照灯；</w:t>
      </w:r>
    </w:p>
    <w:p w14:paraId="02CA86ED" w14:textId="77777777" w:rsidR="00724005" w:rsidRPr="000A4673" w:rsidRDefault="00724005" w:rsidP="00724005">
      <w:pPr>
        <w:ind w:leftChars="600" w:left="1680" w:hangingChars="200" w:hanging="420"/>
        <w:rPr>
          <w:color w:val="000000"/>
          <w:szCs w:val="21"/>
        </w:rPr>
      </w:pPr>
      <w:r w:rsidRPr="000A4673">
        <w:rPr>
          <w:color w:val="000000"/>
          <w:szCs w:val="21"/>
        </w:rPr>
        <w:t>（</w:t>
      </w:r>
      <w:r w:rsidRPr="000A4673">
        <w:rPr>
          <w:i/>
          <w:color w:val="000000"/>
          <w:szCs w:val="21"/>
        </w:rPr>
        <w:t>b</w:t>
      </w:r>
      <w:r w:rsidRPr="000A4673">
        <w:rPr>
          <w:color w:val="000000"/>
          <w:szCs w:val="21"/>
        </w:rPr>
        <w:t>）当放网或起网或网挂住障碍物时，按本篇</w:t>
      </w:r>
      <w:r w:rsidRPr="000A4673">
        <w:rPr>
          <w:color w:val="000000"/>
          <w:szCs w:val="21"/>
        </w:rPr>
        <w:t>2.2.3.4</w:t>
      </w:r>
      <w:r w:rsidRPr="000A4673">
        <w:rPr>
          <w:rFonts w:hint="eastAsia"/>
          <w:szCs w:val="21"/>
          <w:lang w:eastAsia="ja-JP"/>
        </w:rPr>
        <w:t>（</w:t>
      </w:r>
      <w:r w:rsidRPr="000A4673">
        <w:rPr>
          <w:rFonts w:hint="eastAsia"/>
          <w:szCs w:val="21"/>
          <w:lang w:eastAsia="ja-JP"/>
        </w:rPr>
        <w:t>1</w:t>
      </w:r>
      <w:r w:rsidRPr="000A4673">
        <w:rPr>
          <w:rFonts w:hint="eastAsia"/>
          <w:szCs w:val="21"/>
          <w:lang w:eastAsia="ja-JP"/>
        </w:rPr>
        <w:t>）①</w:t>
      </w:r>
      <w:r w:rsidRPr="000A4673">
        <w:rPr>
          <w:color w:val="000000"/>
          <w:szCs w:val="21"/>
        </w:rPr>
        <w:t>规定的号灯；</w:t>
      </w:r>
    </w:p>
    <w:p w14:paraId="2EA6E37A" w14:textId="77777777" w:rsidR="00724005" w:rsidRPr="000A4673" w:rsidRDefault="00724005" w:rsidP="00724005">
      <w:pPr>
        <w:ind w:leftChars="400" w:left="1155" w:hangingChars="150" w:hanging="315"/>
        <w:rPr>
          <w:szCs w:val="21"/>
          <w:lang w:eastAsia="ja-JP"/>
        </w:rPr>
      </w:pPr>
      <w:r w:rsidRPr="000A4673">
        <w:rPr>
          <w:rFonts w:ascii="宋体" w:hAnsi="宋体" w:cs="宋体" w:hint="eastAsia"/>
          <w:szCs w:val="21"/>
          <w:lang w:eastAsia="ja-JP"/>
        </w:rPr>
        <w:t>③</w:t>
      </w:r>
      <w:r w:rsidRPr="000A4673">
        <w:rPr>
          <w:rFonts w:eastAsia="MS Mincho"/>
          <w:szCs w:val="21"/>
          <w:lang w:eastAsia="ja-JP"/>
        </w:rPr>
        <w:t xml:space="preserve"> </w:t>
      </w:r>
      <w:r w:rsidRPr="000A4673">
        <w:rPr>
          <w:szCs w:val="21"/>
          <w:lang w:eastAsia="ja-JP"/>
        </w:rPr>
        <w:t>总长小于</w:t>
      </w:r>
      <w:r w:rsidRPr="000A4673">
        <w:rPr>
          <w:szCs w:val="21"/>
          <w:lang w:eastAsia="ja-JP"/>
        </w:rPr>
        <w:t>20m</w:t>
      </w:r>
      <w:r w:rsidRPr="000A4673">
        <w:rPr>
          <w:szCs w:val="21"/>
          <w:lang w:eastAsia="ja-JP"/>
        </w:rPr>
        <w:t>、从事拖网作业的渔船，不论使用海底或深海渔具还是从事对拖网作业，可视情显示本篇</w:t>
      </w:r>
      <w:r w:rsidRPr="000A4673">
        <w:rPr>
          <w:szCs w:val="21"/>
          <w:lang w:eastAsia="ja-JP"/>
        </w:rPr>
        <w:t>2.2.3.4</w:t>
      </w:r>
      <w:r w:rsidRPr="000A4673">
        <w:rPr>
          <w:rFonts w:hint="eastAsia"/>
          <w:szCs w:val="21"/>
          <w:lang w:eastAsia="ja-JP"/>
        </w:rPr>
        <w:t>（</w:t>
      </w:r>
      <w:r w:rsidRPr="000A4673">
        <w:rPr>
          <w:rFonts w:hint="eastAsia"/>
          <w:szCs w:val="21"/>
          <w:lang w:eastAsia="ja-JP"/>
        </w:rPr>
        <w:t>1</w:t>
      </w:r>
      <w:r w:rsidRPr="000A4673">
        <w:rPr>
          <w:rFonts w:hint="eastAsia"/>
          <w:szCs w:val="21"/>
          <w:lang w:eastAsia="ja-JP"/>
        </w:rPr>
        <w:t>）①</w:t>
      </w:r>
      <w:r w:rsidRPr="000A4673">
        <w:rPr>
          <w:szCs w:val="21"/>
          <w:lang w:eastAsia="ja-JP"/>
        </w:rPr>
        <w:t>或</w:t>
      </w:r>
      <w:r w:rsidRPr="000A4673">
        <w:rPr>
          <w:szCs w:val="21"/>
          <w:lang w:eastAsia="ja-JP"/>
        </w:rPr>
        <w:t>2.2.3.4</w:t>
      </w:r>
      <w:r w:rsidRPr="000A4673">
        <w:rPr>
          <w:rFonts w:hint="eastAsia"/>
          <w:szCs w:val="21"/>
          <w:lang w:eastAsia="ja-JP"/>
        </w:rPr>
        <w:t>（</w:t>
      </w:r>
      <w:r w:rsidRPr="000A4673">
        <w:rPr>
          <w:rFonts w:hint="eastAsia"/>
          <w:szCs w:val="21"/>
          <w:lang w:eastAsia="ja-JP"/>
        </w:rPr>
        <w:t>1</w:t>
      </w:r>
      <w:r w:rsidRPr="000A4673">
        <w:rPr>
          <w:rFonts w:hint="eastAsia"/>
          <w:szCs w:val="21"/>
          <w:lang w:eastAsia="ja-JP"/>
        </w:rPr>
        <w:t>）</w:t>
      </w:r>
      <w:r w:rsidRPr="000A4673">
        <w:rPr>
          <w:rFonts w:hint="eastAsia"/>
          <w:szCs w:val="21"/>
        </w:rPr>
        <w:t>②</w:t>
      </w:r>
      <w:r w:rsidRPr="000A4673">
        <w:rPr>
          <w:szCs w:val="21"/>
          <w:lang w:eastAsia="ja-JP"/>
        </w:rPr>
        <w:t>中规定的号灯。</w:t>
      </w:r>
    </w:p>
    <w:p w14:paraId="53718DB2"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）从事围网捕鱼的渔船，可垂直显示两盏黄色号灯。这些号灯应每秒钟交替闪光一次，而且明暗历时相等。这些号灯仅在船的行动为其渔具所妨碍时才可显示。</w:t>
      </w:r>
    </w:p>
    <w:p w14:paraId="4655D65B" w14:textId="77777777" w:rsidR="002900D2" w:rsidRPr="007227CC" w:rsidRDefault="00724005" w:rsidP="00724005">
      <w:pPr>
        <w:ind w:firstLineChars="200" w:firstLine="420"/>
        <w:rPr>
          <w:rFonts w:eastAsiaTheme="majorEastAsia"/>
          <w:szCs w:val="21"/>
        </w:rPr>
      </w:pPr>
      <w:r w:rsidRPr="000A4673">
        <w:rPr>
          <w:rFonts w:eastAsiaTheme="majorEastAsia"/>
          <w:szCs w:val="21"/>
        </w:rPr>
        <w:t xml:space="preserve">2.2.3.5  </w:t>
      </w:r>
      <w:r w:rsidRPr="000A4673">
        <w:rPr>
          <w:rFonts w:eastAsiaTheme="majorEastAsia"/>
          <w:szCs w:val="21"/>
        </w:rPr>
        <w:t>渔船不从事捕鱼时，不应显示本篇</w:t>
      </w:r>
      <w:r w:rsidRPr="000A4673">
        <w:rPr>
          <w:rFonts w:eastAsiaTheme="majorEastAsia"/>
          <w:szCs w:val="21"/>
        </w:rPr>
        <w:t>2.2.3.2</w:t>
      </w:r>
      <w:r w:rsidRPr="000A4673">
        <w:rPr>
          <w:rFonts w:eastAsiaTheme="majorEastAsia"/>
          <w:szCs w:val="21"/>
        </w:rPr>
        <w:t>～</w:t>
      </w:r>
      <w:r w:rsidRPr="000A4673">
        <w:rPr>
          <w:rFonts w:eastAsiaTheme="majorEastAsia"/>
          <w:szCs w:val="21"/>
        </w:rPr>
        <w:t>2.2.3.4</w:t>
      </w:r>
      <w:r w:rsidRPr="000A4673">
        <w:rPr>
          <w:rFonts w:eastAsiaTheme="majorEastAsia"/>
          <w:szCs w:val="21"/>
        </w:rPr>
        <w:t>条规定的号灯或号型，而只应显示为其同样长度的渔船所规定的号灯或号型。</w:t>
      </w:r>
    </w:p>
    <w:p w14:paraId="660D4217" w14:textId="77777777" w:rsidR="002900D2" w:rsidRPr="00E7280B" w:rsidRDefault="002900D2" w:rsidP="002900D2">
      <w:pPr>
        <w:ind w:firstLineChars="200" w:firstLine="422"/>
        <w:rPr>
          <w:rFonts w:eastAsiaTheme="majorEastAsia"/>
          <w:color w:val="00B0F0"/>
          <w:szCs w:val="21"/>
        </w:rPr>
      </w:pPr>
      <w:r w:rsidRPr="00E7280B">
        <w:rPr>
          <w:rFonts w:eastAsiaTheme="minorEastAsia"/>
          <w:b/>
          <w:color w:val="00B0F0"/>
          <w:szCs w:val="21"/>
        </w:rPr>
        <w:t>【编制说明】</w:t>
      </w:r>
      <w:r w:rsidRPr="00E7280B">
        <w:rPr>
          <w:rFonts w:eastAsiaTheme="minorEastAsia"/>
          <w:color w:val="00B0F0"/>
          <w:szCs w:val="21"/>
        </w:rPr>
        <w:t>与《国内海洋渔船法定检验规则</w:t>
      </w:r>
      <w:r w:rsidRPr="00E7280B">
        <w:rPr>
          <w:rFonts w:eastAsiaTheme="minorEastAsia"/>
          <w:color w:val="00B0F0"/>
          <w:szCs w:val="21"/>
        </w:rPr>
        <w:t>2019</w:t>
      </w:r>
      <w:r w:rsidRPr="00E7280B">
        <w:rPr>
          <w:rFonts w:eastAsiaTheme="minorEastAsia"/>
          <w:color w:val="00B0F0"/>
          <w:szCs w:val="21"/>
        </w:rPr>
        <w:t>》及其修改通报一致。</w:t>
      </w:r>
    </w:p>
    <w:p w14:paraId="25AD4ED0" w14:textId="77777777" w:rsidR="002900D2" w:rsidRPr="007227CC" w:rsidRDefault="002900D2" w:rsidP="005B5087">
      <w:pPr>
        <w:pStyle w:val="3"/>
      </w:pPr>
      <w:bookmarkStart w:id="644" w:name="_Toc529345959"/>
      <w:bookmarkStart w:id="645" w:name="_Toc529434186"/>
      <w:bookmarkStart w:id="646" w:name="_Toc530602947"/>
      <w:bookmarkStart w:id="647" w:name="_Toc48287761"/>
      <w:bookmarkStart w:id="648" w:name="_Toc48301969"/>
      <w:bookmarkStart w:id="649" w:name="_Toc48316833"/>
      <w:r w:rsidRPr="007227CC">
        <w:t>第</w:t>
      </w:r>
      <w:r w:rsidRPr="007227CC">
        <w:t>3</w:t>
      </w:r>
      <w:r w:rsidRPr="007227CC">
        <w:t>节</w:t>
      </w:r>
      <w:r w:rsidRPr="007227CC">
        <w:t xml:space="preserve">  </w:t>
      </w:r>
      <w:r w:rsidRPr="007227CC">
        <w:t>安装</w:t>
      </w:r>
      <w:bookmarkEnd w:id="644"/>
      <w:bookmarkEnd w:id="645"/>
      <w:bookmarkEnd w:id="646"/>
      <w:r w:rsidRPr="007227CC">
        <w:t>和存放要求</w:t>
      </w:r>
      <w:bookmarkEnd w:id="647"/>
      <w:bookmarkEnd w:id="648"/>
      <w:bookmarkEnd w:id="649"/>
    </w:p>
    <w:p w14:paraId="04B54EF8" w14:textId="77777777" w:rsidR="002900D2" w:rsidRPr="007227CC" w:rsidRDefault="002900D2" w:rsidP="002900D2">
      <w:pPr>
        <w:ind w:firstLineChars="200" w:firstLine="422"/>
        <w:rPr>
          <w:rFonts w:eastAsiaTheme="majorEastAsia"/>
          <w:b/>
          <w:szCs w:val="21"/>
        </w:rPr>
      </w:pPr>
      <w:r w:rsidRPr="007227CC">
        <w:rPr>
          <w:rFonts w:eastAsiaTheme="majorEastAsia"/>
          <w:b/>
          <w:szCs w:val="21"/>
        </w:rPr>
        <w:t xml:space="preserve">2.3.1  </w:t>
      </w:r>
      <w:r w:rsidRPr="007227CC">
        <w:rPr>
          <w:rFonts w:eastAsiaTheme="majorEastAsia"/>
          <w:b/>
          <w:bCs/>
          <w:szCs w:val="21"/>
        </w:rPr>
        <w:t>号灯的垂向位置和间距</w:t>
      </w:r>
    </w:p>
    <w:p w14:paraId="3AA3258F"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2.3.1.1  </w:t>
      </w:r>
      <w:r w:rsidRPr="000A4673">
        <w:rPr>
          <w:rFonts w:eastAsiaTheme="majorEastAsia" w:hint="eastAsia"/>
          <w:szCs w:val="21"/>
        </w:rPr>
        <w:t>桅灯</w:t>
      </w:r>
    </w:p>
    <w:p w14:paraId="1FE4B1E6" w14:textId="77777777" w:rsidR="00724005" w:rsidRPr="000A4673" w:rsidRDefault="00724005" w:rsidP="00724005">
      <w:pPr>
        <w:ind w:firstLineChars="200" w:firstLine="420"/>
        <w:rPr>
          <w:rFonts w:eastAsiaTheme="majorEastAsia"/>
          <w:szCs w:val="21"/>
        </w:rPr>
      </w:pPr>
      <w:r w:rsidRPr="000A4673">
        <w:rPr>
          <w:rFonts w:eastAsiaTheme="majorEastAsia"/>
          <w:bCs/>
          <w:szCs w:val="21"/>
        </w:rPr>
        <w:t>（</w:t>
      </w:r>
      <w:r w:rsidRPr="000A4673">
        <w:rPr>
          <w:rFonts w:eastAsiaTheme="majorEastAsia"/>
          <w:bCs/>
          <w:szCs w:val="21"/>
        </w:rPr>
        <w:t>1</w:t>
      </w:r>
      <w:r w:rsidRPr="000A4673">
        <w:rPr>
          <w:rFonts w:eastAsiaTheme="majorEastAsia"/>
          <w:bCs/>
          <w:szCs w:val="21"/>
        </w:rPr>
        <w:t>）</w:t>
      </w:r>
      <w:r w:rsidRPr="000A4673">
        <w:rPr>
          <w:rFonts w:eastAsiaTheme="majorEastAsia"/>
          <w:szCs w:val="21"/>
        </w:rPr>
        <w:t>总长大于或等于</w:t>
      </w:r>
      <w:r w:rsidRPr="000A4673">
        <w:rPr>
          <w:rFonts w:eastAsiaTheme="majorEastAsia"/>
          <w:szCs w:val="21"/>
        </w:rPr>
        <w:t>20m</w:t>
      </w:r>
      <w:r w:rsidRPr="000A4673">
        <w:rPr>
          <w:rFonts w:eastAsiaTheme="majorEastAsia"/>
          <w:szCs w:val="21"/>
        </w:rPr>
        <w:t>的机动船，桅灯应安置如下：</w:t>
      </w:r>
    </w:p>
    <w:p w14:paraId="23897AF4" w14:textId="77777777" w:rsidR="00724005" w:rsidRPr="000A4673" w:rsidRDefault="00724005" w:rsidP="00724005">
      <w:pPr>
        <w:ind w:leftChars="400" w:left="1155" w:hangingChars="150" w:hanging="315"/>
        <w:rPr>
          <w:rFonts w:eastAsiaTheme="majorEastAsia"/>
          <w:szCs w:val="21"/>
        </w:rPr>
      </w:pPr>
      <w:r w:rsidRPr="000A4673">
        <w:rPr>
          <w:rFonts w:eastAsiaTheme="majorEastAsia" w:hint="eastAsia"/>
          <w:szCs w:val="21"/>
        </w:rPr>
        <w:t>①</w:t>
      </w:r>
      <w:r w:rsidRPr="000A4673">
        <w:rPr>
          <w:rFonts w:eastAsiaTheme="majorEastAsia" w:hint="eastAsia"/>
          <w:szCs w:val="21"/>
        </w:rPr>
        <w:t xml:space="preserve"> </w:t>
      </w:r>
      <w:r w:rsidRPr="000A4673">
        <w:rPr>
          <w:rFonts w:eastAsiaTheme="majorEastAsia"/>
          <w:szCs w:val="21"/>
        </w:rPr>
        <w:t>前桅灯，或如只装设</w:t>
      </w:r>
      <w:r w:rsidRPr="000A4673">
        <w:rPr>
          <w:rFonts w:eastAsiaTheme="majorEastAsia"/>
          <w:szCs w:val="21"/>
        </w:rPr>
        <w:t>1</w:t>
      </w:r>
      <w:r w:rsidRPr="000A4673">
        <w:rPr>
          <w:rFonts w:eastAsiaTheme="majorEastAsia"/>
          <w:szCs w:val="21"/>
        </w:rPr>
        <w:t>盏桅灯，则该桅灯在船体以上的高度应大于或等于</w:t>
      </w:r>
      <w:r w:rsidRPr="000A4673">
        <w:rPr>
          <w:rFonts w:eastAsiaTheme="majorEastAsia"/>
          <w:szCs w:val="21"/>
        </w:rPr>
        <w:t>6m</w:t>
      </w:r>
      <w:r w:rsidRPr="000A4673">
        <w:rPr>
          <w:rFonts w:eastAsiaTheme="majorEastAsia"/>
          <w:szCs w:val="21"/>
        </w:rPr>
        <w:t>，如船的宽度超过</w:t>
      </w:r>
      <w:r w:rsidRPr="000A4673">
        <w:rPr>
          <w:rFonts w:eastAsiaTheme="majorEastAsia"/>
          <w:szCs w:val="21"/>
        </w:rPr>
        <w:t>6m</w:t>
      </w:r>
      <w:r w:rsidRPr="000A4673">
        <w:rPr>
          <w:rFonts w:eastAsiaTheme="majorEastAsia"/>
          <w:szCs w:val="21"/>
        </w:rPr>
        <w:t>，则在船体以上的高度应大于或等于该宽度，但是该灯安置在船体以上的高度不必大于</w:t>
      </w:r>
      <w:r w:rsidRPr="000A4673">
        <w:rPr>
          <w:rFonts w:eastAsiaTheme="majorEastAsia"/>
          <w:szCs w:val="21"/>
        </w:rPr>
        <w:t>12m</w:t>
      </w:r>
      <w:r w:rsidRPr="000A4673">
        <w:rPr>
          <w:rFonts w:eastAsiaTheme="majorEastAsia"/>
          <w:szCs w:val="21"/>
        </w:rPr>
        <w:t>；</w:t>
      </w:r>
    </w:p>
    <w:p w14:paraId="6C3EB788" w14:textId="77777777" w:rsidR="00724005" w:rsidRPr="000A4673" w:rsidRDefault="00724005" w:rsidP="00724005">
      <w:pPr>
        <w:ind w:leftChars="400" w:left="1155" w:hangingChars="150" w:hanging="315"/>
        <w:rPr>
          <w:rFonts w:eastAsiaTheme="majorEastAsia"/>
          <w:szCs w:val="21"/>
        </w:rPr>
      </w:pPr>
      <w:r w:rsidRPr="000A4673">
        <w:rPr>
          <w:rFonts w:eastAsiaTheme="majorEastAsia" w:hint="eastAsia"/>
          <w:szCs w:val="21"/>
        </w:rPr>
        <w:t>②</w:t>
      </w:r>
      <w:r w:rsidRPr="000A4673">
        <w:rPr>
          <w:rFonts w:eastAsiaTheme="majorEastAsia" w:hint="eastAsia"/>
          <w:szCs w:val="21"/>
        </w:rPr>
        <w:t xml:space="preserve"> </w:t>
      </w:r>
      <w:r w:rsidRPr="000A4673">
        <w:rPr>
          <w:rFonts w:eastAsiaTheme="majorEastAsia"/>
          <w:bCs/>
          <w:szCs w:val="21"/>
        </w:rPr>
        <w:t>当装设</w:t>
      </w:r>
      <w:r w:rsidRPr="000A4673">
        <w:rPr>
          <w:rFonts w:eastAsiaTheme="majorEastAsia"/>
          <w:bCs/>
          <w:szCs w:val="21"/>
        </w:rPr>
        <w:t>2</w:t>
      </w:r>
      <w:r w:rsidRPr="000A4673">
        <w:rPr>
          <w:rFonts w:eastAsiaTheme="majorEastAsia"/>
          <w:bCs/>
          <w:szCs w:val="21"/>
        </w:rPr>
        <w:t>盏桅灯时，后桅灯高于前桅灯的垂向距离应至少为</w:t>
      </w:r>
      <w:r w:rsidRPr="000A4673">
        <w:rPr>
          <w:rFonts w:eastAsiaTheme="majorEastAsia"/>
          <w:bCs/>
          <w:szCs w:val="21"/>
        </w:rPr>
        <w:t>4.5m</w:t>
      </w:r>
      <w:r w:rsidRPr="000A4673">
        <w:rPr>
          <w:rFonts w:eastAsiaTheme="majorEastAsia"/>
          <w:bCs/>
          <w:szCs w:val="21"/>
        </w:rPr>
        <w:t>。</w:t>
      </w:r>
    </w:p>
    <w:p w14:paraId="3D13D4E4" w14:textId="77777777" w:rsidR="00724005" w:rsidRPr="000A4673" w:rsidRDefault="00724005" w:rsidP="00724005">
      <w:pPr>
        <w:ind w:firstLineChars="200" w:firstLine="420"/>
        <w:rPr>
          <w:rFonts w:eastAsiaTheme="majorEastAsia"/>
          <w:szCs w:val="21"/>
        </w:rPr>
      </w:pPr>
      <w:r w:rsidRPr="000A4673">
        <w:rPr>
          <w:rFonts w:eastAsiaTheme="majorEastAsia"/>
          <w:bCs/>
          <w:szCs w:val="21"/>
        </w:rPr>
        <w:t>（</w:t>
      </w:r>
      <w:r w:rsidRPr="000A4673">
        <w:rPr>
          <w:rFonts w:eastAsiaTheme="majorEastAsia"/>
          <w:bCs/>
          <w:szCs w:val="21"/>
        </w:rPr>
        <w:t>2</w:t>
      </w:r>
      <w:r w:rsidRPr="000A4673">
        <w:rPr>
          <w:rFonts w:eastAsiaTheme="majorEastAsia"/>
          <w:bCs/>
          <w:szCs w:val="21"/>
        </w:rPr>
        <w:t>）</w:t>
      </w:r>
      <w:r w:rsidRPr="000A4673">
        <w:rPr>
          <w:rFonts w:eastAsiaTheme="majorEastAsia"/>
          <w:szCs w:val="21"/>
        </w:rPr>
        <w:t>机动船的</w:t>
      </w:r>
      <w:r w:rsidRPr="000A4673">
        <w:rPr>
          <w:rFonts w:eastAsiaTheme="majorEastAsia"/>
          <w:szCs w:val="21"/>
        </w:rPr>
        <w:t>2</w:t>
      </w:r>
      <w:r w:rsidRPr="000A4673">
        <w:rPr>
          <w:rFonts w:eastAsiaTheme="majorEastAsia"/>
          <w:szCs w:val="21"/>
        </w:rPr>
        <w:t>盏桅灯的垂向距离应在一切正常尾倾的情况下，当从距离船首</w:t>
      </w:r>
      <w:r w:rsidRPr="000A4673">
        <w:rPr>
          <w:rFonts w:eastAsiaTheme="majorEastAsia"/>
          <w:szCs w:val="21"/>
        </w:rPr>
        <w:t>1000m</w:t>
      </w:r>
      <w:r w:rsidRPr="000A4673">
        <w:rPr>
          <w:rFonts w:eastAsiaTheme="majorEastAsia"/>
          <w:szCs w:val="21"/>
        </w:rPr>
        <w:t>的海面观看时，应能看出后灯在前灯的上方并且分开。</w:t>
      </w:r>
    </w:p>
    <w:p w14:paraId="3CDB0BAA" w14:textId="77777777" w:rsidR="00724005" w:rsidRPr="000A4673" w:rsidRDefault="00724005" w:rsidP="00724005">
      <w:pPr>
        <w:ind w:firstLineChars="200" w:firstLine="420"/>
        <w:rPr>
          <w:rFonts w:eastAsiaTheme="majorEastAsia"/>
          <w:szCs w:val="21"/>
        </w:rPr>
      </w:pPr>
      <w:r w:rsidRPr="000A4673">
        <w:rPr>
          <w:rFonts w:eastAsiaTheme="majorEastAsia"/>
          <w:bCs/>
          <w:szCs w:val="21"/>
        </w:rPr>
        <w:t>（</w:t>
      </w:r>
      <w:r w:rsidRPr="000A4673">
        <w:rPr>
          <w:rFonts w:eastAsiaTheme="majorEastAsia"/>
          <w:bCs/>
          <w:szCs w:val="21"/>
        </w:rPr>
        <w:t>3</w:t>
      </w:r>
      <w:r w:rsidRPr="000A4673">
        <w:rPr>
          <w:rFonts w:eastAsiaTheme="majorEastAsia"/>
          <w:bCs/>
          <w:szCs w:val="21"/>
        </w:rPr>
        <w:t>）</w:t>
      </w:r>
      <w:r w:rsidRPr="000A4673">
        <w:rPr>
          <w:rFonts w:eastAsiaTheme="majorEastAsia"/>
          <w:szCs w:val="21"/>
        </w:rPr>
        <w:t>总</w:t>
      </w:r>
      <w:r w:rsidRPr="000A4673">
        <w:rPr>
          <w:rFonts w:eastAsiaTheme="majorEastAsia"/>
          <w:kern w:val="0"/>
          <w:szCs w:val="21"/>
        </w:rPr>
        <w:t>长大于或等于</w:t>
      </w:r>
      <w:r w:rsidRPr="000A4673">
        <w:rPr>
          <w:rFonts w:eastAsiaTheme="majorEastAsia"/>
          <w:kern w:val="0"/>
          <w:szCs w:val="21"/>
        </w:rPr>
        <w:t>12m</w:t>
      </w:r>
      <w:r w:rsidRPr="000A4673">
        <w:rPr>
          <w:rFonts w:eastAsiaTheme="majorEastAsia"/>
          <w:kern w:val="0"/>
          <w:szCs w:val="21"/>
        </w:rPr>
        <w:t>但小于</w:t>
      </w:r>
      <w:r w:rsidRPr="000A4673">
        <w:rPr>
          <w:rFonts w:eastAsiaTheme="majorEastAsia"/>
          <w:kern w:val="0"/>
          <w:szCs w:val="21"/>
        </w:rPr>
        <w:t>20m</w:t>
      </w:r>
      <w:r w:rsidRPr="000A4673">
        <w:rPr>
          <w:rFonts w:eastAsiaTheme="majorEastAsia"/>
          <w:kern w:val="0"/>
          <w:szCs w:val="21"/>
        </w:rPr>
        <w:t>的机动船，其桅灯安置在舷边以上的高度应大于或等于</w:t>
      </w:r>
      <w:r w:rsidRPr="000A4673">
        <w:rPr>
          <w:rFonts w:eastAsiaTheme="majorEastAsia"/>
          <w:kern w:val="0"/>
          <w:szCs w:val="21"/>
        </w:rPr>
        <w:t>2.5m</w:t>
      </w:r>
      <w:r w:rsidRPr="000A4673">
        <w:rPr>
          <w:rFonts w:eastAsiaTheme="majorEastAsia"/>
          <w:kern w:val="0"/>
          <w:szCs w:val="21"/>
        </w:rPr>
        <w:t>。</w:t>
      </w:r>
    </w:p>
    <w:p w14:paraId="3A5B549F" w14:textId="77777777" w:rsidR="00724005" w:rsidRPr="000A4673" w:rsidRDefault="00724005" w:rsidP="00724005">
      <w:pPr>
        <w:ind w:firstLineChars="200" w:firstLine="420"/>
        <w:rPr>
          <w:rFonts w:eastAsiaTheme="majorEastAsia"/>
          <w:szCs w:val="21"/>
        </w:rPr>
      </w:pPr>
      <w:r w:rsidRPr="000A4673">
        <w:rPr>
          <w:rFonts w:eastAsiaTheme="majorEastAsia"/>
          <w:bCs/>
          <w:szCs w:val="21"/>
        </w:rPr>
        <w:t>（</w:t>
      </w:r>
      <w:r w:rsidRPr="000A4673">
        <w:rPr>
          <w:rFonts w:eastAsiaTheme="majorEastAsia"/>
          <w:bCs/>
          <w:szCs w:val="21"/>
        </w:rPr>
        <w:t>4</w:t>
      </w:r>
      <w:r w:rsidRPr="000A4673">
        <w:rPr>
          <w:rFonts w:eastAsiaTheme="majorEastAsia"/>
          <w:bCs/>
          <w:szCs w:val="21"/>
        </w:rPr>
        <w:t>）</w:t>
      </w:r>
      <w:r w:rsidRPr="000A4673">
        <w:rPr>
          <w:rFonts w:eastAsiaTheme="majorEastAsia"/>
          <w:szCs w:val="21"/>
        </w:rPr>
        <w:t>本篇规定的桅灯，除本篇</w:t>
      </w:r>
      <w:r w:rsidRPr="000A4673">
        <w:rPr>
          <w:rFonts w:eastAsiaTheme="majorEastAsia"/>
          <w:szCs w:val="21"/>
        </w:rPr>
        <w:t>2.3.1.1</w:t>
      </w:r>
      <w:r w:rsidRPr="000A4673">
        <w:rPr>
          <w:rFonts w:eastAsiaTheme="majorEastAsia" w:hint="eastAsia"/>
          <w:szCs w:val="21"/>
        </w:rPr>
        <w:t>（</w:t>
      </w:r>
      <w:r w:rsidRPr="000A4673">
        <w:rPr>
          <w:rFonts w:eastAsiaTheme="majorEastAsia"/>
          <w:szCs w:val="21"/>
        </w:rPr>
        <w:t>5</w:t>
      </w:r>
      <w:r w:rsidRPr="000A4673">
        <w:rPr>
          <w:rFonts w:eastAsiaTheme="majorEastAsia" w:hint="eastAsia"/>
          <w:szCs w:val="21"/>
        </w:rPr>
        <w:t>）</w:t>
      </w:r>
      <w:r w:rsidRPr="000A4673">
        <w:rPr>
          <w:rFonts w:eastAsiaTheme="majorEastAsia"/>
          <w:szCs w:val="21"/>
        </w:rPr>
        <w:t>所述外，应安置在高于并离开其他一切灯光和遮蔽物的位置上。</w:t>
      </w:r>
    </w:p>
    <w:p w14:paraId="5CCA25C3" w14:textId="77777777" w:rsidR="00724005" w:rsidRPr="000A4673" w:rsidRDefault="00724005" w:rsidP="00724005">
      <w:pPr>
        <w:ind w:firstLineChars="200" w:firstLine="420"/>
        <w:rPr>
          <w:rFonts w:eastAsiaTheme="majorEastAsia"/>
          <w:szCs w:val="21"/>
        </w:rPr>
      </w:pPr>
      <w:r w:rsidRPr="000A4673">
        <w:rPr>
          <w:rFonts w:eastAsiaTheme="majorEastAsia"/>
          <w:bCs/>
          <w:szCs w:val="21"/>
        </w:rPr>
        <w:t>（</w:t>
      </w:r>
      <w:r w:rsidRPr="000A4673">
        <w:rPr>
          <w:rFonts w:eastAsiaTheme="majorEastAsia"/>
          <w:bCs/>
          <w:szCs w:val="21"/>
        </w:rPr>
        <w:t>5</w:t>
      </w:r>
      <w:r w:rsidRPr="000A4673">
        <w:rPr>
          <w:rFonts w:eastAsiaTheme="majorEastAsia"/>
          <w:bCs/>
          <w:szCs w:val="21"/>
        </w:rPr>
        <w:t>）</w:t>
      </w:r>
      <w:r w:rsidRPr="000A4673">
        <w:rPr>
          <w:rFonts w:eastAsiaTheme="majorEastAsia"/>
          <w:szCs w:val="21"/>
        </w:rPr>
        <w:t>当在低于桅灯的位置上不可能装设本篇</w:t>
      </w:r>
      <w:r w:rsidRPr="000A4673">
        <w:rPr>
          <w:rFonts w:eastAsiaTheme="majorEastAsia"/>
          <w:szCs w:val="21"/>
        </w:rPr>
        <w:t>2.2.2.5</w:t>
      </w:r>
      <w:r w:rsidRPr="000A4673">
        <w:rPr>
          <w:rFonts w:hint="eastAsia"/>
          <w:szCs w:val="21"/>
          <w:lang w:eastAsia="ja-JP"/>
        </w:rPr>
        <w:t>（</w:t>
      </w:r>
      <w:r w:rsidRPr="000A4673">
        <w:rPr>
          <w:szCs w:val="21"/>
          <w:lang w:eastAsia="ja-JP"/>
        </w:rPr>
        <w:t>2</w:t>
      </w:r>
      <w:r w:rsidRPr="000A4673">
        <w:rPr>
          <w:rFonts w:hint="eastAsia"/>
          <w:szCs w:val="21"/>
          <w:lang w:eastAsia="ja-JP"/>
        </w:rPr>
        <w:t>）①</w:t>
      </w:r>
      <w:r w:rsidRPr="000A4673">
        <w:rPr>
          <w:rFonts w:eastAsiaTheme="majorEastAsia"/>
          <w:szCs w:val="21"/>
        </w:rPr>
        <w:t>或</w:t>
      </w:r>
      <w:r w:rsidRPr="000A4673">
        <w:rPr>
          <w:rFonts w:eastAsiaTheme="majorEastAsia"/>
          <w:szCs w:val="21"/>
        </w:rPr>
        <w:t>2.2.2.6</w:t>
      </w:r>
      <w:r w:rsidRPr="000A4673">
        <w:rPr>
          <w:rFonts w:eastAsiaTheme="majorEastAsia"/>
          <w:szCs w:val="21"/>
        </w:rPr>
        <w:t>规定的环照灯时，</w:t>
      </w:r>
      <w:r w:rsidRPr="000A4673">
        <w:rPr>
          <w:rFonts w:eastAsiaTheme="majorEastAsia"/>
          <w:szCs w:val="21"/>
        </w:rPr>
        <w:lastRenderedPageBreak/>
        <w:t>这些环照灯可以装设在后桅灯上方或悬挂于前桅灯和后桅灯垂向之间，如属后一种情况，则应符合本篇</w:t>
      </w:r>
      <w:r w:rsidRPr="000A4673">
        <w:rPr>
          <w:rFonts w:eastAsiaTheme="majorEastAsia"/>
          <w:szCs w:val="21"/>
        </w:rPr>
        <w:t>2.3.2.3</w:t>
      </w:r>
      <w:r w:rsidRPr="000A4673">
        <w:rPr>
          <w:rFonts w:eastAsiaTheme="majorEastAsia"/>
          <w:szCs w:val="21"/>
        </w:rPr>
        <w:t>的要求。</w:t>
      </w:r>
    </w:p>
    <w:p w14:paraId="5217870D"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2.3.1.2  </w:t>
      </w:r>
      <w:r w:rsidRPr="000A4673">
        <w:rPr>
          <w:rFonts w:eastAsiaTheme="majorEastAsia"/>
          <w:kern w:val="0"/>
          <w:szCs w:val="21"/>
        </w:rPr>
        <w:t>舷灯</w:t>
      </w:r>
    </w:p>
    <w:p w14:paraId="6BA4D610"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机动船的舷灯安置在船体以上的高度，应不超过前桅灯高度的</w:t>
      </w:r>
      <w:r w:rsidRPr="000A4673">
        <w:rPr>
          <w:rFonts w:eastAsiaTheme="majorEastAsia"/>
          <w:szCs w:val="21"/>
        </w:rPr>
        <w:t>3/4</w:t>
      </w:r>
      <w:r w:rsidRPr="000A4673">
        <w:rPr>
          <w:rFonts w:eastAsiaTheme="majorEastAsia"/>
          <w:szCs w:val="21"/>
        </w:rPr>
        <w:t>。这些舷灯不应低到受甲板灯光的干扰。</w:t>
      </w:r>
    </w:p>
    <w:p w14:paraId="2DB50393" w14:textId="77777777" w:rsidR="00724005" w:rsidRPr="000A4673" w:rsidRDefault="00724005" w:rsidP="00724005">
      <w:pPr>
        <w:ind w:firstLineChars="200" w:firstLine="420"/>
        <w:rPr>
          <w:rFonts w:eastAsiaTheme="majorEastAsia"/>
          <w:kern w:val="0"/>
          <w:szCs w:val="21"/>
        </w:rPr>
      </w:pP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总</w:t>
      </w:r>
      <w:r w:rsidRPr="000A4673">
        <w:rPr>
          <w:rFonts w:eastAsiaTheme="majorEastAsia"/>
          <w:kern w:val="0"/>
          <w:szCs w:val="21"/>
        </w:rPr>
        <w:t>长小于</w:t>
      </w:r>
      <w:r w:rsidRPr="000A4673">
        <w:rPr>
          <w:rFonts w:eastAsiaTheme="majorEastAsia"/>
          <w:kern w:val="0"/>
          <w:szCs w:val="21"/>
        </w:rPr>
        <w:t>20m</w:t>
      </w:r>
      <w:r w:rsidRPr="000A4673">
        <w:rPr>
          <w:rFonts w:eastAsiaTheme="majorEastAsia"/>
          <w:kern w:val="0"/>
          <w:szCs w:val="21"/>
        </w:rPr>
        <w:t>的机动船的舷灯，如并为一盏，则应安置在低于桅灯大于或等于</w:t>
      </w:r>
      <w:r w:rsidRPr="000A4673">
        <w:rPr>
          <w:rFonts w:eastAsiaTheme="majorEastAsia"/>
          <w:kern w:val="0"/>
          <w:szCs w:val="21"/>
        </w:rPr>
        <w:t>1m</w:t>
      </w:r>
      <w:r w:rsidRPr="000A4673">
        <w:rPr>
          <w:rFonts w:eastAsiaTheme="majorEastAsia"/>
          <w:kern w:val="0"/>
          <w:szCs w:val="21"/>
        </w:rPr>
        <w:t>处。</w:t>
      </w:r>
    </w:p>
    <w:p w14:paraId="1456D747"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2.3.1.3  </w:t>
      </w:r>
      <w:r w:rsidRPr="000A4673">
        <w:rPr>
          <w:rFonts w:eastAsiaTheme="majorEastAsia"/>
          <w:szCs w:val="21"/>
        </w:rPr>
        <w:t>锚灯</w:t>
      </w:r>
    </w:p>
    <w:p w14:paraId="628D6D19"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当装设</w:t>
      </w:r>
      <w:r w:rsidRPr="000A4673">
        <w:rPr>
          <w:rFonts w:eastAsiaTheme="majorEastAsia"/>
          <w:szCs w:val="21"/>
        </w:rPr>
        <w:t>2</w:t>
      </w:r>
      <w:r w:rsidRPr="000A4673">
        <w:rPr>
          <w:rFonts w:eastAsiaTheme="majorEastAsia"/>
          <w:szCs w:val="21"/>
        </w:rPr>
        <w:t>盏锚灯时，本篇</w:t>
      </w:r>
      <w:r w:rsidRPr="000A4673">
        <w:rPr>
          <w:rFonts w:eastAsiaTheme="majorEastAsia"/>
          <w:szCs w:val="21"/>
        </w:rPr>
        <w:t>2.2.2.4</w:t>
      </w:r>
      <w:r w:rsidRPr="000A4673">
        <w:rPr>
          <w:rFonts w:hint="eastAsia"/>
          <w:szCs w:val="21"/>
          <w:lang w:eastAsia="ja-JP"/>
        </w:rPr>
        <w:t>（</w:t>
      </w:r>
      <w:r w:rsidRPr="000A4673">
        <w:rPr>
          <w:rFonts w:hint="eastAsia"/>
          <w:szCs w:val="21"/>
          <w:lang w:eastAsia="ja-JP"/>
        </w:rPr>
        <w:t>1</w:t>
      </w:r>
      <w:r w:rsidRPr="000A4673">
        <w:rPr>
          <w:rFonts w:hint="eastAsia"/>
          <w:szCs w:val="21"/>
          <w:lang w:eastAsia="ja-JP"/>
        </w:rPr>
        <w:t>）①</w:t>
      </w:r>
      <w:r w:rsidRPr="000A4673">
        <w:rPr>
          <w:rFonts w:eastAsiaTheme="majorEastAsia"/>
          <w:szCs w:val="21"/>
        </w:rPr>
        <w:t>规定的前锚灯应高于后锚灯大于或等于</w:t>
      </w:r>
      <w:r w:rsidRPr="000A4673">
        <w:rPr>
          <w:rFonts w:eastAsiaTheme="majorEastAsia"/>
          <w:szCs w:val="21"/>
        </w:rPr>
        <w:t>4.5m</w:t>
      </w:r>
      <w:r w:rsidRPr="000A4673">
        <w:rPr>
          <w:rFonts w:eastAsiaTheme="majorEastAsia"/>
          <w:szCs w:val="21"/>
        </w:rPr>
        <w:t>。</w:t>
      </w:r>
    </w:p>
    <w:p w14:paraId="669F3BA9"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总长大于或等于</w:t>
      </w:r>
      <w:r w:rsidRPr="000A4673">
        <w:rPr>
          <w:rFonts w:eastAsiaTheme="majorEastAsia"/>
          <w:szCs w:val="21"/>
        </w:rPr>
        <w:t>50m</w:t>
      </w:r>
      <w:r w:rsidRPr="000A4673">
        <w:rPr>
          <w:rFonts w:eastAsiaTheme="majorEastAsia"/>
          <w:szCs w:val="21"/>
        </w:rPr>
        <w:t>的渔船，前锚灯应装设在船体以上高度大于或等于</w:t>
      </w:r>
      <w:r w:rsidRPr="000A4673">
        <w:rPr>
          <w:rFonts w:eastAsiaTheme="majorEastAsia"/>
          <w:szCs w:val="21"/>
        </w:rPr>
        <w:t>6m</w:t>
      </w:r>
      <w:r w:rsidRPr="000A4673">
        <w:rPr>
          <w:rFonts w:eastAsiaTheme="majorEastAsia"/>
          <w:szCs w:val="21"/>
        </w:rPr>
        <w:t>处。</w:t>
      </w:r>
    </w:p>
    <w:p w14:paraId="05C0AB99"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2.3.1.4  </w:t>
      </w:r>
      <w:r w:rsidRPr="000A4673">
        <w:rPr>
          <w:rFonts w:eastAsiaTheme="majorEastAsia"/>
          <w:szCs w:val="21"/>
        </w:rPr>
        <w:t>装设</w:t>
      </w:r>
      <w:r w:rsidRPr="000A4673">
        <w:rPr>
          <w:rFonts w:eastAsiaTheme="majorEastAsia"/>
          <w:szCs w:val="21"/>
        </w:rPr>
        <w:t>2</w:t>
      </w:r>
      <w:r w:rsidRPr="000A4673">
        <w:rPr>
          <w:rFonts w:eastAsiaTheme="majorEastAsia"/>
          <w:szCs w:val="21"/>
        </w:rPr>
        <w:t>盏或</w:t>
      </w:r>
      <w:r w:rsidRPr="000A4673">
        <w:rPr>
          <w:rFonts w:eastAsiaTheme="majorEastAsia"/>
          <w:szCs w:val="21"/>
        </w:rPr>
        <w:t>3</w:t>
      </w:r>
      <w:r w:rsidRPr="000A4673">
        <w:rPr>
          <w:rFonts w:eastAsiaTheme="majorEastAsia"/>
          <w:szCs w:val="21"/>
        </w:rPr>
        <w:t>盏号灯</w:t>
      </w:r>
    </w:p>
    <w:p w14:paraId="4B83C0F5"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1</w:t>
      </w:r>
      <w:r w:rsidRPr="000A4673">
        <w:rPr>
          <w:rFonts w:eastAsiaTheme="majorEastAsia"/>
          <w:szCs w:val="21"/>
        </w:rPr>
        <w:t>）总长大于或等于</w:t>
      </w:r>
      <w:r w:rsidRPr="000A4673">
        <w:rPr>
          <w:rFonts w:eastAsiaTheme="majorEastAsia"/>
          <w:szCs w:val="21"/>
        </w:rPr>
        <w:t>20m</w:t>
      </w:r>
      <w:r w:rsidRPr="000A4673">
        <w:rPr>
          <w:rFonts w:eastAsiaTheme="majorEastAsia"/>
          <w:szCs w:val="21"/>
        </w:rPr>
        <w:t>的渔船，这些号灯的间距应大于或等于</w:t>
      </w:r>
      <w:r w:rsidRPr="000A4673">
        <w:rPr>
          <w:rFonts w:eastAsiaTheme="majorEastAsia"/>
          <w:szCs w:val="21"/>
        </w:rPr>
        <w:t>1.2m</w:t>
      </w:r>
      <w:r w:rsidRPr="000A4673">
        <w:rPr>
          <w:rFonts w:eastAsiaTheme="majorEastAsia"/>
          <w:szCs w:val="21"/>
        </w:rPr>
        <w:t>，而且除需要拖带号灯的情况外，这些号灯的最低</w:t>
      </w:r>
      <w:r w:rsidRPr="000A4673">
        <w:rPr>
          <w:rFonts w:eastAsiaTheme="majorEastAsia"/>
          <w:szCs w:val="21"/>
        </w:rPr>
        <w:t>1</w:t>
      </w:r>
      <w:r w:rsidRPr="000A4673">
        <w:rPr>
          <w:rFonts w:eastAsiaTheme="majorEastAsia"/>
          <w:szCs w:val="21"/>
        </w:rPr>
        <w:t>盏，应装设在船体以上高度大于或等于</w:t>
      </w:r>
      <w:r w:rsidRPr="000A4673">
        <w:rPr>
          <w:rFonts w:eastAsiaTheme="majorEastAsia"/>
          <w:szCs w:val="21"/>
        </w:rPr>
        <w:t>3m</w:t>
      </w:r>
      <w:r w:rsidRPr="000A4673">
        <w:rPr>
          <w:rFonts w:eastAsiaTheme="majorEastAsia"/>
          <w:szCs w:val="21"/>
        </w:rPr>
        <w:t>处；</w:t>
      </w:r>
    </w:p>
    <w:p w14:paraId="188E4F92"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2</w:t>
      </w:r>
      <w:r w:rsidRPr="000A4673">
        <w:rPr>
          <w:rFonts w:eastAsiaTheme="majorEastAsia"/>
          <w:szCs w:val="21"/>
        </w:rPr>
        <w:t>）总长小于</w:t>
      </w:r>
      <w:r w:rsidRPr="000A4673">
        <w:rPr>
          <w:rFonts w:eastAsiaTheme="majorEastAsia"/>
          <w:szCs w:val="21"/>
        </w:rPr>
        <w:t>20m</w:t>
      </w:r>
      <w:r w:rsidRPr="000A4673">
        <w:rPr>
          <w:rFonts w:eastAsiaTheme="majorEastAsia"/>
          <w:szCs w:val="21"/>
        </w:rPr>
        <w:t>的船舶，这些号灯的间距应大于或等于</w:t>
      </w:r>
      <w:r w:rsidRPr="000A4673">
        <w:rPr>
          <w:rFonts w:eastAsiaTheme="majorEastAsia"/>
          <w:szCs w:val="21"/>
        </w:rPr>
        <w:t>0.8m</w:t>
      </w:r>
      <w:r w:rsidRPr="000A4673">
        <w:rPr>
          <w:rFonts w:eastAsiaTheme="majorEastAsia"/>
          <w:szCs w:val="21"/>
        </w:rPr>
        <w:t>，而且除需要拖带号灯的情况外，这些号灯的最低一盏，应装设在舷边以上高度大于或等于</w:t>
      </w:r>
      <w:r w:rsidRPr="000A4673">
        <w:rPr>
          <w:rFonts w:eastAsiaTheme="majorEastAsia"/>
          <w:szCs w:val="21"/>
        </w:rPr>
        <w:t>2m</w:t>
      </w:r>
      <w:r w:rsidRPr="000A4673">
        <w:rPr>
          <w:rFonts w:eastAsiaTheme="majorEastAsia"/>
          <w:szCs w:val="21"/>
        </w:rPr>
        <w:t>处。</w:t>
      </w:r>
    </w:p>
    <w:p w14:paraId="268F6257" w14:textId="77777777" w:rsidR="00724005" w:rsidRPr="000A4673" w:rsidRDefault="00724005" w:rsidP="00724005">
      <w:pPr>
        <w:ind w:firstLineChars="200" w:firstLine="420"/>
        <w:rPr>
          <w:rFonts w:eastAsiaTheme="majorEastAsia"/>
          <w:szCs w:val="21"/>
        </w:rPr>
      </w:pPr>
      <w:r w:rsidRPr="000A4673">
        <w:rPr>
          <w:rFonts w:eastAsiaTheme="majorEastAsia"/>
          <w:szCs w:val="21"/>
        </w:rPr>
        <w:t>（</w:t>
      </w:r>
      <w:r w:rsidRPr="000A4673">
        <w:rPr>
          <w:rFonts w:eastAsiaTheme="majorEastAsia"/>
          <w:szCs w:val="21"/>
        </w:rPr>
        <w:t>3</w:t>
      </w:r>
      <w:r w:rsidRPr="000A4673">
        <w:rPr>
          <w:rFonts w:eastAsiaTheme="majorEastAsia"/>
          <w:szCs w:val="21"/>
        </w:rPr>
        <w:t>）当装设</w:t>
      </w:r>
      <w:r w:rsidRPr="000A4673">
        <w:rPr>
          <w:rFonts w:eastAsiaTheme="majorEastAsia"/>
          <w:szCs w:val="21"/>
        </w:rPr>
        <w:t>3</w:t>
      </w:r>
      <w:r w:rsidRPr="000A4673">
        <w:rPr>
          <w:rFonts w:eastAsiaTheme="majorEastAsia"/>
          <w:szCs w:val="21"/>
        </w:rPr>
        <w:t>盏号灯时，其间距应相等。</w:t>
      </w:r>
    </w:p>
    <w:p w14:paraId="65BC7653"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4</w:t>
      </w:r>
      <w:r w:rsidRPr="000A4673">
        <w:rPr>
          <w:rFonts w:eastAsiaTheme="majorEastAsia" w:hint="eastAsia"/>
          <w:szCs w:val="21"/>
        </w:rPr>
        <w:t>）</w:t>
      </w:r>
      <w:r w:rsidRPr="000A4673">
        <w:rPr>
          <w:rFonts w:eastAsiaTheme="majorEastAsia"/>
          <w:szCs w:val="21"/>
        </w:rPr>
        <w:t>为从事捕鱼的船所规定的两盏环照灯的较低一盏，在舷灯以上的高度应大于或等于这两盏号灯垂向间距的</w:t>
      </w:r>
      <w:r w:rsidRPr="000A4673">
        <w:rPr>
          <w:rFonts w:eastAsiaTheme="majorEastAsia"/>
          <w:szCs w:val="21"/>
        </w:rPr>
        <w:t>2</w:t>
      </w:r>
      <w:r w:rsidRPr="000A4673">
        <w:rPr>
          <w:rFonts w:eastAsiaTheme="majorEastAsia"/>
          <w:szCs w:val="21"/>
        </w:rPr>
        <w:t>倍。</w:t>
      </w:r>
    </w:p>
    <w:p w14:paraId="0A143C60" w14:textId="77777777" w:rsidR="005B5087" w:rsidRPr="00724005" w:rsidRDefault="005B5087" w:rsidP="002900D2">
      <w:pPr>
        <w:ind w:firstLineChars="200" w:firstLine="420"/>
        <w:rPr>
          <w:rFonts w:eastAsiaTheme="majorEastAsia"/>
          <w:szCs w:val="21"/>
        </w:rPr>
      </w:pPr>
    </w:p>
    <w:p w14:paraId="455CE9C5" w14:textId="77777777" w:rsidR="002900D2" w:rsidRPr="007227CC" w:rsidRDefault="002900D2" w:rsidP="002900D2">
      <w:pPr>
        <w:ind w:firstLineChars="200" w:firstLine="422"/>
        <w:rPr>
          <w:rFonts w:eastAsiaTheme="majorEastAsia"/>
          <w:b/>
          <w:szCs w:val="21"/>
        </w:rPr>
      </w:pPr>
      <w:r w:rsidRPr="007227CC">
        <w:rPr>
          <w:rFonts w:eastAsiaTheme="majorEastAsia"/>
          <w:b/>
          <w:szCs w:val="21"/>
        </w:rPr>
        <w:t xml:space="preserve">2.3.2  </w:t>
      </w:r>
      <w:r w:rsidRPr="007227CC">
        <w:rPr>
          <w:rFonts w:eastAsiaTheme="majorEastAsia"/>
          <w:b/>
          <w:szCs w:val="21"/>
        </w:rPr>
        <w:t>号灯的水平位置和间距</w:t>
      </w:r>
    </w:p>
    <w:p w14:paraId="1880FB91"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2.3.2.1  </w:t>
      </w:r>
      <w:r w:rsidRPr="000A4673">
        <w:rPr>
          <w:rFonts w:eastAsiaTheme="majorEastAsia" w:hint="eastAsia"/>
          <w:szCs w:val="21"/>
        </w:rPr>
        <w:t>桅灯</w:t>
      </w:r>
    </w:p>
    <w:p w14:paraId="273FAAB7"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当机动船按规定有</w:t>
      </w:r>
      <w:r w:rsidRPr="000A4673">
        <w:rPr>
          <w:rFonts w:eastAsiaTheme="majorEastAsia"/>
          <w:szCs w:val="21"/>
        </w:rPr>
        <w:t>2</w:t>
      </w:r>
      <w:r w:rsidRPr="000A4673">
        <w:rPr>
          <w:rFonts w:eastAsiaTheme="majorEastAsia"/>
          <w:szCs w:val="21"/>
        </w:rPr>
        <w:t>盏桅灯时，两灯之间的水平距离应大于或等于总长的一半，但不必大于</w:t>
      </w:r>
      <w:r w:rsidRPr="000A4673">
        <w:rPr>
          <w:rFonts w:eastAsiaTheme="majorEastAsia"/>
          <w:szCs w:val="21"/>
        </w:rPr>
        <w:t>100m</w:t>
      </w:r>
      <w:r w:rsidRPr="000A4673">
        <w:rPr>
          <w:rFonts w:eastAsiaTheme="majorEastAsia"/>
          <w:szCs w:val="21"/>
        </w:rPr>
        <w:t>。前桅灯应安置在离船首小于或等于总长的</w:t>
      </w:r>
      <w:r w:rsidRPr="000A4673">
        <w:rPr>
          <w:rFonts w:eastAsiaTheme="majorEastAsia"/>
          <w:szCs w:val="21"/>
        </w:rPr>
        <w:t>1/4</w:t>
      </w:r>
      <w:r w:rsidRPr="000A4673">
        <w:rPr>
          <w:rFonts w:eastAsiaTheme="majorEastAsia"/>
          <w:szCs w:val="21"/>
        </w:rPr>
        <w:t>处。</w:t>
      </w:r>
    </w:p>
    <w:p w14:paraId="5084FB6E"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当机动船按规定仅有</w:t>
      </w:r>
      <w:r w:rsidRPr="000A4673">
        <w:rPr>
          <w:rFonts w:eastAsiaTheme="majorEastAsia"/>
          <w:szCs w:val="21"/>
        </w:rPr>
        <w:t>1</w:t>
      </w:r>
      <w:r w:rsidRPr="000A4673">
        <w:rPr>
          <w:rFonts w:eastAsiaTheme="majorEastAsia"/>
          <w:szCs w:val="21"/>
        </w:rPr>
        <w:t>盏桅灯时，该灯可安置于距船首小于或等于</w:t>
      </w:r>
      <w:r w:rsidRPr="000A4673">
        <w:rPr>
          <w:rFonts w:eastAsiaTheme="majorEastAsia"/>
          <w:szCs w:val="21"/>
        </w:rPr>
        <w:t>2/3</w:t>
      </w:r>
      <w:r>
        <w:rPr>
          <w:rFonts w:eastAsiaTheme="majorEastAsia"/>
          <w:szCs w:val="21"/>
        </w:rPr>
        <w:t>总长</w:t>
      </w:r>
      <w:r w:rsidRPr="000A4673">
        <w:rPr>
          <w:rFonts w:eastAsiaTheme="majorEastAsia"/>
          <w:szCs w:val="21"/>
        </w:rPr>
        <w:t>处。长度小于</w:t>
      </w:r>
      <w:r w:rsidRPr="000A4673">
        <w:rPr>
          <w:rFonts w:eastAsiaTheme="majorEastAsia"/>
          <w:szCs w:val="21"/>
        </w:rPr>
        <w:t>20m</w:t>
      </w:r>
      <w:r w:rsidRPr="000A4673">
        <w:rPr>
          <w:rFonts w:eastAsiaTheme="majorEastAsia"/>
          <w:szCs w:val="21"/>
        </w:rPr>
        <w:t>的船舶不必在船中之前显示该灯，但应在尽可能靠前的位置上显示。</w:t>
      </w:r>
    </w:p>
    <w:p w14:paraId="18AE99B5"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2.3.2.2  </w:t>
      </w:r>
      <w:r w:rsidRPr="000A4673">
        <w:rPr>
          <w:rFonts w:eastAsiaTheme="majorEastAsia" w:hint="eastAsia"/>
          <w:szCs w:val="21"/>
        </w:rPr>
        <w:t>其他号灯</w:t>
      </w:r>
    </w:p>
    <w:p w14:paraId="7D4B7A0F" w14:textId="77777777" w:rsidR="00724005" w:rsidRPr="000A4673"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1</w:t>
      </w:r>
      <w:r w:rsidRPr="000A4673">
        <w:rPr>
          <w:rFonts w:eastAsiaTheme="majorEastAsia" w:hint="eastAsia"/>
          <w:szCs w:val="21"/>
        </w:rPr>
        <w:t>）</w:t>
      </w:r>
      <w:r w:rsidRPr="000A4673">
        <w:rPr>
          <w:rFonts w:eastAsiaTheme="majorEastAsia"/>
          <w:szCs w:val="21"/>
        </w:rPr>
        <w:t>总长大于或等于</w:t>
      </w:r>
      <w:r w:rsidRPr="000A4673">
        <w:rPr>
          <w:rFonts w:eastAsiaTheme="majorEastAsia"/>
          <w:szCs w:val="21"/>
        </w:rPr>
        <w:t>35m</w:t>
      </w:r>
      <w:r w:rsidRPr="000A4673">
        <w:rPr>
          <w:rFonts w:eastAsiaTheme="majorEastAsia"/>
          <w:szCs w:val="21"/>
        </w:rPr>
        <w:t>的机动船，舷灯不应安置在前桅灯前面，这些舷灯应安置在舷侧或接近舷侧处。</w:t>
      </w:r>
    </w:p>
    <w:p w14:paraId="53969253" w14:textId="77777777" w:rsidR="00724005" w:rsidRDefault="00724005" w:rsidP="00724005">
      <w:pPr>
        <w:ind w:firstLineChars="200" w:firstLine="420"/>
        <w:rPr>
          <w:rFonts w:eastAsiaTheme="majorEastAsia"/>
          <w:szCs w:val="21"/>
        </w:rPr>
      </w:pPr>
      <w:r w:rsidRPr="000A4673">
        <w:rPr>
          <w:rFonts w:eastAsiaTheme="majorEastAsia" w:hint="eastAsia"/>
          <w:szCs w:val="21"/>
        </w:rPr>
        <w:t>（</w:t>
      </w:r>
      <w:r w:rsidRPr="000A4673">
        <w:rPr>
          <w:rFonts w:eastAsiaTheme="majorEastAsia" w:hint="eastAsia"/>
          <w:szCs w:val="21"/>
        </w:rPr>
        <w:t>2</w:t>
      </w:r>
      <w:r w:rsidRPr="000A4673">
        <w:rPr>
          <w:rFonts w:eastAsiaTheme="majorEastAsia" w:hint="eastAsia"/>
          <w:szCs w:val="21"/>
        </w:rPr>
        <w:t>）</w:t>
      </w:r>
      <w:r w:rsidRPr="000A4673">
        <w:rPr>
          <w:rFonts w:eastAsiaTheme="majorEastAsia"/>
          <w:szCs w:val="21"/>
        </w:rPr>
        <w:t>当本篇</w:t>
      </w:r>
      <w:r w:rsidRPr="000A4673">
        <w:rPr>
          <w:rFonts w:eastAsiaTheme="majorEastAsia"/>
          <w:szCs w:val="21"/>
        </w:rPr>
        <w:t>2.2.2.5</w:t>
      </w:r>
      <w:r w:rsidRPr="000A4673">
        <w:rPr>
          <w:rFonts w:hint="eastAsia"/>
          <w:szCs w:val="21"/>
          <w:lang w:eastAsia="ja-JP"/>
        </w:rPr>
        <w:t>（</w:t>
      </w:r>
      <w:r w:rsidRPr="000A4673">
        <w:rPr>
          <w:szCs w:val="21"/>
          <w:lang w:eastAsia="ja-JP"/>
        </w:rPr>
        <w:t>2</w:t>
      </w:r>
      <w:r w:rsidRPr="000A4673">
        <w:rPr>
          <w:rFonts w:hint="eastAsia"/>
          <w:szCs w:val="21"/>
          <w:lang w:eastAsia="ja-JP"/>
        </w:rPr>
        <w:t>）①</w:t>
      </w:r>
      <w:r w:rsidRPr="000A4673">
        <w:rPr>
          <w:rFonts w:eastAsiaTheme="majorEastAsia"/>
          <w:szCs w:val="21"/>
        </w:rPr>
        <w:t>或</w:t>
      </w:r>
      <w:r w:rsidRPr="000A4673">
        <w:rPr>
          <w:rFonts w:eastAsiaTheme="majorEastAsia"/>
          <w:szCs w:val="21"/>
        </w:rPr>
        <w:t>2.2.2.6</w:t>
      </w:r>
      <w:r w:rsidRPr="000A4673">
        <w:rPr>
          <w:rFonts w:eastAsiaTheme="majorEastAsia"/>
          <w:szCs w:val="21"/>
        </w:rPr>
        <w:t>规定的号灯设置在前桅灯和后桅灯垂向之间时，这些环照灯应安置在与该船首尾中心线正交的横向水平距离大于或等于</w:t>
      </w:r>
      <w:r w:rsidRPr="000A4673">
        <w:rPr>
          <w:rFonts w:eastAsiaTheme="majorEastAsia"/>
          <w:szCs w:val="21"/>
        </w:rPr>
        <w:t>2m</w:t>
      </w:r>
      <w:r w:rsidRPr="000A4673">
        <w:rPr>
          <w:rFonts w:eastAsiaTheme="majorEastAsia"/>
          <w:szCs w:val="21"/>
        </w:rPr>
        <w:t>处。</w:t>
      </w:r>
    </w:p>
    <w:p w14:paraId="5278642D" w14:textId="77777777" w:rsidR="005B5087" w:rsidRDefault="00724005" w:rsidP="00724005">
      <w:pPr>
        <w:ind w:firstLineChars="200" w:firstLine="420"/>
        <w:rPr>
          <w:rFonts w:eastAsiaTheme="majorEastAsia"/>
          <w:szCs w:val="21"/>
        </w:rPr>
      </w:pPr>
      <w:r>
        <w:rPr>
          <w:rFonts w:eastAsiaTheme="majorEastAsia" w:hint="eastAsia"/>
          <w:szCs w:val="21"/>
        </w:rPr>
        <w:t>（</w:t>
      </w:r>
      <w:r>
        <w:rPr>
          <w:rFonts w:eastAsiaTheme="majorEastAsia" w:hint="eastAsia"/>
          <w:szCs w:val="21"/>
        </w:rPr>
        <w:t>3</w:t>
      </w:r>
      <w:r>
        <w:rPr>
          <w:rFonts w:eastAsiaTheme="majorEastAsia" w:hint="eastAsia"/>
          <w:szCs w:val="21"/>
        </w:rPr>
        <w:t>）尾灯</w:t>
      </w:r>
      <w:r>
        <w:rPr>
          <w:rFonts w:eastAsiaTheme="majorEastAsia"/>
          <w:szCs w:val="21"/>
        </w:rPr>
        <w:t>应安装在尽可能接近船尾处</w:t>
      </w:r>
      <w:r>
        <w:rPr>
          <w:rFonts w:eastAsiaTheme="majorEastAsia" w:hint="eastAsia"/>
          <w:szCs w:val="21"/>
        </w:rPr>
        <w:t>。</w:t>
      </w:r>
    </w:p>
    <w:p w14:paraId="6FA7ED02" w14:textId="77777777" w:rsidR="00724005" w:rsidRPr="007227CC" w:rsidRDefault="00724005" w:rsidP="00724005">
      <w:pPr>
        <w:ind w:firstLineChars="200" w:firstLine="420"/>
        <w:rPr>
          <w:rFonts w:eastAsiaTheme="majorEastAsia"/>
          <w:szCs w:val="21"/>
        </w:rPr>
      </w:pPr>
    </w:p>
    <w:p w14:paraId="183C5DB1" w14:textId="77777777" w:rsidR="002900D2" w:rsidRPr="007227CC" w:rsidRDefault="002900D2" w:rsidP="002900D2">
      <w:pPr>
        <w:ind w:firstLineChars="200" w:firstLine="422"/>
        <w:rPr>
          <w:rFonts w:eastAsiaTheme="majorEastAsia"/>
          <w:b/>
          <w:szCs w:val="21"/>
        </w:rPr>
      </w:pPr>
      <w:r w:rsidRPr="007227CC">
        <w:rPr>
          <w:rFonts w:eastAsiaTheme="majorEastAsia"/>
          <w:b/>
          <w:szCs w:val="21"/>
        </w:rPr>
        <w:t xml:space="preserve">2.3.3  </w:t>
      </w:r>
      <w:r w:rsidRPr="007227CC">
        <w:rPr>
          <w:rFonts w:eastAsiaTheme="majorEastAsia"/>
          <w:b/>
          <w:szCs w:val="21"/>
        </w:rPr>
        <w:t>渔船示向号灯的位置细节</w:t>
      </w:r>
    </w:p>
    <w:p w14:paraId="5EE2FB6F"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2.3.3.1  </w:t>
      </w:r>
      <w:r w:rsidRPr="000A4673">
        <w:rPr>
          <w:rFonts w:eastAsiaTheme="majorEastAsia"/>
          <w:szCs w:val="21"/>
        </w:rPr>
        <w:t>正在进行捕捞作业的渔船，按照本篇</w:t>
      </w:r>
      <w:r w:rsidRPr="000A4673">
        <w:rPr>
          <w:rFonts w:eastAsiaTheme="majorEastAsia"/>
          <w:szCs w:val="21"/>
        </w:rPr>
        <w:t>2.2.3.3</w:t>
      </w:r>
      <w:r w:rsidRPr="000A4673">
        <w:rPr>
          <w:rFonts w:eastAsiaTheme="majorEastAsia" w:hint="eastAsia"/>
          <w:szCs w:val="21"/>
        </w:rPr>
        <w:t>（</w:t>
      </w:r>
      <w:r w:rsidRPr="000A4673">
        <w:rPr>
          <w:rFonts w:eastAsiaTheme="majorEastAsia"/>
          <w:szCs w:val="21"/>
        </w:rPr>
        <w:t>2</w:t>
      </w:r>
      <w:r w:rsidRPr="000A4673">
        <w:rPr>
          <w:rFonts w:eastAsiaTheme="majorEastAsia" w:hint="eastAsia"/>
          <w:szCs w:val="21"/>
        </w:rPr>
        <w:t>）</w:t>
      </w:r>
      <w:r w:rsidRPr="000A4673">
        <w:rPr>
          <w:rFonts w:eastAsiaTheme="majorEastAsia"/>
          <w:szCs w:val="21"/>
        </w:rPr>
        <w:t>规定用以指示船边外伸渔具的方向的号灯，应安置在离开那两盏红环照</w:t>
      </w:r>
      <w:r w:rsidRPr="000A4673">
        <w:rPr>
          <w:rFonts w:eastAsiaTheme="majorEastAsia" w:hint="eastAsia"/>
          <w:szCs w:val="21"/>
        </w:rPr>
        <w:t>等</w:t>
      </w:r>
      <w:r w:rsidRPr="000A4673">
        <w:rPr>
          <w:rFonts w:eastAsiaTheme="majorEastAsia"/>
          <w:szCs w:val="21"/>
        </w:rPr>
        <w:t>和白</w:t>
      </w:r>
      <w:r w:rsidRPr="000A4673">
        <w:rPr>
          <w:rFonts w:eastAsiaTheme="majorEastAsia" w:hint="eastAsia"/>
          <w:szCs w:val="21"/>
        </w:rPr>
        <w:t>环照</w:t>
      </w:r>
      <w:r w:rsidRPr="000A4673">
        <w:rPr>
          <w:rFonts w:eastAsiaTheme="majorEastAsia"/>
          <w:szCs w:val="21"/>
        </w:rPr>
        <w:t>灯大于或等于</w:t>
      </w:r>
      <w:r w:rsidRPr="000A4673">
        <w:rPr>
          <w:rFonts w:eastAsiaTheme="majorEastAsia"/>
          <w:szCs w:val="21"/>
        </w:rPr>
        <w:t>2m</w:t>
      </w:r>
      <w:r w:rsidRPr="000A4673">
        <w:rPr>
          <w:rFonts w:eastAsiaTheme="majorEastAsia"/>
          <w:szCs w:val="21"/>
        </w:rPr>
        <w:t>但小于或等于</w:t>
      </w:r>
      <w:r w:rsidRPr="000A4673">
        <w:rPr>
          <w:rFonts w:eastAsiaTheme="majorEastAsia"/>
          <w:szCs w:val="21"/>
        </w:rPr>
        <w:t>6m</w:t>
      </w:r>
      <w:r w:rsidRPr="000A4673">
        <w:rPr>
          <w:rFonts w:eastAsiaTheme="majorEastAsia"/>
          <w:szCs w:val="21"/>
        </w:rPr>
        <w:t>的水平距离处。该号灯的安置应不高于本篇</w:t>
      </w:r>
      <w:r w:rsidRPr="000A4673">
        <w:rPr>
          <w:rFonts w:eastAsiaTheme="majorEastAsia"/>
          <w:szCs w:val="21"/>
        </w:rPr>
        <w:t>2.2.3.3</w:t>
      </w:r>
      <w:r w:rsidRPr="000A4673">
        <w:rPr>
          <w:rFonts w:eastAsiaTheme="majorEastAsia" w:hint="eastAsia"/>
          <w:szCs w:val="21"/>
        </w:rPr>
        <w:t>（</w:t>
      </w:r>
      <w:r w:rsidRPr="000A4673">
        <w:rPr>
          <w:rFonts w:eastAsiaTheme="majorEastAsia"/>
          <w:szCs w:val="21"/>
        </w:rPr>
        <w:t>1</w:t>
      </w:r>
      <w:r w:rsidRPr="000A4673">
        <w:rPr>
          <w:rFonts w:eastAsiaTheme="majorEastAsia" w:hint="eastAsia"/>
          <w:szCs w:val="21"/>
        </w:rPr>
        <w:t>）</w:t>
      </w:r>
      <w:r w:rsidRPr="000A4673">
        <w:rPr>
          <w:rFonts w:eastAsiaTheme="majorEastAsia"/>
          <w:szCs w:val="21"/>
        </w:rPr>
        <w:t>规定的白环照灯但也不低于舷灯。</w:t>
      </w:r>
    </w:p>
    <w:p w14:paraId="44D4AAA4" w14:textId="77777777" w:rsidR="002900D2" w:rsidRPr="00724005" w:rsidRDefault="00724005" w:rsidP="00724005">
      <w:pPr>
        <w:ind w:firstLineChars="200" w:firstLine="420"/>
        <w:rPr>
          <w:rFonts w:eastAsiaTheme="majorEastAsia"/>
          <w:szCs w:val="21"/>
        </w:rPr>
      </w:pPr>
      <w:r w:rsidRPr="000A4673">
        <w:rPr>
          <w:rFonts w:eastAsiaTheme="majorEastAsia"/>
          <w:szCs w:val="21"/>
        </w:rPr>
        <w:t xml:space="preserve">2.3.3.2  </w:t>
      </w:r>
      <w:r w:rsidRPr="000A4673">
        <w:rPr>
          <w:rFonts w:eastAsiaTheme="majorEastAsia"/>
          <w:szCs w:val="21"/>
        </w:rPr>
        <w:t>在其它渔船附近在进行捕捞作业的渔船，按照本篇</w:t>
      </w:r>
      <w:r w:rsidRPr="000A4673">
        <w:rPr>
          <w:rFonts w:eastAsiaTheme="majorEastAsia"/>
          <w:szCs w:val="21"/>
        </w:rPr>
        <w:t>2.2.3.4</w:t>
      </w:r>
      <w:r w:rsidRPr="000A4673">
        <w:rPr>
          <w:rFonts w:eastAsiaTheme="majorEastAsia"/>
          <w:szCs w:val="21"/>
        </w:rPr>
        <w:t>规定显示的额外号灯应安置在最易见处，其间距至少应为</w:t>
      </w:r>
      <w:r w:rsidRPr="000A4673">
        <w:rPr>
          <w:rFonts w:eastAsiaTheme="majorEastAsia"/>
          <w:szCs w:val="21"/>
        </w:rPr>
        <w:t>0.9m</w:t>
      </w:r>
      <w:r w:rsidRPr="000A4673">
        <w:rPr>
          <w:rFonts w:eastAsiaTheme="majorEastAsia"/>
          <w:szCs w:val="21"/>
        </w:rPr>
        <w:t>，但要低于本篇</w:t>
      </w:r>
      <w:r w:rsidRPr="000A4673">
        <w:rPr>
          <w:rFonts w:eastAsiaTheme="majorEastAsia"/>
          <w:szCs w:val="21"/>
        </w:rPr>
        <w:t>2.2.3.2</w:t>
      </w:r>
      <w:r w:rsidRPr="000A4673">
        <w:rPr>
          <w:rFonts w:eastAsiaTheme="majorEastAsia" w:hint="eastAsia"/>
          <w:szCs w:val="21"/>
        </w:rPr>
        <w:t>（</w:t>
      </w:r>
      <w:r w:rsidRPr="000A4673">
        <w:rPr>
          <w:rFonts w:eastAsiaTheme="majorEastAsia"/>
          <w:szCs w:val="21"/>
        </w:rPr>
        <w:t>1</w:t>
      </w:r>
      <w:r w:rsidRPr="000A4673">
        <w:rPr>
          <w:rFonts w:eastAsiaTheme="majorEastAsia" w:hint="eastAsia"/>
          <w:szCs w:val="21"/>
        </w:rPr>
        <w:t>）</w:t>
      </w:r>
      <w:r w:rsidRPr="000A4673">
        <w:rPr>
          <w:rFonts w:eastAsiaTheme="majorEastAsia"/>
          <w:szCs w:val="21"/>
        </w:rPr>
        <w:t>及</w:t>
      </w:r>
      <w:r w:rsidRPr="000A4673">
        <w:rPr>
          <w:rFonts w:eastAsiaTheme="majorEastAsia"/>
          <w:szCs w:val="21"/>
        </w:rPr>
        <w:t>2.2.3.3</w:t>
      </w:r>
      <w:r w:rsidRPr="000A4673">
        <w:rPr>
          <w:rFonts w:eastAsiaTheme="majorEastAsia" w:hint="eastAsia"/>
          <w:szCs w:val="21"/>
        </w:rPr>
        <w:t>（</w:t>
      </w:r>
      <w:r w:rsidRPr="000A4673">
        <w:rPr>
          <w:rFonts w:eastAsiaTheme="majorEastAsia"/>
          <w:szCs w:val="21"/>
        </w:rPr>
        <w:t>1</w:t>
      </w:r>
      <w:r w:rsidRPr="000A4673">
        <w:rPr>
          <w:rFonts w:eastAsiaTheme="majorEastAsia" w:hint="eastAsia"/>
          <w:szCs w:val="21"/>
        </w:rPr>
        <w:t>）</w:t>
      </w:r>
      <w:r w:rsidRPr="000A4673">
        <w:rPr>
          <w:rFonts w:eastAsiaTheme="majorEastAsia"/>
          <w:szCs w:val="21"/>
        </w:rPr>
        <w:t>规定的号灯。这些号灯应能在水平四周至少</w:t>
      </w:r>
      <w:r w:rsidRPr="000A4673">
        <w:rPr>
          <w:rFonts w:eastAsiaTheme="majorEastAsia"/>
          <w:szCs w:val="21"/>
        </w:rPr>
        <w:t>1n mile</w:t>
      </w:r>
      <w:r w:rsidRPr="000A4673">
        <w:rPr>
          <w:rFonts w:eastAsiaTheme="majorEastAsia"/>
          <w:szCs w:val="21"/>
        </w:rPr>
        <w:t>的距离上被见到，但不超过失控灯的照距。</w:t>
      </w:r>
    </w:p>
    <w:p w14:paraId="2DA31CD6" w14:textId="77777777" w:rsidR="005B5087" w:rsidRPr="007227CC" w:rsidRDefault="005B5087" w:rsidP="002900D2">
      <w:pPr>
        <w:ind w:firstLineChars="200" w:firstLine="420"/>
        <w:rPr>
          <w:rFonts w:eastAsiaTheme="majorEastAsia"/>
          <w:szCs w:val="21"/>
        </w:rPr>
      </w:pPr>
    </w:p>
    <w:p w14:paraId="65960D9D" w14:textId="77777777" w:rsidR="002900D2" w:rsidRPr="007227CC" w:rsidRDefault="002900D2" w:rsidP="002900D2">
      <w:pPr>
        <w:ind w:firstLineChars="200" w:firstLine="422"/>
        <w:rPr>
          <w:rFonts w:eastAsiaTheme="majorEastAsia"/>
          <w:b/>
          <w:sz w:val="18"/>
          <w:szCs w:val="18"/>
        </w:rPr>
      </w:pPr>
      <w:r w:rsidRPr="007227CC">
        <w:rPr>
          <w:rFonts w:eastAsiaTheme="majorEastAsia"/>
          <w:b/>
          <w:szCs w:val="21"/>
        </w:rPr>
        <w:t xml:space="preserve">2.3.4  </w:t>
      </w:r>
      <w:r w:rsidRPr="007227CC">
        <w:rPr>
          <w:rFonts w:eastAsiaTheme="majorEastAsia"/>
          <w:b/>
          <w:szCs w:val="21"/>
        </w:rPr>
        <w:t>舷灯遮板</w:t>
      </w:r>
    </w:p>
    <w:p w14:paraId="48953200"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2.3.4.1  </w:t>
      </w:r>
      <w:r w:rsidRPr="000A4673">
        <w:rPr>
          <w:rFonts w:eastAsiaTheme="majorEastAsia"/>
          <w:szCs w:val="21"/>
        </w:rPr>
        <w:t>总长大于或等于</w:t>
      </w:r>
      <w:r w:rsidRPr="000A4673">
        <w:rPr>
          <w:rFonts w:eastAsiaTheme="majorEastAsia"/>
          <w:szCs w:val="21"/>
        </w:rPr>
        <w:t>20m</w:t>
      </w:r>
      <w:r w:rsidRPr="000A4673">
        <w:rPr>
          <w:rFonts w:eastAsiaTheme="majorEastAsia"/>
          <w:szCs w:val="21"/>
        </w:rPr>
        <w:t>的渔船的舷灯，应装有无光黑色的内侧遮板，并符合本篇</w:t>
      </w:r>
      <w:r w:rsidRPr="000A4673">
        <w:rPr>
          <w:rFonts w:eastAsiaTheme="majorEastAsia"/>
          <w:szCs w:val="21"/>
        </w:rPr>
        <w:t>2.1.2</w:t>
      </w:r>
      <w:r w:rsidRPr="000A4673">
        <w:rPr>
          <w:rFonts w:eastAsiaTheme="majorEastAsia"/>
          <w:szCs w:val="21"/>
        </w:rPr>
        <w:t>的要求。</w:t>
      </w:r>
    </w:p>
    <w:p w14:paraId="1EAC0E68" w14:textId="77777777" w:rsidR="00724005" w:rsidRPr="000A4673" w:rsidRDefault="00724005" w:rsidP="00724005">
      <w:pPr>
        <w:ind w:firstLineChars="200" w:firstLine="420"/>
        <w:rPr>
          <w:rFonts w:eastAsiaTheme="majorEastAsia"/>
          <w:szCs w:val="21"/>
        </w:rPr>
      </w:pPr>
      <w:r w:rsidRPr="000A4673">
        <w:rPr>
          <w:rFonts w:eastAsiaTheme="majorEastAsia"/>
          <w:szCs w:val="21"/>
        </w:rPr>
        <w:lastRenderedPageBreak/>
        <w:t xml:space="preserve">2.3.4.2  </w:t>
      </w:r>
      <w:r w:rsidRPr="000A4673">
        <w:rPr>
          <w:rFonts w:eastAsiaTheme="majorEastAsia"/>
          <w:szCs w:val="21"/>
        </w:rPr>
        <w:t>总长小于</w:t>
      </w:r>
      <w:r w:rsidRPr="000A4673">
        <w:rPr>
          <w:rFonts w:eastAsiaTheme="majorEastAsia"/>
          <w:szCs w:val="21"/>
        </w:rPr>
        <w:t>20m</w:t>
      </w:r>
      <w:r w:rsidRPr="000A4673">
        <w:rPr>
          <w:rFonts w:eastAsiaTheme="majorEastAsia"/>
          <w:szCs w:val="21"/>
        </w:rPr>
        <w:t>的船舶的舷灯，如需为符合本篇</w:t>
      </w:r>
      <w:r w:rsidRPr="000A4673">
        <w:rPr>
          <w:rFonts w:eastAsiaTheme="majorEastAsia"/>
          <w:szCs w:val="21"/>
        </w:rPr>
        <w:t>2.1.2</w:t>
      </w:r>
      <w:r w:rsidRPr="000A4673">
        <w:rPr>
          <w:rFonts w:eastAsiaTheme="majorEastAsia"/>
          <w:szCs w:val="21"/>
        </w:rPr>
        <w:t>的要求，应装设无光黑色的内侧遮板。</w:t>
      </w:r>
    </w:p>
    <w:p w14:paraId="49B16E8B" w14:textId="77777777" w:rsidR="005B5087" w:rsidRDefault="00724005" w:rsidP="00724005">
      <w:pPr>
        <w:ind w:firstLineChars="200" w:firstLine="420"/>
        <w:rPr>
          <w:rFonts w:eastAsiaTheme="majorEastAsia"/>
          <w:szCs w:val="21"/>
        </w:rPr>
      </w:pPr>
      <w:r w:rsidRPr="000A4673">
        <w:rPr>
          <w:rFonts w:eastAsiaTheme="majorEastAsia"/>
          <w:szCs w:val="21"/>
        </w:rPr>
        <w:t xml:space="preserve">2.3.4.3  </w:t>
      </w:r>
      <w:r w:rsidRPr="000A4673">
        <w:rPr>
          <w:rFonts w:eastAsiaTheme="majorEastAsia"/>
          <w:szCs w:val="21"/>
        </w:rPr>
        <w:t>用单一直立灯丝并在绿色和红色两部分之间有一条很窄分界线的合座灯，可不必装配外部遮板。</w:t>
      </w:r>
    </w:p>
    <w:p w14:paraId="36EA9E44" w14:textId="77777777" w:rsidR="00724005" w:rsidRPr="007227CC" w:rsidRDefault="00724005" w:rsidP="00724005">
      <w:pPr>
        <w:ind w:firstLineChars="200" w:firstLine="420"/>
        <w:rPr>
          <w:rFonts w:eastAsiaTheme="majorEastAsia"/>
          <w:szCs w:val="21"/>
        </w:rPr>
      </w:pPr>
    </w:p>
    <w:p w14:paraId="61C67363" w14:textId="77777777" w:rsidR="002900D2" w:rsidRPr="007227CC" w:rsidRDefault="002900D2" w:rsidP="002900D2">
      <w:pPr>
        <w:ind w:firstLineChars="200" w:firstLine="422"/>
        <w:rPr>
          <w:rFonts w:eastAsiaTheme="majorEastAsia"/>
          <w:b/>
          <w:color w:val="000000"/>
          <w:szCs w:val="21"/>
        </w:rPr>
      </w:pPr>
      <w:bookmarkStart w:id="650" w:name="_Toc529345960"/>
      <w:bookmarkStart w:id="651" w:name="_Toc529434187"/>
      <w:bookmarkStart w:id="652" w:name="_Toc530602948"/>
      <w:r w:rsidRPr="007227CC">
        <w:rPr>
          <w:rFonts w:eastAsiaTheme="majorEastAsia"/>
          <w:b/>
          <w:color w:val="000000"/>
          <w:szCs w:val="21"/>
        </w:rPr>
        <w:t>2.</w:t>
      </w:r>
      <w:r w:rsidRPr="007227CC">
        <w:rPr>
          <w:rFonts w:eastAsiaTheme="majorEastAsia"/>
          <w:b/>
          <w:szCs w:val="21"/>
        </w:rPr>
        <w:t xml:space="preserve">3.5  </w:t>
      </w:r>
      <w:r w:rsidRPr="007227CC">
        <w:rPr>
          <w:rFonts w:eastAsiaTheme="majorEastAsia"/>
          <w:b/>
          <w:color w:val="000000"/>
          <w:szCs w:val="21"/>
        </w:rPr>
        <w:t>存放</w:t>
      </w:r>
      <w:bookmarkEnd w:id="650"/>
      <w:bookmarkEnd w:id="651"/>
      <w:bookmarkEnd w:id="652"/>
    </w:p>
    <w:p w14:paraId="15459142" w14:textId="77777777" w:rsidR="002900D2" w:rsidRPr="007227CC" w:rsidRDefault="002900D2" w:rsidP="002900D2">
      <w:pPr>
        <w:ind w:firstLineChars="200" w:firstLine="420"/>
        <w:rPr>
          <w:rFonts w:eastAsiaTheme="majorEastAsia"/>
          <w:szCs w:val="21"/>
        </w:rPr>
      </w:pPr>
      <w:r w:rsidRPr="007227CC">
        <w:rPr>
          <w:rFonts w:eastAsiaTheme="majorEastAsia"/>
          <w:color w:val="000000"/>
          <w:szCs w:val="21"/>
        </w:rPr>
        <w:t>2.</w:t>
      </w:r>
      <w:r w:rsidRPr="007227CC">
        <w:rPr>
          <w:rFonts w:eastAsiaTheme="majorEastAsia"/>
          <w:szCs w:val="21"/>
        </w:rPr>
        <w:t xml:space="preserve">3.5.1  </w:t>
      </w:r>
      <w:r w:rsidRPr="007227CC">
        <w:rPr>
          <w:rFonts w:eastAsiaTheme="majorEastAsia"/>
          <w:szCs w:val="21"/>
        </w:rPr>
        <w:t>悬挂的备用号灯与号灯备品，应存放在专门的舱室内，也可以存放在驾驶室外能防雨通风的专用箱内</w:t>
      </w:r>
    </w:p>
    <w:p w14:paraId="28E240DC" w14:textId="77777777" w:rsidR="002900D2" w:rsidRPr="007227CC" w:rsidRDefault="002900D2" w:rsidP="002900D2">
      <w:pPr>
        <w:ind w:firstLineChars="200" w:firstLine="420"/>
        <w:rPr>
          <w:rFonts w:eastAsiaTheme="majorEastAsia"/>
          <w:szCs w:val="21"/>
        </w:rPr>
      </w:pPr>
      <w:r w:rsidRPr="007227CC">
        <w:rPr>
          <w:rFonts w:eastAsiaTheme="majorEastAsia"/>
          <w:color w:val="000000"/>
          <w:szCs w:val="21"/>
        </w:rPr>
        <w:t>2.</w:t>
      </w:r>
      <w:r w:rsidRPr="007227CC">
        <w:rPr>
          <w:rFonts w:eastAsiaTheme="majorEastAsia"/>
          <w:szCs w:val="21"/>
        </w:rPr>
        <w:t xml:space="preserve">3.5.2  </w:t>
      </w:r>
      <w:r w:rsidRPr="007227CC">
        <w:rPr>
          <w:rFonts w:eastAsiaTheme="majorEastAsia"/>
          <w:szCs w:val="21"/>
        </w:rPr>
        <w:t>号型应存放于悬挂该号型的装置附近，宜存放于驾驶室附近的箱柜内。应使锚泊、失控信号用的球体处于随时悬升的状态。</w:t>
      </w:r>
    </w:p>
    <w:p w14:paraId="0ADEEE06" w14:textId="77777777" w:rsidR="005B5087" w:rsidRPr="007227CC" w:rsidRDefault="005B5087" w:rsidP="002900D2">
      <w:pPr>
        <w:ind w:firstLineChars="200" w:firstLine="420"/>
        <w:rPr>
          <w:rFonts w:eastAsiaTheme="majorEastAsia"/>
          <w:szCs w:val="21"/>
        </w:rPr>
      </w:pPr>
    </w:p>
    <w:p w14:paraId="255E1534" w14:textId="77777777" w:rsidR="002900D2" w:rsidRPr="007227CC" w:rsidRDefault="002900D2" w:rsidP="002900D2">
      <w:pPr>
        <w:ind w:firstLineChars="200" w:firstLine="422"/>
        <w:rPr>
          <w:rFonts w:eastAsiaTheme="majorEastAsia"/>
          <w:b/>
          <w:szCs w:val="21"/>
        </w:rPr>
      </w:pPr>
      <w:r w:rsidRPr="007227CC">
        <w:rPr>
          <w:rFonts w:eastAsiaTheme="majorEastAsia"/>
          <w:b/>
          <w:szCs w:val="21"/>
        </w:rPr>
        <w:t xml:space="preserve">2.3.6  </w:t>
      </w:r>
      <w:r w:rsidRPr="007227CC">
        <w:rPr>
          <w:rFonts w:eastAsiaTheme="majorEastAsia"/>
          <w:b/>
          <w:szCs w:val="21"/>
        </w:rPr>
        <w:t>高速船</w:t>
      </w:r>
    </w:p>
    <w:p w14:paraId="25602823"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2.3.6.1  </w:t>
      </w:r>
      <w:r w:rsidRPr="007227CC">
        <w:rPr>
          <w:rFonts w:eastAsiaTheme="majorEastAsia"/>
          <w:szCs w:val="21"/>
        </w:rPr>
        <w:t>高速船的号灯配备与安装应符合本局《</w:t>
      </w:r>
      <w:r w:rsidRPr="007227CC">
        <w:rPr>
          <w:rFonts w:eastAsiaTheme="majorEastAsia"/>
          <w:szCs w:val="21"/>
          <w:lang w:val="en-GB"/>
        </w:rPr>
        <w:t>国内航行海船法定检验技术规则</w:t>
      </w:r>
      <w:r w:rsidRPr="007227CC">
        <w:rPr>
          <w:rFonts w:eastAsiaTheme="majorEastAsia"/>
          <w:szCs w:val="21"/>
        </w:rPr>
        <w:t>》</w:t>
      </w:r>
      <w:r w:rsidRPr="007227CC">
        <w:rPr>
          <w:rFonts w:eastAsiaTheme="majorEastAsia"/>
          <w:szCs w:val="21"/>
        </w:rPr>
        <w:t>“</w:t>
      </w:r>
      <w:r w:rsidRPr="007227CC">
        <w:rPr>
          <w:rFonts w:eastAsiaTheme="majorEastAsia"/>
          <w:szCs w:val="21"/>
        </w:rPr>
        <w:t>高速船</w:t>
      </w:r>
      <w:r w:rsidRPr="007227CC">
        <w:rPr>
          <w:rFonts w:eastAsiaTheme="majorEastAsia"/>
          <w:szCs w:val="21"/>
        </w:rPr>
        <w:t>”</w:t>
      </w:r>
      <w:r w:rsidRPr="007227CC">
        <w:rPr>
          <w:rFonts w:eastAsiaTheme="majorEastAsia"/>
          <w:szCs w:val="21"/>
        </w:rPr>
        <w:t>的有关规定。</w:t>
      </w:r>
    </w:p>
    <w:p w14:paraId="74F07BB0"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00AF3CFF" w:rsidRPr="00E7280B">
        <w:rPr>
          <w:rFonts w:eastAsiaTheme="majorEastAsia"/>
          <w:color w:val="00B0F0"/>
          <w:szCs w:val="21"/>
        </w:rPr>
        <w:t>高速船的号灯配备与安装</w:t>
      </w:r>
      <w:r w:rsidR="00AF3CFF" w:rsidRPr="00E7280B">
        <w:rPr>
          <w:rFonts w:eastAsiaTheme="majorEastAsia" w:hint="eastAsia"/>
          <w:color w:val="00B0F0"/>
          <w:szCs w:val="21"/>
        </w:rPr>
        <w:t>要求指向</w:t>
      </w:r>
      <w:r w:rsidR="00AF3CFF" w:rsidRPr="00E7280B">
        <w:rPr>
          <w:rFonts w:eastAsiaTheme="majorEastAsia"/>
          <w:color w:val="00B0F0"/>
          <w:szCs w:val="21"/>
        </w:rPr>
        <w:t>《</w:t>
      </w:r>
      <w:r w:rsidR="00AF3CFF" w:rsidRPr="00E7280B">
        <w:rPr>
          <w:rFonts w:eastAsiaTheme="majorEastAsia"/>
          <w:color w:val="00B0F0"/>
          <w:szCs w:val="21"/>
          <w:lang w:val="en-GB"/>
        </w:rPr>
        <w:t>国内航行海船法定检验技术规则</w:t>
      </w:r>
      <w:r w:rsidR="00AF3CFF" w:rsidRPr="00E7280B">
        <w:rPr>
          <w:rFonts w:eastAsiaTheme="majorEastAsia"/>
          <w:color w:val="00B0F0"/>
          <w:szCs w:val="21"/>
        </w:rPr>
        <w:t>》</w:t>
      </w:r>
      <w:r w:rsidR="00AF3CFF" w:rsidRPr="00E7280B">
        <w:rPr>
          <w:rFonts w:eastAsiaTheme="majorEastAsia" w:hint="eastAsia"/>
          <w:color w:val="00B0F0"/>
          <w:szCs w:val="21"/>
        </w:rPr>
        <w:t>中</w:t>
      </w:r>
      <w:r w:rsidR="00AF3CFF" w:rsidRPr="00E7280B">
        <w:rPr>
          <w:rFonts w:eastAsiaTheme="majorEastAsia"/>
          <w:color w:val="00B0F0"/>
          <w:szCs w:val="21"/>
        </w:rPr>
        <w:t>“</w:t>
      </w:r>
      <w:r w:rsidR="00AF3CFF" w:rsidRPr="00E7280B">
        <w:rPr>
          <w:rFonts w:eastAsiaTheme="majorEastAsia"/>
          <w:color w:val="00B0F0"/>
          <w:szCs w:val="21"/>
        </w:rPr>
        <w:t>高速船</w:t>
      </w:r>
      <w:r w:rsidR="00AF3CFF" w:rsidRPr="00E7280B">
        <w:rPr>
          <w:rFonts w:eastAsiaTheme="majorEastAsia"/>
          <w:color w:val="00B0F0"/>
          <w:szCs w:val="21"/>
        </w:rPr>
        <w:t>”</w:t>
      </w:r>
      <w:r w:rsidR="00AF3CFF" w:rsidRPr="00E7280B">
        <w:rPr>
          <w:rFonts w:eastAsiaTheme="majorEastAsia" w:hint="eastAsia"/>
          <w:color w:val="00B0F0"/>
          <w:szCs w:val="21"/>
        </w:rPr>
        <w:t>的要求，</w:t>
      </w:r>
      <w:r w:rsidR="00AF3CFF" w:rsidRPr="00E7280B">
        <w:rPr>
          <w:rFonts w:eastAsiaTheme="majorEastAsia"/>
          <w:color w:val="00B0F0"/>
          <w:szCs w:val="21"/>
        </w:rPr>
        <w:t>其余</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48C5F8E3" w14:textId="77777777" w:rsidR="002900D2" w:rsidRPr="007227CC" w:rsidRDefault="002900D2" w:rsidP="005B5087">
      <w:pPr>
        <w:pStyle w:val="3"/>
      </w:pPr>
      <w:bookmarkStart w:id="653" w:name="_Toc48287762"/>
      <w:bookmarkStart w:id="654" w:name="_Toc48301970"/>
      <w:bookmarkStart w:id="655" w:name="_Toc48316834"/>
      <w:r w:rsidRPr="007227CC">
        <w:t>第</w:t>
      </w:r>
      <w:r w:rsidRPr="007227CC">
        <w:t>4</w:t>
      </w:r>
      <w:r w:rsidRPr="007227CC">
        <w:t>节</w:t>
      </w:r>
      <w:r w:rsidRPr="007227CC">
        <w:t xml:space="preserve">  </w:t>
      </w:r>
      <w:r w:rsidRPr="007227CC">
        <w:t>特定构造和用途船舶的特别规定</w:t>
      </w:r>
      <w:bookmarkEnd w:id="653"/>
      <w:bookmarkEnd w:id="654"/>
      <w:bookmarkEnd w:id="655"/>
    </w:p>
    <w:p w14:paraId="6DE9F04F" w14:textId="77777777" w:rsidR="002900D2" w:rsidRPr="007227CC" w:rsidRDefault="002900D2" w:rsidP="002900D2">
      <w:pPr>
        <w:ind w:firstLineChars="200" w:firstLine="420"/>
        <w:jc w:val="left"/>
        <w:rPr>
          <w:rFonts w:eastAsiaTheme="majorEastAsia"/>
        </w:rPr>
      </w:pPr>
      <w:r w:rsidRPr="007227CC">
        <w:rPr>
          <w:rFonts w:eastAsiaTheme="majorEastAsia"/>
        </w:rPr>
        <w:t xml:space="preserve">2.4.1  </w:t>
      </w:r>
      <w:r w:rsidRPr="007227CC">
        <w:rPr>
          <w:rFonts w:eastAsiaTheme="majorEastAsia"/>
        </w:rPr>
        <w:t>本条所述的特定构造和用途船舶，是指同时具有如下三个特点的船舶：</w:t>
      </w:r>
    </w:p>
    <w:p w14:paraId="42B4EA5B" w14:textId="77777777" w:rsidR="002900D2" w:rsidRPr="007227CC" w:rsidRDefault="002900D2" w:rsidP="002900D2">
      <w:pPr>
        <w:ind w:firstLineChars="200" w:firstLine="420"/>
        <w:jc w:val="left"/>
        <w:rPr>
          <w:rFonts w:eastAsiaTheme="majorEastAsia"/>
        </w:rPr>
      </w:pPr>
      <w:r w:rsidRPr="007227CC">
        <w:rPr>
          <w:rFonts w:eastAsiaTheme="majorEastAsia"/>
        </w:rPr>
        <w:t>（</w:t>
      </w:r>
      <w:r w:rsidRPr="007227CC">
        <w:rPr>
          <w:rFonts w:eastAsiaTheme="majorEastAsia"/>
        </w:rPr>
        <w:t>1</w:t>
      </w:r>
      <w:r w:rsidRPr="007227CC">
        <w:rPr>
          <w:rFonts w:eastAsiaTheme="majorEastAsia"/>
        </w:rPr>
        <w:t>）最上层连续甲板上的上层建筑（包括甲板室）的最上层后舱壁位于船舶中部之前；</w:t>
      </w:r>
    </w:p>
    <w:p w14:paraId="318F6F04" w14:textId="77777777" w:rsidR="002900D2" w:rsidRPr="007227CC" w:rsidRDefault="002900D2" w:rsidP="002900D2">
      <w:pPr>
        <w:ind w:firstLineChars="200" w:firstLine="420"/>
        <w:jc w:val="left"/>
        <w:rPr>
          <w:rFonts w:eastAsiaTheme="majorEastAsia"/>
        </w:rPr>
      </w:pPr>
      <w:r w:rsidRPr="007227CC">
        <w:rPr>
          <w:rFonts w:eastAsiaTheme="majorEastAsia"/>
        </w:rPr>
        <w:t>（</w:t>
      </w:r>
      <w:r w:rsidRPr="007227CC">
        <w:rPr>
          <w:rFonts w:eastAsiaTheme="majorEastAsia"/>
        </w:rPr>
        <w:t>2</w:t>
      </w:r>
      <w:r w:rsidRPr="007227CC">
        <w:rPr>
          <w:rFonts w:eastAsiaTheme="majorEastAsia"/>
        </w:rPr>
        <w:t>）</w:t>
      </w:r>
      <w:r w:rsidRPr="007227CC">
        <w:rPr>
          <w:rFonts w:eastAsiaTheme="majorEastAsia"/>
        </w:rPr>
        <w:t xml:space="preserve"> </w:t>
      </w:r>
      <w:r w:rsidRPr="007227CC">
        <w:rPr>
          <w:rFonts w:eastAsiaTheme="majorEastAsia"/>
        </w:rPr>
        <w:t>从</w:t>
      </w:r>
      <w:r w:rsidRPr="007227CC">
        <w:rPr>
          <w:rFonts w:eastAsiaTheme="majorEastAsia"/>
        </w:rPr>
        <w:t>2.4.1</w:t>
      </w:r>
      <w:r w:rsidRPr="007227CC">
        <w:rPr>
          <w:rFonts w:eastAsiaTheme="majorEastAsia"/>
        </w:rPr>
        <w:t>（</w:t>
      </w:r>
      <w:r w:rsidRPr="007227CC">
        <w:rPr>
          <w:rFonts w:eastAsiaTheme="majorEastAsia"/>
        </w:rPr>
        <w:t>1</w:t>
      </w:r>
      <w:r w:rsidRPr="007227CC">
        <w:rPr>
          <w:rFonts w:eastAsiaTheme="majorEastAsia"/>
        </w:rPr>
        <w:t>）中所述的最上层后舱壁一直到船舶尾端或接近尾端，是开敞甲板（包括阶梯开敞甲板）；</w:t>
      </w:r>
    </w:p>
    <w:p w14:paraId="66A2AAA4" w14:textId="77777777" w:rsidR="002900D2" w:rsidRPr="007227CC" w:rsidRDefault="002900D2" w:rsidP="002900D2">
      <w:pPr>
        <w:ind w:firstLineChars="200" w:firstLine="420"/>
        <w:jc w:val="left"/>
        <w:rPr>
          <w:rFonts w:eastAsiaTheme="majorEastAsia"/>
        </w:rPr>
      </w:pPr>
      <w:r w:rsidRPr="007227CC">
        <w:rPr>
          <w:rFonts w:eastAsiaTheme="majorEastAsia"/>
        </w:rPr>
        <w:t>（</w:t>
      </w:r>
      <w:r w:rsidRPr="007227CC">
        <w:rPr>
          <w:rFonts w:eastAsiaTheme="majorEastAsia"/>
        </w:rPr>
        <w:t>3</w:t>
      </w:r>
      <w:r w:rsidRPr="007227CC">
        <w:rPr>
          <w:rFonts w:eastAsiaTheme="majorEastAsia"/>
        </w:rPr>
        <w:t>）</w:t>
      </w:r>
      <w:r w:rsidRPr="007227CC">
        <w:rPr>
          <w:rFonts w:eastAsiaTheme="majorEastAsia"/>
        </w:rPr>
        <w:t xml:space="preserve"> </w:t>
      </w:r>
      <w:r w:rsidRPr="007227CC">
        <w:rPr>
          <w:rFonts w:eastAsiaTheme="majorEastAsia"/>
        </w:rPr>
        <w:t>在</w:t>
      </w:r>
      <w:r w:rsidRPr="007227CC">
        <w:rPr>
          <w:rFonts w:eastAsiaTheme="majorEastAsia"/>
        </w:rPr>
        <w:t>2.4.1</w:t>
      </w:r>
      <w:r w:rsidRPr="007227CC">
        <w:rPr>
          <w:rFonts w:eastAsiaTheme="majorEastAsia"/>
        </w:rPr>
        <w:t>（</w:t>
      </w:r>
      <w:r w:rsidRPr="007227CC">
        <w:rPr>
          <w:rFonts w:eastAsiaTheme="majorEastAsia"/>
        </w:rPr>
        <w:t>2</w:t>
      </w:r>
      <w:r w:rsidRPr="007227CC">
        <w:rPr>
          <w:rFonts w:eastAsiaTheme="majorEastAsia"/>
        </w:rPr>
        <w:t>）中所述的开敞甲板上，用于运输较大型物体，或者预留或安放有船舶预定用途或功能的设备或装置，从而导致后桅灯的布置不能满足本篇规定。</w:t>
      </w:r>
    </w:p>
    <w:p w14:paraId="09794CA5" w14:textId="77777777" w:rsidR="002900D2" w:rsidRPr="007227CC" w:rsidRDefault="002900D2" w:rsidP="002900D2">
      <w:pPr>
        <w:ind w:firstLineChars="200" w:firstLine="420"/>
        <w:jc w:val="left"/>
        <w:rPr>
          <w:rFonts w:eastAsiaTheme="majorEastAsia"/>
        </w:rPr>
      </w:pPr>
      <w:r w:rsidRPr="007227CC">
        <w:rPr>
          <w:rFonts w:eastAsiaTheme="majorEastAsia"/>
        </w:rPr>
        <w:t xml:space="preserve">2.4.2  </w:t>
      </w:r>
      <w:r w:rsidRPr="007227CC">
        <w:rPr>
          <w:rFonts w:eastAsiaTheme="majorEastAsia"/>
        </w:rPr>
        <w:t>对于具有</w:t>
      </w:r>
      <w:r w:rsidRPr="007227CC">
        <w:rPr>
          <w:rFonts w:eastAsiaTheme="majorEastAsia"/>
        </w:rPr>
        <w:t>2.4.1</w:t>
      </w:r>
      <w:r w:rsidRPr="007227CC">
        <w:rPr>
          <w:rFonts w:eastAsiaTheme="majorEastAsia"/>
        </w:rPr>
        <w:t>条特定构造和用途的船舶，在采取</w:t>
      </w:r>
      <w:r w:rsidRPr="007227CC">
        <w:rPr>
          <w:rFonts w:eastAsiaTheme="majorEastAsia"/>
        </w:rPr>
        <w:t>2.4.3</w:t>
      </w:r>
      <w:r w:rsidRPr="007227CC">
        <w:rPr>
          <w:rFonts w:eastAsiaTheme="majorEastAsia"/>
        </w:rPr>
        <w:t>条中规定的等效措施的前提下，下列号灯应按如下要求实施：</w:t>
      </w:r>
    </w:p>
    <w:p w14:paraId="0D7DFB1C" w14:textId="77777777" w:rsidR="00AF3CFF" w:rsidRPr="000A4673" w:rsidRDefault="00AF3CFF" w:rsidP="00AF3CFF">
      <w:pPr>
        <w:ind w:firstLineChars="200" w:firstLine="420"/>
        <w:jc w:val="left"/>
        <w:rPr>
          <w:rFonts w:eastAsiaTheme="majorEastAsia"/>
        </w:rPr>
      </w:pPr>
      <w:r w:rsidRPr="000A4673">
        <w:rPr>
          <w:rFonts w:eastAsiaTheme="majorEastAsia"/>
        </w:rPr>
        <w:t>2.</w:t>
      </w:r>
      <w:r>
        <w:rPr>
          <w:rFonts w:eastAsiaTheme="majorEastAsia"/>
        </w:rPr>
        <w:t>4</w:t>
      </w:r>
      <w:r w:rsidRPr="000A4673">
        <w:rPr>
          <w:rFonts w:eastAsiaTheme="majorEastAsia"/>
        </w:rPr>
        <w:t xml:space="preserve">.1  </w:t>
      </w:r>
      <w:r w:rsidRPr="000A4673">
        <w:rPr>
          <w:rFonts w:eastAsiaTheme="majorEastAsia"/>
        </w:rPr>
        <w:t>本条所述的特定构造和用途船舶，是指同时具有如下三个特点的船舶：</w:t>
      </w:r>
    </w:p>
    <w:p w14:paraId="3517183F" w14:textId="77777777" w:rsidR="00AF3CFF" w:rsidRPr="000A4673" w:rsidRDefault="00AF3CFF" w:rsidP="00AF3CFF">
      <w:pPr>
        <w:ind w:firstLineChars="200" w:firstLine="420"/>
        <w:jc w:val="left"/>
        <w:rPr>
          <w:rFonts w:eastAsiaTheme="majorEastAsia"/>
        </w:rPr>
      </w:pPr>
      <w:r w:rsidRPr="000A4673">
        <w:rPr>
          <w:rFonts w:eastAsiaTheme="majorEastAsia" w:hint="eastAsia"/>
        </w:rPr>
        <w:t>（</w:t>
      </w:r>
      <w:r w:rsidRPr="000A4673">
        <w:rPr>
          <w:rFonts w:eastAsiaTheme="majorEastAsia" w:hint="eastAsia"/>
        </w:rPr>
        <w:t>1</w:t>
      </w:r>
      <w:r w:rsidRPr="000A4673">
        <w:rPr>
          <w:rFonts w:eastAsiaTheme="majorEastAsia" w:hint="eastAsia"/>
        </w:rPr>
        <w:t>）</w:t>
      </w:r>
      <w:r w:rsidRPr="000A4673">
        <w:rPr>
          <w:rFonts w:eastAsiaTheme="majorEastAsia"/>
        </w:rPr>
        <w:t>最上层连续甲板上的上层建筑（包括甲板室）的最上层后舱壁位于船舶中部之前；</w:t>
      </w:r>
    </w:p>
    <w:p w14:paraId="5209EFC5" w14:textId="77777777" w:rsidR="00AF3CFF" w:rsidRPr="000A4673" w:rsidRDefault="00AF3CFF" w:rsidP="00AF3CFF">
      <w:pPr>
        <w:ind w:firstLineChars="200" w:firstLine="420"/>
        <w:jc w:val="left"/>
        <w:rPr>
          <w:rFonts w:eastAsiaTheme="majorEastAsia"/>
        </w:rPr>
      </w:pPr>
      <w:r w:rsidRPr="000A4673">
        <w:rPr>
          <w:rFonts w:eastAsiaTheme="majorEastAsia" w:hint="eastAsia"/>
        </w:rPr>
        <w:t>（</w:t>
      </w:r>
      <w:r w:rsidRPr="000A4673">
        <w:rPr>
          <w:rFonts w:eastAsiaTheme="majorEastAsia" w:hint="eastAsia"/>
        </w:rPr>
        <w:t>2</w:t>
      </w:r>
      <w:r w:rsidRPr="000A4673">
        <w:rPr>
          <w:rFonts w:eastAsiaTheme="majorEastAsia" w:hint="eastAsia"/>
        </w:rPr>
        <w:t>）</w:t>
      </w:r>
      <w:r w:rsidRPr="000A4673">
        <w:rPr>
          <w:rFonts w:eastAsiaTheme="majorEastAsia"/>
        </w:rPr>
        <w:t xml:space="preserve"> </w:t>
      </w:r>
      <w:r w:rsidRPr="000A4673">
        <w:rPr>
          <w:rFonts w:eastAsiaTheme="majorEastAsia"/>
        </w:rPr>
        <w:t>从</w:t>
      </w:r>
      <w:r w:rsidRPr="000A4673">
        <w:rPr>
          <w:rFonts w:eastAsiaTheme="majorEastAsia"/>
        </w:rPr>
        <w:t>2.</w:t>
      </w:r>
      <w:r>
        <w:rPr>
          <w:rFonts w:eastAsiaTheme="majorEastAsia"/>
        </w:rPr>
        <w:t>4</w:t>
      </w:r>
      <w:r w:rsidRPr="000A4673">
        <w:rPr>
          <w:rFonts w:eastAsiaTheme="majorEastAsia"/>
        </w:rPr>
        <w:t>.1</w:t>
      </w:r>
      <w:r w:rsidRPr="000A4673">
        <w:rPr>
          <w:rFonts w:eastAsiaTheme="majorEastAsia" w:hint="eastAsia"/>
        </w:rPr>
        <w:t>（</w:t>
      </w:r>
      <w:r w:rsidRPr="000A4673">
        <w:rPr>
          <w:rFonts w:eastAsiaTheme="majorEastAsia" w:hint="eastAsia"/>
        </w:rPr>
        <w:t>1</w:t>
      </w:r>
      <w:r w:rsidRPr="000A4673">
        <w:rPr>
          <w:rFonts w:eastAsiaTheme="majorEastAsia" w:hint="eastAsia"/>
        </w:rPr>
        <w:t>）</w:t>
      </w:r>
      <w:r w:rsidRPr="000A4673">
        <w:rPr>
          <w:rFonts w:eastAsiaTheme="majorEastAsia"/>
        </w:rPr>
        <w:t>中所述的最上层后舱壁一直到船舶尾端或接近尾端，是开敞甲板（包括阶梯开敞甲板）；</w:t>
      </w:r>
    </w:p>
    <w:p w14:paraId="62402BF6" w14:textId="77777777" w:rsidR="00AF3CFF" w:rsidRPr="000A4673" w:rsidRDefault="00AF3CFF" w:rsidP="00AF3CFF">
      <w:pPr>
        <w:ind w:firstLineChars="200" w:firstLine="420"/>
        <w:jc w:val="left"/>
        <w:rPr>
          <w:rFonts w:eastAsiaTheme="majorEastAsia"/>
        </w:rPr>
      </w:pPr>
      <w:r w:rsidRPr="000A4673">
        <w:rPr>
          <w:rFonts w:eastAsiaTheme="majorEastAsia" w:hint="eastAsia"/>
        </w:rPr>
        <w:t>（</w:t>
      </w:r>
      <w:r w:rsidRPr="000A4673">
        <w:rPr>
          <w:rFonts w:eastAsiaTheme="majorEastAsia" w:hint="eastAsia"/>
        </w:rPr>
        <w:t>3</w:t>
      </w:r>
      <w:r w:rsidRPr="000A4673">
        <w:rPr>
          <w:rFonts w:eastAsiaTheme="majorEastAsia" w:hint="eastAsia"/>
        </w:rPr>
        <w:t>）</w:t>
      </w:r>
      <w:r w:rsidRPr="000A4673">
        <w:rPr>
          <w:rFonts w:eastAsiaTheme="majorEastAsia"/>
        </w:rPr>
        <w:t xml:space="preserve"> </w:t>
      </w:r>
      <w:r w:rsidRPr="000A4673">
        <w:rPr>
          <w:rFonts w:eastAsiaTheme="majorEastAsia"/>
        </w:rPr>
        <w:t>在</w:t>
      </w:r>
      <w:r w:rsidRPr="000A4673">
        <w:rPr>
          <w:rFonts w:eastAsiaTheme="majorEastAsia"/>
        </w:rPr>
        <w:t>2.</w:t>
      </w:r>
      <w:r>
        <w:rPr>
          <w:rFonts w:eastAsiaTheme="majorEastAsia"/>
        </w:rPr>
        <w:t>4</w:t>
      </w:r>
      <w:r w:rsidRPr="000A4673">
        <w:rPr>
          <w:rFonts w:eastAsiaTheme="majorEastAsia"/>
        </w:rPr>
        <w:t>.1</w:t>
      </w:r>
      <w:r w:rsidRPr="000A4673">
        <w:rPr>
          <w:rFonts w:eastAsiaTheme="majorEastAsia" w:hint="eastAsia"/>
        </w:rPr>
        <w:t>（</w:t>
      </w:r>
      <w:r w:rsidRPr="000A4673">
        <w:rPr>
          <w:rFonts w:eastAsiaTheme="majorEastAsia" w:hint="eastAsia"/>
        </w:rPr>
        <w:t>2</w:t>
      </w:r>
      <w:r w:rsidRPr="000A4673">
        <w:rPr>
          <w:rFonts w:eastAsiaTheme="majorEastAsia" w:hint="eastAsia"/>
        </w:rPr>
        <w:t>）</w:t>
      </w:r>
      <w:r w:rsidRPr="000A4673">
        <w:rPr>
          <w:rFonts w:eastAsiaTheme="majorEastAsia"/>
        </w:rPr>
        <w:t>中所述的开敞甲板上，用于</w:t>
      </w:r>
      <w:r>
        <w:rPr>
          <w:rFonts w:eastAsiaTheme="majorEastAsia"/>
        </w:rPr>
        <w:t>运输较大型物体，或者</w:t>
      </w:r>
      <w:r w:rsidRPr="000A4673">
        <w:rPr>
          <w:rFonts w:eastAsiaTheme="majorEastAsia"/>
        </w:rPr>
        <w:t>预留或安放有船舶预定用途或功能的设备或装置，从而导致后桅灯的布置不能满足本篇规定。</w:t>
      </w:r>
    </w:p>
    <w:p w14:paraId="52E35C93" w14:textId="77777777" w:rsidR="00AF3CFF" w:rsidRPr="000A4673" w:rsidRDefault="00AF3CFF" w:rsidP="00AF3CFF">
      <w:pPr>
        <w:ind w:firstLineChars="200" w:firstLine="420"/>
        <w:jc w:val="left"/>
        <w:rPr>
          <w:rFonts w:eastAsiaTheme="majorEastAsia"/>
        </w:rPr>
      </w:pPr>
      <w:r w:rsidRPr="000A4673">
        <w:rPr>
          <w:rFonts w:eastAsiaTheme="majorEastAsia"/>
        </w:rPr>
        <w:t>2.</w:t>
      </w:r>
      <w:r>
        <w:rPr>
          <w:rFonts w:eastAsiaTheme="majorEastAsia"/>
        </w:rPr>
        <w:t>4</w:t>
      </w:r>
      <w:r w:rsidRPr="000A4673">
        <w:rPr>
          <w:rFonts w:eastAsiaTheme="majorEastAsia"/>
        </w:rPr>
        <w:t xml:space="preserve">.2  </w:t>
      </w:r>
      <w:r w:rsidRPr="000A4673">
        <w:rPr>
          <w:rFonts w:eastAsiaTheme="majorEastAsia"/>
        </w:rPr>
        <w:t>对于具有</w:t>
      </w:r>
      <w:r w:rsidRPr="000A4673">
        <w:rPr>
          <w:rFonts w:eastAsiaTheme="majorEastAsia"/>
        </w:rPr>
        <w:t>2.</w:t>
      </w:r>
      <w:r>
        <w:rPr>
          <w:rFonts w:eastAsiaTheme="majorEastAsia"/>
        </w:rPr>
        <w:t>4</w:t>
      </w:r>
      <w:r w:rsidRPr="000A4673">
        <w:rPr>
          <w:rFonts w:eastAsiaTheme="majorEastAsia"/>
        </w:rPr>
        <w:t>.1</w:t>
      </w:r>
      <w:r w:rsidRPr="000A4673">
        <w:rPr>
          <w:rFonts w:eastAsiaTheme="majorEastAsia"/>
        </w:rPr>
        <w:t>条特定构造和用途的船舶，在采取</w:t>
      </w:r>
      <w:r w:rsidRPr="000A4673">
        <w:rPr>
          <w:rFonts w:eastAsiaTheme="majorEastAsia"/>
        </w:rPr>
        <w:t>2.</w:t>
      </w:r>
      <w:r>
        <w:rPr>
          <w:rFonts w:eastAsiaTheme="majorEastAsia"/>
        </w:rPr>
        <w:t>4</w:t>
      </w:r>
      <w:r w:rsidRPr="000A4673">
        <w:rPr>
          <w:rFonts w:eastAsiaTheme="majorEastAsia"/>
        </w:rPr>
        <w:t>.3</w:t>
      </w:r>
      <w:r w:rsidRPr="000A4673">
        <w:rPr>
          <w:rFonts w:eastAsiaTheme="majorEastAsia"/>
        </w:rPr>
        <w:t>条中规定的等效措施的前提下，下列号灯应按如下要求实施：</w:t>
      </w:r>
    </w:p>
    <w:p w14:paraId="776355EE" w14:textId="77777777" w:rsidR="00AF3CFF" w:rsidRPr="000A4673" w:rsidRDefault="00AF3CFF" w:rsidP="00AF3CFF">
      <w:pPr>
        <w:ind w:firstLineChars="200" w:firstLine="420"/>
        <w:jc w:val="left"/>
        <w:rPr>
          <w:rFonts w:eastAsiaTheme="majorEastAsia"/>
        </w:rPr>
      </w:pPr>
      <w:r w:rsidRPr="000A4673">
        <w:rPr>
          <w:rFonts w:eastAsiaTheme="majorEastAsia" w:hint="eastAsia"/>
        </w:rPr>
        <w:t>（</w:t>
      </w:r>
      <w:r w:rsidRPr="000A4673">
        <w:rPr>
          <w:rFonts w:eastAsiaTheme="majorEastAsia" w:hint="eastAsia"/>
        </w:rPr>
        <w:t>1</w:t>
      </w:r>
      <w:r w:rsidRPr="000A4673">
        <w:rPr>
          <w:rFonts w:eastAsiaTheme="majorEastAsia" w:hint="eastAsia"/>
        </w:rPr>
        <w:t>）</w:t>
      </w:r>
      <w:r w:rsidRPr="000A4673">
        <w:rPr>
          <w:rFonts w:eastAsiaTheme="majorEastAsia"/>
        </w:rPr>
        <w:t>总长</w:t>
      </w:r>
      <w:r w:rsidRPr="000A4673">
        <w:rPr>
          <w:rFonts w:eastAsiaTheme="majorEastAsia"/>
        </w:rPr>
        <w:t>50m</w:t>
      </w:r>
      <w:r w:rsidRPr="000A4673">
        <w:rPr>
          <w:rFonts w:eastAsiaTheme="majorEastAsia"/>
        </w:rPr>
        <w:t>及以上的上述船舶应在船舶首尾中心线上装设前、后桅灯，两者的水平间距应尽实际可能远距离布置。</w:t>
      </w:r>
    </w:p>
    <w:p w14:paraId="38E48632" w14:textId="77777777" w:rsidR="00AF3CFF" w:rsidRPr="000A4673" w:rsidRDefault="00AF3CFF" w:rsidP="00AF3CFF">
      <w:pPr>
        <w:ind w:firstLineChars="200" w:firstLine="420"/>
        <w:jc w:val="left"/>
        <w:rPr>
          <w:rFonts w:eastAsiaTheme="majorEastAsia"/>
        </w:rPr>
      </w:pPr>
      <w:r w:rsidRPr="000A4673">
        <w:rPr>
          <w:rFonts w:eastAsiaTheme="majorEastAsia" w:hint="eastAsia"/>
        </w:rPr>
        <w:t>（</w:t>
      </w:r>
      <w:r w:rsidRPr="000A4673">
        <w:rPr>
          <w:rFonts w:eastAsiaTheme="majorEastAsia" w:hint="eastAsia"/>
        </w:rPr>
        <w:t>2</w:t>
      </w:r>
      <w:r w:rsidRPr="000A4673">
        <w:rPr>
          <w:rFonts w:eastAsiaTheme="majorEastAsia" w:hint="eastAsia"/>
        </w:rPr>
        <w:t>）</w:t>
      </w:r>
      <w:r w:rsidRPr="000A4673">
        <w:rPr>
          <w:rFonts w:eastAsiaTheme="majorEastAsia"/>
        </w:rPr>
        <w:t>若船舶尾部装有拖</w:t>
      </w:r>
      <w:r>
        <w:rPr>
          <w:rFonts w:eastAsiaTheme="majorEastAsia" w:hint="eastAsia"/>
        </w:rPr>
        <w:t>网</w:t>
      </w:r>
      <w:r w:rsidRPr="000A4673">
        <w:rPr>
          <w:rFonts w:eastAsiaTheme="majorEastAsia"/>
        </w:rPr>
        <w:t>或其他船舶用途或功能的设备，从而导致尾部无法安装尾灯和</w:t>
      </w:r>
      <w:r>
        <w:rPr>
          <w:rFonts w:eastAsiaTheme="majorEastAsia" w:hint="eastAsia"/>
        </w:rPr>
        <w:t>（</w:t>
      </w:r>
      <w:r w:rsidRPr="000A4673">
        <w:rPr>
          <w:rFonts w:eastAsiaTheme="majorEastAsia"/>
        </w:rPr>
        <w:t>或</w:t>
      </w:r>
      <w:r>
        <w:rPr>
          <w:rFonts w:eastAsiaTheme="majorEastAsia" w:hint="eastAsia"/>
        </w:rPr>
        <w:t>）</w:t>
      </w:r>
      <w:r w:rsidRPr="000A4673">
        <w:rPr>
          <w:rFonts w:eastAsiaTheme="majorEastAsia"/>
        </w:rPr>
        <w:t>后锚灯，则此尾灯和或</w:t>
      </w:r>
      <w:r>
        <w:rPr>
          <w:rFonts w:eastAsiaTheme="majorEastAsia" w:hint="eastAsia"/>
        </w:rPr>
        <w:t>（</w:t>
      </w:r>
      <w:r w:rsidRPr="000A4673">
        <w:rPr>
          <w:rFonts w:eastAsiaTheme="majorEastAsia"/>
        </w:rPr>
        <w:t>后</w:t>
      </w:r>
      <w:r>
        <w:rPr>
          <w:rFonts w:eastAsiaTheme="majorEastAsia" w:hint="eastAsia"/>
        </w:rPr>
        <w:t>）</w:t>
      </w:r>
      <w:r w:rsidRPr="000A4673">
        <w:rPr>
          <w:rFonts w:eastAsiaTheme="majorEastAsia"/>
        </w:rPr>
        <w:t>锚灯应尽实际可能在尾部装设。</w:t>
      </w:r>
    </w:p>
    <w:p w14:paraId="31FCF405" w14:textId="77777777" w:rsidR="00AF3CFF" w:rsidRPr="000A4673" w:rsidRDefault="00AF3CFF" w:rsidP="00AF3CFF">
      <w:pPr>
        <w:ind w:firstLineChars="200" w:firstLine="420"/>
        <w:jc w:val="left"/>
        <w:rPr>
          <w:rFonts w:eastAsiaTheme="majorEastAsia"/>
          <w:szCs w:val="22"/>
        </w:rPr>
      </w:pPr>
      <w:r w:rsidRPr="000A4673">
        <w:rPr>
          <w:rFonts w:eastAsiaTheme="majorEastAsia"/>
          <w:szCs w:val="22"/>
        </w:rPr>
        <w:t>2.</w:t>
      </w:r>
      <w:r>
        <w:rPr>
          <w:rFonts w:eastAsiaTheme="majorEastAsia"/>
          <w:szCs w:val="22"/>
        </w:rPr>
        <w:t>4</w:t>
      </w:r>
      <w:r w:rsidRPr="000A4673">
        <w:rPr>
          <w:rFonts w:eastAsiaTheme="majorEastAsia"/>
          <w:szCs w:val="22"/>
        </w:rPr>
        <w:t xml:space="preserve">.3  </w:t>
      </w:r>
      <w:r w:rsidRPr="000A4673">
        <w:rPr>
          <w:rFonts w:eastAsiaTheme="majorEastAsia"/>
          <w:szCs w:val="22"/>
        </w:rPr>
        <w:t>上述</w:t>
      </w:r>
      <w:r w:rsidRPr="000A4673">
        <w:rPr>
          <w:rFonts w:eastAsiaTheme="majorEastAsia"/>
          <w:szCs w:val="22"/>
        </w:rPr>
        <w:t>2.</w:t>
      </w:r>
      <w:r>
        <w:rPr>
          <w:rFonts w:eastAsiaTheme="majorEastAsia"/>
          <w:szCs w:val="22"/>
        </w:rPr>
        <w:t>4</w:t>
      </w:r>
      <w:r w:rsidRPr="000A4673">
        <w:rPr>
          <w:rFonts w:eastAsiaTheme="majorEastAsia"/>
          <w:szCs w:val="22"/>
        </w:rPr>
        <w:t>.2</w:t>
      </w:r>
      <w:r w:rsidRPr="000A4673">
        <w:rPr>
          <w:rFonts w:eastAsiaTheme="majorEastAsia"/>
          <w:szCs w:val="22"/>
        </w:rPr>
        <w:t>条所要求的等效措施应同时满足如下要求：</w:t>
      </w:r>
    </w:p>
    <w:p w14:paraId="502A4513" w14:textId="77777777" w:rsidR="00AF3CFF" w:rsidRPr="000A4673" w:rsidRDefault="00AF3CFF" w:rsidP="00AF3CFF">
      <w:pPr>
        <w:ind w:firstLineChars="200" w:firstLine="420"/>
        <w:jc w:val="left"/>
        <w:rPr>
          <w:rFonts w:eastAsiaTheme="majorEastAsia"/>
        </w:rPr>
      </w:pPr>
      <w:r>
        <w:rPr>
          <w:rFonts w:eastAsiaTheme="majorEastAsia" w:hint="eastAsia"/>
        </w:rPr>
        <w:t>（</w:t>
      </w:r>
      <w:r>
        <w:rPr>
          <w:rFonts w:eastAsiaTheme="majorEastAsia" w:hint="eastAsia"/>
        </w:rPr>
        <w:t>1</w:t>
      </w:r>
      <w:r>
        <w:rPr>
          <w:rFonts w:eastAsiaTheme="majorEastAsia" w:hint="eastAsia"/>
        </w:rPr>
        <w:t>）</w:t>
      </w:r>
      <w:r w:rsidRPr="000A4673">
        <w:rPr>
          <w:rFonts w:eastAsiaTheme="majorEastAsia"/>
        </w:rPr>
        <w:t>至少安装两盏探照灯，每盏探照灯的功率应照亮船舶尾部，尽可能显示船舶后部轮廓，以便被其他船舶观察到；</w:t>
      </w:r>
    </w:p>
    <w:p w14:paraId="00A8BAE7" w14:textId="77777777" w:rsidR="00AF3CFF" w:rsidRPr="000A4673" w:rsidRDefault="00AF3CFF" w:rsidP="00AF3CFF">
      <w:pPr>
        <w:ind w:firstLineChars="200" w:firstLine="420"/>
        <w:jc w:val="left"/>
        <w:rPr>
          <w:rFonts w:eastAsiaTheme="majorEastAsia"/>
        </w:rPr>
      </w:pPr>
      <w:r>
        <w:rPr>
          <w:rFonts w:eastAsiaTheme="majorEastAsia" w:hint="eastAsia"/>
        </w:rPr>
        <w:t>（</w:t>
      </w:r>
      <w:r>
        <w:rPr>
          <w:rFonts w:eastAsiaTheme="majorEastAsia" w:hint="eastAsia"/>
        </w:rPr>
        <w:t>2</w:t>
      </w:r>
      <w:r>
        <w:rPr>
          <w:rFonts w:eastAsiaTheme="majorEastAsia" w:hint="eastAsia"/>
        </w:rPr>
        <w:t>）</w:t>
      </w:r>
      <w:r w:rsidRPr="000A4673">
        <w:rPr>
          <w:rFonts w:eastAsiaTheme="majorEastAsia"/>
        </w:rPr>
        <w:t>每盏探照灯至少应能在驾驶室控制，并接入航行灯控制器且满足本篇</w:t>
      </w:r>
      <w:r>
        <w:rPr>
          <w:rFonts w:eastAsiaTheme="majorEastAsia" w:hint="eastAsia"/>
        </w:rPr>
        <w:t>第</w:t>
      </w:r>
      <w:r>
        <w:rPr>
          <w:rFonts w:eastAsiaTheme="majorEastAsia" w:hint="eastAsia"/>
        </w:rPr>
        <w:t>1</w:t>
      </w:r>
      <w:r>
        <w:rPr>
          <w:rFonts w:eastAsiaTheme="majorEastAsia" w:hint="eastAsia"/>
        </w:rPr>
        <w:t>章</w:t>
      </w:r>
      <w:r>
        <w:rPr>
          <w:rFonts w:eastAsiaTheme="majorEastAsia"/>
        </w:rPr>
        <w:t>第</w:t>
      </w:r>
      <w:r>
        <w:rPr>
          <w:rFonts w:eastAsiaTheme="majorEastAsia" w:hint="eastAsia"/>
        </w:rPr>
        <w:t>3</w:t>
      </w:r>
      <w:r>
        <w:rPr>
          <w:rFonts w:eastAsiaTheme="majorEastAsia" w:hint="eastAsia"/>
        </w:rPr>
        <w:t>节</w:t>
      </w:r>
      <w:r w:rsidRPr="000A4673">
        <w:rPr>
          <w:rFonts w:eastAsiaTheme="majorEastAsia"/>
        </w:rPr>
        <w:t>的适用要求；</w:t>
      </w:r>
    </w:p>
    <w:p w14:paraId="6416F0F4" w14:textId="77777777" w:rsidR="00AF3CFF" w:rsidRPr="000A4673" w:rsidRDefault="00AF3CFF" w:rsidP="00AF3CFF">
      <w:pPr>
        <w:ind w:firstLineChars="200" w:firstLine="420"/>
        <w:jc w:val="left"/>
        <w:rPr>
          <w:rFonts w:eastAsiaTheme="majorEastAsia"/>
        </w:rPr>
      </w:pPr>
      <w:r>
        <w:rPr>
          <w:rFonts w:eastAsiaTheme="majorEastAsia" w:hint="eastAsia"/>
        </w:rPr>
        <w:lastRenderedPageBreak/>
        <w:t>（</w:t>
      </w:r>
      <w:r>
        <w:rPr>
          <w:rFonts w:eastAsiaTheme="majorEastAsia" w:hint="eastAsia"/>
        </w:rPr>
        <w:t>3</w:t>
      </w:r>
      <w:r>
        <w:rPr>
          <w:rFonts w:eastAsiaTheme="majorEastAsia" w:hint="eastAsia"/>
        </w:rPr>
        <w:t>）</w:t>
      </w:r>
      <w:r w:rsidRPr="000A4673">
        <w:rPr>
          <w:rFonts w:eastAsiaTheme="majorEastAsia"/>
        </w:rPr>
        <w:t>探照灯应持有产品证书，其性能要求应满足</w:t>
      </w:r>
      <w:r>
        <w:rPr>
          <w:rFonts w:eastAsiaTheme="majorEastAsia" w:hint="eastAsia"/>
        </w:rPr>
        <w:t>《船舶和</w:t>
      </w:r>
      <w:r>
        <w:rPr>
          <w:rFonts w:eastAsiaTheme="majorEastAsia"/>
        </w:rPr>
        <w:t>海洋技术</w:t>
      </w:r>
      <w:r>
        <w:rPr>
          <w:rFonts w:eastAsiaTheme="majorEastAsia" w:hint="eastAsia"/>
        </w:rPr>
        <w:t xml:space="preserve"> </w:t>
      </w:r>
      <w:r>
        <w:rPr>
          <w:rFonts w:eastAsiaTheme="majorEastAsia" w:hint="eastAsia"/>
        </w:rPr>
        <w:t>高速船</w:t>
      </w:r>
      <w:r>
        <w:rPr>
          <w:rFonts w:eastAsiaTheme="majorEastAsia"/>
        </w:rPr>
        <w:t>的</w:t>
      </w:r>
      <w:r>
        <w:rPr>
          <w:rFonts w:eastAsiaTheme="majorEastAsia" w:hint="eastAsia"/>
        </w:rPr>
        <w:t>探照</w:t>
      </w:r>
      <w:r>
        <w:rPr>
          <w:rFonts w:eastAsiaTheme="majorEastAsia"/>
        </w:rPr>
        <w:t>灯</w:t>
      </w:r>
      <w:r>
        <w:rPr>
          <w:rFonts w:eastAsiaTheme="majorEastAsia" w:hint="eastAsia"/>
        </w:rPr>
        <w:t>》（</w:t>
      </w:r>
      <w:r w:rsidRPr="000A4673">
        <w:rPr>
          <w:rFonts w:eastAsiaTheme="majorEastAsia"/>
        </w:rPr>
        <w:t>ISO 17884</w:t>
      </w:r>
      <w:r>
        <w:rPr>
          <w:rFonts w:eastAsiaTheme="majorEastAsia" w:hint="eastAsia"/>
        </w:rPr>
        <w:t>：</w:t>
      </w:r>
      <w:r>
        <w:rPr>
          <w:rFonts w:eastAsiaTheme="majorEastAsia" w:hint="eastAsia"/>
        </w:rPr>
        <w:t>20</w:t>
      </w:r>
      <w:r>
        <w:rPr>
          <w:rFonts w:eastAsiaTheme="majorEastAsia"/>
        </w:rPr>
        <w:t>04</w:t>
      </w:r>
      <w:r>
        <w:rPr>
          <w:rFonts w:eastAsiaTheme="majorEastAsia" w:hint="eastAsia"/>
        </w:rPr>
        <w:t>）</w:t>
      </w:r>
      <w:r w:rsidRPr="000A4673">
        <w:rPr>
          <w:rFonts w:eastAsiaTheme="majorEastAsia"/>
        </w:rPr>
        <w:t>或</w:t>
      </w:r>
      <w:r>
        <w:rPr>
          <w:rFonts w:eastAsiaTheme="majorEastAsia" w:hint="eastAsia"/>
        </w:rPr>
        <w:t>《船舶和</w:t>
      </w:r>
      <w:r>
        <w:rPr>
          <w:rFonts w:eastAsiaTheme="majorEastAsia"/>
        </w:rPr>
        <w:t>海上技术</w:t>
      </w:r>
      <w:r>
        <w:rPr>
          <w:rFonts w:eastAsiaTheme="majorEastAsia" w:hint="eastAsia"/>
        </w:rPr>
        <w:t xml:space="preserve"> </w:t>
      </w:r>
      <w:r>
        <w:rPr>
          <w:rFonts w:eastAsiaTheme="majorEastAsia" w:hint="eastAsia"/>
        </w:rPr>
        <w:t>高速船</w:t>
      </w:r>
      <w:r>
        <w:rPr>
          <w:rFonts w:eastAsiaTheme="majorEastAsia"/>
        </w:rPr>
        <w:t>用探照灯</w:t>
      </w:r>
      <w:r>
        <w:rPr>
          <w:rFonts w:eastAsiaTheme="majorEastAsia" w:hint="eastAsia"/>
        </w:rPr>
        <w:t>》（</w:t>
      </w:r>
      <w:r w:rsidRPr="000A4673">
        <w:rPr>
          <w:rFonts w:eastAsiaTheme="majorEastAsia"/>
        </w:rPr>
        <w:t>GB/T 24954</w:t>
      </w:r>
      <w:r>
        <w:rPr>
          <w:rFonts w:eastAsiaTheme="majorEastAsia"/>
        </w:rPr>
        <w:t>-2010</w:t>
      </w:r>
      <w:r>
        <w:rPr>
          <w:rFonts w:eastAsiaTheme="majorEastAsia" w:hint="eastAsia"/>
        </w:rPr>
        <w:t>）</w:t>
      </w:r>
      <w:r w:rsidRPr="000A4673">
        <w:rPr>
          <w:rFonts w:eastAsiaTheme="majorEastAsia"/>
        </w:rPr>
        <w:t>；</w:t>
      </w:r>
    </w:p>
    <w:p w14:paraId="5F26B3F4" w14:textId="77777777" w:rsidR="00AF3CFF" w:rsidRPr="000A4673" w:rsidRDefault="00AF3CFF" w:rsidP="00AF3CFF">
      <w:pPr>
        <w:ind w:firstLineChars="200" w:firstLine="420"/>
        <w:jc w:val="left"/>
        <w:rPr>
          <w:rFonts w:eastAsiaTheme="majorEastAsia"/>
        </w:rPr>
      </w:pPr>
      <w:r>
        <w:rPr>
          <w:rFonts w:eastAsiaTheme="majorEastAsia" w:hint="eastAsia"/>
        </w:rPr>
        <w:t>（</w:t>
      </w:r>
      <w:r>
        <w:rPr>
          <w:rFonts w:eastAsiaTheme="majorEastAsia" w:hint="eastAsia"/>
        </w:rPr>
        <w:t>4</w:t>
      </w:r>
      <w:r>
        <w:rPr>
          <w:rFonts w:eastAsiaTheme="majorEastAsia" w:hint="eastAsia"/>
        </w:rPr>
        <w:t>）</w:t>
      </w:r>
      <w:r w:rsidRPr="000A4673">
        <w:rPr>
          <w:rFonts w:eastAsiaTheme="majorEastAsia"/>
        </w:rPr>
        <w:t>若探照灯不能显示船舶后部轮廓，还应在船舶适当位置（如尾部或两侧舷墙等）增设照明措施，以便尽可能显示船舶后部轮廓而被其他船舶观察到；</w:t>
      </w:r>
    </w:p>
    <w:p w14:paraId="6AD291D9" w14:textId="77777777" w:rsidR="00AF3CFF" w:rsidRPr="000A4673" w:rsidRDefault="00AF3CFF" w:rsidP="00AF3CFF">
      <w:pPr>
        <w:ind w:firstLineChars="200" w:firstLine="420"/>
        <w:jc w:val="left"/>
        <w:rPr>
          <w:rFonts w:eastAsiaTheme="majorEastAsia"/>
        </w:rPr>
      </w:pPr>
      <w:r>
        <w:rPr>
          <w:rFonts w:eastAsiaTheme="majorEastAsia" w:hint="eastAsia"/>
        </w:rPr>
        <w:t>（</w:t>
      </w:r>
      <w:r>
        <w:rPr>
          <w:rFonts w:eastAsiaTheme="majorEastAsia" w:hint="eastAsia"/>
        </w:rPr>
        <w:t>5</w:t>
      </w:r>
      <w:r>
        <w:rPr>
          <w:rFonts w:eastAsiaTheme="majorEastAsia" w:hint="eastAsia"/>
        </w:rPr>
        <w:t>）</w:t>
      </w:r>
      <w:r w:rsidRPr="000A4673">
        <w:rPr>
          <w:rFonts w:eastAsiaTheme="majorEastAsia"/>
        </w:rPr>
        <w:t>桅灯开启时，应开启探照灯和照明措施（如增设），并在船舶驾驶台适当位置有相应操作提示，；</w:t>
      </w:r>
    </w:p>
    <w:p w14:paraId="2B32157D" w14:textId="77777777" w:rsidR="002900D2" w:rsidRPr="007227CC" w:rsidRDefault="00AF3CFF" w:rsidP="00AF3CFF">
      <w:pPr>
        <w:ind w:firstLineChars="200" w:firstLine="420"/>
        <w:jc w:val="left"/>
        <w:rPr>
          <w:rFonts w:eastAsiaTheme="majorEastAsia"/>
        </w:rPr>
      </w:pPr>
      <w:r>
        <w:rPr>
          <w:rFonts w:eastAsiaTheme="majorEastAsia" w:hint="eastAsia"/>
        </w:rPr>
        <w:t>（</w:t>
      </w:r>
      <w:r>
        <w:rPr>
          <w:rFonts w:eastAsiaTheme="majorEastAsia" w:hint="eastAsia"/>
        </w:rPr>
        <w:t>6</w:t>
      </w:r>
      <w:r>
        <w:rPr>
          <w:rFonts w:eastAsiaTheme="majorEastAsia" w:hint="eastAsia"/>
        </w:rPr>
        <w:t>）</w:t>
      </w:r>
      <w:r w:rsidRPr="000A4673">
        <w:rPr>
          <w:rFonts w:eastAsiaTheme="majorEastAsia"/>
        </w:rPr>
        <w:t>探照灯和照明措施（如增设）的安装应不影响按照本篇规定装设的其他号灯的显示。</w:t>
      </w:r>
    </w:p>
    <w:p w14:paraId="3B6F265D" w14:textId="77777777" w:rsidR="002900D2" w:rsidRPr="00E7280B" w:rsidRDefault="002900D2" w:rsidP="002900D2">
      <w:pPr>
        <w:ind w:firstLineChars="200" w:firstLine="422"/>
        <w:jc w:val="left"/>
        <w:rPr>
          <w:rFonts w:eastAsiaTheme="majorEastAsia"/>
          <w:color w:val="00B0F0"/>
        </w:rPr>
      </w:pPr>
      <w:r w:rsidRPr="00E7280B">
        <w:rPr>
          <w:rFonts w:eastAsiaTheme="majorEastAsia"/>
          <w:b/>
          <w:color w:val="00B0F0"/>
          <w:szCs w:val="21"/>
        </w:rPr>
        <w:t>【编制说明】</w:t>
      </w:r>
      <w:r w:rsidR="00AF3CFF" w:rsidRPr="00E7280B">
        <w:rPr>
          <w:rFonts w:eastAsiaTheme="majorEastAsia" w:hint="eastAsia"/>
          <w:color w:val="00B0F0"/>
          <w:szCs w:val="21"/>
        </w:rPr>
        <w:t>本节</w:t>
      </w:r>
      <w:r w:rsidR="00AF3CFF" w:rsidRPr="00E7280B">
        <w:rPr>
          <w:rFonts w:eastAsiaTheme="majorEastAsia"/>
          <w:color w:val="00B0F0"/>
          <w:szCs w:val="21"/>
        </w:rPr>
        <w:t>为</w:t>
      </w:r>
      <w:r w:rsidRPr="00E7280B">
        <w:rPr>
          <w:rFonts w:eastAsiaTheme="majorEastAsia"/>
          <w:color w:val="00B0F0"/>
          <w:szCs w:val="21"/>
        </w:rPr>
        <w:t>《国内海洋渔船法定检验规则</w:t>
      </w:r>
      <w:r w:rsidRPr="00E7280B">
        <w:rPr>
          <w:rFonts w:eastAsiaTheme="majorEastAsia"/>
          <w:color w:val="00B0F0"/>
          <w:szCs w:val="21"/>
        </w:rPr>
        <w:t>2019</w:t>
      </w:r>
      <w:r w:rsidRPr="00E7280B">
        <w:rPr>
          <w:rFonts w:eastAsiaTheme="majorEastAsia"/>
          <w:color w:val="00B0F0"/>
          <w:szCs w:val="21"/>
        </w:rPr>
        <w:t>》修改通报中新增内容。主要针对渔船中特别是拖网渔船在前后桅灯的水平距离不够、后桅灯或后锚灯设置困难，不能靠近船尾等问题，经项目组经梳理和提炼，参考《国内航行海船法定检验规则（</w:t>
      </w:r>
      <w:r w:rsidRPr="00E7280B">
        <w:rPr>
          <w:rFonts w:eastAsiaTheme="majorEastAsia"/>
          <w:color w:val="00B0F0"/>
          <w:szCs w:val="21"/>
        </w:rPr>
        <w:t>2020</w:t>
      </w:r>
      <w:r w:rsidRPr="00E7280B">
        <w:rPr>
          <w:rFonts w:eastAsiaTheme="majorEastAsia"/>
          <w:color w:val="00B0F0"/>
          <w:szCs w:val="21"/>
        </w:rPr>
        <w:t>）》的规定，提取特定构造和用途船舶的结构特征和采取相应的等效措施，新增</w:t>
      </w:r>
      <w:r w:rsidRPr="00E7280B">
        <w:rPr>
          <w:rFonts w:eastAsiaTheme="majorEastAsia"/>
          <w:color w:val="00B0F0"/>
          <w:szCs w:val="21"/>
        </w:rPr>
        <w:t>“</w:t>
      </w:r>
      <w:r w:rsidRPr="00E7280B">
        <w:rPr>
          <w:rFonts w:eastAsiaTheme="majorEastAsia"/>
          <w:color w:val="00B0F0"/>
          <w:szCs w:val="21"/>
        </w:rPr>
        <w:t>特定构造和用途船舶的特别规定</w:t>
      </w:r>
      <w:r w:rsidRPr="00E7280B">
        <w:rPr>
          <w:rFonts w:eastAsiaTheme="majorEastAsia"/>
          <w:color w:val="00B0F0"/>
          <w:szCs w:val="21"/>
        </w:rPr>
        <w:t>”</w:t>
      </w:r>
      <w:r w:rsidRPr="00E7280B">
        <w:rPr>
          <w:rFonts w:eastAsiaTheme="majorEastAsia"/>
          <w:color w:val="00B0F0"/>
          <w:szCs w:val="21"/>
        </w:rPr>
        <w:t>，直接明确该类船舶号灯的设置。</w:t>
      </w:r>
    </w:p>
    <w:p w14:paraId="321FA257" w14:textId="77777777" w:rsidR="002900D2" w:rsidRPr="007227CC" w:rsidRDefault="002900D2" w:rsidP="005B5087">
      <w:pPr>
        <w:pStyle w:val="2"/>
        <w:rPr>
          <w:rFonts w:cs="Times New Roman"/>
        </w:rPr>
      </w:pPr>
      <w:r w:rsidRPr="007227CC">
        <w:rPr>
          <w:rFonts w:cs="Times New Roman"/>
          <w:b/>
        </w:rPr>
        <w:br w:type="page"/>
      </w:r>
      <w:bookmarkStart w:id="656" w:name="_Toc529345961"/>
      <w:bookmarkStart w:id="657" w:name="_Toc533148294"/>
      <w:bookmarkStart w:id="658" w:name="_Toc48287763"/>
      <w:bookmarkStart w:id="659" w:name="_Toc48301971"/>
      <w:bookmarkStart w:id="660" w:name="_Toc48316835"/>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闪光灯</w:t>
      </w:r>
      <w:bookmarkEnd w:id="656"/>
      <w:bookmarkEnd w:id="657"/>
      <w:bookmarkEnd w:id="658"/>
      <w:bookmarkEnd w:id="659"/>
      <w:bookmarkEnd w:id="660"/>
    </w:p>
    <w:p w14:paraId="02A3B44F" w14:textId="77777777" w:rsidR="002900D2" w:rsidRPr="007227CC" w:rsidRDefault="002900D2" w:rsidP="005B5087">
      <w:pPr>
        <w:pStyle w:val="3"/>
      </w:pPr>
      <w:bookmarkStart w:id="661" w:name="_Toc48287764"/>
      <w:bookmarkStart w:id="662" w:name="_Toc48301972"/>
      <w:bookmarkStart w:id="663" w:name="_Toc48316836"/>
      <w:bookmarkStart w:id="664" w:name="_Toc529345962"/>
      <w:bookmarkStart w:id="665" w:name="_Toc529434189"/>
      <w:bookmarkStart w:id="666" w:name="_Toc530602950"/>
      <w:r w:rsidRPr="007227CC">
        <w:t>第</w:t>
      </w:r>
      <w:r w:rsidRPr="007227CC">
        <w:t>1</w:t>
      </w:r>
      <w:r w:rsidRPr="007227CC">
        <w:t>节</w:t>
      </w:r>
      <w:r w:rsidRPr="007227CC">
        <w:t xml:space="preserve">  </w:t>
      </w:r>
      <w:r w:rsidRPr="007227CC">
        <w:t>技术要求</w:t>
      </w:r>
      <w:bookmarkEnd w:id="661"/>
      <w:bookmarkEnd w:id="662"/>
      <w:bookmarkEnd w:id="663"/>
    </w:p>
    <w:bookmarkEnd w:id="664"/>
    <w:bookmarkEnd w:id="665"/>
    <w:bookmarkEnd w:id="666"/>
    <w:p w14:paraId="5D48DFDD"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3.1.1  </w:t>
      </w:r>
      <w:r w:rsidRPr="007227CC">
        <w:rPr>
          <w:rFonts w:eastAsiaTheme="majorEastAsia"/>
          <w:szCs w:val="21"/>
        </w:rPr>
        <w:t>渔船闪光灯的型式、用途、能见距离与灯光颜色等主要特性列于表</w:t>
      </w:r>
      <w:r w:rsidRPr="007227CC">
        <w:rPr>
          <w:rFonts w:eastAsiaTheme="majorEastAsia"/>
          <w:szCs w:val="21"/>
        </w:rPr>
        <w:t>3.1.1</w:t>
      </w:r>
      <w:r w:rsidRPr="007227CC">
        <w:rPr>
          <w:rFonts w:eastAsiaTheme="majorEastAsia"/>
          <w:szCs w:val="21"/>
        </w:rPr>
        <w:t>。</w:t>
      </w:r>
    </w:p>
    <w:p w14:paraId="4FC0FEB9" w14:textId="77777777" w:rsidR="002900D2" w:rsidRPr="007227CC" w:rsidRDefault="002900D2" w:rsidP="002900D2">
      <w:pPr>
        <w:snapToGrid w:val="0"/>
        <w:ind w:right="8"/>
        <w:jc w:val="right"/>
        <w:rPr>
          <w:sz w:val="18"/>
          <w:szCs w:val="18"/>
        </w:rPr>
      </w:pPr>
      <w:r w:rsidRPr="007227CC">
        <w:rPr>
          <w:sz w:val="18"/>
          <w:szCs w:val="18"/>
        </w:rPr>
        <w:t xml:space="preserve">                                    </w:t>
      </w:r>
      <w:r w:rsidRPr="007227CC">
        <w:rPr>
          <w:rFonts w:eastAsia="黑体"/>
          <w:szCs w:val="21"/>
        </w:rPr>
        <w:t>闪光灯</w:t>
      </w:r>
      <w:r w:rsidRPr="007227CC">
        <w:rPr>
          <w:rFonts w:eastAsia="黑体"/>
          <w:szCs w:val="21"/>
        </w:rPr>
        <w:t xml:space="preserve">                              </w:t>
      </w:r>
      <w:r w:rsidRPr="007227CC">
        <w:rPr>
          <w:rFonts w:eastAsia="黑体"/>
          <w:szCs w:val="21"/>
        </w:rPr>
        <w:t>表</w:t>
      </w:r>
      <w:r w:rsidRPr="007227CC">
        <w:rPr>
          <w:rFonts w:eastAsia="黑体"/>
          <w:szCs w:val="21"/>
        </w:rPr>
        <w:t>3.1.1</w:t>
      </w:r>
    </w:p>
    <w:tbl>
      <w:tblPr>
        <w:tblW w:w="7792"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332"/>
        <w:gridCol w:w="1559"/>
        <w:gridCol w:w="1559"/>
        <w:gridCol w:w="1276"/>
        <w:gridCol w:w="1362"/>
      </w:tblGrid>
      <w:tr w:rsidR="002900D2" w:rsidRPr="007227CC" w14:paraId="4CDA3785" w14:textId="77777777" w:rsidTr="00AA3A0B">
        <w:tc>
          <w:tcPr>
            <w:tcW w:w="704" w:type="dxa"/>
            <w:vAlign w:val="center"/>
          </w:tcPr>
          <w:p w14:paraId="39F8DD18" w14:textId="77777777" w:rsidR="002900D2" w:rsidRPr="007227CC" w:rsidRDefault="002900D2" w:rsidP="00AA3A0B">
            <w:pPr>
              <w:jc w:val="center"/>
              <w:rPr>
                <w:sz w:val="18"/>
                <w:szCs w:val="18"/>
              </w:rPr>
            </w:pPr>
            <w:r w:rsidRPr="007227CC">
              <w:rPr>
                <w:sz w:val="18"/>
                <w:szCs w:val="18"/>
              </w:rPr>
              <w:t>序号</w:t>
            </w:r>
          </w:p>
        </w:tc>
        <w:tc>
          <w:tcPr>
            <w:tcW w:w="1332" w:type="dxa"/>
            <w:vAlign w:val="center"/>
          </w:tcPr>
          <w:p w14:paraId="1B46AC0D" w14:textId="77777777" w:rsidR="002900D2" w:rsidRPr="007227CC" w:rsidRDefault="002900D2" w:rsidP="00AA3A0B">
            <w:pPr>
              <w:jc w:val="center"/>
              <w:rPr>
                <w:sz w:val="18"/>
                <w:szCs w:val="18"/>
              </w:rPr>
            </w:pPr>
            <w:r w:rsidRPr="007227CC">
              <w:rPr>
                <w:sz w:val="18"/>
                <w:szCs w:val="18"/>
              </w:rPr>
              <w:t>型式</w:t>
            </w:r>
          </w:p>
        </w:tc>
        <w:tc>
          <w:tcPr>
            <w:tcW w:w="1559" w:type="dxa"/>
            <w:vAlign w:val="center"/>
          </w:tcPr>
          <w:p w14:paraId="01432965" w14:textId="77777777" w:rsidR="002900D2" w:rsidRPr="007227CC" w:rsidRDefault="002900D2" w:rsidP="00AA3A0B">
            <w:pPr>
              <w:jc w:val="center"/>
              <w:rPr>
                <w:sz w:val="18"/>
                <w:szCs w:val="18"/>
              </w:rPr>
            </w:pPr>
            <w:r w:rsidRPr="007227CC">
              <w:rPr>
                <w:sz w:val="18"/>
                <w:szCs w:val="18"/>
              </w:rPr>
              <w:t>用途</w:t>
            </w:r>
          </w:p>
        </w:tc>
        <w:tc>
          <w:tcPr>
            <w:tcW w:w="1559" w:type="dxa"/>
            <w:vAlign w:val="center"/>
          </w:tcPr>
          <w:p w14:paraId="0897C3CA" w14:textId="77777777" w:rsidR="002900D2" w:rsidRPr="007227CC" w:rsidRDefault="002900D2" w:rsidP="00AA3A0B">
            <w:pPr>
              <w:jc w:val="center"/>
              <w:rPr>
                <w:sz w:val="18"/>
                <w:szCs w:val="18"/>
              </w:rPr>
            </w:pPr>
            <w:r w:rsidRPr="007227CC">
              <w:rPr>
                <w:sz w:val="18"/>
                <w:szCs w:val="18"/>
              </w:rPr>
              <w:t>能见距离</w:t>
            </w:r>
          </w:p>
          <w:p w14:paraId="413EC36C" w14:textId="77777777" w:rsidR="002900D2" w:rsidRPr="007227CC" w:rsidRDefault="002900D2" w:rsidP="00AA3A0B">
            <w:pPr>
              <w:jc w:val="center"/>
              <w:rPr>
                <w:sz w:val="18"/>
                <w:szCs w:val="18"/>
              </w:rPr>
            </w:pPr>
            <w:r w:rsidRPr="007227CC">
              <w:rPr>
                <w:sz w:val="18"/>
                <w:szCs w:val="18"/>
              </w:rPr>
              <w:t>n mile</w:t>
            </w:r>
          </w:p>
        </w:tc>
        <w:tc>
          <w:tcPr>
            <w:tcW w:w="1276" w:type="dxa"/>
            <w:vAlign w:val="center"/>
          </w:tcPr>
          <w:p w14:paraId="1FDBDD91" w14:textId="77777777" w:rsidR="002900D2" w:rsidRPr="007227CC" w:rsidRDefault="002900D2" w:rsidP="00AA3A0B">
            <w:pPr>
              <w:jc w:val="center"/>
              <w:rPr>
                <w:sz w:val="18"/>
                <w:szCs w:val="18"/>
              </w:rPr>
            </w:pPr>
            <w:r w:rsidRPr="007227CC">
              <w:rPr>
                <w:sz w:val="18"/>
                <w:szCs w:val="18"/>
              </w:rPr>
              <w:t>灯光颜色</w:t>
            </w:r>
          </w:p>
        </w:tc>
        <w:tc>
          <w:tcPr>
            <w:tcW w:w="1362" w:type="dxa"/>
            <w:vAlign w:val="center"/>
          </w:tcPr>
          <w:p w14:paraId="50CFBEDE" w14:textId="77777777" w:rsidR="002900D2" w:rsidRPr="007227CC" w:rsidRDefault="002900D2" w:rsidP="00AA3A0B">
            <w:pPr>
              <w:snapToGrid w:val="0"/>
              <w:spacing w:line="320" w:lineRule="atLeast"/>
              <w:jc w:val="center"/>
              <w:rPr>
                <w:sz w:val="18"/>
              </w:rPr>
            </w:pPr>
            <w:r w:rsidRPr="007227CC">
              <w:rPr>
                <w:sz w:val="18"/>
                <w:szCs w:val="18"/>
              </w:rPr>
              <w:t>发射方向</w:t>
            </w:r>
          </w:p>
        </w:tc>
      </w:tr>
      <w:tr w:rsidR="002900D2" w:rsidRPr="007227CC" w14:paraId="246BBB05" w14:textId="77777777" w:rsidTr="00AA3A0B">
        <w:tc>
          <w:tcPr>
            <w:tcW w:w="704" w:type="dxa"/>
            <w:vAlign w:val="center"/>
          </w:tcPr>
          <w:p w14:paraId="6A90C03B" w14:textId="77777777" w:rsidR="002900D2" w:rsidRPr="007227CC" w:rsidRDefault="002900D2" w:rsidP="00AA3A0B">
            <w:pPr>
              <w:jc w:val="center"/>
              <w:rPr>
                <w:sz w:val="18"/>
                <w:szCs w:val="18"/>
              </w:rPr>
            </w:pPr>
            <w:r w:rsidRPr="007227CC">
              <w:rPr>
                <w:sz w:val="18"/>
                <w:szCs w:val="18"/>
              </w:rPr>
              <w:t>1</w:t>
            </w:r>
          </w:p>
        </w:tc>
        <w:tc>
          <w:tcPr>
            <w:tcW w:w="1332" w:type="dxa"/>
            <w:vAlign w:val="center"/>
          </w:tcPr>
          <w:p w14:paraId="4E2B8C3F" w14:textId="77777777" w:rsidR="002900D2" w:rsidRPr="007227CC" w:rsidRDefault="002900D2" w:rsidP="00AA3A0B">
            <w:pPr>
              <w:jc w:val="center"/>
              <w:rPr>
                <w:sz w:val="18"/>
                <w:szCs w:val="18"/>
              </w:rPr>
            </w:pPr>
            <w:r w:rsidRPr="007227CC">
              <w:rPr>
                <w:sz w:val="18"/>
                <w:szCs w:val="18"/>
              </w:rPr>
              <w:t>手提式</w:t>
            </w:r>
          </w:p>
        </w:tc>
        <w:tc>
          <w:tcPr>
            <w:tcW w:w="1559" w:type="dxa"/>
            <w:vAlign w:val="center"/>
          </w:tcPr>
          <w:p w14:paraId="77B02D8B" w14:textId="77777777" w:rsidR="002900D2" w:rsidRPr="007227CC" w:rsidRDefault="002900D2" w:rsidP="00AA3A0B">
            <w:pPr>
              <w:jc w:val="center"/>
              <w:rPr>
                <w:sz w:val="18"/>
                <w:szCs w:val="18"/>
              </w:rPr>
            </w:pPr>
            <w:r w:rsidRPr="007227CC">
              <w:rPr>
                <w:sz w:val="18"/>
                <w:szCs w:val="18"/>
              </w:rPr>
              <w:t>通信用</w:t>
            </w:r>
          </w:p>
        </w:tc>
        <w:tc>
          <w:tcPr>
            <w:tcW w:w="1559" w:type="dxa"/>
            <w:vAlign w:val="center"/>
          </w:tcPr>
          <w:p w14:paraId="3CD01379" w14:textId="77777777" w:rsidR="002900D2" w:rsidRPr="007227CC" w:rsidRDefault="002900D2" w:rsidP="00AA3A0B">
            <w:pPr>
              <w:jc w:val="center"/>
              <w:rPr>
                <w:sz w:val="18"/>
                <w:szCs w:val="18"/>
              </w:rPr>
            </w:pPr>
            <w:r w:rsidRPr="007227CC">
              <w:rPr>
                <w:sz w:val="18"/>
                <w:szCs w:val="18"/>
              </w:rPr>
              <w:t>2</w:t>
            </w:r>
          </w:p>
        </w:tc>
        <w:tc>
          <w:tcPr>
            <w:tcW w:w="1276" w:type="dxa"/>
            <w:vAlign w:val="center"/>
          </w:tcPr>
          <w:p w14:paraId="1587EB0B" w14:textId="77777777" w:rsidR="002900D2" w:rsidRPr="007227CC" w:rsidRDefault="002900D2" w:rsidP="00AA3A0B">
            <w:pPr>
              <w:jc w:val="center"/>
              <w:rPr>
                <w:sz w:val="18"/>
                <w:szCs w:val="18"/>
              </w:rPr>
            </w:pPr>
            <w:r w:rsidRPr="007227CC">
              <w:rPr>
                <w:sz w:val="18"/>
                <w:szCs w:val="18"/>
              </w:rPr>
              <w:t>白</w:t>
            </w:r>
          </w:p>
        </w:tc>
        <w:tc>
          <w:tcPr>
            <w:tcW w:w="1362" w:type="dxa"/>
            <w:vAlign w:val="center"/>
          </w:tcPr>
          <w:p w14:paraId="1A50AF8F" w14:textId="77777777" w:rsidR="002900D2" w:rsidRPr="007227CC" w:rsidRDefault="002900D2" w:rsidP="00AA3A0B">
            <w:pPr>
              <w:snapToGrid w:val="0"/>
              <w:spacing w:line="320" w:lineRule="atLeast"/>
              <w:jc w:val="center"/>
              <w:rPr>
                <w:sz w:val="18"/>
              </w:rPr>
            </w:pPr>
            <w:r w:rsidRPr="007227CC">
              <w:rPr>
                <w:sz w:val="18"/>
                <w:szCs w:val="18"/>
              </w:rPr>
              <w:t>定向</w:t>
            </w:r>
          </w:p>
        </w:tc>
      </w:tr>
      <w:tr w:rsidR="002900D2" w:rsidRPr="007227CC" w14:paraId="0C5CCE53" w14:textId="77777777" w:rsidTr="00AA3A0B">
        <w:tc>
          <w:tcPr>
            <w:tcW w:w="704" w:type="dxa"/>
            <w:vAlign w:val="center"/>
          </w:tcPr>
          <w:p w14:paraId="53F27FE3" w14:textId="77777777" w:rsidR="002900D2" w:rsidRPr="007227CC" w:rsidRDefault="002900D2" w:rsidP="00AA3A0B">
            <w:pPr>
              <w:jc w:val="center"/>
              <w:rPr>
                <w:sz w:val="18"/>
                <w:szCs w:val="18"/>
              </w:rPr>
            </w:pPr>
            <w:r w:rsidRPr="007227CC">
              <w:rPr>
                <w:sz w:val="18"/>
                <w:szCs w:val="18"/>
              </w:rPr>
              <w:t>2</w:t>
            </w:r>
          </w:p>
        </w:tc>
        <w:tc>
          <w:tcPr>
            <w:tcW w:w="1332" w:type="dxa"/>
            <w:vAlign w:val="center"/>
          </w:tcPr>
          <w:p w14:paraId="192115D6" w14:textId="77777777" w:rsidR="002900D2" w:rsidRPr="007227CC" w:rsidRDefault="002900D2" w:rsidP="00AA3A0B">
            <w:pPr>
              <w:jc w:val="center"/>
              <w:rPr>
                <w:sz w:val="18"/>
                <w:szCs w:val="18"/>
              </w:rPr>
            </w:pPr>
            <w:r w:rsidRPr="007227CC">
              <w:rPr>
                <w:sz w:val="18"/>
                <w:szCs w:val="18"/>
              </w:rPr>
              <w:t>桅顶式</w:t>
            </w:r>
          </w:p>
        </w:tc>
        <w:tc>
          <w:tcPr>
            <w:tcW w:w="1559" w:type="dxa"/>
            <w:vAlign w:val="center"/>
          </w:tcPr>
          <w:p w14:paraId="254F7B93" w14:textId="77777777" w:rsidR="002900D2" w:rsidRPr="007227CC" w:rsidRDefault="002900D2" w:rsidP="00AA3A0B">
            <w:pPr>
              <w:jc w:val="center"/>
              <w:rPr>
                <w:sz w:val="18"/>
                <w:szCs w:val="18"/>
              </w:rPr>
            </w:pPr>
            <w:r w:rsidRPr="007227CC">
              <w:rPr>
                <w:sz w:val="18"/>
                <w:szCs w:val="18"/>
              </w:rPr>
              <w:t>操纵用</w:t>
            </w:r>
          </w:p>
        </w:tc>
        <w:tc>
          <w:tcPr>
            <w:tcW w:w="1559" w:type="dxa"/>
            <w:vAlign w:val="center"/>
          </w:tcPr>
          <w:p w14:paraId="75447F28" w14:textId="77777777" w:rsidR="002900D2" w:rsidRPr="007227CC" w:rsidRDefault="002900D2" w:rsidP="00AA3A0B">
            <w:pPr>
              <w:jc w:val="center"/>
              <w:rPr>
                <w:sz w:val="18"/>
                <w:szCs w:val="18"/>
              </w:rPr>
            </w:pPr>
            <w:r w:rsidRPr="007227CC">
              <w:rPr>
                <w:sz w:val="18"/>
                <w:szCs w:val="18"/>
              </w:rPr>
              <w:t>5</w:t>
            </w:r>
          </w:p>
        </w:tc>
        <w:tc>
          <w:tcPr>
            <w:tcW w:w="1276" w:type="dxa"/>
            <w:vAlign w:val="center"/>
          </w:tcPr>
          <w:p w14:paraId="5FCF09AE" w14:textId="77777777" w:rsidR="002900D2" w:rsidRPr="007227CC" w:rsidRDefault="002900D2" w:rsidP="00AA3A0B">
            <w:pPr>
              <w:jc w:val="center"/>
              <w:rPr>
                <w:sz w:val="18"/>
                <w:szCs w:val="18"/>
              </w:rPr>
            </w:pPr>
            <w:r w:rsidRPr="007227CC">
              <w:rPr>
                <w:sz w:val="18"/>
                <w:szCs w:val="18"/>
              </w:rPr>
              <w:t>白</w:t>
            </w:r>
          </w:p>
        </w:tc>
        <w:tc>
          <w:tcPr>
            <w:tcW w:w="1362" w:type="dxa"/>
            <w:vAlign w:val="center"/>
          </w:tcPr>
          <w:p w14:paraId="24B344A2" w14:textId="77777777" w:rsidR="002900D2" w:rsidRPr="007227CC" w:rsidRDefault="002900D2" w:rsidP="00AA3A0B">
            <w:pPr>
              <w:snapToGrid w:val="0"/>
              <w:spacing w:line="320" w:lineRule="atLeast"/>
              <w:jc w:val="center"/>
              <w:rPr>
                <w:sz w:val="18"/>
              </w:rPr>
            </w:pPr>
            <w:r w:rsidRPr="007227CC">
              <w:rPr>
                <w:sz w:val="18"/>
                <w:szCs w:val="18"/>
              </w:rPr>
              <w:t>环照</w:t>
            </w:r>
          </w:p>
        </w:tc>
      </w:tr>
      <w:tr w:rsidR="002900D2" w:rsidRPr="007227CC" w14:paraId="1BB409D3" w14:textId="77777777" w:rsidTr="00AA3A0B">
        <w:tc>
          <w:tcPr>
            <w:tcW w:w="7792" w:type="dxa"/>
            <w:gridSpan w:val="6"/>
            <w:vAlign w:val="center"/>
          </w:tcPr>
          <w:p w14:paraId="5F6406F7" w14:textId="77777777" w:rsidR="002900D2" w:rsidRPr="007227CC" w:rsidRDefault="002900D2" w:rsidP="00AA3A0B">
            <w:pPr>
              <w:jc w:val="left"/>
              <w:rPr>
                <w:sz w:val="18"/>
                <w:szCs w:val="18"/>
              </w:rPr>
            </w:pPr>
            <w:r w:rsidRPr="007227CC">
              <w:rPr>
                <w:sz w:val="18"/>
                <w:szCs w:val="18"/>
              </w:rPr>
              <w:t>注</w:t>
            </w:r>
            <w:r w:rsidRPr="007227CC">
              <w:rPr>
                <w:sz w:val="18"/>
                <w:szCs w:val="18"/>
              </w:rPr>
              <w:t>1</w:t>
            </w:r>
            <w:r w:rsidRPr="007227CC">
              <w:rPr>
                <w:sz w:val="18"/>
                <w:szCs w:val="18"/>
              </w:rPr>
              <w:t>：通信用白昼信号灯的性能参见国际海事组织通过的《关于白昼信号灯性能标准的建议案》（</w:t>
            </w:r>
            <w:r w:rsidRPr="007227CC">
              <w:rPr>
                <w:sz w:val="18"/>
                <w:szCs w:val="18"/>
              </w:rPr>
              <w:t>MSC.95</w:t>
            </w:r>
            <w:r w:rsidRPr="007227CC">
              <w:rPr>
                <w:sz w:val="18"/>
                <w:szCs w:val="18"/>
              </w:rPr>
              <w:t>（</w:t>
            </w:r>
            <w:r w:rsidRPr="007227CC">
              <w:rPr>
                <w:sz w:val="18"/>
                <w:szCs w:val="18"/>
              </w:rPr>
              <w:t>72</w:t>
            </w:r>
            <w:r w:rsidRPr="007227CC">
              <w:rPr>
                <w:sz w:val="18"/>
                <w:szCs w:val="18"/>
              </w:rPr>
              <w:t>））决议。</w:t>
            </w:r>
          </w:p>
          <w:p w14:paraId="1B6C1025" w14:textId="77777777" w:rsidR="002900D2" w:rsidRPr="007227CC" w:rsidRDefault="002900D2" w:rsidP="00AA3A0B">
            <w:pPr>
              <w:jc w:val="left"/>
              <w:rPr>
                <w:sz w:val="18"/>
                <w:szCs w:val="18"/>
              </w:rPr>
            </w:pPr>
            <w:r w:rsidRPr="007227CC">
              <w:rPr>
                <w:sz w:val="18"/>
                <w:szCs w:val="18"/>
              </w:rPr>
              <w:t>注</w:t>
            </w:r>
            <w:r w:rsidRPr="007227CC">
              <w:rPr>
                <w:sz w:val="18"/>
                <w:szCs w:val="18"/>
              </w:rPr>
              <w:t>2</w:t>
            </w:r>
            <w:r w:rsidRPr="007227CC">
              <w:rPr>
                <w:sz w:val="18"/>
                <w:szCs w:val="18"/>
              </w:rPr>
              <w:t>：操纵用桅顶式号灯系自愿性安装的号灯。</w:t>
            </w:r>
          </w:p>
        </w:tc>
      </w:tr>
    </w:tbl>
    <w:p w14:paraId="64E9A7D6" w14:textId="77777777" w:rsidR="002900D2" w:rsidRPr="007227CC" w:rsidRDefault="002900D2" w:rsidP="002900D2">
      <w:pPr>
        <w:ind w:firstLineChars="200" w:firstLine="420"/>
      </w:pPr>
      <w:r w:rsidRPr="007227CC">
        <w:rPr>
          <w:rFonts w:eastAsiaTheme="majorEastAsia"/>
          <w:szCs w:val="21"/>
        </w:rPr>
        <w:t xml:space="preserve">3.1.2  </w:t>
      </w:r>
      <w:r w:rsidRPr="007227CC">
        <w:t>操纵号灯应能每闪历时约</w:t>
      </w:r>
      <w:r w:rsidRPr="007227CC">
        <w:t>1s</w:t>
      </w:r>
      <w:r w:rsidRPr="007227CC">
        <w:t>，各闪间隔约</w:t>
      </w:r>
      <w:r w:rsidRPr="007227CC">
        <w:t>1s</w:t>
      </w:r>
      <w:r w:rsidRPr="007227CC">
        <w:t>，前后信号的间隔不少于</w:t>
      </w:r>
      <w:r w:rsidRPr="007227CC">
        <w:t>10s</w:t>
      </w:r>
      <w:r w:rsidRPr="007227CC">
        <w:t>闪光。</w:t>
      </w:r>
    </w:p>
    <w:p w14:paraId="72D8A1D1" w14:textId="77777777" w:rsidR="002900D2" w:rsidRPr="007227CC" w:rsidRDefault="002900D2" w:rsidP="002900D2">
      <w:pPr>
        <w:ind w:firstLineChars="200" w:firstLine="420"/>
      </w:pPr>
      <w:r w:rsidRPr="007227CC">
        <w:rPr>
          <w:rFonts w:eastAsiaTheme="majorEastAsia"/>
          <w:szCs w:val="21"/>
        </w:rPr>
        <w:t xml:space="preserve">3.1.3  </w:t>
      </w:r>
      <w:r w:rsidRPr="007227CC">
        <w:t>闪光灯的水平光强</w:t>
      </w:r>
      <w:r w:rsidRPr="007227CC">
        <w:rPr>
          <w:i/>
        </w:rPr>
        <w:t>I</w:t>
      </w:r>
      <w:r w:rsidRPr="007227CC">
        <w:rPr>
          <w:i/>
          <w:vertAlign w:val="subscript"/>
        </w:rPr>
        <w:t>f</w:t>
      </w:r>
      <w:r w:rsidRPr="007227CC">
        <w:t>应不小于下列公式所确定的数值：</w:t>
      </w:r>
    </w:p>
    <w:p w14:paraId="7BC4D066" w14:textId="77777777" w:rsidR="002900D2" w:rsidRPr="007227CC" w:rsidRDefault="002900D2" w:rsidP="002900D2">
      <w:pPr>
        <w:jc w:val="center"/>
      </w:pPr>
      <w:r w:rsidRPr="007227CC">
        <w:rPr>
          <w:noProof/>
          <w:position w:val="-24"/>
        </w:rPr>
        <w:drawing>
          <wp:inline distT="0" distB="0" distL="0" distR="0" wp14:anchorId="23D8D295" wp14:editId="50136F47">
            <wp:extent cx="847725" cy="400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p w14:paraId="487BD476" w14:textId="77777777" w:rsidR="002900D2" w:rsidRPr="007227CC" w:rsidRDefault="002900D2" w:rsidP="002900D2">
      <w:r w:rsidRPr="007227CC">
        <w:t xml:space="preserve">    </w:t>
      </w:r>
      <w:r w:rsidRPr="007227CC">
        <w:t>式中：</w:t>
      </w:r>
      <w:r w:rsidRPr="007227CC">
        <w:rPr>
          <w:i/>
        </w:rPr>
        <w:t xml:space="preserve">t </w:t>
      </w:r>
      <w:r w:rsidRPr="007227CC">
        <w:t xml:space="preserve">— </w:t>
      </w:r>
      <w:r w:rsidRPr="007227CC">
        <w:t>闪光持续时间，</w:t>
      </w:r>
      <w:r w:rsidRPr="007227CC">
        <w:t>s</w:t>
      </w:r>
      <w:r w:rsidRPr="007227CC">
        <w:t>；</w:t>
      </w:r>
    </w:p>
    <w:p w14:paraId="51929300" w14:textId="77777777" w:rsidR="002900D2" w:rsidRPr="007227CC" w:rsidRDefault="002900D2" w:rsidP="002900D2">
      <w:pPr>
        <w:ind w:firstLineChars="500" w:firstLine="1050"/>
      </w:pPr>
      <w:r w:rsidRPr="007227CC">
        <w:rPr>
          <w:i/>
        </w:rPr>
        <w:t xml:space="preserve">I </w:t>
      </w:r>
      <w:r w:rsidRPr="007227CC">
        <w:t xml:space="preserve">— </w:t>
      </w:r>
      <w:r w:rsidRPr="007227CC">
        <w:t>按本篇</w:t>
      </w:r>
      <w:r w:rsidRPr="007227CC">
        <w:t>2.1.1.3</w:t>
      </w:r>
      <w:r w:rsidRPr="007227CC">
        <w:t>规定的发光强度，</w:t>
      </w:r>
      <w:r w:rsidRPr="007227CC">
        <w:t>cd</w:t>
      </w:r>
      <w:r w:rsidRPr="007227CC">
        <w:t>。</w:t>
      </w:r>
    </w:p>
    <w:p w14:paraId="7F1E428F" w14:textId="77777777" w:rsidR="002900D2" w:rsidRPr="00724005" w:rsidRDefault="002900D2" w:rsidP="002900D2">
      <w:pPr>
        <w:rPr>
          <w:color w:val="C00000"/>
          <w:u w:val="single"/>
        </w:rPr>
      </w:pPr>
      <w:r w:rsidRPr="007227CC">
        <w:t xml:space="preserve">    </w:t>
      </w:r>
      <w:r w:rsidR="004F6E4C" w:rsidRPr="00724005">
        <w:rPr>
          <w:color w:val="C00000"/>
          <w:u w:val="single"/>
        </w:rPr>
        <w:t>3</w:t>
      </w:r>
      <w:r w:rsidRPr="00724005">
        <w:rPr>
          <w:color w:val="C00000"/>
          <w:u w:val="single"/>
        </w:rPr>
        <w:t xml:space="preserve">.1.4  </w:t>
      </w:r>
      <w:r w:rsidRPr="00724005">
        <w:rPr>
          <w:color w:val="C00000"/>
          <w:u w:val="single"/>
        </w:rPr>
        <w:t>闪光灯的结构应满足下列要求：</w:t>
      </w:r>
    </w:p>
    <w:p w14:paraId="46EC66CD" w14:textId="77777777" w:rsidR="002900D2" w:rsidRPr="00724005" w:rsidRDefault="002900D2" w:rsidP="002900D2">
      <w:pPr>
        <w:ind w:firstLine="426"/>
        <w:rPr>
          <w:color w:val="C00000"/>
          <w:u w:val="single"/>
        </w:rPr>
      </w:pPr>
      <w:r w:rsidRPr="00724005">
        <w:rPr>
          <w:color w:val="C00000"/>
          <w:u w:val="single"/>
        </w:rPr>
        <w:t>（</w:t>
      </w:r>
      <w:r w:rsidRPr="00724005">
        <w:rPr>
          <w:color w:val="C00000"/>
          <w:u w:val="single"/>
        </w:rPr>
        <w:t>1</w:t>
      </w:r>
      <w:r w:rsidRPr="00724005">
        <w:rPr>
          <w:color w:val="C00000"/>
          <w:u w:val="single"/>
        </w:rPr>
        <w:t>）闪光灯及其电键应具备</w:t>
      </w:r>
      <w:r w:rsidRPr="00724005">
        <w:rPr>
          <w:color w:val="C00000"/>
          <w:u w:val="single"/>
        </w:rPr>
        <w:t>IP54</w:t>
      </w:r>
      <w:r w:rsidRPr="00724005">
        <w:rPr>
          <w:color w:val="C00000"/>
          <w:u w:val="single"/>
        </w:rPr>
        <w:t>的防护等级；</w:t>
      </w:r>
    </w:p>
    <w:p w14:paraId="7630B43D" w14:textId="77777777" w:rsidR="002900D2" w:rsidRPr="00724005" w:rsidRDefault="002900D2" w:rsidP="002900D2">
      <w:pPr>
        <w:ind w:firstLine="426"/>
        <w:rPr>
          <w:color w:val="C00000"/>
          <w:u w:val="single"/>
        </w:rPr>
      </w:pPr>
      <w:r w:rsidRPr="00724005">
        <w:rPr>
          <w:color w:val="C00000"/>
          <w:u w:val="single"/>
        </w:rPr>
        <w:t>（</w:t>
      </w:r>
      <w:r w:rsidRPr="00724005">
        <w:rPr>
          <w:color w:val="C00000"/>
          <w:u w:val="single"/>
        </w:rPr>
        <w:t>2</w:t>
      </w:r>
      <w:r w:rsidRPr="00724005">
        <w:rPr>
          <w:color w:val="C00000"/>
          <w:u w:val="single"/>
        </w:rPr>
        <w:t>）如属旋转座架式，闪光灯应至少能在水平方向旋转</w:t>
      </w:r>
      <w:r w:rsidRPr="00724005">
        <w:rPr>
          <w:color w:val="C00000"/>
          <w:u w:val="single"/>
        </w:rPr>
        <w:t>360°</w:t>
      </w:r>
      <w:r w:rsidRPr="00724005">
        <w:rPr>
          <w:color w:val="C00000"/>
          <w:u w:val="single"/>
        </w:rPr>
        <w:t>与在垂直方向上转动上下各</w:t>
      </w:r>
      <w:r w:rsidRPr="00724005">
        <w:rPr>
          <w:color w:val="C00000"/>
          <w:u w:val="single"/>
        </w:rPr>
        <w:t>15°</w:t>
      </w:r>
      <w:r w:rsidRPr="00724005">
        <w:rPr>
          <w:color w:val="C00000"/>
          <w:u w:val="single"/>
        </w:rPr>
        <w:t>，并均有制动装置；</w:t>
      </w:r>
    </w:p>
    <w:p w14:paraId="457F8C55" w14:textId="77777777" w:rsidR="002900D2" w:rsidRPr="00724005" w:rsidRDefault="002900D2" w:rsidP="002900D2">
      <w:pPr>
        <w:ind w:firstLine="426"/>
        <w:rPr>
          <w:color w:val="C00000"/>
          <w:u w:val="single"/>
        </w:rPr>
      </w:pPr>
      <w:r w:rsidRPr="00724005">
        <w:rPr>
          <w:color w:val="C00000"/>
          <w:u w:val="single"/>
        </w:rPr>
        <w:t>（</w:t>
      </w:r>
      <w:r w:rsidRPr="00724005">
        <w:rPr>
          <w:color w:val="C00000"/>
          <w:u w:val="single"/>
        </w:rPr>
        <w:t>3</w:t>
      </w:r>
      <w:r w:rsidRPr="00724005">
        <w:rPr>
          <w:color w:val="C00000"/>
          <w:u w:val="single"/>
        </w:rPr>
        <w:t>）闪光灯的灯光颜色、环境温度、电气和材料的要求，以及使用可靠性与号灯相同；</w:t>
      </w:r>
    </w:p>
    <w:p w14:paraId="4937829A" w14:textId="77777777" w:rsidR="002900D2" w:rsidRPr="00724005" w:rsidRDefault="002900D2" w:rsidP="002900D2">
      <w:pPr>
        <w:ind w:firstLine="426"/>
        <w:rPr>
          <w:color w:val="C00000"/>
          <w:u w:val="single"/>
        </w:rPr>
      </w:pPr>
      <w:r w:rsidRPr="00724005">
        <w:rPr>
          <w:color w:val="C00000"/>
          <w:u w:val="single"/>
        </w:rPr>
        <w:t>（</w:t>
      </w:r>
      <w:r w:rsidRPr="00724005">
        <w:rPr>
          <w:color w:val="C00000"/>
          <w:u w:val="single"/>
        </w:rPr>
        <w:t>4</w:t>
      </w:r>
      <w:r w:rsidRPr="00724005">
        <w:rPr>
          <w:color w:val="C00000"/>
          <w:u w:val="single"/>
        </w:rPr>
        <w:t>）灯壳外部应有铭牌，内容包括灯名、能见距离、灯泡（或灯芯）规格、电源电压、厂名、出厂编号、制造日期，以及检验单位的标志和认可号。小型号灯因条件达不到时，可用制造厂标志和检验单位的标志代替铭牌；</w:t>
      </w:r>
    </w:p>
    <w:p w14:paraId="719A3319" w14:textId="77777777" w:rsidR="002900D2" w:rsidRPr="007227CC" w:rsidRDefault="002900D2" w:rsidP="002900D2">
      <w:pPr>
        <w:ind w:firstLine="426"/>
        <w:rPr>
          <w:color w:val="FF0000"/>
        </w:rPr>
      </w:pPr>
      <w:r w:rsidRPr="00724005">
        <w:rPr>
          <w:color w:val="C00000"/>
          <w:u w:val="single"/>
        </w:rPr>
        <w:t>（</w:t>
      </w:r>
      <w:r w:rsidRPr="00724005">
        <w:rPr>
          <w:color w:val="C00000"/>
          <w:u w:val="single"/>
        </w:rPr>
        <w:t>5</w:t>
      </w:r>
      <w:r w:rsidRPr="00724005">
        <w:rPr>
          <w:color w:val="C00000"/>
          <w:u w:val="single"/>
        </w:rPr>
        <w:t>）应附有船舶检验机构签发的船用产品证书。</w:t>
      </w:r>
    </w:p>
    <w:p w14:paraId="43A7282A" w14:textId="77777777" w:rsidR="002900D2" w:rsidRPr="00E7280B" w:rsidRDefault="002900D2" w:rsidP="00724005">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年国际海上避碰规则》增加</w:t>
      </w:r>
      <w:r w:rsidRPr="00E7280B">
        <w:rPr>
          <w:rFonts w:eastAsiaTheme="majorEastAsia"/>
          <w:color w:val="00B0F0"/>
          <w:szCs w:val="21"/>
        </w:rPr>
        <w:t>闪光灯的水平光强、结构等性能要求，其余与《国内海洋渔船法定检验规则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7EBCA440" w14:textId="77777777" w:rsidR="002900D2" w:rsidRPr="007227CC" w:rsidRDefault="002900D2" w:rsidP="004F6E4C">
      <w:pPr>
        <w:pStyle w:val="3"/>
      </w:pPr>
      <w:bookmarkStart w:id="667" w:name="_Toc48287765"/>
      <w:bookmarkStart w:id="668" w:name="_Toc48301973"/>
      <w:bookmarkStart w:id="669" w:name="_Toc48316837"/>
      <w:r w:rsidRPr="007227CC">
        <w:t>第</w:t>
      </w:r>
      <w:r w:rsidRPr="007227CC">
        <w:t>2</w:t>
      </w:r>
      <w:r w:rsidRPr="007227CC">
        <w:t>节</w:t>
      </w:r>
      <w:r w:rsidRPr="007227CC">
        <w:t xml:space="preserve">  </w:t>
      </w:r>
      <w:r w:rsidRPr="007227CC">
        <w:t>配备要求</w:t>
      </w:r>
      <w:bookmarkEnd w:id="667"/>
      <w:bookmarkEnd w:id="668"/>
      <w:bookmarkEnd w:id="669"/>
    </w:p>
    <w:p w14:paraId="25F63904" w14:textId="77777777" w:rsidR="00724005" w:rsidRDefault="00724005" w:rsidP="00724005">
      <w:pPr>
        <w:ind w:firstLineChars="200" w:firstLine="420"/>
        <w:rPr>
          <w:rFonts w:eastAsiaTheme="majorEastAsia"/>
          <w:szCs w:val="21"/>
        </w:rPr>
      </w:pPr>
      <w:r w:rsidRPr="000A4673">
        <w:rPr>
          <w:rFonts w:eastAsiaTheme="majorEastAsia"/>
          <w:kern w:val="0"/>
          <w:szCs w:val="21"/>
        </w:rPr>
        <w:t xml:space="preserve">3.2.1  </w:t>
      </w:r>
      <w:r w:rsidRPr="000A4673">
        <w:rPr>
          <w:rFonts w:eastAsiaTheme="majorEastAsia"/>
          <w:szCs w:val="21"/>
        </w:rPr>
        <w:t>每艘渔船应配备</w:t>
      </w:r>
      <w:r w:rsidRPr="000A4673">
        <w:rPr>
          <w:rFonts w:eastAsiaTheme="majorEastAsia"/>
          <w:szCs w:val="21"/>
        </w:rPr>
        <w:t>1</w:t>
      </w:r>
      <w:r w:rsidRPr="000A4673">
        <w:rPr>
          <w:rFonts w:eastAsiaTheme="majorEastAsia"/>
          <w:szCs w:val="21"/>
        </w:rPr>
        <w:t>盏手提式白昼通信闪光灯。</w:t>
      </w:r>
    </w:p>
    <w:p w14:paraId="71F61B67" w14:textId="77777777" w:rsidR="00724005" w:rsidRPr="00091DD9" w:rsidRDefault="00724005" w:rsidP="00724005">
      <w:pPr>
        <w:ind w:firstLineChars="200" w:firstLine="420"/>
        <w:rPr>
          <w:rFonts w:eastAsiaTheme="majorEastAsia"/>
          <w:szCs w:val="21"/>
        </w:rPr>
      </w:pPr>
      <w:r w:rsidRPr="000A4673">
        <w:rPr>
          <w:rFonts w:eastAsiaTheme="majorEastAsia"/>
          <w:szCs w:val="21"/>
        </w:rPr>
        <w:t xml:space="preserve">3.2.2  </w:t>
      </w:r>
      <w:r w:rsidRPr="000A4673">
        <w:rPr>
          <w:rFonts w:eastAsiaTheme="majorEastAsia"/>
          <w:szCs w:val="21"/>
        </w:rPr>
        <w:t>每具闪光灯应有</w:t>
      </w:r>
      <w:r w:rsidRPr="000A4673">
        <w:rPr>
          <w:rFonts w:eastAsiaTheme="majorEastAsia"/>
          <w:szCs w:val="21"/>
        </w:rPr>
        <w:t>2</w:t>
      </w:r>
      <w:r w:rsidRPr="000A4673">
        <w:rPr>
          <w:rFonts w:eastAsiaTheme="majorEastAsia"/>
          <w:szCs w:val="21"/>
        </w:rPr>
        <w:t>个备用灯泡。</w:t>
      </w:r>
    </w:p>
    <w:p w14:paraId="09862D2A" w14:textId="77777777" w:rsidR="00724005" w:rsidRDefault="00724005" w:rsidP="00724005">
      <w:pPr>
        <w:ind w:firstLineChars="200" w:firstLine="420"/>
        <w:rPr>
          <w:rFonts w:eastAsiaTheme="majorEastAsia"/>
          <w:szCs w:val="21"/>
        </w:rPr>
      </w:pPr>
      <w:r w:rsidRPr="000A4673">
        <w:rPr>
          <w:rFonts w:eastAsiaTheme="majorEastAsia"/>
          <w:szCs w:val="21"/>
        </w:rPr>
        <w:t>3.2.</w:t>
      </w:r>
      <w:r>
        <w:rPr>
          <w:rFonts w:eastAsiaTheme="majorEastAsia"/>
          <w:szCs w:val="21"/>
        </w:rPr>
        <w:t>3</w:t>
      </w:r>
      <w:r w:rsidRPr="000A4673">
        <w:rPr>
          <w:rFonts w:eastAsiaTheme="majorEastAsia"/>
          <w:szCs w:val="21"/>
        </w:rPr>
        <w:t xml:space="preserve">  </w:t>
      </w:r>
      <w:r w:rsidRPr="000A4673">
        <w:rPr>
          <w:rFonts w:eastAsiaTheme="majorEastAsia"/>
          <w:szCs w:val="21"/>
        </w:rPr>
        <w:t>总长大于或等于</w:t>
      </w:r>
      <w:r w:rsidRPr="000A4673">
        <w:rPr>
          <w:rFonts w:eastAsiaTheme="majorEastAsia"/>
          <w:szCs w:val="21"/>
        </w:rPr>
        <w:t>20 m</w:t>
      </w:r>
      <w:r w:rsidRPr="000A4673">
        <w:rPr>
          <w:rFonts w:eastAsiaTheme="majorEastAsia"/>
          <w:szCs w:val="21"/>
        </w:rPr>
        <w:t>的渔船可配备</w:t>
      </w:r>
      <w:r w:rsidRPr="000A4673">
        <w:rPr>
          <w:rFonts w:eastAsiaTheme="majorEastAsia"/>
          <w:szCs w:val="21"/>
        </w:rPr>
        <w:t>1</w:t>
      </w:r>
      <w:r w:rsidRPr="000A4673">
        <w:rPr>
          <w:rFonts w:eastAsiaTheme="majorEastAsia"/>
          <w:szCs w:val="21"/>
        </w:rPr>
        <w:t>盏桅顶式闪光灯，以补充号笛发出的操纵信号。</w:t>
      </w:r>
    </w:p>
    <w:p w14:paraId="7B7F69B7" w14:textId="77777777" w:rsidR="004F6E4C" w:rsidRPr="00724005" w:rsidRDefault="004F6E4C" w:rsidP="002900D2">
      <w:pPr>
        <w:ind w:firstLineChars="200" w:firstLine="420"/>
        <w:rPr>
          <w:rFonts w:eastAsiaTheme="majorEastAsia"/>
          <w:szCs w:val="21"/>
        </w:rPr>
      </w:pPr>
    </w:p>
    <w:p w14:paraId="620779EE"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53DD8164" w14:textId="77777777" w:rsidR="002900D2" w:rsidRPr="007227CC" w:rsidRDefault="002900D2" w:rsidP="002900D2">
      <w:pPr>
        <w:ind w:firstLineChars="200" w:firstLine="420"/>
        <w:rPr>
          <w:rFonts w:eastAsiaTheme="majorEastAsia"/>
          <w:szCs w:val="21"/>
        </w:rPr>
      </w:pPr>
    </w:p>
    <w:p w14:paraId="73B9C2AD" w14:textId="77777777" w:rsidR="002900D2" w:rsidRPr="007227CC" w:rsidRDefault="002900D2" w:rsidP="004F6E4C">
      <w:pPr>
        <w:pStyle w:val="3"/>
      </w:pPr>
      <w:bookmarkStart w:id="670" w:name="_Toc48287766"/>
      <w:bookmarkStart w:id="671" w:name="_Toc48301974"/>
      <w:bookmarkStart w:id="672" w:name="_Toc48316838"/>
      <w:r w:rsidRPr="007227CC">
        <w:t>第</w:t>
      </w:r>
      <w:r w:rsidRPr="007227CC">
        <w:t>3</w:t>
      </w:r>
      <w:r w:rsidRPr="007227CC">
        <w:t>节</w:t>
      </w:r>
      <w:r w:rsidRPr="007227CC">
        <w:t xml:space="preserve">  </w:t>
      </w:r>
      <w:r w:rsidRPr="007227CC">
        <w:t>安装要求</w:t>
      </w:r>
      <w:bookmarkEnd w:id="670"/>
      <w:bookmarkEnd w:id="671"/>
      <w:bookmarkEnd w:id="672"/>
    </w:p>
    <w:p w14:paraId="386E4F86" w14:textId="77777777" w:rsidR="00724005" w:rsidRPr="000A4673" w:rsidRDefault="00724005" w:rsidP="00724005">
      <w:pPr>
        <w:ind w:firstLineChars="200" w:firstLine="420"/>
        <w:rPr>
          <w:rFonts w:eastAsiaTheme="majorEastAsia"/>
          <w:szCs w:val="21"/>
        </w:rPr>
      </w:pPr>
      <w:r w:rsidRPr="000A4673">
        <w:rPr>
          <w:rFonts w:eastAsiaTheme="majorEastAsia"/>
          <w:szCs w:val="21"/>
        </w:rPr>
        <w:t xml:space="preserve">3.3.1  </w:t>
      </w:r>
      <w:r w:rsidRPr="000A4673">
        <w:rPr>
          <w:rFonts w:eastAsiaTheme="majorEastAsia"/>
          <w:szCs w:val="21"/>
        </w:rPr>
        <w:t>手提式闪光灯应置于该制造厂提供的专用的小箱中，该箱应固定设置在驾驶室内易取又不妨碍操作通行之处，一般可设在驾驶室左前角或右前角附近。电源插座应在该箱附近，为其配备的柔软电缆的长度应大于该电源插座至任何一舷边的距离，也可为此目的而设置两个电源插座。</w:t>
      </w:r>
    </w:p>
    <w:p w14:paraId="7AED9813" w14:textId="77777777" w:rsidR="002900D2" w:rsidRPr="007227CC" w:rsidRDefault="00724005" w:rsidP="00724005">
      <w:pPr>
        <w:ind w:firstLineChars="200" w:firstLine="420"/>
        <w:rPr>
          <w:rFonts w:eastAsiaTheme="majorEastAsia"/>
          <w:szCs w:val="21"/>
        </w:rPr>
      </w:pPr>
      <w:r w:rsidRPr="000A4673">
        <w:rPr>
          <w:rFonts w:eastAsiaTheme="majorEastAsia"/>
          <w:szCs w:val="21"/>
        </w:rPr>
        <w:t xml:space="preserve">3.3.2  </w:t>
      </w:r>
      <w:r w:rsidRPr="000A4673">
        <w:rPr>
          <w:rFonts w:eastAsiaTheme="majorEastAsia"/>
          <w:szCs w:val="21"/>
        </w:rPr>
        <w:t>操纵号灯应安置在</w:t>
      </w:r>
      <w:r w:rsidRPr="000A4673">
        <w:rPr>
          <w:rFonts w:eastAsiaTheme="majorEastAsia"/>
          <w:szCs w:val="21"/>
        </w:rPr>
        <w:t>1</w:t>
      </w:r>
      <w:r w:rsidRPr="000A4673">
        <w:rPr>
          <w:rFonts w:eastAsiaTheme="majorEastAsia"/>
          <w:szCs w:val="21"/>
        </w:rPr>
        <w:t>盏或多盏桅灯的同一首尾垂直面上，如可行，操纵号灯应高于前桅灯的垂向距离至少为</w:t>
      </w:r>
      <w:r w:rsidRPr="000A4673">
        <w:rPr>
          <w:rFonts w:eastAsiaTheme="majorEastAsia"/>
          <w:szCs w:val="21"/>
        </w:rPr>
        <w:t>2m</w:t>
      </w:r>
      <w:r w:rsidRPr="000A4673">
        <w:rPr>
          <w:rFonts w:eastAsiaTheme="majorEastAsia"/>
          <w:szCs w:val="21"/>
        </w:rPr>
        <w:t>，但该灯的装设应高于或低于后桅灯的垂向距离大于或等于</w:t>
      </w:r>
      <w:r w:rsidRPr="000A4673">
        <w:rPr>
          <w:rFonts w:eastAsiaTheme="majorEastAsia"/>
          <w:szCs w:val="21"/>
        </w:rPr>
        <w:t>2m</w:t>
      </w:r>
      <w:r w:rsidRPr="000A4673">
        <w:rPr>
          <w:rFonts w:eastAsiaTheme="majorEastAsia"/>
          <w:szCs w:val="21"/>
        </w:rPr>
        <w:t>。只装设</w:t>
      </w:r>
      <w:r w:rsidRPr="000A4673">
        <w:rPr>
          <w:rFonts w:eastAsiaTheme="majorEastAsia"/>
          <w:szCs w:val="21"/>
        </w:rPr>
        <w:t>1</w:t>
      </w:r>
      <w:r w:rsidRPr="000A4673">
        <w:rPr>
          <w:rFonts w:eastAsiaTheme="majorEastAsia"/>
          <w:szCs w:val="21"/>
        </w:rPr>
        <w:t>盏桅灯的渔船，如装有操纵号灯，则应装设在与桅灯的垂向距离大于或等于</w:t>
      </w:r>
      <w:r w:rsidRPr="000A4673">
        <w:rPr>
          <w:rFonts w:eastAsiaTheme="majorEastAsia"/>
          <w:szCs w:val="21"/>
        </w:rPr>
        <w:t>2m</w:t>
      </w:r>
      <w:r w:rsidRPr="000A4673">
        <w:rPr>
          <w:rFonts w:eastAsiaTheme="majorEastAsia"/>
          <w:szCs w:val="21"/>
        </w:rPr>
        <w:t>的最易见处。</w:t>
      </w:r>
    </w:p>
    <w:p w14:paraId="07F00D49" w14:textId="77777777" w:rsidR="004F6E4C" w:rsidRPr="007227CC" w:rsidRDefault="004F6E4C" w:rsidP="002900D2">
      <w:pPr>
        <w:ind w:firstLineChars="200" w:firstLine="420"/>
        <w:rPr>
          <w:rFonts w:eastAsiaTheme="majorEastAsia"/>
          <w:szCs w:val="21"/>
        </w:rPr>
      </w:pPr>
    </w:p>
    <w:p w14:paraId="1F3A7114"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010D1A7" w14:textId="77777777" w:rsidR="002900D2" w:rsidRPr="007227CC" w:rsidRDefault="002900D2" w:rsidP="004F6E4C">
      <w:pPr>
        <w:pStyle w:val="2"/>
        <w:rPr>
          <w:rFonts w:cs="Times New Roman"/>
        </w:rPr>
      </w:pPr>
      <w:r w:rsidRPr="007227CC">
        <w:rPr>
          <w:rFonts w:cs="Times New Roman"/>
          <w:b/>
        </w:rPr>
        <w:br w:type="page"/>
      </w:r>
      <w:bookmarkStart w:id="673" w:name="_Toc529345965"/>
      <w:bookmarkStart w:id="674" w:name="_Toc533148295"/>
      <w:bookmarkStart w:id="675" w:name="_Toc48287767"/>
      <w:bookmarkStart w:id="676" w:name="_Toc48301975"/>
      <w:bookmarkStart w:id="677" w:name="_Toc48316839"/>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号旗</w:t>
      </w:r>
      <w:bookmarkEnd w:id="673"/>
      <w:bookmarkEnd w:id="674"/>
      <w:bookmarkEnd w:id="675"/>
      <w:bookmarkEnd w:id="676"/>
      <w:bookmarkEnd w:id="677"/>
    </w:p>
    <w:p w14:paraId="4047AEC9" w14:textId="77777777" w:rsidR="002900D2" w:rsidRPr="007227CC" w:rsidRDefault="002900D2" w:rsidP="004F6E4C">
      <w:pPr>
        <w:pStyle w:val="3"/>
      </w:pPr>
      <w:bookmarkStart w:id="678" w:name="_Toc48287768"/>
      <w:bookmarkStart w:id="679" w:name="_Toc48301976"/>
      <w:bookmarkStart w:id="680" w:name="_Toc48316840"/>
      <w:r w:rsidRPr="007227CC">
        <w:t>第</w:t>
      </w:r>
      <w:r w:rsidRPr="007227CC">
        <w:t>1</w:t>
      </w:r>
      <w:r w:rsidRPr="007227CC">
        <w:t>节</w:t>
      </w:r>
      <w:r w:rsidRPr="007227CC">
        <w:t xml:space="preserve">  </w:t>
      </w:r>
      <w:r w:rsidRPr="007227CC">
        <w:t>技术要求</w:t>
      </w:r>
      <w:bookmarkEnd w:id="678"/>
      <w:bookmarkEnd w:id="679"/>
      <w:bookmarkEnd w:id="680"/>
    </w:p>
    <w:p w14:paraId="19093AED" w14:textId="77777777" w:rsidR="002900D2" w:rsidRPr="007227CC" w:rsidRDefault="002900D2" w:rsidP="002900D2">
      <w:r w:rsidRPr="007227CC">
        <w:t xml:space="preserve">4.1.1  </w:t>
      </w:r>
      <w:r w:rsidRPr="007227CC">
        <w:t>号旗的规格应符合表</w:t>
      </w:r>
      <w:r w:rsidRPr="007227CC">
        <w:t>4.1.1</w:t>
      </w:r>
      <w:r w:rsidRPr="007227CC">
        <w:t>的规定。</w:t>
      </w:r>
    </w:p>
    <w:p w14:paraId="12264AC6" w14:textId="77777777" w:rsidR="002900D2" w:rsidRPr="007227CC" w:rsidRDefault="002900D2" w:rsidP="002900D2">
      <w:pPr>
        <w:snapToGrid w:val="0"/>
        <w:ind w:right="8"/>
        <w:jc w:val="right"/>
        <w:rPr>
          <w:rFonts w:eastAsia="黑体"/>
          <w:szCs w:val="21"/>
        </w:rPr>
      </w:pPr>
      <w:r w:rsidRPr="007227CC">
        <w:rPr>
          <w:b/>
          <w:bCs/>
        </w:rPr>
        <w:t xml:space="preserve">                                 </w:t>
      </w:r>
      <w:r w:rsidRPr="007227CC">
        <w:rPr>
          <w:rFonts w:eastAsia="黑体"/>
          <w:szCs w:val="21"/>
        </w:rPr>
        <w:t>号旗规格</w:t>
      </w:r>
      <w:r w:rsidRPr="007227CC">
        <w:rPr>
          <w:rFonts w:eastAsia="黑体"/>
          <w:szCs w:val="21"/>
        </w:rPr>
        <w:t xml:space="preserve">                               </w:t>
      </w:r>
      <w:r w:rsidRPr="007227CC">
        <w:rPr>
          <w:rFonts w:eastAsia="黑体"/>
          <w:szCs w:val="21"/>
        </w:rPr>
        <w:t>表</w:t>
      </w:r>
      <w:r w:rsidRPr="007227CC">
        <w:rPr>
          <w:rFonts w:eastAsia="黑体"/>
          <w:szCs w:val="21"/>
        </w:rPr>
        <w:t>4.1.1</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567"/>
        <w:gridCol w:w="770"/>
        <w:gridCol w:w="643"/>
        <w:gridCol w:w="327"/>
        <w:gridCol w:w="316"/>
        <w:gridCol w:w="653"/>
        <w:gridCol w:w="643"/>
        <w:gridCol w:w="644"/>
        <w:gridCol w:w="480"/>
        <w:gridCol w:w="163"/>
        <w:gridCol w:w="653"/>
        <w:gridCol w:w="633"/>
        <w:gridCol w:w="653"/>
        <w:gridCol w:w="957"/>
        <w:gridCol w:w="11"/>
      </w:tblGrid>
      <w:tr w:rsidR="002900D2" w:rsidRPr="007227CC" w14:paraId="071DFA9F" w14:textId="77777777" w:rsidTr="00AA3A0B">
        <w:trPr>
          <w:trHeight w:val="312"/>
          <w:jc w:val="center"/>
        </w:trPr>
        <w:tc>
          <w:tcPr>
            <w:tcW w:w="425" w:type="dxa"/>
          </w:tcPr>
          <w:p w14:paraId="620F5C01" w14:textId="77777777" w:rsidR="002900D2" w:rsidRPr="007227CC" w:rsidRDefault="002900D2" w:rsidP="00AA3A0B">
            <w:pPr>
              <w:autoSpaceDE w:val="0"/>
              <w:autoSpaceDN w:val="0"/>
              <w:rPr>
                <w:kern w:val="0"/>
                <w:sz w:val="18"/>
                <w:szCs w:val="18"/>
              </w:rPr>
            </w:pPr>
            <w:r w:rsidRPr="007227CC">
              <w:rPr>
                <w:kern w:val="0"/>
                <w:sz w:val="18"/>
                <w:szCs w:val="18"/>
              </w:rPr>
              <w:t>序号</w:t>
            </w:r>
          </w:p>
        </w:tc>
        <w:tc>
          <w:tcPr>
            <w:tcW w:w="567" w:type="dxa"/>
          </w:tcPr>
          <w:p w14:paraId="0249768C" w14:textId="77777777" w:rsidR="002900D2" w:rsidRPr="007227CC" w:rsidRDefault="002900D2" w:rsidP="00AA3A0B">
            <w:pPr>
              <w:autoSpaceDE w:val="0"/>
              <w:autoSpaceDN w:val="0"/>
              <w:rPr>
                <w:kern w:val="0"/>
                <w:sz w:val="18"/>
                <w:szCs w:val="18"/>
              </w:rPr>
            </w:pPr>
            <w:r w:rsidRPr="007227CC">
              <w:rPr>
                <w:kern w:val="0"/>
                <w:sz w:val="18"/>
                <w:szCs w:val="18"/>
              </w:rPr>
              <w:t xml:space="preserve"> </w:t>
            </w:r>
            <w:r w:rsidRPr="007227CC">
              <w:rPr>
                <w:kern w:val="0"/>
                <w:sz w:val="18"/>
                <w:szCs w:val="18"/>
              </w:rPr>
              <w:t>名称</w:t>
            </w:r>
          </w:p>
        </w:tc>
        <w:tc>
          <w:tcPr>
            <w:tcW w:w="7546" w:type="dxa"/>
            <w:gridSpan w:val="14"/>
          </w:tcPr>
          <w:p w14:paraId="575586B7" w14:textId="77777777" w:rsidR="002900D2" w:rsidRPr="007227CC" w:rsidRDefault="002900D2" w:rsidP="00AA3A0B">
            <w:pPr>
              <w:autoSpaceDE w:val="0"/>
              <w:autoSpaceDN w:val="0"/>
              <w:jc w:val="center"/>
              <w:rPr>
                <w:kern w:val="0"/>
                <w:sz w:val="18"/>
                <w:szCs w:val="18"/>
              </w:rPr>
            </w:pPr>
            <w:r w:rsidRPr="007227CC">
              <w:rPr>
                <w:kern w:val="0"/>
                <w:sz w:val="18"/>
                <w:szCs w:val="18"/>
              </w:rPr>
              <w:t>主要规格（</w:t>
            </w:r>
            <w:r w:rsidRPr="007227CC">
              <w:rPr>
                <w:kern w:val="0"/>
                <w:sz w:val="18"/>
                <w:szCs w:val="18"/>
              </w:rPr>
              <w:t>mm</w:t>
            </w:r>
            <w:r w:rsidRPr="007227CC">
              <w:rPr>
                <w:kern w:val="0"/>
                <w:sz w:val="18"/>
                <w:szCs w:val="18"/>
              </w:rPr>
              <w:t>）</w:t>
            </w:r>
          </w:p>
        </w:tc>
      </w:tr>
      <w:tr w:rsidR="002900D2" w:rsidRPr="007227CC" w14:paraId="105E9261" w14:textId="77777777" w:rsidTr="00AA3A0B">
        <w:trPr>
          <w:cantSplit/>
          <w:trHeight w:val="326"/>
          <w:jc w:val="center"/>
        </w:trPr>
        <w:tc>
          <w:tcPr>
            <w:tcW w:w="425" w:type="dxa"/>
            <w:vMerge w:val="restart"/>
            <w:vAlign w:val="center"/>
          </w:tcPr>
          <w:p w14:paraId="24244B9A" w14:textId="77777777" w:rsidR="002900D2" w:rsidRPr="007227CC" w:rsidRDefault="002900D2" w:rsidP="00AA3A0B">
            <w:pPr>
              <w:autoSpaceDE w:val="0"/>
              <w:autoSpaceDN w:val="0"/>
              <w:jc w:val="center"/>
              <w:rPr>
                <w:kern w:val="0"/>
                <w:sz w:val="18"/>
              </w:rPr>
            </w:pPr>
            <w:r w:rsidRPr="007227CC">
              <w:rPr>
                <w:kern w:val="0"/>
                <w:sz w:val="18"/>
                <w:szCs w:val="18"/>
              </w:rPr>
              <w:t>1</w:t>
            </w:r>
          </w:p>
        </w:tc>
        <w:tc>
          <w:tcPr>
            <w:tcW w:w="567" w:type="dxa"/>
            <w:vMerge w:val="restart"/>
            <w:vAlign w:val="center"/>
          </w:tcPr>
          <w:p w14:paraId="1F75225F" w14:textId="77777777" w:rsidR="002900D2" w:rsidRPr="007227CC" w:rsidRDefault="002900D2" w:rsidP="00AA3A0B">
            <w:pPr>
              <w:autoSpaceDE w:val="0"/>
              <w:autoSpaceDN w:val="0"/>
              <w:jc w:val="center"/>
              <w:rPr>
                <w:kern w:val="0"/>
                <w:sz w:val="18"/>
              </w:rPr>
            </w:pPr>
            <w:r w:rsidRPr="007227CC">
              <w:rPr>
                <w:kern w:val="0"/>
                <w:sz w:val="18"/>
                <w:szCs w:val="18"/>
              </w:rPr>
              <w:t>中</w:t>
            </w:r>
          </w:p>
          <w:p w14:paraId="6BB45EAA" w14:textId="77777777" w:rsidR="002900D2" w:rsidRPr="007227CC" w:rsidRDefault="002900D2" w:rsidP="00AA3A0B">
            <w:pPr>
              <w:autoSpaceDE w:val="0"/>
              <w:autoSpaceDN w:val="0"/>
              <w:jc w:val="center"/>
              <w:rPr>
                <w:kern w:val="0"/>
                <w:sz w:val="18"/>
                <w:szCs w:val="18"/>
              </w:rPr>
            </w:pPr>
            <w:r w:rsidRPr="007227CC">
              <w:rPr>
                <w:kern w:val="0"/>
                <w:sz w:val="18"/>
                <w:szCs w:val="18"/>
              </w:rPr>
              <w:t>国</w:t>
            </w:r>
          </w:p>
          <w:p w14:paraId="01A09CE4" w14:textId="77777777" w:rsidR="002900D2" w:rsidRPr="007227CC" w:rsidRDefault="002900D2" w:rsidP="00AA3A0B">
            <w:pPr>
              <w:autoSpaceDE w:val="0"/>
              <w:autoSpaceDN w:val="0"/>
              <w:jc w:val="center"/>
              <w:rPr>
                <w:kern w:val="0"/>
                <w:sz w:val="18"/>
                <w:szCs w:val="18"/>
              </w:rPr>
            </w:pPr>
            <w:r w:rsidRPr="007227CC">
              <w:rPr>
                <w:kern w:val="0"/>
                <w:sz w:val="18"/>
                <w:szCs w:val="18"/>
              </w:rPr>
              <w:t>国</w:t>
            </w:r>
          </w:p>
          <w:p w14:paraId="09AF977F" w14:textId="77777777" w:rsidR="002900D2" w:rsidRPr="007227CC" w:rsidRDefault="002900D2" w:rsidP="00AA3A0B">
            <w:pPr>
              <w:autoSpaceDE w:val="0"/>
              <w:autoSpaceDN w:val="0"/>
              <w:jc w:val="center"/>
              <w:rPr>
                <w:kern w:val="0"/>
                <w:sz w:val="18"/>
              </w:rPr>
            </w:pPr>
            <w:r w:rsidRPr="007227CC">
              <w:rPr>
                <w:kern w:val="0"/>
                <w:sz w:val="18"/>
                <w:szCs w:val="18"/>
              </w:rPr>
              <w:t>旗</w:t>
            </w:r>
          </w:p>
        </w:tc>
        <w:tc>
          <w:tcPr>
            <w:tcW w:w="7546" w:type="dxa"/>
            <w:gridSpan w:val="14"/>
          </w:tcPr>
          <w:p w14:paraId="30538D40" w14:textId="77777777" w:rsidR="002900D2" w:rsidRPr="007227CC" w:rsidRDefault="002900D2" w:rsidP="00AA3A0B">
            <w:pPr>
              <w:autoSpaceDE w:val="0"/>
              <w:autoSpaceDN w:val="0"/>
              <w:jc w:val="center"/>
              <w:rPr>
                <w:kern w:val="0"/>
                <w:sz w:val="18"/>
                <w:szCs w:val="18"/>
              </w:rPr>
            </w:pPr>
            <w:r w:rsidRPr="007227CC">
              <w:rPr>
                <w:kern w:val="0"/>
                <w:sz w:val="18"/>
                <w:szCs w:val="18"/>
              </w:rPr>
              <w:t>色彩与图案按我国颁布之规定，其尺寸如下</w:t>
            </w:r>
          </w:p>
        </w:tc>
      </w:tr>
      <w:tr w:rsidR="002900D2" w:rsidRPr="007227CC" w14:paraId="360FC392" w14:textId="77777777" w:rsidTr="00AA3A0B">
        <w:trPr>
          <w:cantSplit/>
          <w:trHeight w:val="316"/>
          <w:jc w:val="center"/>
        </w:trPr>
        <w:tc>
          <w:tcPr>
            <w:tcW w:w="425" w:type="dxa"/>
            <w:vMerge/>
          </w:tcPr>
          <w:p w14:paraId="17223EF6" w14:textId="77777777" w:rsidR="002900D2" w:rsidRPr="007227CC" w:rsidRDefault="002900D2" w:rsidP="00AA3A0B">
            <w:pPr>
              <w:autoSpaceDE w:val="0"/>
              <w:autoSpaceDN w:val="0"/>
              <w:rPr>
                <w:kern w:val="0"/>
                <w:sz w:val="18"/>
              </w:rPr>
            </w:pPr>
          </w:p>
        </w:tc>
        <w:tc>
          <w:tcPr>
            <w:tcW w:w="567" w:type="dxa"/>
            <w:vMerge/>
          </w:tcPr>
          <w:p w14:paraId="17D6298A" w14:textId="77777777" w:rsidR="002900D2" w:rsidRPr="007227CC" w:rsidRDefault="002900D2" w:rsidP="00AA3A0B">
            <w:pPr>
              <w:autoSpaceDE w:val="0"/>
              <w:autoSpaceDN w:val="0"/>
              <w:rPr>
                <w:kern w:val="0"/>
                <w:sz w:val="18"/>
                <w:szCs w:val="18"/>
              </w:rPr>
            </w:pPr>
          </w:p>
        </w:tc>
        <w:tc>
          <w:tcPr>
            <w:tcW w:w="1740" w:type="dxa"/>
            <w:gridSpan w:val="3"/>
          </w:tcPr>
          <w:p w14:paraId="0E045DE1" w14:textId="77777777" w:rsidR="002900D2" w:rsidRPr="007227CC" w:rsidRDefault="002900D2" w:rsidP="00AA3A0B">
            <w:pPr>
              <w:autoSpaceDE w:val="0"/>
              <w:autoSpaceDN w:val="0"/>
              <w:jc w:val="center"/>
              <w:rPr>
                <w:kern w:val="0"/>
                <w:sz w:val="18"/>
                <w:szCs w:val="18"/>
              </w:rPr>
            </w:pPr>
            <w:r w:rsidRPr="007227CC">
              <w:rPr>
                <w:kern w:val="0"/>
                <w:sz w:val="18"/>
                <w:szCs w:val="18"/>
              </w:rPr>
              <w:t>号数</w:t>
            </w:r>
          </w:p>
        </w:tc>
        <w:tc>
          <w:tcPr>
            <w:tcW w:w="2736" w:type="dxa"/>
            <w:gridSpan w:val="5"/>
          </w:tcPr>
          <w:p w14:paraId="58922830" w14:textId="77777777" w:rsidR="002900D2" w:rsidRPr="007227CC" w:rsidRDefault="002900D2" w:rsidP="00AA3A0B">
            <w:pPr>
              <w:autoSpaceDE w:val="0"/>
              <w:autoSpaceDN w:val="0"/>
              <w:jc w:val="center"/>
              <w:rPr>
                <w:kern w:val="0"/>
                <w:sz w:val="18"/>
                <w:szCs w:val="18"/>
              </w:rPr>
            </w:pPr>
            <w:r w:rsidRPr="007227CC">
              <w:rPr>
                <w:kern w:val="0"/>
                <w:sz w:val="18"/>
                <w:szCs w:val="18"/>
              </w:rPr>
              <w:t>长</w:t>
            </w:r>
          </w:p>
        </w:tc>
        <w:tc>
          <w:tcPr>
            <w:tcW w:w="3070" w:type="dxa"/>
            <w:gridSpan w:val="6"/>
          </w:tcPr>
          <w:p w14:paraId="7A1C9868" w14:textId="77777777" w:rsidR="002900D2" w:rsidRPr="007227CC" w:rsidRDefault="002900D2" w:rsidP="00AA3A0B">
            <w:pPr>
              <w:autoSpaceDE w:val="0"/>
              <w:autoSpaceDN w:val="0"/>
              <w:jc w:val="center"/>
              <w:rPr>
                <w:kern w:val="0"/>
                <w:sz w:val="18"/>
                <w:szCs w:val="18"/>
              </w:rPr>
            </w:pPr>
            <w:r w:rsidRPr="007227CC">
              <w:rPr>
                <w:kern w:val="0"/>
                <w:sz w:val="18"/>
                <w:szCs w:val="18"/>
              </w:rPr>
              <w:t>宽</w:t>
            </w:r>
          </w:p>
        </w:tc>
      </w:tr>
      <w:tr w:rsidR="002900D2" w:rsidRPr="007227CC" w14:paraId="4A629063" w14:textId="77777777" w:rsidTr="00AA3A0B">
        <w:trPr>
          <w:cantSplit/>
          <w:trHeight w:val="321"/>
          <w:jc w:val="center"/>
        </w:trPr>
        <w:tc>
          <w:tcPr>
            <w:tcW w:w="425" w:type="dxa"/>
            <w:vMerge/>
          </w:tcPr>
          <w:p w14:paraId="15CE8033" w14:textId="77777777" w:rsidR="002900D2" w:rsidRPr="007227CC" w:rsidRDefault="002900D2" w:rsidP="00AA3A0B">
            <w:pPr>
              <w:autoSpaceDE w:val="0"/>
              <w:autoSpaceDN w:val="0"/>
              <w:rPr>
                <w:kern w:val="0"/>
                <w:sz w:val="18"/>
                <w:szCs w:val="18"/>
              </w:rPr>
            </w:pPr>
          </w:p>
        </w:tc>
        <w:tc>
          <w:tcPr>
            <w:tcW w:w="567" w:type="dxa"/>
            <w:vMerge/>
          </w:tcPr>
          <w:p w14:paraId="2E18D4EF" w14:textId="77777777" w:rsidR="002900D2" w:rsidRPr="007227CC" w:rsidRDefault="002900D2" w:rsidP="00AA3A0B">
            <w:pPr>
              <w:autoSpaceDE w:val="0"/>
              <w:autoSpaceDN w:val="0"/>
              <w:rPr>
                <w:kern w:val="0"/>
                <w:sz w:val="18"/>
                <w:szCs w:val="18"/>
              </w:rPr>
            </w:pPr>
          </w:p>
        </w:tc>
        <w:tc>
          <w:tcPr>
            <w:tcW w:w="1740" w:type="dxa"/>
            <w:gridSpan w:val="3"/>
          </w:tcPr>
          <w:p w14:paraId="09AD9557" w14:textId="77777777" w:rsidR="002900D2" w:rsidRPr="007227CC" w:rsidRDefault="002900D2" w:rsidP="00AA3A0B">
            <w:pPr>
              <w:autoSpaceDE w:val="0"/>
              <w:autoSpaceDN w:val="0"/>
              <w:jc w:val="center"/>
              <w:rPr>
                <w:kern w:val="0"/>
                <w:sz w:val="18"/>
                <w:szCs w:val="18"/>
              </w:rPr>
            </w:pPr>
            <w:r w:rsidRPr="007227CC">
              <w:rPr>
                <w:kern w:val="0"/>
                <w:sz w:val="18"/>
                <w:szCs w:val="18"/>
              </w:rPr>
              <w:t>3</w:t>
            </w:r>
          </w:p>
        </w:tc>
        <w:tc>
          <w:tcPr>
            <w:tcW w:w="2736" w:type="dxa"/>
            <w:gridSpan w:val="5"/>
          </w:tcPr>
          <w:p w14:paraId="6346ED24" w14:textId="77777777" w:rsidR="002900D2" w:rsidRPr="007227CC" w:rsidRDefault="002900D2" w:rsidP="00AA3A0B">
            <w:pPr>
              <w:autoSpaceDE w:val="0"/>
              <w:autoSpaceDN w:val="0"/>
              <w:jc w:val="center"/>
              <w:rPr>
                <w:kern w:val="0"/>
                <w:sz w:val="18"/>
                <w:szCs w:val="18"/>
              </w:rPr>
            </w:pPr>
            <w:r w:rsidRPr="007227CC">
              <w:rPr>
                <w:kern w:val="0"/>
                <w:sz w:val="18"/>
                <w:szCs w:val="18"/>
              </w:rPr>
              <w:t>1920</w:t>
            </w:r>
          </w:p>
        </w:tc>
        <w:tc>
          <w:tcPr>
            <w:tcW w:w="3070" w:type="dxa"/>
            <w:gridSpan w:val="6"/>
          </w:tcPr>
          <w:p w14:paraId="3304634F" w14:textId="77777777" w:rsidR="002900D2" w:rsidRPr="007227CC" w:rsidRDefault="002900D2" w:rsidP="00AA3A0B">
            <w:pPr>
              <w:autoSpaceDE w:val="0"/>
              <w:autoSpaceDN w:val="0"/>
              <w:jc w:val="center"/>
              <w:rPr>
                <w:kern w:val="0"/>
                <w:sz w:val="18"/>
                <w:szCs w:val="18"/>
              </w:rPr>
            </w:pPr>
            <w:r w:rsidRPr="007227CC">
              <w:rPr>
                <w:kern w:val="0"/>
                <w:sz w:val="18"/>
                <w:szCs w:val="18"/>
              </w:rPr>
              <w:t>1280</w:t>
            </w:r>
          </w:p>
        </w:tc>
      </w:tr>
      <w:tr w:rsidR="002900D2" w:rsidRPr="007227CC" w14:paraId="0A4154BD" w14:textId="77777777" w:rsidTr="00AA3A0B">
        <w:trPr>
          <w:cantSplit/>
          <w:trHeight w:val="316"/>
          <w:jc w:val="center"/>
        </w:trPr>
        <w:tc>
          <w:tcPr>
            <w:tcW w:w="425" w:type="dxa"/>
            <w:vMerge/>
          </w:tcPr>
          <w:p w14:paraId="4249F2C4" w14:textId="77777777" w:rsidR="002900D2" w:rsidRPr="007227CC" w:rsidRDefault="002900D2" w:rsidP="00AA3A0B">
            <w:pPr>
              <w:autoSpaceDE w:val="0"/>
              <w:autoSpaceDN w:val="0"/>
              <w:rPr>
                <w:kern w:val="0"/>
                <w:sz w:val="18"/>
              </w:rPr>
            </w:pPr>
          </w:p>
        </w:tc>
        <w:tc>
          <w:tcPr>
            <w:tcW w:w="567" w:type="dxa"/>
            <w:vMerge/>
          </w:tcPr>
          <w:p w14:paraId="29F32A03" w14:textId="77777777" w:rsidR="002900D2" w:rsidRPr="007227CC" w:rsidRDefault="002900D2" w:rsidP="00AA3A0B">
            <w:pPr>
              <w:autoSpaceDE w:val="0"/>
              <w:autoSpaceDN w:val="0"/>
              <w:rPr>
                <w:kern w:val="0"/>
                <w:sz w:val="18"/>
                <w:szCs w:val="18"/>
              </w:rPr>
            </w:pPr>
          </w:p>
        </w:tc>
        <w:tc>
          <w:tcPr>
            <w:tcW w:w="1740" w:type="dxa"/>
            <w:gridSpan w:val="3"/>
          </w:tcPr>
          <w:p w14:paraId="709F82A3" w14:textId="77777777" w:rsidR="002900D2" w:rsidRPr="007227CC" w:rsidRDefault="002900D2" w:rsidP="00AA3A0B">
            <w:pPr>
              <w:autoSpaceDE w:val="0"/>
              <w:autoSpaceDN w:val="0"/>
              <w:jc w:val="center"/>
              <w:rPr>
                <w:kern w:val="0"/>
                <w:sz w:val="18"/>
                <w:szCs w:val="18"/>
              </w:rPr>
            </w:pPr>
            <w:r w:rsidRPr="007227CC">
              <w:rPr>
                <w:kern w:val="0"/>
                <w:sz w:val="18"/>
                <w:szCs w:val="18"/>
              </w:rPr>
              <w:t>4</w:t>
            </w:r>
          </w:p>
        </w:tc>
        <w:tc>
          <w:tcPr>
            <w:tcW w:w="2736" w:type="dxa"/>
            <w:gridSpan w:val="5"/>
          </w:tcPr>
          <w:p w14:paraId="3263A758" w14:textId="77777777" w:rsidR="002900D2" w:rsidRPr="007227CC" w:rsidRDefault="002900D2" w:rsidP="00AA3A0B">
            <w:pPr>
              <w:autoSpaceDE w:val="0"/>
              <w:autoSpaceDN w:val="0"/>
              <w:jc w:val="center"/>
              <w:rPr>
                <w:kern w:val="0"/>
                <w:sz w:val="18"/>
                <w:szCs w:val="18"/>
              </w:rPr>
            </w:pPr>
            <w:r w:rsidRPr="007227CC">
              <w:rPr>
                <w:kern w:val="0"/>
                <w:sz w:val="18"/>
                <w:szCs w:val="18"/>
              </w:rPr>
              <w:t>1440</w:t>
            </w:r>
          </w:p>
        </w:tc>
        <w:tc>
          <w:tcPr>
            <w:tcW w:w="3070" w:type="dxa"/>
            <w:gridSpan w:val="6"/>
          </w:tcPr>
          <w:p w14:paraId="3417A5D3" w14:textId="77777777" w:rsidR="002900D2" w:rsidRPr="007227CC" w:rsidRDefault="002900D2" w:rsidP="00AA3A0B">
            <w:pPr>
              <w:autoSpaceDE w:val="0"/>
              <w:autoSpaceDN w:val="0"/>
              <w:jc w:val="center"/>
              <w:rPr>
                <w:kern w:val="0"/>
                <w:sz w:val="18"/>
                <w:szCs w:val="18"/>
              </w:rPr>
            </w:pPr>
            <w:r w:rsidRPr="007227CC">
              <w:rPr>
                <w:kern w:val="0"/>
                <w:sz w:val="18"/>
                <w:szCs w:val="18"/>
              </w:rPr>
              <w:t>960</w:t>
            </w:r>
          </w:p>
        </w:tc>
      </w:tr>
      <w:tr w:rsidR="002900D2" w:rsidRPr="007227CC" w14:paraId="5AF48A81" w14:textId="77777777" w:rsidTr="00AA3A0B">
        <w:trPr>
          <w:cantSplit/>
          <w:trHeight w:val="316"/>
          <w:jc w:val="center"/>
        </w:trPr>
        <w:tc>
          <w:tcPr>
            <w:tcW w:w="425" w:type="dxa"/>
            <w:vMerge/>
          </w:tcPr>
          <w:p w14:paraId="075C9C46" w14:textId="77777777" w:rsidR="002900D2" w:rsidRPr="007227CC" w:rsidRDefault="002900D2" w:rsidP="00AA3A0B">
            <w:pPr>
              <w:autoSpaceDE w:val="0"/>
              <w:autoSpaceDN w:val="0"/>
              <w:rPr>
                <w:kern w:val="0"/>
                <w:sz w:val="18"/>
              </w:rPr>
            </w:pPr>
          </w:p>
        </w:tc>
        <w:tc>
          <w:tcPr>
            <w:tcW w:w="567" w:type="dxa"/>
            <w:vMerge/>
          </w:tcPr>
          <w:p w14:paraId="06E3D318" w14:textId="77777777" w:rsidR="002900D2" w:rsidRPr="007227CC" w:rsidRDefault="002900D2" w:rsidP="00AA3A0B">
            <w:pPr>
              <w:autoSpaceDE w:val="0"/>
              <w:autoSpaceDN w:val="0"/>
              <w:rPr>
                <w:kern w:val="0"/>
                <w:sz w:val="18"/>
                <w:szCs w:val="18"/>
              </w:rPr>
            </w:pPr>
          </w:p>
        </w:tc>
        <w:tc>
          <w:tcPr>
            <w:tcW w:w="1740" w:type="dxa"/>
            <w:gridSpan w:val="3"/>
          </w:tcPr>
          <w:p w14:paraId="6D25F2E4" w14:textId="77777777" w:rsidR="002900D2" w:rsidRPr="007227CC" w:rsidRDefault="002900D2" w:rsidP="00AA3A0B">
            <w:pPr>
              <w:autoSpaceDE w:val="0"/>
              <w:autoSpaceDN w:val="0"/>
              <w:jc w:val="center"/>
              <w:rPr>
                <w:kern w:val="0"/>
                <w:sz w:val="18"/>
                <w:szCs w:val="18"/>
              </w:rPr>
            </w:pPr>
            <w:r w:rsidRPr="007227CC">
              <w:rPr>
                <w:kern w:val="0"/>
                <w:sz w:val="18"/>
                <w:szCs w:val="18"/>
              </w:rPr>
              <w:t>5</w:t>
            </w:r>
          </w:p>
        </w:tc>
        <w:tc>
          <w:tcPr>
            <w:tcW w:w="2736" w:type="dxa"/>
            <w:gridSpan w:val="5"/>
          </w:tcPr>
          <w:p w14:paraId="63E4175A" w14:textId="77777777" w:rsidR="002900D2" w:rsidRPr="007227CC" w:rsidRDefault="002900D2" w:rsidP="00AA3A0B">
            <w:pPr>
              <w:autoSpaceDE w:val="0"/>
              <w:autoSpaceDN w:val="0"/>
              <w:jc w:val="center"/>
              <w:rPr>
                <w:kern w:val="0"/>
                <w:sz w:val="18"/>
                <w:szCs w:val="18"/>
              </w:rPr>
            </w:pPr>
            <w:r w:rsidRPr="007227CC">
              <w:rPr>
                <w:kern w:val="0"/>
                <w:sz w:val="18"/>
                <w:szCs w:val="18"/>
              </w:rPr>
              <w:t>960</w:t>
            </w:r>
          </w:p>
        </w:tc>
        <w:tc>
          <w:tcPr>
            <w:tcW w:w="3070" w:type="dxa"/>
            <w:gridSpan w:val="6"/>
          </w:tcPr>
          <w:p w14:paraId="4060C1B8" w14:textId="77777777" w:rsidR="002900D2" w:rsidRPr="007227CC" w:rsidRDefault="002900D2" w:rsidP="00AA3A0B">
            <w:pPr>
              <w:autoSpaceDE w:val="0"/>
              <w:autoSpaceDN w:val="0"/>
              <w:jc w:val="center"/>
              <w:rPr>
                <w:kern w:val="0"/>
                <w:sz w:val="18"/>
                <w:szCs w:val="18"/>
              </w:rPr>
            </w:pPr>
            <w:r w:rsidRPr="007227CC">
              <w:rPr>
                <w:kern w:val="0"/>
                <w:sz w:val="18"/>
                <w:szCs w:val="18"/>
              </w:rPr>
              <w:t>640</w:t>
            </w:r>
          </w:p>
        </w:tc>
      </w:tr>
      <w:tr w:rsidR="002900D2" w:rsidRPr="007227CC" w14:paraId="05BDEF19" w14:textId="77777777" w:rsidTr="00AA3A0B">
        <w:trPr>
          <w:cantSplit/>
          <w:trHeight w:val="638"/>
          <w:jc w:val="center"/>
        </w:trPr>
        <w:tc>
          <w:tcPr>
            <w:tcW w:w="425" w:type="dxa"/>
            <w:vMerge w:val="restart"/>
            <w:vAlign w:val="center"/>
          </w:tcPr>
          <w:p w14:paraId="72726ED2" w14:textId="77777777" w:rsidR="002900D2" w:rsidRPr="007227CC" w:rsidRDefault="002900D2" w:rsidP="00AA3A0B">
            <w:pPr>
              <w:autoSpaceDE w:val="0"/>
              <w:autoSpaceDN w:val="0"/>
              <w:jc w:val="center"/>
              <w:rPr>
                <w:kern w:val="0"/>
                <w:sz w:val="18"/>
                <w:szCs w:val="18"/>
              </w:rPr>
            </w:pPr>
            <w:r w:rsidRPr="007227CC">
              <w:rPr>
                <w:kern w:val="0"/>
                <w:sz w:val="18"/>
                <w:szCs w:val="18"/>
              </w:rPr>
              <w:t>2</w:t>
            </w:r>
          </w:p>
        </w:tc>
        <w:tc>
          <w:tcPr>
            <w:tcW w:w="567" w:type="dxa"/>
            <w:vMerge w:val="restart"/>
            <w:vAlign w:val="center"/>
          </w:tcPr>
          <w:p w14:paraId="2B126713" w14:textId="77777777" w:rsidR="002900D2" w:rsidRPr="007227CC" w:rsidRDefault="002900D2" w:rsidP="00AA3A0B">
            <w:pPr>
              <w:autoSpaceDE w:val="0"/>
              <w:autoSpaceDN w:val="0"/>
              <w:jc w:val="center"/>
              <w:rPr>
                <w:kern w:val="0"/>
                <w:sz w:val="18"/>
                <w:szCs w:val="18"/>
              </w:rPr>
            </w:pPr>
            <w:r w:rsidRPr="007227CC">
              <w:rPr>
                <w:kern w:val="0"/>
                <w:sz w:val="18"/>
                <w:szCs w:val="18"/>
              </w:rPr>
              <w:t>国</w:t>
            </w:r>
          </w:p>
          <w:p w14:paraId="7C09163F" w14:textId="77777777" w:rsidR="002900D2" w:rsidRPr="007227CC" w:rsidRDefault="002900D2" w:rsidP="00AA3A0B">
            <w:pPr>
              <w:autoSpaceDE w:val="0"/>
              <w:autoSpaceDN w:val="0"/>
              <w:jc w:val="center"/>
              <w:rPr>
                <w:kern w:val="0"/>
                <w:sz w:val="18"/>
                <w:szCs w:val="18"/>
              </w:rPr>
            </w:pPr>
            <w:r w:rsidRPr="007227CC">
              <w:rPr>
                <w:kern w:val="0"/>
                <w:sz w:val="18"/>
                <w:szCs w:val="18"/>
              </w:rPr>
              <w:t>际</w:t>
            </w:r>
          </w:p>
          <w:p w14:paraId="03A760A2" w14:textId="77777777" w:rsidR="002900D2" w:rsidRPr="007227CC" w:rsidRDefault="002900D2" w:rsidP="00AA3A0B">
            <w:pPr>
              <w:autoSpaceDE w:val="0"/>
              <w:autoSpaceDN w:val="0"/>
              <w:jc w:val="center"/>
              <w:rPr>
                <w:kern w:val="0"/>
                <w:sz w:val="18"/>
                <w:szCs w:val="18"/>
              </w:rPr>
            </w:pPr>
            <w:r w:rsidRPr="007227CC">
              <w:rPr>
                <w:kern w:val="0"/>
                <w:sz w:val="18"/>
                <w:szCs w:val="18"/>
              </w:rPr>
              <w:t>信</w:t>
            </w:r>
          </w:p>
          <w:p w14:paraId="4732D023" w14:textId="77777777" w:rsidR="002900D2" w:rsidRPr="007227CC" w:rsidRDefault="002900D2" w:rsidP="00AA3A0B">
            <w:pPr>
              <w:autoSpaceDE w:val="0"/>
              <w:autoSpaceDN w:val="0"/>
              <w:jc w:val="center"/>
              <w:rPr>
                <w:kern w:val="0"/>
                <w:sz w:val="18"/>
                <w:szCs w:val="18"/>
              </w:rPr>
            </w:pPr>
            <w:r w:rsidRPr="007227CC">
              <w:rPr>
                <w:kern w:val="0"/>
                <w:sz w:val="18"/>
                <w:szCs w:val="18"/>
              </w:rPr>
              <w:t>号</w:t>
            </w:r>
          </w:p>
          <w:p w14:paraId="0367ABC8" w14:textId="77777777" w:rsidR="002900D2" w:rsidRPr="007227CC" w:rsidRDefault="002900D2" w:rsidP="00AA3A0B">
            <w:pPr>
              <w:autoSpaceDE w:val="0"/>
              <w:autoSpaceDN w:val="0"/>
              <w:jc w:val="center"/>
              <w:rPr>
                <w:kern w:val="0"/>
                <w:sz w:val="18"/>
              </w:rPr>
            </w:pPr>
            <w:r w:rsidRPr="007227CC">
              <w:rPr>
                <w:kern w:val="0"/>
                <w:sz w:val="18"/>
                <w:szCs w:val="18"/>
              </w:rPr>
              <w:t>旗</w:t>
            </w:r>
          </w:p>
        </w:tc>
        <w:tc>
          <w:tcPr>
            <w:tcW w:w="7546" w:type="dxa"/>
            <w:gridSpan w:val="14"/>
          </w:tcPr>
          <w:p w14:paraId="3B35BBB3" w14:textId="77777777" w:rsidR="002900D2" w:rsidRPr="007227CC" w:rsidRDefault="002900D2" w:rsidP="00AA3A0B">
            <w:pPr>
              <w:autoSpaceDE w:val="0"/>
              <w:autoSpaceDN w:val="0"/>
              <w:rPr>
                <w:kern w:val="0"/>
                <w:sz w:val="18"/>
                <w:szCs w:val="18"/>
              </w:rPr>
            </w:pPr>
            <w:r w:rsidRPr="007227CC">
              <w:rPr>
                <w:kern w:val="0"/>
                <w:sz w:val="18"/>
                <w:szCs w:val="18"/>
              </w:rPr>
              <w:t>1</w:t>
            </w:r>
            <w:r w:rsidRPr="007227CC">
              <w:rPr>
                <w:kern w:val="0"/>
                <w:sz w:val="18"/>
                <w:szCs w:val="18"/>
              </w:rPr>
              <w:t>套信号旗有</w:t>
            </w:r>
            <w:r w:rsidRPr="007227CC">
              <w:rPr>
                <w:kern w:val="0"/>
                <w:sz w:val="18"/>
                <w:szCs w:val="18"/>
              </w:rPr>
              <w:t>26</w:t>
            </w:r>
            <w:r w:rsidRPr="007227CC">
              <w:rPr>
                <w:kern w:val="0"/>
                <w:sz w:val="18"/>
                <w:szCs w:val="18"/>
              </w:rPr>
              <w:t>面字母旗，</w:t>
            </w:r>
            <w:r w:rsidRPr="007227CC">
              <w:rPr>
                <w:kern w:val="0"/>
                <w:sz w:val="18"/>
                <w:szCs w:val="18"/>
              </w:rPr>
              <w:t>10</w:t>
            </w:r>
            <w:r w:rsidRPr="007227CC">
              <w:rPr>
                <w:kern w:val="0"/>
                <w:sz w:val="18"/>
                <w:szCs w:val="18"/>
              </w:rPr>
              <w:t>面数字旗，</w:t>
            </w:r>
            <w:r w:rsidRPr="007227CC">
              <w:rPr>
                <w:kern w:val="0"/>
                <w:sz w:val="18"/>
                <w:szCs w:val="18"/>
              </w:rPr>
              <w:t>3</w:t>
            </w:r>
            <w:r w:rsidRPr="007227CC">
              <w:rPr>
                <w:kern w:val="0"/>
                <w:sz w:val="18"/>
                <w:szCs w:val="18"/>
              </w:rPr>
              <w:t>面代旗和</w:t>
            </w:r>
            <w:r w:rsidRPr="007227CC">
              <w:rPr>
                <w:kern w:val="0"/>
                <w:sz w:val="18"/>
                <w:szCs w:val="18"/>
              </w:rPr>
              <w:t>1</w:t>
            </w:r>
            <w:r w:rsidRPr="007227CC">
              <w:rPr>
                <w:kern w:val="0"/>
                <w:sz w:val="18"/>
                <w:szCs w:val="18"/>
              </w:rPr>
              <w:t>面回答旗。色彩与图案按国际信号规则所示。</w:t>
            </w:r>
          </w:p>
          <w:p w14:paraId="176E83AB" w14:textId="77777777" w:rsidR="002900D2" w:rsidRPr="007227CC" w:rsidRDefault="002900D2" w:rsidP="00AA3A0B">
            <w:pPr>
              <w:autoSpaceDE w:val="0"/>
              <w:autoSpaceDN w:val="0"/>
              <w:rPr>
                <w:kern w:val="0"/>
                <w:sz w:val="18"/>
                <w:szCs w:val="18"/>
              </w:rPr>
            </w:pPr>
            <w:r w:rsidRPr="007227CC">
              <w:rPr>
                <w:kern w:val="0"/>
                <w:sz w:val="18"/>
                <w:szCs w:val="18"/>
              </w:rPr>
              <w:t>其尺寸如下：</w:t>
            </w:r>
          </w:p>
        </w:tc>
      </w:tr>
      <w:tr w:rsidR="002900D2" w:rsidRPr="007227CC" w14:paraId="14662264" w14:textId="77777777" w:rsidTr="00AA3A0B">
        <w:trPr>
          <w:cantSplit/>
          <w:trHeight w:val="321"/>
          <w:jc w:val="center"/>
        </w:trPr>
        <w:tc>
          <w:tcPr>
            <w:tcW w:w="425" w:type="dxa"/>
            <w:vMerge/>
          </w:tcPr>
          <w:p w14:paraId="628A397E" w14:textId="77777777" w:rsidR="002900D2" w:rsidRPr="007227CC" w:rsidRDefault="002900D2" w:rsidP="00AA3A0B">
            <w:pPr>
              <w:autoSpaceDE w:val="0"/>
              <w:autoSpaceDN w:val="0"/>
              <w:rPr>
                <w:kern w:val="0"/>
                <w:sz w:val="18"/>
              </w:rPr>
            </w:pPr>
          </w:p>
        </w:tc>
        <w:tc>
          <w:tcPr>
            <w:tcW w:w="567" w:type="dxa"/>
            <w:vMerge/>
          </w:tcPr>
          <w:p w14:paraId="6BCC8571" w14:textId="77777777" w:rsidR="002900D2" w:rsidRPr="007227CC" w:rsidRDefault="002900D2" w:rsidP="00AA3A0B">
            <w:pPr>
              <w:autoSpaceDE w:val="0"/>
              <w:autoSpaceDN w:val="0"/>
              <w:rPr>
                <w:kern w:val="0"/>
                <w:sz w:val="18"/>
              </w:rPr>
            </w:pPr>
          </w:p>
        </w:tc>
        <w:tc>
          <w:tcPr>
            <w:tcW w:w="770" w:type="dxa"/>
          </w:tcPr>
          <w:p w14:paraId="202824C2" w14:textId="77777777" w:rsidR="002900D2" w:rsidRPr="007227CC" w:rsidRDefault="002900D2" w:rsidP="00AA3A0B">
            <w:pPr>
              <w:autoSpaceDE w:val="0"/>
              <w:autoSpaceDN w:val="0"/>
              <w:jc w:val="center"/>
              <w:rPr>
                <w:kern w:val="0"/>
                <w:sz w:val="18"/>
              </w:rPr>
            </w:pPr>
          </w:p>
        </w:tc>
        <w:tc>
          <w:tcPr>
            <w:tcW w:w="1286" w:type="dxa"/>
            <w:gridSpan w:val="3"/>
          </w:tcPr>
          <w:p w14:paraId="3F16DEC0" w14:textId="77777777" w:rsidR="002900D2" w:rsidRPr="007227CC" w:rsidRDefault="002900D2" w:rsidP="00AA3A0B">
            <w:pPr>
              <w:autoSpaceDE w:val="0"/>
              <w:autoSpaceDN w:val="0"/>
              <w:jc w:val="center"/>
              <w:rPr>
                <w:kern w:val="0"/>
                <w:sz w:val="18"/>
                <w:szCs w:val="18"/>
              </w:rPr>
            </w:pPr>
            <w:r w:rsidRPr="007227CC">
              <w:rPr>
                <w:kern w:val="0"/>
                <w:sz w:val="18"/>
                <w:szCs w:val="18"/>
              </w:rPr>
              <w:t>长方形旗</w:t>
            </w:r>
          </w:p>
        </w:tc>
        <w:tc>
          <w:tcPr>
            <w:tcW w:w="1940" w:type="dxa"/>
            <w:gridSpan w:val="3"/>
          </w:tcPr>
          <w:p w14:paraId="6B6C2F09" w14:textId="77777777" w:rsidR="002900D2" w:rsidRPr="007227CC" w:rsidRDefault="002900D2" w:rsidP="00AA3A0B">
            <w:pPr>
              <w:autoSpaceDE w:val="0"/>
              <w:autoSpaceDN w:val="0"/>
              <w:jc w:val="center"/>
              <w:rPr>
                <w:kern w:val="0"/>
                <w:sz w:val="18"/>
                <w:szCs w:val="18"/>
              </w:rPr>
            </w:pPr>
            <w:r w:rsidRPr="007227CC">
              <w:rPr>
                <w:kern w:val="0"/>
                <w:sz w:val="18"/>
                <w:szCs w:val="18"/>
              </w:rPr>
              <w:t>带缺口的长方形旗</w:t>
            </w:r>
          </w:p>
        </w:tc>
        <w:tc>
          <w:tcPr>
            <w:tcW w:w="1296" w:type="dxa"/>
            <w:gridSpan w:val="3"/>
          </w:tcPr>
          <w:p w14:paraId="30554A75" w14:textId="77777777" w:rsidR="002900D2" w:rsidRPr="007227CC" w:rsidRDefault="002900D2" w:rsidP="00AA3A0B">
            <w:pPr>
              <w:autoSpaceDE w:val="0"/>
              <w:autoSpaceDN w:val="0"/>
              <w:jc w:val="center"/>
              <w:rPr>
                <w:kern w:val="0"/>
                <w:sz w:val="18"/>
                <w:szCs w:val="18"/>
              </w:rPr>
            </w:pPr>
            <w:r w:rsidRPr="007227CC">
              <w:rPr>
                <w:kern w:val="0"/>
                <w:sz w:val="18"/>
                <w:szCs w:val="18"/>
              </w:rPr>
              <w:t>三角形旗</w:t>
            </w:r>
          </w:p>
        </w:tc>
        <w:tc>
          <w:tcPr>
            <w:tcW w:w="2254" w:type="dxa"/>
            <w:gridSpan w:val="4"/>
          </w:tcPr>
          <w:p w14:paraId="53162A6B" w14:textId="77777777" w:rsidR="002900D2" w:rsidRPr="007227CC" w:rsidRDefault="002900D2" w:rsidP="00AA3A0B">
            <w:pPr>
              <w:autoSpaceDE w:val="0"/>
              <w:autoSpaceDN w:val="0"/>
              <w:jc w:val="center"/>
              <w:rPr>
                <w:kern w:val="0"/>
                <w:sz w:val="18"/>
                <w:szCs w:val="18"/>
              </w:rPr>
            </w:pPr>
            <w:r w:rsidRPr="007227CC">
              <w:rPr>
                <w:kern w:val="0"/>
                <w:sz w:val="18"/>
                <w:szCs w:val="18"/>
              </w:rPr>
              <w:t>梯形旗</w:t>
            </w:r>
          </w:p>
        </w:tc>
      </w:tr>
      <w:tr w:rsidR="002900D2" w:rsidRPr="007227CC" w14:paraId="69043D9C" w14:textId="77777777" w:rsidTr="00AA3A0B">
        <w:trPr>
          <w:cantSplit/>
          <w:trHeight w:val="316"/>
          <w:jc w:val="center"/>
        </w:trPr>
        <w:tc>
          <w:tcPr>
            <w:tcW w:w="425" w:type="dxa"/>
            <w:vMerge/>
          </w:tcPr>
          <w:p w14:paraId="2D420FCD" w14:textId="77777777" w:rsidR="002900D2" w:rsidRPr="007227CC" w:rsidRDefault="002900D2" w:rsidP="00AA3A0B">
            <w:pPr>
              <w:autoSpaceDE w:val="0"/>
              <w:autoSpaceDN w:val="0"/>
              <w:rPr>
                <w:kern w:val="0"/>
                <w:sz w:val="18"/>
              </w:rPr>
            </w:pPr>
          </w:p>
        </w:tc>
        <w:tc>
          <w:tcPr>
            <w:tcW w:w="567" w:type="dxa"/>
            <w:vMerge/>
          </w:tcPr>
          <w:p w14:paraId="5A64EB29" w14:textId="77777777" w:rsidR="002900D2" w:rsidRPr="007227CC" w:rsidRDefault="002900D2" w:rsidP="00AA3A0B">
            <w:pPr>
              <w:autoSpaceDE w:val="0"/>
              <w:autoSpaceDN w:val="0"/>
              <w:rPr>
                <w:kern w:val="0"/>
                <w:sz w:val="18"/>
              </w:rPr>
            </w:pPr>
          </w:p>
        </w:tc>
        <w:tc>
          <w:tcPr>
            <w:tcW w:w="770" w:type="dxa"/>
          </w:tcPr>
          <w:p w14:paraId="6C9E6CDE" w14:textId="77777777" w:rsidR="002900D2" w:rsidRPr="007227CC" w:rsidRDefault="002900D2" w:rsidP="00AA3A0B">
            <w:pPr>
              <w:autoSpaceDE w:val="0"/>
              <w:autoSpaceDN w:val="0"/>
              <w:jc w:val="center"/>
              <w:rPr>
                <w:kern w:val="0"/>
                <w:sz w:val="18"/>
                <w:szCs w:val="18"/>
              </w:rPr>
            </w:pPr>
            <w:r w:rsidRPr="007227CC">
              <w:rPr>
                <w:kern w:val="0"/>
                <w:sz w:val="18"/>
                <w:szCs w:val="18"/>
              </w:rPr>
              <w:t>号数</w:t>
            </w:r>
          </w:p>
        </w:tc>
        <w:tc>
          <w:tcPr>
            <w:tcW w:w="643" w:type="dxa"/>
          </w:tcPr>
          <w:p w14:paraId="14C36CD9" w14:textId="77777777" w:rsidR="002900D2" w:rsidRPr="007227CC" w:rsidRDefault="002900D2" w:rsidP="00AA3A0B">
            <w:pPr>
              <w:autoSpaceDE w:val="0"/>
              <w:autoSpaceDN w:val="0"/>
              <w:jc w:val="center"/>
              <w:rPr>
                <w:i/>
                <w:kern w:val="0"/>
                <w:sz w:val="18"/>
                <w:szCs w:val="18"/>
              </w:rPr>
            </w:pPr>
            <w:r w:rsidRPr="007227CC">
              <w:rPr>
                <w:i/>
                <w:kern w:val="0"/>
                <w:sz w:val="18"/>
                <w:szCs w:val="18"/>
              </w:rPr>
              <w:t>L</w:t>
            </w:r>
          </w:p>
        </w:tc>
        <w:tc>
          <w:tcPr>
            <w:tcW w:w="643" w:type="dxa"/>
            <w:gridSpan w:val="2"/>
          </w:tcPr>
          <w:p w14:paraId="28337F66"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c>
          <w:tcPr>
            <w:tcW w:w="653" w:type="dxa"/>
          </w:tcPr>
          <w:p w14:paraId="5AAB393B" w14:textId="77777777" w:rsidR="002900D2" w:rsidRPr="007227CC" w:rsidRDefault="002900D2" w:rsidP="00AA3A0B">
            <w:pPr>
              <w:autoSpaceDE w:val="0"/>
              <w:autoSpaceDN w:val="0"/>
              <w:jc w:val="center"/>
              <w:rPr>
                <w:i/>
                <w:kern w:val="0"/>
                <w:sz w:val="18"/>
                <w:szCs w:val="18"/>
              </w:rPr>
            </w:pPr>
            <w:r w:rsidRPr="007227CC">
              <w:rPr>
                <w:i/>
                <w:kern w:val="0"/>
                <w:sz w:val="18"/>
                <w:szCs w:val="18"/>
              </w:rPr>
              <w:t>L</w:t>
            </w:r>
          </w:p>
        </w:tc>
        <w:tc>
          <w:tcPr>
            <w:tcW w:w="643" w:type="dxa"/>
          </w:tcPr>
          <w:p w14:paraId="75BF69B7"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c>
          <w:tcPr>
            <w:tcW w:w="644" w:type="dxa"/>
          </w:tcPr>
          <w:p w14:paraId="4B479727" w14:textId="77777777" w:rsidR="002900D2" w:rsidRPr="007227CC" w:rsidRDefault="002900D2" w:rsidP="00AA3A0B">
            <w:pPr>
              <w:autoSpaceDE w:val="0"/>
              <w:autoSpaceDN w:val="0"/>
              <w:jc w:val="center"/>
              <w:rPr>
                <w:i/>
                <w:kern w:val="0"/>
                <w:sz w:val="18"/>
                <w:szCs w:val="18"/>
              </w:rPr>
            </w:pPr>
            <w:r w:rsidRPr="007227CC">
              <w:rPr>
                <w:i/>
                <w:kern w:val="0"/>
                <w:sz w:val="18"/>
                <w:szCs w:val="18"/>
              </w:rPr>
              <w:t>L</w:t>
            </w:r>
            <w:r w:rsidRPr="007227CC">
              <w:rPr>
                <w:i/>
                <w:kern w:val="0"/>
                <w:sz w:val="18"/>
                <w:szCs w:val="18"/>
                <w:vertAlign w:val="subscript"/>
              </w:rPr>
              <w:t>1</w:t>
            </w:r>
          </w:p>
        </w:tc>
        <w:tc>
          <w:tcPr>
            <w:tcW w:w="643" w:type="dxa"/>
            <w:gridSpan w:val="2"/>
          </w:tcPr>
          <w:p w14:paraId="147E8ECF" w14:textId="77777777" w:rsidR="002900D2" w:rsidRPr="007227CC" w:rsidRDefault="002900D2" w:rsidP="00AA3A0B">
            <w:pPr>
              <w:autoSpaceDE w:val="0"/>
              <w:autoSpaceDN w:val="0"/>
              <w:jc w:val="center"/>
              <w:rPr>
                <w:i/>
                <w:kern w:val="0"/>
                <w:sz w:val="18"/>
                <w:szCs w:val="18"/>
              </w:rPr>
            </w:pPr>
            <w:r w:rsidRPr="007227CC">
              <w:rPr>
                <w:i/>
                <w:kern w:val="0"/>
                <w:sz w:val="18"/>
                <w:szCs w:val="18"/>
              </w:rPr>
              <w:t>H</w:t>
            </w:r>
          </w:p>
        </w:tc>
        <w:tc>
          <w:tcPr>
            <w:tcW w:w="653" w:type="dxa"/>
          </w:tcPr>
          <w:p w14:paraId="5639544B"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c>
          <w:tcPr>
            <w:tcW w:w="633" w:type="dxa"/>
          </w:tcPr>
          <w:p w14:paraId="7063AAD1" w14:textId="77777777" w:rsidR="002900D2" w:rsidRPr="007227CC" w:rsidRDefault="002900D2" w:rsidP="00AA3A0B">
            <w:pPr>
              <w:autoSpaceDE w:val="0"/>
              <w:autoSpaceDN w:val="0"/>
              <w:jc w:val="center"/>
              <w:rPr>
                <w:i/>
                <w:kern w:val="0"/>
                <w:sz w:val="18"/>
                <w:szCs w:val="18"/>
              </w:rPr>
            </w:pPr>
            <w:r w:rsidRPr="007227CC">
              <w:rPr>
                <w:i/>
                <w:kern w:val="0"/>
                <w:sz w:val="18"/>
                <w:szCs w:val="18"/>
              </w:rPr>
              <w:t>H</w:t>
            </w:r>
          </w:p>
        </w:tc>
        <w:tc>
          <w:tcPr>
            <w:tcW w:w="653" w:type="dxa"/>
          </w:tcPr>
          <w:p w14:paraId="3A9D1182"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c>
          <w:tcPr>
            <w:tcW w:w="968" w:type="dxa"/>
            <w:gridSpan w:val="2"/>
          </w:tcPr>
          <w:p w14:paraId="36B56C30" w14:textId="77777777" w:rsidR="002900D2" w:rsidRPr="007227CC" w:rsidRDefault="002900D2" w:rsidP="00AA3A0B">
            <w:pPr>
              <w:autoSpaceDE w:val="0"/>
              <w:autoSpaceDN w:val="0"/>
              <w:jc w:val="center"/>
              <w:rPr>
                <w:i/>
                <w:kern w:val="0"/>
                <w:sz w:val="18"/>
                <w:szCs w:val="18"/>
              </w:rPr>
            </w:pPr>
            <w:r w:rsidRPr="007227CC">
              <w:rPr>
                <w:i/>
                <w:kern w:val="0"/>
                <w:sz w:val="18"/>
                <w:szCs w:val="18"/>
              </w:rPr>
              <w:t>B</w:t>
            </w:r>
            <w:r w:rsidRPr="007227CC">
              <w:rPr>
                <w:i/>
                <w:kern w:val="0"/>
                <w:sz w:val="18"/>
                <w:szCs w:val="18"/>
                <w:vertAlign w:val="subscript"/>
              </w:rPr>
              <w:t>l</w:t>
            </w:r>
          </w:p>
        </w:tc>
      </w:tr>
      <w:tr w:rsidR="002900D2" w:rsidRPr="007227CC" w14:paraId="3366B8F9" w14:textId="77777777" w:rsidTr="00AA3A0B">
        <w:trPr>
          <w:cantSplit/>
          <w:trHeight w:val="321"/>
          <w:jc w:val="center"/>
        </w:trPr>
        <w:tc>
          <w:tcPr>
            <w:tcW w:w="425" w:type="dxa"/>
            <w:vMerge/>
          </w:tcPr>
          <w:p w14:paraId="62BC7125" w14:textId="77777777" w:rsidR="002900D2" w:rsidRPr="007227CC" w:rsidRDefault="002900D2" w:rsidP="00AA3A0B">
            <w:pPr>
              <w:autoSpaceDE w:val="0"/>
              <w:autoSpaceDN w:val="0"/>
              <w:rPr>
                <w:kern w:val="0"/>
                <w:sz w:val="18"/>
              </w:rPr>
            </w:pPr>
          </w:p>
        </w:tc>
        <w:tc>
          <w:tcPr>
            <w:tcW w:w="567" w:type="dxa"/>
            <w:vMerge/>
          </w:tcPr>
          <w:p w14:paraId="724D92B9" w14:textId="77777777" w:rsidR="002900D2" w:rsidRPr="007227CC" w:rsidRDefault="002900D2" w:rsidP="00AA3A0B">
            <w:pPr>
              <w:autoSpaceDE w:val="0"/>
              <w:autoSpaceDN w:val="0"/>
              <w:rPr>
                <w:kern w:val="0"/>
                <w:sz w:val="18"/>
                <w:szCs w:val="18"/>
              </w:rPr>
            </w:pPr>
          </w:p>
        </w:tc>
        <w:tc>
          <w:tcPr>
            <w:tcW w:w="770" w:type="dxa"/>
          </w:tcPr>
          <w:p w14:paraId="2502ADD5" w14:textId="77777777" w:rsidR="002900D2" w:rsidRPr="007227CC" w:rsidRDefault="002900D2" w:rsidP="00AA3A0B">
            <w:pPr>
              <w:autoSpaceDE w:val="0"/>
              <w:autoSpaceDN w:val="0"/>
              <w:jc w:val="center"/>
              <w:rPr>
                <w:kern w:val="0"/>
                <w:sz w:val="18"/>
                <w:szCs w:val="18"/>
              </w:rPr>
            </w:pPr>
            <w:r w:rsidRPr="007227CC">
              <w:rPr>
                <w:kern w:val="0"/>
                <w:sz w:val="18"/>
                <w:szCs w:val="18"/>
              </w:rPr>
              <w:t>1</w:t>
            </w:r>
          </w:p>
        </w:tc>
        <w:tc>
          <w:tcPr>
            <w:tcW w:w="643" w:type="dxa"/>
          </w:tcPr>
          <w:p w14:paraId="72D38A22" w14:textId="77777777" w:rsidR="002900D2" w:rsidRPr="007227CC" w:rsidRDefault="002900D2" w:rsidP="00AA3A0B">
            <w:pPr>
              <w:autoSpaceDE w:val="0"/>
              <w:autoSpaceDN w:val="0"/>
              <w:jc w:val="center"/>
              <w:rPr>
                <w:kern w:val="0"/>
                <w:sz w:val="18"/>
                <w:szCs w:val="18"/>
              </w:rPr>
            </w:pPr>
            <w:r w:rsidRPr="007227CC">
              <w:rPr>
                <w:kern w:val="0"/>
                <w:sz w:val="18"/>
                <w:szCs w:val="18"/>
              </w:rPr>
              <w:t>2100</w:t>
            </w:r>
          </w:p>
        </w:tc>
        <w:tc>
          <w:tcPr>
            <w:tcW w:w="643" w:type="dxa"/>
            <w:gridSpan w:val="2"/>
          </w:tcPr>
          <w:p w14:paraId="38673EAD" w14:textId="77777777" w:rsidR="002900D2" w:rsidRPr="007227CC" w:rsidRDefault="002900D2" w:rsidP="00AA3A0B">
            <w:pPr>
              <w:autoSpaceDE w:val="0"/>
              <w:autoSpaceDN w:val="0"/>
              <w:jc w:val="center"/>
              <w:rPr>
                <w:kern w:val="0"/>
                <w:sz w:val="18"/>
                <w:szCs w:val="18"/>
              </w:rPr>
            </w:pPr>
            <w:r w:rsidRPr="007227CC">
              <w:rPr>
                <w:kern w:val="0"/>
                <w:sz w:val="18"/>
                <w:szCs w:val="18"/>
              </w:rPr>
              <w:t>1800</w:t>
            </w:r>
          </w:p>
        </w:tc>
        <w:tc>
          <w:tcPr>
            <w:tcW w:w="653" w:type="dxa"/>
          </w:tcPr>
          <w:p w14:paraId="6BDC444B" w14:textId="77777777" w:rsidR="002900D2" w:rsidRPr="007227CC" w:rsidRDefault="002900D2" w:rsidP="00AA3A0B">
            <w:pPr>
              <w:autoSpaceDE w:val="0"/>
              <w:autoSpaceDN w:val="0"/>
              <w:jc w:val="center"/>
              <w:rPr>
                <w:kern w:val="0"/>
                <w:sz w:val="18"/>
                <w:szCs w:val="18"/>
              </w:rPr>
            </w:pPr>
            <w:r w:rsidRPr="007227CC">
              <w:rPr>
                <w:kern w:val="0"/>
                <w:sz w:val="18"/>
                <w:szCs w:val="18"/>
              </w:rPr>
              <w:t>2400</w:t>
            </w:r>
          </w:p>
        </w:tc>
        <w:tc>
          <w:tcPr>
            <w:tcW w:w="643" w:type="dxa"/>
          </w:tcPr>
          <w:p w14:paraId="7C34DC17" w14:textId="77777777" w:rsidR="002900D2" w:rsidRPr="007227CC" w:rsidRDefault="002900D2" w:rsidP="00AA3A0B">
            <w:pPr>
              <w:autoSpaceDE w:val="0"/>
              <w:autoSpaceDN w:val="0"/>
              <w:jc w:val="center"/>
              <w:rPr>
                <w:kern w:val="0"/>
                <w:sz w:val="18"/>
                <w:szCs w:val="18"/>
              </w:rPr>
            </w:pPr>
            <w:r w:rsidRPr="007227CC">
              <w:rPr>
                <w:kern w:val="0"/>
                <w:sz w:val="18"/>
                <w:szCs w:val="18"/>
              </w:rPr>
              <w:t>1800</w:t>
            </w:r>
          </w:p>
        </w:tc>
        <w:tc>
          <w:tcPr>
            <w:tcW w:w="644" w:type="dxa"/>
          </w:tcPr>
          <w:p w14:paraId="12EC5F76" w14:textId="77777777" w:rsidR="002900D2" w:rsidRPr="007227CC" w:rsidRDefault="002900D2" w:rsidP="00AA3A0B">
            <w:pPr>
              <w:autoSpaceDE w:val="0"/>
              <w:autoSpaceDN w:val="0"/>
              <w:jc w:val="center"/>
              <w:rPr>
                <w:kern w:val="0"/>
                <w:sz w:val="18"/>
                <w:szCs w:val="18"/>
              </w:rPr>
            </w:pPr>
            <w:r w:rsidRPr="007227CC">
              <w:rPr>
                <w:kern w:val="0"/>
                <w:sz w:val="18"/>
                <w:szCs w:val="18"/>
              </w:rPr>
              <w:t>800</w:t>
            </w:r>
          </w:p>
        </w:tc>
        <w:tc>
          <w:tcPr>
            <w:tcW w:w="643" w:type="dxa"/>
            <w:gridSpan w:val="2"/>
          </w:tcPr>
          <w:p w14:paraId="1116E426" w14:textId="77777777" w:rsidR="002900D2" w:rsidRPr="007227CC" w:rsidRDefault="002900D2" w:rsidP="00AA3A0B">
            <w:pPr>
              <w:autoSpaceDE w:val="0"/>
              <w:autoSpaceDN w:val="0"/>
              <w:jc w:val="center"/>
              <w:rPr>
                <w:kern w:val="0"/>
                <w:sz w:val="18"/>
                <w:szCs w:val="18"/>
              </w:rPr>
            </w:pPr>
            <w:r w:rsidRPr="007227CC">
              <w:rPr>
                <w:kern w:val="0"/>
                <w:sz w:val="18"/>
                <w:szCs w:val="18"/>
              </w:rPr>
              <w:t>2700</w:t>
            </w:r>
          </w:p>
        </w:tc>
        <w:tc>
          <w:tcPr>
            <w:tcW w:w="653" w:type="dxa"/>
          </w:tcPr>
          <w:p w14:paraId="363B34B6" w14:textId="77777777" w:rsidR="002900D2" w:rsidRPr="007227CC" w:rsidRDefault="002900D2" w:rsidP="00AA3A0B">
            <w:pPr>
              <w:autoSpaceDE w:val="0"/>
              <w:autoSpaceDN w:val="0"/>
              <w:jc w:val="center"/>
              <w:rPr>
                <w:kern w:val="0"/>
                <w:sz w:val="18"/>
                <w:szCs w:val="18"/>
              </w:rPr>
            </w:pPr>
            <w:r w:rsidRPr="007227CC">
              <w:rPr>
                <w:kern w:val="0"/>
                <w:sz w:val="18"/>
                <w:szCs w:val="18"/>
              </w:rPr>
              <w:t>1800</w:t>
            </w:r>
          </w:p>
        </w:tc>
        <w:tc>
          <w:tcPr>
            <w:tcW w:w="633" w:type="dxa"/>
          </w:tcPr>
          <w:p w14:paraId="1861F8B8" w14:textId="77777777" w:rsidR="002900D2" w:rsidRPr="007227CC" w:rsidRDefault="002900D2" w:rsidP="00AA3A0B">
            <w:pPr>
              <w:autoSpaceDE w:val="0"/>
              <w:autoSpaceDN w:val="0"/>
              <w:jc w:val="center"/>
              <w:rPr>
                <w:kern w:val="0"/>
                <w:sz w:val="18"/>
                <w:szCs w:val="18"/>
              </w:rPr>
            </w:pPr>
            <w:r w:rsidRPr="007227CC">
              <w:rPr>
                <w:kern w:val="0"/>
                <w:sz w:val="18"/>
                <w:szCs w:val="18"/>
              </w:rPr>
              <w:t>4500</w:t>
            </w:r>
          </w:p>
        </w:tc>
        <w:tc>
          <w:tcPr>
            <w:tcW w:w="653" w:type="dxa"/>
          </w:tcPr>
          <w:p w14:paraId="018F7314" w14:textId="77777777" w:rsidR="002900D2" w:rsidRPr="007227CC" w:rsidRDefault="002900D2" w:rsidP="00AA3A0B">
            <w:pPr>
              <w:autoSpaceDE w:val="0"/>
              <w:autoSpaceDN w:val="0"/>
              <w:jc w:val="center"/>
              <w:rPr>
                <w:kern w:val="0"/>
                <w:sz w:val="18"/>
                <w:szCs w:val="18"/>
              </w:rPr>
            </w:pPr>
            <w:r w:rsidRPr="007227CC">
              <w:rPr>
                <w:kern w:val="0"/>
                <w:sz w:val="18"/>
                <w:szCs w:val="18"/>
              </w:rPr>
              <w:t>1300</w:t>
            </w:r>
          </w:p>
        </w:tc>
        <w:tc>
          <w:tcPr>
            <w:tcW w:w="968" w:type="dxa"/>
            <w:gridSpan w:val="2"/>
          </w:tcPr>
          <w:p w14:paraId="773E7DA2"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r>
      <w:tr w:rsidR="002900D2" w:rsidRPr="007227CC" w14:paraId="7FC474F1" w14:textId="77777777" w:rsidTr="00AA3A0B">
        <w:trPr>
          <w:cantSplit/>
          <w:trHeight w:val="316"/>
          <w:jc w:val="center"/>
        </w:trPr>
        <w:tc>
          <w:tcPr>
            <w:tcW w:w="425" w:type="dxa"/>
            <w:vMerge/>
          </w:tcPr>
          <w:p w14:paraId="06D2F6E9" w14:textId="77777777" w:rsidR="002900D2" w:rsidRPr="007227CC" w:rsidRDefault="002900D2" w:rsidP="00AA3A0B">
            <w:pPr>
              <w:autoSpaceDE w:val="0"/>
              <w:autoSpaceDN w:val="0"/>
              <w:rPr>
                <w:kern w:val="0"/>
                <w:sz w:val="18"/>
              </w:rPr>
            </w:pPr>
          </w:p>
        </w:tc>
        <w:tc>
          <w:tcPr>
            <w:tcW w:w="567" w:type="dxa"/>
            <w:vMerge/>
          </w:tcPr>
          <w:p w14:paraId="665702F0" w14:textId="77777777" w:rsidR="002900D2" w:rsidRPr="007227CC" w:rsidRDefault="002900D2" w:rsidP="00AA3A0B">
            <w:pPr>
              <w:autoSpaceDE w:val="0"/>
              <w:autoSpaceDN w:val="0"/>
              <w:rPr>
                <w:kern w:val="0"/>
                <w:sz w:val="18"/>
                <w:szCs w:val="18"/>
              </w:rPr>
            </w:pPr>
          </w:p>
        </w:tc>
        <w:tc>
          <w:tcPr>
            <w:tcW w:w="770" w:type="dxa"/>
          </w:tcPr>
          <w:p w14:paraId="3318972B" w14:textId="77777777" w:rsidR="002900D2" w:rsidRPr="007227CC" w:rsidRDefault="002900D2" w:rsidP="00AA3A0B">
            <w:pPr>
              <w:autoSpaceDE w:val="0"/>
              <w:autoSpaceDN w:val="0"/>
              <w:jc w:val="center"/>
              <w:rPr>
                <w:kern w:val="0"/>
                <w:sz w:val="18"/>
                <w:szCs w:val="18"/>
              </w:rPr>
            </w:pPr>
            <w:r w:rsidRPr="007227CC">
              <w:rPr>
                <w:kern w:val="0"/>
                <w:sz w:val="18"/>
                <w:szCs w:val="18"/>
              </w:rPr>
              <w:t>2</w:t>
            </w:r>
          </w:p>
        </w:tc>
        <w:tc>
          <w:tcPr>
            <w:tcW w:w="643" w:type="dxa"/>
          </w:tcPr>
          <w:p w14:paraId="516C0843" w14:textId="77777777" w:rsidR="002900D2" w:rsidRPr="007227CC" w:rsidRDefault="002900D2" w:rsidP="00AA3A0B">
            <w:pPr>
              <w:autoSpaceDE w:val="0"/>
              <w:autoSpaceDN w:val="0"/>
              <w:jc w:val="center"/>
              <w:rPr>
                <w:kern w:val="0"/>
                <w:sz w:val="18"/>
                <w:szCs w:val="18"/>
              </w:rPr>
            </w:pPr>
            <w:r w:rsidRPr="007227CC">
              <w:rPr>
                <w:kern w:val="0"/>
                <w:sz w:val="18"/>
                <w:szCs w:val="18"/>
              </w:rPr>
              <w:t>1350</w:t>
            </w:r>
          </w:p>
        </w:tc>
        <w:tc>
          <w:tcPr>
            <w:tcW w:w="643" w:type="dxa"/>
            <w:gridSpan w:val="2"/>
          </w:tcPr>
          <w:p w14:paraId="3885E2A8" w14:textId="77777777" w:rsidR="002900D2" w:rsidRPr="007227CC" w:rsidRDefault="002900D2" w:rsidP="00AA3A0B">
            <w:pPr>
              <w:autoSpaceDE w:val="0"/>
              <w:autoSpaceDN w:val="0"/>
              <w:jc w:val="center"/>
              <w:rPr>
                <w:kern w:val="0"/>
                <w:sz w:val="18"/>
                <w:szCs w:val="18"/>
              </w:rPr>
            </w:pPr>
            <w:r w:rsidRPr="007227CC">
              <w:rPr>
                <w:kern w:val="0"/>
                <w:sz w:val="18"/>
                <w:szCs w:val="18"/>
              </w:rPr>
              <w:t>1200</w:t>
            </w:r>
          </w:p>
        </w:tc>
        <w:tc>
          <w:tcPr>
            <w:tcW w:w="653" w:type="dxa"/>
          </w:tcPr>
          <w:p w14:paraId="03552B97" w14:textId="77777777" w:rsidR="002900D2" w:rsidRPr="007227CC" w:rsidRDefault="002900D2" w:rsidP="00AA3A0B">
            <w:pPr>
              <w:autoSpaceDE w:val="0"/>
              <w:autoSpaceDN w:val="0"/>
              <w:jc w:val="center"/>
              <w:rPr>
                <w:kern w:val="0"/>
                <w:sz w:val="18"/>
                <w:szCs w:val="18"/>
              </w:rPr>
            </w:pPr>
            <w:r w:rsidRPr="007227CC">
              <w:rPr>
                <w:kern w:val="0"/>
                <w:sz w:val="18"/>
                <w:szCs w:val="18"/>
              </w:rPr>
              <w:t>1600</w:t>
            </w:r>
          </w:p>
        </w:tc>
        <w:tc>
          <w:tcPr>
            <w:tcW w:w="643" w:type="dxa"/>
          </w:tcPr>
          <w:p w14:paraId="7575EA30" w14:textId="77777777" w:rsidR="002900D2" w:rsidRPr="007227CC" w:rsidRDefault="002900D2" w:rsidP="00AA3A0B">
            <w:pPr>
              <w:autoSpaceDE w:val="0"/>
              <w:autoSpaceDN w:val="0"/>
              <w:jc w:val="center"/>
              <w:rPr>
                <w:kern w:val="0"/>
                <w:sz w:val="18"/>
                <w:szCs w:val="18"/>
              </w:rPr>
            </w:pPr>
            <w:r w:rsidRPr="007227CC">
              <w:rPr>
                <w:kern w:val="0"/>
                <w:sz w:val="18"/>
                <w:szCs w:val="18"/>
              </w:rPr>
              <w:t>1200</w:t>
            </w:r>
          </w:p>
        </w:tc>
        <w:tc>
          <w:tcPr>
            <w:tcW w:w="644" w:type="dxa"/>
          </w:tcPr>
          <w:p w14:paraId="47A62555" w14:textId="77777777" w:rsidR="002900D2" w:rsidRPr="007227CC" w:rsidRDefault="002900D2" w:rsidP="00AA3A0B">
            <w:pPr>
              <w:autoSpaceDE w:val="0"/>
              <w:autoSpaceDN w:val="0"/>
              <w:jc w:val="center"/>
              <w:rPr>
                <w:kern w:val="0"/>
                <w:sz w:val="18"/>
                <w:szCs w:val="18"/>
              </w:rPr>
            </w:pPr>
            <w:r w:rsidRPr="007227CC">
              <w:rPr>
                <w:kern w:val="0"/>
                <w:sz w:val="18"/>
                <w:szCs w:val="18"/>
              </w:rPr>
              <w:t>530</w:t>
            </w:r>
          </w:p>
        </w:tc>
        <w:tc>
          <w:tcPr>
            <w:tcW w:w="643" w:type="dxa"/>
            <w:gridSpan w:val="2"/>
          </w:tcPr>
          <w:p w14:paraId="4BF2FC07" w14:textId="77777777" w:rsidR="002900D2" w:rsidRPr="007227CC" w:rsidRDefault="002900D2" w:rsidP="00AA3A0B">
            <w:pPr>
              <w:autoSpaceDE w:val="0"/>
              <w:autoSpaceDN w:val="0"/>
              <w:jc w:val="center"/>
              <w:rPr>
                <w:kern w:val="0"/>
                <w:sz w:val="18"/>
                <w:szCs w:val="18"/>
              </w:rPr>
            </w:pPr>
            <w:r w:rsidRPr="007227CC">
              <w:rPr>
                <w:kern w:val="0"/>
                <w:sz w:val="18"/>
                <w:szCs w:val="18"/>
              </w:rPr>
              <w:t>1800</w:t>
            </w:r>
          </w:p>
        </w:tc>
        <w:tc>
          <w:tcPr>
            <w:tcW w:w="653" w:type="dxa"/>
          </w:tcPr>
          <w:p w14:paraId="43BB83B1" w14:textId="77777777" w:rsidR="002900D2" w:rsidRPr="007227CC" w:rsidRDefault="002900D2" w:rsidP="00AA3A0B">
            <w:pPr>
              <w:autoSpaceDE w:val="0"/>
              <w:autoSpaceDN w:val="0"/>
              <w:jc w:val="center"/>
              <w:rPr>
                <w:kern w:val="0"/>
                <w:sz w:val="18"/>
                <w:szCs w:val="18"/>
              </w:rPr>
            </w:pPr>
            <w:r w:rsidRPr="007227CC">
              <w:rPr>
                <w:kern w:val="0"/>
                <w:sz w:val="18"/>
                <w:szCs w:val="18"/>
              </w:rPr>
              <w:t>1200</w:t>
            </w:r>
          </w:p>
        </w:tc>
        <w:tc>
          <w:tcPr>
            <w:tcW w:w="633" w:type="dxa"/>
          </w:tcPr>
          <w:p w14:paraId="0BB7ED67" w14:textId="77777777" w:rsidR="002900D2" w:rsidRPr="007227CC" w:rsidRDefault="002900D2" w:rsidP="00AA3A0B">
            <w:pPr>
              <w:autoSpaceDE w:val="0"/>
              <w:autoSpaceDN w:val="0"/>
              <w:jc w:val="center"/>
              <w:rPr>
                <w:kern w:val="0"/>
                <w:sz w:val="18"/>
                <w:szCs w:val="18"/>
              </w:rPr>
            </w:pPr>
            <w:r w:rsidRPr="007227CC">
              <w:rPr>
                <w:kern w:val="0"/>
                <w:sz w:val="18"/>
                <w:szCs w:val="18"/>
              </w:rPr>
              <w:t>2500</w:t>
            </w:r>
          </w:p>
        </w:tc>
        <w:tc>
          <w:tcPr>
            <w:tcW w:w="653" w:type="dxa"/>
          </w:tcPr>
          <w:p w14:paraId="2A1B4290"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c>
          <w:tcPr>
            <w:tcW w:w="968" w:type="dxa"/>
            <w:gridSpan w:val="2"/>
          </w:tcPr>
          <w:p w14:paraId="72D5665A" w14:textId="77777777" w:rsidR="002900D2" w:rsidRPr="007227CC" w:rsidRDefault="002900D2" w:rsidP="00AA3A0B">
            <w:pPr>
              <w:autoSpaceDE w:val="0"/>
              <w:autoSpaceDN w:val="0"/>
              <w:jc w:val="center"/>
              <w:rPr>
                <w:kern w:val="0"/>
                <w:sz w:val="18"/>
                <w:szCs w:val="18"/>
              </w:rPr>
            </w:pPr>
            <w:r w:rsidRPr="007227CC">
              <w:rPr>
                <w:kern w:val="0"/>
                <w:sz w:val="18"/>
                <w:szCs w:val="18"/>
              </w:rPr>
              <w:t>200</w:t>
            </w:r>
          </w:p>
        </w:tc>
      </w:tr>
      <w:tr w:rsidR="002900D2" w:rsidRPr="007227CC" w14:paraId="21CCA803" w14:textId="77777777" w:rsidTr="00AA3A0B">
        <w:trPr>
          <w:cantSplit/>
          <w:trHeight w:val="316"/>
          <w:jc w:val="center"/>
        </w:trPr>
        <w:tc>
          <w:tcPr>
            <w:tcW w:w="425" w:type="dxa"/>
            <w:vMerge/>
          </w:tcPr>
          <w:p w14:paraId="2EC73145" w14:textId="77777777" w:rsidR="002900D2" w:rsidRPr="007227CC" w:rsidRDefault="002900D2" w:rsidP="00AA3A0B">
            <w:pPr>
              <w:autoSpaceDE w:val="0"/>
              <w:autoSpaceDN w:val="0"/>
              <w:rPr>
                <w:kern w:val="0"/>
                <w:sz w:val="18"/>
                <w:szCs w:val="18"/>
              </w:rPr>
            </w:pPr>
          </w:p>
        </w:tc>
        <w:tc>
          <w:tcPr>
            <w:tcW w:w="567" w:type="dxa"/>
            <w:vMerge/>
          </w:tcPr>
          <w:p w14:paraId="2AB9F750" w14:textId="77777777" w:rsidR="002900D2" w:rsidRPr="007227CC" w:rsidRDefault="002900D2" w:rsidP="00AA3A0B">
            <w:pPr>
              <w:autoSpaceDE w:val="0"/>
              <w:autoSpaceDN w:val="0"/>
              <w:rPr>
                <w:kern w:val="0"/>
                <w:sz w:val="18"/>
                <w:szCs w:val="18"/>
              </w:rPr>
            </w:pPr>
          </w:p>
        </w:tc>
        <w:tc>
          <w:tcPr>
            <w:tcW w:w="770" w:type="dxa"/>
          </w:tcPr>
          <w:p w14:paraId="3B518A56" w14:textId="77777777" w:rsidR="002900D2" w:rsidRPr="007227CC" w:rsidRDefault="002900D2" w:rsidP="00AA3A0B">
            <w:pPr>
              <w:autoSpaceDE w:val="0"/>
              <w:autoSpaceDN w:val="0"/>
              <w:jc w:val="center"/>
              <w:rPr>
                <w:kern w:val="0"/>
                <w:sz w:val="18"/>
                <w:szCs w:val="18"/>
              </w:rPr>
            </w:pPr>
            <w:r w:rsidRPr="007227CC">
              <w:rPr>
                <w:kern w:val="0"/>
                <w:sz w:val="18"/>
                <w:szCs w:val="18"/>
              </w:rPr>
              <w:t>小</w:t>
            </w:r>
            <w:r w:rsidRPr="007227CC">
              <w:rPr>
                <w:kern w:val="0"/>
                <w:sz w:val="18"/>
                <w:szCs w:val="18"/>
              </w:rPr>
              <w:t>2</w:t>
            </w:r>
            <w:r w:rsidRPr="007227CC">
              <w:rPr>
                <w:kern w:val="0"/>
                <w:sz w:val="18"/>
                <w:szCs w:val="18"/>
              </w:rPr>
              <w:t>号</w:t>
            </w:r>
          </w:p>
        </w:tc>
        <w:tc>
          <w:tcPr>
            <w:tcW w:w="643" w:type="dxa"/>
          </w:tcPr>
          <w:p w14:paraId="4234C9A7" w14:textId="77777777" w:rsidR="002900D2" w:rsidRPr="007227CC" w:rsidRDefault="002900D2" w:rsidP="00AA3A0B">
            <w:pPr>
              <w:autoSpaceDE w:val="0"/>
              <w:autoSpaceDN w:val="0"/>
              <w:jc w:val="center"/>
              <w:rPr>
                <w:kern w:val="0"/>
                <w:sz w:val="18"/>
                <w:szCs w:val="18"/>
              </w:rPr>
            </w:pPr>
            <w:r w:rsidRPr="007227CC">
              <w:rPr>
                <w:kern w:val="0"/>
                <w:sz w:val="18"/>
                <w:szCs w:val="18"/>
              </w:rPr>
              <w:t>1030</w:t>
            </w:r>
          </w:p>
        </w:tc>
        <w:tc>
          <w:tcPr>
            <w:tcW w:w="643" w:type="dxa"/>
            <w:gridSpan w:val="2"/>
          </w:tcPr>
          <w:p w14:paraId="7E28DF49"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c>
          <w:tcPr>
            <w:tcW w:w="653" w:type="dxa"/>
          </w:tcPr>
          <w:p w14:paraId="010AE8A3" w14:textId="77777777" w:rsidR="002900D2" w:rsidRPr="007227CC" w:rsidRDefault="002900D2" w:rsidP="00AA3A0B">
            <w:pPr>
              <w:autoSpaceDE w:val="0"/>
              <w:autoSpaceDN w:val="0"/>
              <w:jc w:val="center"/>
              <w:rPr>
                <w:kern w:val="0"/>
                <w:sz w:val="18"/>
                <w:szCs w:val="18"/>
              </w:rPr>
            </w:pPr>
            <w:r w:rsidRPr="007227CC">
              <w:rPr>
                <w:kern w:val="0"/>
                <w:sz w:val="18"/>
                <w:szCs w:val="18"/>
              </w:rPr>
              <w:t>1200</w:t>
            </w:r>
          </w:p>
        </w:tc>
        <w:tc>
          <w:tcPr>
            <w:tcW w:w="643" w:type="dxa"/>
          </w:tcPr>
          <w:p w14:paraId="1A8B6519"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c>
          <w:tcPr>
            <w:tcW w:w="644" w:type="dxa"/>
          </w:tcPr>
          <w:p w14:paraId="70B2262E" w14:textId="77777777" w:rsidR="002900D2" w:rsidRPr="007227CC" w:rsidRDefault="002900D2" w:rsidP="00AA3A0B">
            <w:pPr>
              <w:autoSpaceDE w:val="0"/>
              <w:autoSpaceDN w:val="0"/>
              <w:jc w:val="center"/>
              <w:rPr>
                <w:kern w:val="0"/>
                <w:sz w:val="18"/>
                <w:szCs w:val="18"/>
              </w:rPr>
            </w:pPr>
            <w:r w:rsidRPr="007227CC">
              <w:rPr>
                <w:kern w:val="0"/>
                <w:sz w:val="18"/>
                <w:szCs w:val="18"/>
              </w:rPr>
              <w:t>400</w:t>
            </w:r>
          </w:p>
        </w:tc>
        <w:tc>
          <w:tcPr>
            <w:tcW w:w="643" w:type="dxa"/>
            <w:gridSpan w:val="2"/>
          </w:tcPr>
          <w:p w14:paraId="7D6F9D98" w14:textId="77777777" w:rsidR="002900D2" w:rsidRPr="007227CC" w:rsidRDefault="002900D2" w:rsidP="00AA3A0B">
            <w:pPr>
              <w:autoSpaceDE w:val="0"/>
              <w:autoSpaceDN w:val="0"/>
              <w:jc w:val="center"/>
              <w:rPr>
                <w:kern w:val="0"/>
                <w:sz w:val="18"/>
                <w:szCs w:val="18"/>
              </w:rPr>
            </w:pPr>
            <w:r w:rsidRPr="007227CC">
              <w:rPr>
                <w:kern w:val="0"/>
                <w:sz w:val="18"/>
                <w:szCs w:val="18"/>
              </w:rPr>
              <w:t>1350</w:t>
            </w:r>
          </w:p>
        </w:tc>
        <w:tc>
          <w:tcPr>
            <w:tcW w:w="653" w:type="dxa"/>
          </w:tcPr>
          <w:p w14:paraId="3DFDC196"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c>
          <w:tcPr>
            <w:tcW w:w="633" w:type="dxa"/>
          </w:tcPr>
          <w:p w14:paraId="4AF86A96" w14:textId="77777777" w:rsidR="002900D2" w:rsidRPr="007227CC" w:rsidRDefault="002900D2" w:rsidP="00AA3A0B">
            <w:pPr>
              <w:autoSpaceDE w:val="0"/>
              <w:autoSpaceDN w:val="0"/>
              <w:jc w:val="center"/>
              <w:rPr>
                <w:kern w:val="0"/>
                <w:sz w:val="18"/>
                <w:szCs w:val="18"/>
              </w:rPr>
            </w:pPr>
            <w:r w:rsidRPr="007227CC">
              <w:rPr>
                <w:kern w:val="0"/>
                <w:sz w:val="18"/>
                <w:szCs w:val="18"/>
              </w:rPr>
              <w:t>1900</w:t>
            </w:r>
          </w:p>
        </w:tc>
        <w:tc>
          <w:tcPr>
            <w:tcW w:w="653" w:type="dxa"/>
          </w:tcPr>
          <w:p w14:paraId="371DE731" w14:textId="77777777" w:rsidR="002900D2" w:rsidRPr="007227CC" w:rsidRDefault="002900D2" w:rsidP="00AA3A0B">
            <w:pPr>
              <w:autoSpaceDE w:val="0"/>
              <w:autoSpaceDN w:val="0"/>
              <w:jc w:val="center"/>
              <w:rPr>
                <w:kern w:val="0"/>
                <w:sz w:val="18"/>
                <w:szCs w:val="18"/>
              </w:rPr>
            </w:pPr>
            <w:r w:rsidRPr="007227CC">
              <w:rPr>
                <w:kern w:val="0"/>
                <w:sz w:val="18"/>
                <w:szCs w:val="18"/>
              </w:rPr>
              <w:t>600</w:t>
            </w:r>
          </w:p>
        </w:tc>
        <w:tc>
          <w:tcPr>
            <w:tcW w:w="968" w:type="dxa"/>
            <w:gridSpan w:val="2"/>
          </w:tcPr>
          <w:p w14:paraId="113B0F75" w14:textId="77777777" w:rsidR="002900D2" w:rsidRPr="007227CC" w:rsidRDefault="002900D2" w:rsidP="00AA3A0B">
            <w:pPr>
              <w:autoSpaceDE w:val="0"/>
              <w:autoSpaceDN w:val="0"/>
              <w:jc w:val="center"/>
              <w:rPr>
                <w:kern w:val="0"/>
                <w:sz w:val="18"/>
                <w:szCs w:val="18"/>
              </w:rPr>
            </w:pPr>
            <w:r w:rsidRPr="007227CC">
              <w:rPr>
                <w:kern w:val="0"/>
                <w:sz w:val="18"/>
                <w:szCs w:val="18"/>
              </w:rPr>
              <w:t>150</w:t>
            </w:r>
          </w:p>
        </w:tc>
      </w:tr>
      <w:tr w:rsidR="002900D2" w:rsidRPr="007227CC" w14:paraId="49AB268E" w14:textId="77777777" w:rsidTr="00AA3A0B">
        <w:trPr>
          <w:cantSplit/>
          <w:trHeight w:val="321"/>
          <w:jc w:val="center"/>
        </w:trPr>
        <w:tc>
          <w:tcPr>
            <w:tcW w:w="425" w:type="dxa"/>
            <w:vMerge/>
          </w:tcPr>
          <w:p w14:paraId="435650E2" w14:textId="77777777" w:rsidR="002900D2" w:rsidRPr="007227CC" w:rsidRDefault="002900D2" w:rsidP="00AA3A0B">
            <w:pPr>
              <w:autoSpaceDE w:val="0"/>
              <w:autoSpaceDN w:val="0"/>
              <w:rPr>
                <w:kern w:val="0"/>
                <w:sz w:val="18"/>
              </w:rPr>
            </w:pPr>
          </w:p>
        </w:tc>
        <w:tc>
          <w:tcPr>
            <w:tcW w:w="567" w:type="dxa"/>
            <w:vMerge/>
          </w:tcPr>
          <w:p w14:paraId="6169C71D" w14:textId="77777777" w:rsidR="002900D2" w:rsidRPr="007227CC" w:rsidRDefault="002900D2" w:rsidP="00AA3A0B">
            <w:pPr>
              <w:autoSpaceDE w:val="0"/>
              <w:autoSpaceDN w:val="0"/>
              <w:rPr>
                <w:kern w:val="0"/>
                <w:sz w:val="18"/>
                <w:szCs w:val="18"/>
              </w:rPr>
            </w:pPr>
          </w:p>
        </w:tc>
        <w:tc>
          <w:tcPr>
            <w:tcW w:w="770" w:type="dxa"/>
          </w:tcPr>
          <w:p w14:paraId="32089BA5" w14:textId="77777777" w:rsidR="002900D2" w:rsidRPr="007227CC" w:rsidRDefault="002900D2" w:rsidP="00AA3A0B">
            <w:pPr>
              <w:autoSpaceDE w:val="0"/>
              <w:autoSpaceDN w:val="0"/>
              <w:jc w:val="center"/>
              <w:rPr>
                <w:kern w:val="0"/>
                <w:sz w:val="18"/>
                <w:szCs w:val="18"/>
              </w:rPr>
            </w:pPr>
            <w:r w:rsidRPr="007227CC">
              <w:rPr>
                <w:kern w:val="0"/>
                <w:sz w:val="18"/>
                <w:szCs w:val="18"/>
              </w:rPr>
              <w:t>3</w:t>
            </w:r>
          </w:p>
        </w:tc>
        <w:tc>
          <w:tcPr>
            <w:tcW w:w="643" w:type="dxa"/>
          </w:tcPr>
          <w:p w14:paraId="0F47E94D" w14:textId="77777777" w:rsidR="002900D2" w:rsidRPr="007227CC" w:rsidRDefault="002900D2" w:rsidP="00AA3A0B">
            <w:pPr>
              <w:autoSpaceDE w:val="0"/>
              <w:autoSpaceDN w:val="0"/>
              <w:jc w:val="center"/>
              <w:rPr>
                <w:kern w:val="0"/>
                <w:sz w:val="18"/>
                <w:szCs w:val="18"/>
              </w:rPr>
            </w:pPr>
            <w:r w:rsidRPr="007227CC">
              <w:rPr>
                <w:kern w:val="0"/>
                <w:sz w:val="18"/>
                <w:szCs w:val="18"/>
              </w:rPr>
              <w:t>700</w:t>
            </w:r>
          </w:p>
        </w:tc>
        <w:tc>
          <w:tcPr>
            <w:tcW w:w="643" w:type="dxa"/>
            <w:gridSpan w:val="2"/>
          </w:tcPr>
          <w:p w14:paraId="54CDF913" w14:textId="77777777" w:rsidR="002900D2" w:rsidRPr="007227CC" w:rsidRDefault="002900D2" w:rsidP="00AA3A0B">
            <w:pPr>
              <w:autoSpaceDE w:val="0"/>
              <w:autoSpaceDN w:val="0"/>
              <w:jc w:val="center"/>
              <w:rPr>
                <w:kern w:val="0"/>
                <w:sz w:val="18"/>
                <w:szCs w:val="18"/>
              </w:rPr>
            </w:pPr>
            <w:r w:rsidRPr="007227CC">
              <w:rPr>
                <w:kern w:val="0"/>
                <w:sz w:val="18"/>
                <w:szCs w:val="18"/>
              </w:rPr>
              <w:t>600</w:t>
            </w:r>
          </w:p>
        </w:tc>
        <w:tc>
          <w:tcPr>
            <w:tcW w:w="653" w:type="dxa"/>
          </w:tcPr>
          <w:p w14:paraId="7CD94064" w14:textId="77777777" w:rsidR="002900D2" w:rsidRPr="007227CC" w:rsidRDefault="002900D2" w:rsidP="00AA3A0B">
            <w:pPr>
              <w:autoSpaceDE w:val="0"/>
              <w:autoSpaceDN w:val="0"/>
              <w:jc w:val="center"/>
              <w:rPr>
                <w:kern w:val="0"/>
                <w:sz w:val="18"/>
                <w:szCs w:val="18"/>
              </w:rPr>
            </w:pPr>
            <w:r w:rsidRPr="007227CC">
              <w:rPr>
                <w:kern w:val="0"/>
                <w:sz w:val="18"/>
                <w:szCs w:val="18"/>
              </w:rPr>
              <w:t>800</w:t>
            </w:r>
          </w:p>
        </w:tc>
        <w:tc>
          <w:tcPr>
            <w:tcW w:w="643" w:type="dxa"/>
          </w:tcPr>
          <w:p w14:paraId="35882B26" w14:textId="77777777" w:rsidR="002900D2" w:rsidRPr="007227CC" w:rsidRDefault="002900D2" w:rsidP="00AA3A0B">
            <w:pPr>
              <w:autoSpaceDE w:val="0"/>
              <w:autoSpaceDN w:val="0"/>
              <w:jc w:val="center"/>
              <w:rPr>
                <w:kern w:val="0"/>
                <w:sz w:val="18"/>
                <w:szCs w:val="18"/>
              </w:rPr>
            </w:pPr>
            <w:r w:rsidRPr="007227CC">
              <w:rPr>
                <w:kern w:val="0"/>
                <w:sz w:val="18"/>
                <w:szCs w:val="18"/>
              </w:rPr>
              <w:t>600</w:t>
            </w:r>
          </w:p>
        </w:tc>
        <w:tc>
          <w:tcPr>
            <w:tcW w:w="644" w:type="dxa"/>
          </w:tcPr>
          <w:p w14:paraId="43EC1D28" w14:textId="77777777" w:rsidR="002900D2" w:rsidRPr="007227CC" w:rsidRDefault="002900D2" w:rsidP="00AA3A0B">
            <w:pPr>
              <w:autoSpaceDE w:val="0"/>
              <w:autoSpaceDN w:val="0"/>
              <w:jc w:val="center"/>
              <w:rPr>
                <w:kern w:val="0"/>
                <w:sz w:val="18"/>
                <w:szCs w:val="18"/>
              </w:rPr>
            </w:pPr>
            <w:r w:rsidRPr="007227CC">
              <w:rPr>
                <w:kern w:val="0"/>
                <w:sz w:val="18"/>
                <w:szCs w:val="18"/>
              </w:rPr>
              <w:t>270</w:t>
            </w:r>
          </w:p>
        </w:tc>
        <w:tc>
          <w:tcPr>
            <w:tcW w:w="643" w:type="dxa"/>
            <w:gridSpan w:val="2"/>
          </w:tcPr>
          <w:p w14:paraId="542764E4" w14:textId="77777777" w:rsidR="002900D2" w:rsidRPr="007227CC" w:rsidRDefault="002900D2" w:rsidP="00AA3A0B">
            <w:pPr>
              <w:autoSpaceDE w:val="0"/>
              <w:autoSpaceDN w:val="0"/>
              <w:jc w:val="center"/>
              <w:rPr>
                <w:kern w:val="0"/>
                <w:sz w:val="18"/>
                <w:szCs w:val="18"/>
              </w:rPr>
            </w:pPr>
            <w:r w:rsidRPr="007227CC">
              <w:rPr>
                <w:kern w:val="0"/>
                <w:sz w:val="18"/>
                <w:szCs w:val="18"/>
              </w:rPr>
              <w:t>900</w:t>
            </w:r>
          </w:p>
        </w:tc>
        <w:tc>
          <w:tcPr>
            <w:tcW w:w="653" w:type="dxa"/>
          </w:tcPr>
          <w:p w14:paraId="0656651C" w14:textId="77777777" w:rsidR="002900D2" w:rsidRPr="007227CC" w:rsidRDefault="002900D2" w:rsidP="00AA3A0B">
            <w:pPr>
              <w:autoSpaceDE w:val="0"/>
              <w:autoSpaceDN w:val="0"/>
              <w:jc w:val="center"/>
              <w:rPr>
                <w:kern w:val="0"/>
                <w:sz w:val="18"/>
                <w:szCs w:val="18"/>
              </w:rPr>
            </w:pPr>
            <w:r w:rsidRPr="007227CC">
              <w:rPr>
                <w:kern w:val="0"/>
                <w:sz w:val="18"/>
                <w:szCs w:val="18"/>
              </w:rPr>
              <w:t>600</w:t>
            </w:r>
          </w:p>
        </w:tc>
        <w:tc>
          <w:tcPr>
            <w:tcW w:w="633" w:type="dxa"/>
          </w:tcPr>
          <w:p w14:paraId="3B719453" w14:textId="77777777" w:rsidR="002900D2" w:rsidRPr="007227CC" w:rsidRDefault="002900D2" w:rsidP="00AA3A0B">
            <w:pPr>
              <w:autoSpaceDE w:val="0"/>
              <w:autoSpaceDN w:val="0"/>
              <w:jc w:val="center"/>
              <w:rPr>
                <w:kern w:val="0"/>
                <w:sz w:val="18"/>
                <w:szCs w:val="18"/>
              </w:rPr>
            </w:pPr>
            <w:r w:rsidRPr="007227CC">
              <w:rPr>
                <w:kern w:val="0"/>
                <w:sz w:val="18"/>
                <w:szCs w:val="18"/>
              </w:rPr>
              <w:t>1200</w:t>
            </w:r>
          </w:p>
        </w:tc>
        <w:tc>
          <w:tcPr>
            <w:tcW w:w="653" w:type="dxa"/>
          </w:tcPr>
          <w:p w14:paraId="0F5413FD" w14:textId="77777777" w:rsidR="002900D2" w:rsidRPr="007227CC" w:rsidRDefault="002900D2" w:rsidP="00AA3A0B">
            <w:pPr>
              <w:autoSpaceDE w:val="0"/>
              <w:autoSpaceDN w:val="0"/>
              <w:jc w:val="center"/>
              <w:rPr>
                <w:kern w:val="0"/>
                <w:sz w:val="18"/>
                <w:szCs w:val="18"/>
              </w:rPr>
            </w:pPr>
            <w:r w:rsidRPr="007227CC">
              <w:rPr>
                <w:kern w:val="0"/>
                <w:sz w:val="18"/>
                <w:szCs w:val="18"/>
              </w:rPr>
              <w:t>380</w:t>
            </w:r>
          </w:p>
        </w:tc>
        <w:tc>
          <w:tcPr>
            <w:tcW w:w="968" w:type="dxa"/>
            <w:gridSpan w:val="2"/>
          </w:tcPr>
          <w:p w14:paraId="278F909A" w14:textId="77777777" w:rsidR="002900D2" w:rsidRPr="007227CC" w:rsidRDefault="002900D2" w:rsidP="00AA3A0B">
            <w:pPr>
              <w:autoSpaceDE w:val="0"/>
              <w:autoSpaceDN w:val="0"/>
              <w:jc w:val="center"/>
              <w:rPr>
                <w:kern w:val="0"/>
                <w:sz w:val="18"/>
                <w:szCs w:val="18"/>
              </w:rPr>
            </w:pPr>
            <w:r w:rsidRPr="007227CC">
              <w:rPr>
                <w:kern w:val="0"/>
                <w:sz w:val="18"/>
                <w:szCs w:val="18"/>
              </w:rPr>
              <w:t>100</w:t>
            </w:r>
          </w:p>
        </w:tc>
      </w:tr>
      <w:tr w:rsidR="002900D2" w:rsidRPr="007227CC" w14:paraId="52B3F0EC" w14:textId="77777777" w:rsidTr="00AA3A0B">
        <w:trPr>
          <w:cantSplit/>
          <w:trHeight w:val="316"/>
          <w:jc w:val="center"/>
        </w:trPr>
        <w:tc>
          <w:tcPr>
            <w:tcW w:w="425" w:type="dxa"/>
            <w:vMerge/>
          </w:tcPr>
          <w:p w14:paraId="45F301C8" w14:textId="77777777" w:rsidR="002900D2" w:rsidRPr="007227CC" w:rsidRDefault="002900D2" w:rsidP="00AA3A0B">
            <w:pPr>
              <w:autoSpaceDE w:val="0"/>
              <w:autoSpaceDN w:val="0"/>
              <w:rPr>
                <w:kern w:val="0"/>
                <w:sz w:val="18"/>
              </w:rPr>
            </w:pPr>
          </w:p>
        </w:tc>
        <w:tc>
          <w:tcPr>
            <w:tcW w:w="567" w:type="dxa"/>
            <w:vMerge/>
          </w:tcPr>
          <w:p w14:paraId="16983A96" w14:textId="77777777" w:rsidR="002900D2" w:rsidRPr="007227CC" w:rsidRDefault="002900D2" w:rsidP="00AA3A0B">
            <w:pPr>
              <w:autoSpaceDE w:val="0"/>
              <w:autoSpaceDN w:val="0"/>
              <w:rPr>
                <w:kern w:val="0"/>
                <w:sz w:val="18"/>
              </w:rPr>
            </w:pPr>
          </w:p>
        </w:tc>
        <w:tc>
          <w:tcPr>
            <w:tcW w:w="770" w:type="dxa"/>
          </w:tcPr>
          <w:p w14:paraId="690C59AB" w14:textId="77777777" w:rsidR="002900D2" w:rsidRPr="007227CC" w:rsidRDefault="002900D2" w:rsidP="00AA3A0B">
            <w:pPr>
              <w:autoSpaceDE w:val="0"/>
              <w:autoSpaceDN w:val="0"/>
              <w:jc w:val="center"/>
              <w:rPr>
                <w:kern w:val="0"/>
                <w:sz w:val="18"/>
                <w:szCs w:val="18"/>
              </w:rPr>
            </w:pPr>
            <w:r w:rsidRPr="007227CC">
              <w:rPr>
                <w:kern w:val="0"/>
                <w:sz w:val="18"/>
                <w:szCs w:val="18"/>
              </w:rPr>
              <w:t>4</w:t>
            </w:r>
          </w:p>
        </w:tc>
        <w:tc>
          <w:tcPr>
            <w:tcW w:w="643" w:type="dxa"/>
          </w:tcPr>
          <w:p w14:paraId="19D8D269" w14:textId="77777777" w:rsidR="002900D2" w:rsidRPr="007227CC" w:rsidRDefault="002900D2" w:rsidP="00AA3A0B">
            <w:pPr>
              <w:autoSpaceDE w:val="0"/>
              <w:autoSpaceDN w:val="0"/>
              <w:jc w:val="center"/>
              <w:rPr>
                <w:kern w:val="0"/>
                <w:sz w:val="18"/>
                <w:szCs w:val="18"/>
              </w:rPr>
            </w:pPr>
            <w:r w:rsidRPr="007227CC">
              <w:rPr>
                <w:kern w:val="0"/>
                <w:sz w:val="18"/>
                <w:szCs w:val="18"/>
              </w:rPr>
              <w:t>500</w:t>
            </w:r>
          </w:p>
        </w:tc>
        <w:tc>
          <w:tcPr>
            <w:tcW w:w="643" w:type="dxa"/>
            <w:gridSpan w:val="2"/>
          </w:tcPr>
          <w:p w14:paraId="2E0CBF17" w14:textId="77777777" w:rsidR="002900D2" w:rsidRPr="007227CC" w:rsidRDefault="002900D2" w:rsidP="00AA3A0B">
            <w:pPr>
              <w:autoSpaceDE w:val="0"/>
              <w:autoSpaceDN w:val="0"/>
              <w:jc w:val="center"/>
              <w:rPr>
                <w:kern w:val="0"/>
                <w:sz w:val="18"/>
                <w:szCs w:val="18"/>
              </w:rPr>
            </w:pPr>
            <w:r w:rsidRPr="007227CC">
              <w:rPr>
                <w:kern w:val="0"/>
                <w:sz w:val="18"/>
                <w:szCs w:val="18"/>
              </w:rPr>
              <w:t>350</w:t>
            </w:r>
          </w:p>
        </w:tc>
        <w:tc>
          <w:tcPr>
            <w:tcW w:w="653" w:type="dxa"/>
          </w:tcPr>
          <w:p w14:paraId="3A0BB0FE" w14:textId="77777777" w:rsidR="002900D2" w:rsidRPr="007227CC" w:rsidRDefault="002900D2" w:rsidP="00AA3A0B">
            <w:pPr>
              <w:autoSpaceDE w:val="0"/>
              <w:autoSpaceDN w:val="0"/>
              <w:jc w:val="center"/>
              <w:rPr>
                <w:kern w:val="0"/>
                <w:sz w:val="18"/>
                <w:szCs w:val="18"/>
              </w:rPr>
            </w:pPr>
            <w:r w:rsidRPr="007227CC">
              <w:rPr>
                <w:kern w:val="0"/>
                <w:sz w:val="18"/>
                <w:szCs w:val="18"/>
              </w:rPr>
              <w:t>630</w:t>
            </w:r>
          </w:p>
        </w:tc>
        <w:tc>
          <w:tcPr>
            <w:tcW w:w="643" w:type="dxa"/>
          </w:tcPr>
          <w:p w14:paraId="6D91DFBB" w14:textId="77777777" w:rsidR="002900D2" w:rsidRPr="007227CC" w:rsidRDefault="002900D2" w:rsidP="00AA3A0B">
            <w:pPr>
              <w:autoSpaceDE w:val="0"/>
              <w:autoSpaceDN w:val="0"/>
              <w:jc w:val="center"/>
              <w:rPr>
                <w:kern w:val="0"/>
                <w:sz w:val="18"/>
                <w:szCs w:val="18"/>
              </w:rPr>
            </w:pPr>
            <w:r w:rsidRPr="007227CC">
              <w:rPr>
                <w:kern w:val="0"/>
                <w:sz w:val="18"/>
                <w:szCs w:val="18"/>
              </w:rPr>
              <w:t>350</w:t>
            </w:r>
          </w:p>
        </w:tc>
        <w:tc>
          <w:tcPr>
            <w:tcW w:w="644" w:type="dxa"/>
          </w:tcPr>
          <w:p w14:paraId="1040F283" w14:textId="77777777" w:rsidR="002900D2" w:rsidRPr="007227CC" w:rsidRDefault="002900D2" w:rsidP="00AA3A0B">
            <w:pPr>
              <w:autoSpaceDE w:val="0"/>
              <w:autoSpaceDN w:val="0"/>
              <w:jc w:val="center"/>
              <w:rPr>
                <w:kern w:val="0"/>
                <w:sz w:val="18"/>
                <w:szCs w:val="18"/>
              </w:rPr>
            </w:pPr>
            <w:r w:rsidRPr="007227CC">
              <w:rPr>
                <w:kern w:val="0"/>
                <w:sz w:val="18"/>
                <w:szCs w:val="18"/>
              </w:rPr>
              <w:t>210</w:t>
            </w:r>
          </w:p>
        </w:tc>
        <w:tc>
          <w:tcPr>
            <w:tcW w:w="643" w:type="dxa"/>
            <w:gridSpan w:val="2"/>
          </w:tcPr>
          <w:p w14:paraId="26A43C85" w14:textId="77777777" w:rsidR="002900D2" w:rsidRPr="007227CC" w:rsidRDefault="002900D2" w:rsidP="00AA3A0B">
            <w:pPr>
              <w:autoSpaceDE w:val="0"/>
              <w:autoSpaceDN w:val="0"/>
              <w:jc w:val="center"/>
              <w:rPr>
                <w:kern w:val="0"/>
                <w:sz w:val="18"/>
                <w:szCs w:val="18"/>
              </w:rPr>
            </w:pPr>
            <w:r w:rsidRPr="007227CC">
              <w:rPr>
                <w:kern w:val="0"/>
                <w:sz w:val="18"/>
                <w:szCs w:val="18"/>
              </w:rPr>
              <w:t>700</w:t>
            </w:r>
          </w:p>
        </w:tc>
        <w:tc>
          <w:tcPr>
            <w:tcW w:w="653" w:type="dxa"/>
          </w:tcPr>
          <w:p w14:paraId="05B28540" w14:textId="77777777" w:rsidR="002900D2" w:rsidRPr="007227CC" w:rsidRDefault="002900D2" w:rsidP="00AA3A0B">
            <w:pPr>
              <w:autoSpaceDE w:val="0"/>
              <w:autoSpaceDN w:val="0"/>
              <w:jc w:val="center"/>
              <w:rPr>
                <w:kern w:val="0"/>
                <w:sz w:val="18"/>
                <w:szCs w:val="18"/>
              </w:rPr>
            </w:pPr>
            <w:r w:rsidRPr="007227CC">
              <w:rPr>
                <w:kern w:val="0"/>
                <w:sz w:val="18"/>
                <w:szCs w:val="18"/>
              </w:rPr>
              <w:t>350</w:t>
            </w:r>
          </w:p>
        </w:tc>
        <w:tc>
          <w:tcPr>
            <w:tcW w:w="633" w:type="dxa"/>
          </w:tcPr>
          <w:p w14:paraId="2CAE8DF1" w14:textId="77777777" w:rsidR="002900D2" w:rsidRPr="007227CC" w:rsidRDefault="002900D2" w:rsidP="00AA3A0B">
            <w:pPr>
              <w:autoSpaceDE w:val="0"/>
              <w:autoSpaceDN w:val="0"/>
              <w:jc w:val="center"/>
              <w:rPr>
                <w:kern w:val="0"/>
                <w:sz w:val="18"/>
                <w:szCs w:val="18"/>
              </w:rPr>
            </w:pPr>
            <w:r w:rsidRPr="007227CC">
              <w:rPr>
                <w:kern w:val="0"/>
                <w:sz w:val="18"/>
                <w:szCs w:val="18"/>
              </w:rPr>
              <w:t>750</w:t>
            </w:r>
          </w:p>
        </w:tc>
        <w:tc>
          <w:tcPr>
            <w:tcW w:w="653" w:type="dxa"/>
          </w:tcPr>
          <w:p w14:paraId="3F88180A" w14:textId="77777777" w:rsidR="002900D2" w:rsidRPr="007227CC" w:rsidRDefault="002900D2" w:rsidP="00AA3A0B">
            <w:pPr>
              <w:autoSpaceDE w:val="0"/>
              <w:autoSpaceDN w:val="0"/>
              <w:jc w:val="center"/>
              <w:rPr>
                <w:kern w:val="0"/>
                <w:sz w:val="18"/>
                <w:szCs w:val="18"/>
              </w:rPr>
            </w:pPr>
            <w:r w:rsidRPr="007227CC">
              <w:rPr>
                <w:kern w:val="0"/>
                <w:sz w:val="18"/>
                <w:szCs w:val="18"/>
              </w:rPr>
              <w:t>250</w:t>
            </w:r>
          </w:p>
        </w:tc>
        <w:tc>
          <w:tcPr>
            <w:tcW w:w="968" w:type="dxa"/>
            <w:gridSpan w:val="2"/>
          </w:tcPr>
          <w:p w14:paraId="630F0807" w14:textId="77777777" w:rsidR="002900D2" w:rsidRPr="007227CC" w:rsidRDefault="002900D2" w:rsidP="00AA3A0B">
            <w:pPr>
              <w:autoSpaceDE w:val="0"/>
              <w:autoSpaceDN w:val="0"/>
              <w:jc w:val="center"/>
              <w:rPr>
                <w:kern w:val="0"/>
                <w:sz w:val="18"/>
                <w:szCs w:val="18"/>
              </w:rPr>
            </w:pPr>
            <w:r w:rsidRPr="007227CC">
              <w:rPr>
                <w:kern w:val="0"/>
                <w:sz w:val="18"/>
                <w:szCs w:val="18"/>
              </w:rPr>
              <w:t>60</w:t>
            </w:r>
          </w:p>
        </w:tc>
      </w:tr>
      <w:tr w:rsidR="002900D2" w:rsidRPr="007227CC" w14:paraId="1A0D0FE4" w14:textId="77777777" w:rsidTr="00AA3A0B">
        <w:trPr>
          <w:gridAfter w:val="1"/>
          <w:wAfter w:w="11" w:type="dxa"/>
          <w:cantSplit/>
          <w:trHeight w:val="678"/>
          <w:jc w:val="center"/>
        </w:trPr>
        <w:tc>
          <w:tcPr>
            <w:tcW w:w="425" w:type="dxa"/>
            <w:vMerge/>
          </w:tcPr>
          <w:p w14:paraId="5C2E7BA7" w14:textId="77777777" w:rsidR="002900D2" w:rsidRPr="007227CC" w:rsidRDefault="002900D2" w:rsidP="00AA3A0B">
            <w:pPr>
              <w:autoSpaceDE w:val="0"/>
              <w:autoSpaceDN w:val="0"/>
              <w:rPr>
                <w:kern w:val="0"/>
                <w:sz w:val="18"/>
              </w:rPr>
            </w:pPr>
          </w:p>
        </w:tc>
        <w:tc>
          <w:tcPr>
            <w:tcW w:w="567" w:type="dxa"/>
            <w:vMerge/>
          </w:tcPr>
          <w:p w14:paraId="7E4AA169" w14:textId="77777777" w:rsidR="002900D2" w:rsidRPr="007227CC" w:rsidRDefault="002900D2" w:rsidP="00AA3A0B">
            <w:pPr>
              <w:autoSpaceDE w:val="0"/>
              <w:autoSpaceDN w:val="0"/>
              <w:rPr>
                <w:kern w:val="0"/>
                <w:sz w:val="18"/>
              </w:rPr>
            </w:pPr>
          </w:p>
        </w:tc>
        <w:tc>
          <w:tcPr>
            <w:tcW w:w="7535" w:type="dxa"/>
            <w:gridSpan w:val="13"/>
            <w:tcBorders>
              <w:top w:val="single" w:sz="4" w:space="0" w:color="auto"/>
              <w:bottom w:val="nil"/>
              <w:right w:val="single" w:sz="4" w:space="0" w:color="auto"/>
            </w:tcBorders>
            <w:vAlign w:val="center"/>
          </w:tcPr>
          <w:p w14:paraId="101F40FE" w14:textId="77777777" w:rsidR="002900D2" w:rsidRPr="007227CC" w:rsidRDefault="002900D2" w:rsidP="00AA3A0B">
            <w:pPr>
              <w:jc w:val="center"/>
              <w:rPr>
                <w:kern w:val="0"/>
                <w:sz w:val="18"/>
                <w:szCs w:val="18"/>
              </w:rPr>
            </w:pPr>
            <w:r w:rsidRPr="007227CC">
              <w:rPr>
                <w:noProof/>
                <w:sz w:val="20"/>
              </w:rPr>
              <w:drawing>
                <wp:anchor distT="0" distB="0" distL="114300" distR="114300" simplePos="0" relativeHeight="251668480" behindDoc="0" locked="0" layoutInCell="1" allowOverlap="1" wp14:anchorId="14A0C5C5" wp14:editId="76CFDB46">
                  <wp:simplePos x="0" y="0"/>
                  <wp:positionH relativeFrom="column">
                    <wp:posOffset>894080</wp:posOffset>
                  </wp:positionH>
                  <wp:positionV relativeFrom="paragraph">
                    <wp:posOffset>52070</wp:posOffset>
                  </wp:positionV>
                  <wp:extent cx="3319780" cy="646430"/>
                  <wp:effectExtent l="0" t="0" r="0" b="1270"/>
                  <wp:wrapNone/>
                  <wp:docPr id="30" name="图片 3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19780" cy="646430"/>
                          </a:xfrm>
                          <a:prstGeom prst="rect">
                            <a:avLst/>
                          </a:prstGeom>
                          <a:noFill/>
                          <a:ln>
                            <a:noFill/>
                          </a:ln>
                        </pic:spPr>
                      </pic:pic>
                    </a:graphicData>
                  </a:graphic>
                </wp:anchor>
              </w:drawing>
            </w:r>
          </w:p>
        </w:tc>
      </w:tr>
      <w:tr w:rsidR="002900D2" w:rsidRPr="007227CC" w14:paraId="2B3EFF3B" w14:textId="77777777" w:rsidTr="00AA3A0B">
        <w:trPr>
          <w:cantSplit/>
          <w:trHeight w:val="678"/>
          <w:jc w:val="center"/>
        </w:trPr>
        <w:tc>
          <w:tcPr>
            <w:tcW w:w="425" w:type="dxa"/>
            <w:vMerge/>
            <w:tcBorders>
              <w:bottom w:val="single" w:sz="4" w:space="0" w:color="auto"/>
            </w:tcBorders>
          </w:tcPr>
          <w:p w14:paraId="0227597A" w14:textId="77777777" w:rsidR="002900D2" w:rsidRPr="007227CC" w:rsidRDefault="002900D2" w:rsidP="00AA3A0B">
            <w:pPr>
              <w:autoSpaceDE w:val="0"/>
              <w:autoSpaceDN w:val="0"/>
              <w:rPr>
                <w:kern w:val="0"/>
                <w:sz w:val="18"/>
              </w:rPr>
            </w:pPr>
          </w:p>
        </w:tc>
        <w:tc>
          <w:tcPr>
            <w:tcW w:w="567" w:type="dxa"/>
            <w:vMerge/>
            <w:tcBorders>
              <w:bottom w:val="single" w:sz="4" w:space="0" w:color="auto"/>
            </w:tcBorders>
          </w:tcPr>
          <w:p w14:paraId="3AA040E9" w14:textId="77777777" w:rsidR="002900D2" w:rsidRPr="007227CC" w:rsidRDefault="002900D2" w:rsidP="00AA3A0B">
            <w:pPr>
              <w:autoSpaceDE w:val="0"/>
              <w:autoSpaceDN w:val="0"/>
              <w:rPr>
                <w:kern w:val="0"/>
                <w:sz w:val="18"/>
              </w:rPr>
            </w:pPr>
          </w:p>
        </w:tc>
        <w:tc>
          <w:tcPr>
            <w:tcW w:w="7546" w:type="dxa"/>
            <w:gridSpan w:val="14"/>
            <w:tcBorders>
              <w:top w:val="nil"/>
              <w:bottom w:val="single" w:sz="4" w:space="0" w:color="auto"/>
              <w:right w:val="single" w:sz="4" w:space="0" w:color="auto"/>
            </w:tcBorders>
            <w:vAlign w:val="center"/>
          </w:tcPr>
          <w:p w14:paraId="30E70F34" w14:textId="77777777" w:rsidR="002900D2" w:rsidRPr="007227CC" w:rsidRDefault="002900D2" w:rsidP="00AA3A0B">
            <w:pPr>
              <w:jc w:val="center"/>
              <w:rPr>
                <w:kern w:val="0"/>
                <w:sz w:val="18"/>
              </w:rPr>
            </w:pPr>
          </w:p>
        </w:tc>
      </w:tr>
      <w:tr w:rsidR="002900D2" w:rsidRPr="007227CC" w14:paraId="36CFD1B5" w14:textId="77777777" w:rsidTr="00AA3A0B">
        <w:trPr>
          <w:trHeight w:val="321"/>
          <w:jc w:val="center"/>
        </w:trPr>
        <w:tc>
          <w:tcPr>
            <w:tcW w:w="425" w:type="dxa"/>
          </w:tcPr>
          <w:p w14:paraId="2AD23CE6" w14:textId="77777777" w:rsidR="002900D2" w:rsidRPr="007227CC" w:rsidRDefault="002900D2" w:rsidP="00AA3A0B">
            <w:pPr>
              <w:autoSpaceDE w:val="0"/>
              <w:autoSpaceDN w:val="0"/>
              <w:ind w:firstLineChars="100" w:firstLine="180"/>
              <w:rPr>
                <w:kern w:val="0"/>
                <w:sz w:val="18"/>
                <w:szCs w:val="18"/>
              </w:rPr>
            </w:pPr>
            <w:r w:rsidRPr="007227CC">
              <w:rPr>
                <w:kern w:val="0"/>
                <w:sz w:val="18"/>
                <w:szCs w:val="18"/>
              </w:rPr>
              <w:t>3</w:t>
            </w:r>
          </w:p>
        </w:tc>
        <w:tc>
          <w:tcPr>
            <w:tcW w:w="567" w:type="dxa"/>
          </w:tcPr>
          <w:p w14:paraId="5E76FB73" w14:textId="77777777" w:rsidR="002900D2" w:rsidRPr="007227CC" w:rsidRDefault="002900D2" w:rsidP="00AA3A0B">
            <w:pPr>
              <w:autoSpaceDE w:val="0"/>
              <w:autoSpaceDN w:val="0"/>
              <w:rPr>
                <w:kern w:val="0"/>
                <w:sz w:val="18"/>
                <w:szCs w:val="18"/>
              </w:rPr>
            </w:pPr>
            <w:r w:rsidRPr="007227CC">
              <w:rPr>
                <w:kern w:val="0"/>
                <w:sz w:val="18"/>
                <w:szCs w:val="18"/>
              </w:rPr>
              <w:t xml:space="preserve"> </w:t>
            </w:r>
            <w:r w:rsidRPr="007227CC">
              <w:rPr>
                <w:kern w:val="0"/>
                <w:sz w:val="18"/>
                <w:szCs w:val="18"/>
              </w:rPr>
              <w:t>手旗</w:t>
            </w:r>
          </w:p>
        </w:tc>
        <w:tc>
          <w:tcPr>
            <w:tcW w:w="7546" w:type="dxa"/>
            <w:gridSpan w:val="14"/>
          </w:tcPr>
          <w:p w14:paraId="159957F3" w14:textId="77777777" w:rsidR="002900D2" w:rsidRPr="007227CC" w:rsidRDefault="002900D2" w:rsidP="00AA3A0B">
            <w:pPr>
              <w:autoSpaceDE w:val="0"/>
              <w:autoSpaceDN w:val="0"/>
              <w:rPr>
                <w:kern w:val="0"/>
                <w:sz w:val="18"/>
                <w:szCs w:val="18"/>
              </w:rPr>
            </w:pPr>
            <w:r w:rsidRPr="007227CC">
              <w:rPr>
                <w:kern w:val="0"/>
                <w:sz w:val="18"/>
                <w:szCs w:val="18"/>
              </w:rPr>
              <w:t xml:space="preserve">    </w:t>
            </w:r>
            <w:r w:rsidRPr="007227CC">
              <w:rPr>
                <w:kern w:val="0"/>
                <w:sz w:val="18"/>
                <w:szCs w:val="18"/>
              </w:rPr>
              <w:t>每套</w:t>
            </w:r>
            <w:r w:rsidRPr="007227CC">
              <w:rPr>
                <w:kern w:val="0"/>
                <w:sz w:val="18"/>
                <w:szCs w:val="18"/>
              </w:rPr>
              <w:t>2</w:t>
            </w:r>
            <w:r w:rsidRPr="007227CC">
              <w:rPr>
                <w:kern w:val="0"/>
                <w:sz w:val="18"/>
                <w:szCs w:val="18"/>
              </w:rPr>
              <w:t>面，色彩与图案按国际信号规则中</w:t>
            </w:r>
            <w:r w:rsidRPr="007227CC">
              <w:rPr>
                <w:kern w:val="0"/>
                <w:sz w:val="18"/>
                <w:szCs w:val="18"/>
              </w:rPr>
              <w:t>“O”</w:t>
            </w:r>
            <w:r w:rsidRPr="007227CC">
              <w:rPr>
                <w:kern w:val="0"/>
                <w:sz w:val="18"/>
                <w:szCs w:val="18"/>
              </w:rPr>
              <w:t>或</w:t>
            </w:r>
            <w:r w:rsidRPr="007227CC">
              <w:rPr>
                <w:kern w:val="0"/>
                <w:sz w:val="18"/>
                <w:szCs w:val="18"/>
              </w:rPr>
              <w:t>“P”</w:t>
            </w:r>
            <w:r w:rsidRPr="007227CC">
              <w:rPr>
                <w:kern w:val="0"/>
                <w:sz w:val="18"/>
                <w:szCs w:val="18"/>
              </w:rPr>
              <w:t>字母旗所示，其尺寸约为：</w:t>
            </w:r>
            <w:r w:rsidRPr="007227CC">
              <w:rPr>
                <w:kern w:val="0"/>
                <w:sz w:val="18"/>
                <w:szCs w:val="18"/>
              </w:rPr>
              <w:t>350×350</w:t>
            </w:r>
          </w:p>
        </w:tc>
      </w:tr>
      <w:tr w:rsidR="002900D2" w:rsidRPr="007227CC" w14:paraId="7580B87A" w14:textId="77777777" w:rsidTr="00AA3A0B">
        <w:trPr>
          <w:cantSplit/>
          <w:trHeight w:val="321"/>
          <w:jc w:val="center"/>
        </w:trPr>
        <w:tc>
          <w:tcPr>
            <w:tcW w:w="425" w:type="dxa"/>
            <w:vMerge w:val="restart"/>
            <w:vAlign w:val="center"/>
          </w:tcPr>
          <w:p w14:paraId="5DACCAB8" w14:textId="77777777" w:rsidR="002900D2" w:rsidRPr="007227CC" w:rsidRDefault="002900D2" w:rsidP="00AA3A0B">
            <w:pPr>
              <w:autoSpaceDE w:val="0"/>
              <w:autoSpaceDN w:val="0"/>
              <w:jc w:val="center"/>
              <w:rPr>
                <w:kern w:val="0"/>
                <w:sz w:val="18"/>
                <w:szCs w:val="18"/>
              </w:rPr>
            </w:pPr>
            <w:r w:rsidRPr="007227CC">
              <w:rPr>
                <w:kern w:val="0"/>
                <w:sz w:val="18"/>
                <w:szCs w:val="18"/>
              </w:rPr>
              <w:t>4</w:t>
            </w:r>
          </w:p>
        </w:tc>
        <w:tc>
          <w:tcPr>
            <w:tcW w:w="567" w:type="dxa"/>
            <w:vMerge w:val="restart"/>
            <w:vAlign w:val="center"/>
          </w:tcPr>
          <w:p w14:paraId="48E9D700" w14:textId="77777777" w:rsidR="002900D2" w:rsidRPr="007227CC" w:rsidRDefault="002900D2" w:rsidP="00AA3A0B">
            <w:pPr>
              <w:autoSpaceDE w:val="0"/>
              <w:autoSpaceDN w:val="0"/>
              <w:jc w:val="center"/>
              <w:rPr>
                <w:kern w:val="0"/>
                <w:sz w:val="18"/>
                <w:szCs w:val="18"/>
              </w:rPr>
            </w:pPr>
            <w:r w:rsidRPr="007227CC">
              <w:rPr>
                <w:kern w:val="0"/>
                <w:sz w:val="18"/>
                <w:szCs w:val="18"/>
              </w:rPr>
              <w:t>标</w:t>
            </w:r>
          </w:p>
          <w:p w14:paraId="4DE9F2E4" w14:textId="77777777" w:rsidR="002900D2" w:rsidRPr="007227CC" w:rsidRDefault="002900D2" w:rsidP="00AA3A0B">
            <w:pPr>
              <w:autoSpaceDE w:val="0"/>
              <w:autoSpaceDN w:val="0"/>
              <w:jc w:val="center"/>
              <w:rPr>
                <w:kern w:val="0"/>
                <w:sz w:val="18"/>
                <w:szCs w:val="18"/>
              </w:rPr>
            </w:pPr>
            <w:r w:rsidRPr="007227CC">
              <w:rPr>
                <w:kern w:val="0"/>
                <w:sz w:val="18"/>
                <w:szCs w:val="18"/>
              </w:rPr>
              <w:t>志</w:t>
            </w:r>
          </w:p>
          <w:p w14:paraId="2317F124" w14:textId="77777777" w:rsidR="002900D2" w:rsidRPr="007227CC" w:rsidRDefault="002900D2" w:rsidP="00AA3A0B">
            <w:pPr>
              <w:autoSpaceDE w:val="0"/>
              <w:autoSpaceDN w:val="0"/>
              <w:jc w:val="center"/>
              <w:rPr>
                <w:kern w:val="0"/>
                <w:sz w:val="18"/>
              </w:rPr>
            </w:pPr>
            <w:r w:rsidRPr="007227CC">
              <w:rPr>
                <w:kern w:val="0"/>
                <w:sz w:val="18"/>
                <w:szCs w:val="18"/>
              </w:rPr>
              <w:t>旗</w:t>
            </w:r>
          </w:p>
        </w:tc>
        <w:tc>
          <w:tcPr>
            <w:tcW w:w="770" w:type="dxa"/>
            <w:vMerge w:val="restart"/>
            <w:vAlign w:val="center"/>
          </w:tcPr>
          <w:p w14:paraId="688AC386" w14:textId="77777777" w:rsidR="002900D2" w:rsidRPr="007227CC" w:rsidRDefault="002900D2" w:rsidP="00AA3A0B">
            <w:pPr>
              <w:autoSpaceDE w:val="0"/>
              <w:autoSpaceDN w:val="0"/>
              <w:jc w:val="center"/>
              <w:rPr>
                <w:kern w:val="0"/>
                <w:sz w:val="18"/>
              </w:rPr>
            </w:pPr>
            <w:r w:rsidRPr="007227CC">
              <w:rPr>
                <w:kern w:val="0"/>
                <w:sz w:val="18"/>
                <w:szCs w:val="18"/>
              </w:rPr>
              <w:t>1</w:t>
            </w:r>
            <w:r w:rsidRPr="007227CC">
              <w:rPr>
                <w:kern w:val="0"/>
                <w:sz w:val="18"/>
                <w:szCs w:val="18"/>
              </w:rPr>
              <w:t>号</w:t>
            </w:r>
          </w:p>
        </w:tc>
        <w:tc>
          <w:tcPr>
            <w:tcW w:w="3226" w:type="dxa"/>
            <w:gridSpan w:val="6"/>
            <w:vAlign w:val="center"/>
          </w:tcPr>
          <w:p w14:paraId="2E7BD687" w14:textId="77777777" w:rsidR="002900D2" w:rsidRPr="007227CC" w:rsidRDefault="002900D2" w:rsidP="00AA3A0B">
            <w:pPr>
              <w:autoSpaceDE w:val="0"/>
              <w:autoSpaceDN w:val="0"/>
              <w:jc w:val="center"/>
              <w:rPr>
                <w:i/>
                <w:kern w:val="0"/>
                <w:sz w:val="18"/>
                <w:szCs w:val="18"/>
              </w:rPr>
            </w:pPr>
            <w:r w:rsidRPr="007227CC">
              <w:rPr>
                <w:i/>
                <w:kern w:val="0"/>
                <w:sz w:val="18"/>
                <w:szCs w:val="18"/>
              </w:rPr>
              <w:t>L</w:t>
            </w:r>
          </w:p>
        </w:tc>
        <w:tc>
          <w:tcPr>
            <w:tcW w:w="3550" w:type="dxa"/>
            <w:gridSpan w:val="7"/>
            <w:vAlign w:val="center"/>
          </w:tcPr>
          <w:p w14:paraId="5FE1D3A1"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r>
      <w:tr w:rsidR="002900D2" w:rsidRPr="007227CC" w14:paraId="7FC7E79F" w14:textId="77777777" w:rsidTr="00AA3A0B">
        <w:trPr>
          <w:cantSplit/>
          <w:trHeight w:val="316"/>
          <w:jc w:val="center"/>
        </w:trPr>
        <w:tc>
          <w:tcPr>
            <w:tcW w:w="425" w:type="dxa"/>
            <w:vMerge/>
            <w:vAlign w:val="center"/>
          </w:tcPr>
          <w:p w14:paraId="66321D39" w14:textId="77777777" w:rsidR="002900D2" w:rsidRPr="007227CC" w:rsidRDefault="002900D2" w:rsidP="00AA3A0B">
            <w:pPr>
              <w:autoSpaceDE w:val="0"/>
              <w:autoSpaceDN w:val="0"/>
              <w:jc w:val="center"/>
              <w:rPr>
                <w:kern w:val="0"/>
                <w:sz w:val="18"/>
              </w:rPr>
            </w:pPr>
          </w:p>
        </w:tc>
        <w:tc>
          <w:tcPr>
            <w:tcW w:w="567" w:type="dxa"/>
            <w:vMerge/>
            <w:vAlign w:val="center"/>
          </w:tcPr>
          <w:p w14:paraId="2B980C1E" w14:textId="77777777" w:rsidR="002900D2" w:rsidRPr="007227CC" w:rsidRDefault="002900D2" w:rsidP="00AA3A0B">
            <w:pPr>
              <w:autoSpaceDE w:val="0"/>
              <w:autoSpaceDN w:val="0"/>
              <w:jc w:val="center"/>
              <w:rPr>
                <w:kern w:val="0"/>
                <w:sz w:val="18"/>
                <w:szCs w:val="18"/>
              </w:rPr>
            </w:pPr>
          </w:p>
        </w:tc>
        <w:tc>
          <w:tcPr>
            <w:tcW w:w="770" w:type="dxa"/>
            <w:vMerge/>
            <w:vAlign w:val="center"/>
          </w:tcPr>
          <w:p w14:paraId="0315B0C5" w14:textId="77777777" w:rsidR="002900D2" w:rsidRPr="007227CC" w:rsidRDefault="002900D2" w:rsidP="00AA3A0B">
            <w:pPr>
              <w:autoSpaceDE w:val="0"/>
              <w:autoSpaceDN w:val="0"/>
              <w:jc w:val="center"/>
              <w:rPr>
                <w:kern w:val="0"/>
                <w:sz w:val="18"/>
                <w:szCs w:val="18"/>
              </w:rPr>
            </w:pPr>
          </w:p>
        </w:tc>
        <w:tc>
          <w:tcPr>
            <w:tcW w:w="3226" w:type="dxa"/>
            <w:gridSpan w:val="6"/>
            <w:vAlign w:val="center"/>
          </w:tcPr>
          <w:p w14:paraId="722B2F2F" w14:textId="77777777" w:rsidR="002900D2" w:rsidRPr="007227CC" w:rsidRDefault="002900D2" w:rsidP="00AA3A0B">
            <w:pPr>
              <w:autoSpaceDE w:val="0"/>
              <w:autoSpaceDN w:val="0"/>
              <w:jc w:val="center"/>
              <w:rPr>
                <w:kern w:val="0"/>
                <w:sz w:val="18"/>
                <w:szCs w:val="18"/>
              </w:rPr>
            </w:pPr>
            <w:r w:rsidRPr="007227CC">
              <w:rPr>
                <w:kern w:val="0"/>
                <w:sz w:val="18"/>
                <w:szCs w:val="18"/>
              </w:rPr>
              <w:t>700</w:t>
            </w:r>
          </w:p>
        </w:tc>
        <w:tc>
          <w:tcPr>
            <w:tcW w:w="3550" w:type="dxa"/>
            <w:gridSpan w:val="7"/>
            <w:vAlign w:val="center"/>
          </w:tcPr>
          <w:p w14:paraId="7DBE1210" w14:textId="77777777" w:rsidR="002900D2" w:rsidRPr="007227CC" w:rsidRDefault="002900D2" w:rsidP="00AA3A0B">
            <w:pPr>
              <w:autoSpaceDE w:val="0"/>
              <w:autoSpaceDN w:val="0"/>
              <w:jc w:val="center"/>
              <w:rPr>
                <w:kern w:val="0"/>
                <w:sz w:val="18"/>
                <w:szCs w:val="18"/>
              </w:rPr>
            </w:pPr>
            <w:r w:rsidRPr="007227CC">
              <w:rPr>
                <w:kern w:val="0"/>
                <w:sz w:val="18"/>
                <w:szCs w:val="18"/>
              </w:rPr>
              <w:t>600</w:t>
            </w:r>
          </w:p>
        </w:tc>
      </w:tr>
      <w:tr w:rsidR="002900D2" w:rsidRPr="007227CC" w14:paraId="7163C19C" w14:textId="77777777" w:rsidTr="00AA3A0B">
        <w:trPr>
          <w:cantSplit/>
          <w:trHeight w:val="321"/>
          <w:jc w:val="center"/>
        </w:trPr>
        <w:tc>
          <w:tcPr>
            <w:tcW w:w="425" w:type="dxa"/>
            <w:vMerge/>
            <w:vAlign w:val="center"/>
          </w:tcPr>
          <w:p w14:paraId="330DA9AF" w14:textId="77777777" w:rsidR="002900D2" w:rsidRPr="007227CC" w:rsidRDefault="002900D2" w:rsidP="00AA3A0B">
            <w:pPr>
              <w:autoSpaceDE w:val="0"/>
              <w:autoSpaceDN w:val="0"/>
              <w:jc w:val="center"/>
              <w:rPr>
                <w:kern w:val="0"/>
                <w:sz w:val="18"/>
                <w:szCs w:val="18"/>
              </w:rPr>
            </w:pPr>
          </w:p>
        </w:tc>
        <w:tc>
          <w:tcPr>
            <w:tcW w:w="567" w:type="dxa"/>
            <w:vMerge/>
            <w:vAlign w:val="center"/>
          </w:tcPr>
          <w:p w14:paraId="2E338035" w14:textId="77777777" w:rsidR="002900D2" w:rsidRPr="007227CC" w:rsidRDefault="002900D2" w:rsidP="00AA3A0B">
            <w:pPr>
              <w:autoSpaceDE w:val="0"/>
              <w:autoSpaceDN w:val="0"/>
              <w:jc w:val="center"/>
              <w:rPr>
                <w:kern w:val="0"/>
                <w:sz w:val="18"/>
                <w:szCs w:val="18"/>
              </w:rPr>
            </w:pPr>
          </w:p>
        </w:tc>
        <w:tc>
          <w:tcPr>
            <w:tcW w:w="770" w:type="dxa"/>
            <w:vMerge w:val="restart"/>
            <w:vAlign w:val="center"/>
          </w:tcPr>
          <w:p w14:paraId="08CA3EBC" w14:textId="77777777" w:rsidR="002900D2" w:rsidRPr="007227CC" w:rsidRDefault="002900D2" w:rsidP="00AA3A0B">
            <w:pPr>
              <w:autoSpaceDE w:val="0"/>
              <w:autoSpaceDN w:val="0"/>
              <w:jc w:val="center"/>
              <w:rPr>
                <w:kern w:val="0"/>
                <w:sz w:val="18"/>
              </w:rPr>
            </w:pPr>
            <w:r w:rsidRPr="007227CC">
              <w:rPr>
                <w:kern w:val="0"/>
                <w:sz w:val="18"/>
                <w:szCs w:val="18"/>
              </w:rPr>
              <w:t>2</w:t>
            </w:r>
            <w:r w:rsidRPr="007227CC">
              <w:rPr>
                <w:kern w:val="0"/>
                <w:sz w:val="18"/>
                <w:szCs w:val="18"/>
              </w:rPr>
              <w:t>号</w:t>
            </w:r>
          </w:p>
        </w:tc>
        <w:tc>
          <w:tcPr>
            <w:tcW w:w="3226" w:type="dxa"/>
            <w:gridSpan w:val="6"/>
            <w:vAlign w:val="center"/>
          </w:tcPr>
          <w:p w14:paraId="51D55EBB" w14:textId="77777777" w:rsidR="002900D2" w:rsidRPr="007227CC" w:rsidRDefault="002900D2" w:rsidP="00AA3A0B">
            <w:pPr>
              <w:autoSpaceDE w:val="0"/>
              <w:autoSpaceDN w:val="0"/>
              <w:jc w:val="center"/>
              <w:rPr>
                <w:i/>
                <w:kern w:val="0"/>
                <w:sz w:val="18"/>
                <w:szCs w:val="18"/>
              </w:rPr>
            </w:pPr>
            <w:r w:rsidRPr="007227CC">
              <w:rPr>
                <w:i/>
                <w:kern w:val="0"/>
                <w:sz w:val="18"/>
                <w:szCs w:val="18"/>
              </w:rPr>
              <w:t>L</w:t>
            </w:r>
          </w:p>
        </w:tc>
        <w:tc>
          <w:tcPr>
            <w:tcW w:w="3550" w:type="dxa"/>
            <w:gridSpan w:val="7"/>
            <w:vAlign w:val="center"/>
          </w:tcPr>
          <w:p w14:paraId="019FFAC3" w14:textId="77777777" w:rsidR="002900D2" w:rsidRPr="007227CC" w:rsidRDefault="002900D2" w:rsidP="00AA3A0B">
            <w:pPr>
              <w:autoSpaceDE w:val="0"/>
              <w:autoSpaceDN w:val="0"/>
              <w:jc w:val="center"/>
              <w:rPr>
                <w:i/>
                <w:kern w:val="0"/>
                <w:sz w:val="18"/>
                <w:szCs w:val="18"/>
              </w:rPr>
            </w:pPr>
            <w:r w:rsidRPr="007227CC">
              <w:rPr>
                <w:i/>
                <w:kern w:val="0"/>
                <w:sz w:val="18"/>
                <w:szCs w:val="18"/>
              </w:rPr>
              <w:t>B</w:t>
            </w:r>
          </w:p>
        </w:tc>
      </w:tr>
      <w:tr w:rsidR="002900D2" w:rsidRPr="007227CC" w14:paraId="599A03C7" w14:textId="77777777" w:rsidTr="00AA3A0B">
        <w:trPr>
          <w:cantSplit/>
          <w:trHeight w:val="264"/>
          <w:jc w:val="center"/>
        </w:trPr>
        <w:tc>
          <w:tcPr>
            <w:tcW w:w="425" w:type="dxa"/>
            <w:vMerge/>
            <w:vAlign w:val="center"/>
          </w:tcPr>
          <w:p w14:paraId="1B077569" w14:textId="77777777" w:rsidR="002900D2" w:rsidRPr="007227CC" w:rsidRDefault="002900D2" w:rsidP="00AA3A0B">
            <w:pPr>
              <w:autoSpaceDE w:val="0"/>
              <w:autoSpaceDN w:val="0"/>
              <w:jc w:val="center"/>
              <w:rPr>
                <w:kern w:val="0"/>
                <w:sz w:val="18"/>
              </w:rPr>
            </w:pPr>
          </w:p>
        </w:tc>
        <w:tc>
          <w:tcPr>
            <w:tcW w:w="567" w:type="dxa"/>
            <w:vMerge/>
            <w:vAlign w:val="center"/>
          </w:tcPr>
          <w:p w14:paraId="08300634" w14:textId="77777777" w:rsidR="002900D2" w:rsidRPr="007227CC" w:rsidRDefault="002900D2" w:rsidP="00AA3A0B">
            <w:pPr>
              <w:autoSpaceDE w:val="0"/>
              <w:autoSpaceDN w:val="0"/>
              <w:jc w:val="center"/>
              <w:rPr>
                <w:kern w:val="0"/>
                <w:sz w:val="18"/>
                <w:szCs w:val="18"/>
              </w:rPr>
            </w:pPr>
          </w:p>
        </w:tc>
        <w:tc>
          <w:tcPr>
            <w:tcW w:w="770" w:type="dxa"/>
            <w:vMerge/>
            <w:vAlign w:val="center"/>
          </w:tcPr>
          <w:p w14:paraId="356AB030" w14:textId="77777777" w:rsidR="002900D2" w:rsidRPr="007227CC" w:rsidRDefault="002900D2" w:rsidP="00AA3A0B">
            <w:pPr>
              <w:autoSpaceDE w:val="0"/>
              <w:autoSpaceDN w:val="0"/>
              <w:jc w:val="center"/>
              <w:rPr>
                <w:kern w:val="0"/>
                <w:sz w:val="18"/>
                <w:szCs w:val="18"/>
              </w:rPr>
            </w:pPr>
          </w:p>
        </w:tc>
        <w:tc>
          <w:tcPr>
            <w:tcW w:w="3226" w:type="dxa"/>
            <w:gridSpan w:val="6"/>
            <w:vAlign w:val="center"/>
          </w:tcPr>
          <w:p w14:paraId="58F5FD39" w14:textId="77777777" w:rsidR="002900D2" w:rsidRPr="007227CC" w:rsidRDefault="002900D2" w:rsidP="00AA3A0B">
            <w:pPr>
              <w:autoSpaceDE w:val="0"/>
              <w:autoSpaceDN w:val="0"/>
              <w:jc w:val="center"/>
              <w:rPr>
                <w:kern w:val="0"/>
                <w:sz w:val="18"/>
                <w:szCs w:val="18"/>
              </w:rPr>
            </w:pPr>
            <w:r w:rsidRPr="007227CC">
              <w:rPr>
                <w:kern w:val="0"/>
                <w:sz w:val="18"/>
                <w:szCs w:val="18"/>
              </w:rPr>
              <w:t>500</w:t>
            </w:r>
          </w:p>
        </w:tc>
        <w:tc>
          <w:tcPr>
            <w:tcW w:w="3550" w:type="dxa"/>
            <w:gridSpan w:val="7"/>
            <w:vAlign w:val="center"/>
          </w:tcPr>
          <w:p w14:paraId="7000611A" w14:textId="77777777" w:rsidR="002900D2" w:rsidRPr="007227CC" w:rsidRDefault="002900D2" w:rsidP="00AA3A0B">
            <w:pPr>
              <w:autoSpaceDE w:val="0"/>
              <w:autoSpaceDN w:val="0"/>
              <w:jc w:val="center"/>
              <w:rPr>
                <w:kern w:val="0"/>
                <w:sz w:val="18"/>
                <w:szCs w:val="18"/>
              </w:rPr>
            </w:pPr>
            <w:r w:rsidRPr="007227CC">
              <w:rPr>
                <w:kern w:val="0"/>
                <w:sz w:val="18"/>
                <w:szCs w:val="18"/>
              </w:rPr>
              <w:t>350</w:t>
            </w:r>
          </w:p>
        </w:tc>
      </w:tr>
    </w:tbl>
    <w:p w14:paraId="048FC156" w14:textId="77777777" w:rsidR="002900D2" w:rsidRPr="007227CC" w:rsidRDefault="002900D2" w:rsidP="002900D2">
      <w:pPr>
        <w:autoSpaceDE w:val="0"/>
        <w:autoSpaceDN w:val="0"/>
        <w:adjustRightInd w:val="0"/>
        <w:jc w:val="left"/>
        <w:rPr>
          <w:kern w:val="0"/>
          <w:szCs w:val="18"/>
        </w:rPr>
      </w:pPr>
    </w:p>
    <w:p w14:paraId="19F8C421" w14:textId="77777777" w:rsidR="002900D2" w:rsidRPr="007227CC" w:rsidRDefault="002900D2" w:rsidP="002900D2">
      <w:pPr>
        <w:ind w:firstLineChars="200" w:firstLine="420"/>
      </w:pPr>
      <w:r w:rsidRPr="007227CC">
        <w:t xml:space="preserve">4.1.2  </w:t>
      </w:r>
      <w:r w:rsidRPr="007227CC">
        <w:t>号旗应采用耐久、质轻、不易褪色的材料制成，特殊用途的号旗也可采用硬质材料。</w:t>
      </w:r>
    </w:p>
    <w:p w14:paraId="7788EF31" w14:textId="77777777" w:rsidR="002900D2" w:rsidRPr="007227CC" w:rsidRDefault="002900D2" w:rsidP="002900D2">
      <w:pPr>
        <w:ind w:firstLineChars="200" w:firstLine="420"/>
      </w:pPr>
      <w:r w:rsidRPr="007227CC">
        <w:t xml:space="preserve">4.1.3  </w:t>
      </w:r>
      <w:r w:rsidRPr="007227CC">
        <w:t>号旗的上下两端应有合适长度的旗绳或系绳装置。</w:t>
      </w:r>
    </w:p>
    <w:p w14:paraId="5B4D1665" w14:textId="77777777" w:rsidR="004F6E4C" w:rsidRPr="007227CC" w:rsidRDefault="004F6E4C" w:rsidP="002900D2">
      <w:pPr>
        <w:ind w:firstLineChars="200" w:firstLine="420"/>
      </w:pPr>
    </w:p>
    <w:p w14:paraId="37611A9A"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w:t>
      </w:r>
      <w:r w:rsidRPr="00E7280B">
        <w:rPr>
          <w:rFonts w:eastAsiaTheme="majorEastAsia"/>
          <w:color w:val="00B0F0"/>
          <w:szCs w:val="21"/>
        </w:rPr>
        <w:t>增加号旗的规格和材料规定。</w:t>
      </w:r>
    </w:p>
    <w:p w14:paraId="23464DBB" w14:textId="77777777" w:rsidR="002900D2" w:rsidRPr="007227CC" w:rsidRDefault="002900D2" w:rsidP="002900D2">
      <w:pPr>
        <w:ind w:firstLineChars="200" w:firstLine="420"/>
      </w:pPr>
    </w:p>
    <w:p w14:paraId="5B20B2DC" w14:textId="77777777" w:rsidR="002900D2" w:rsidRPr="007227CC" w:rsidRDefault="002900D2" w:rsidP="004F6E4C">
      <w:pPr>
        <w:pStyle w:val="3"/>
      </w:pPr>
      <w:bookmarkStart w:id="681" w:name="_Toc48287769"/>
      <w:bookmarkStart w:id="682" w:name="_Toc48301977"/>
      <w:bookmarkStart w:id="683" w:name="_Toc48316841"/>
      <w:r w:rsidRPr="007227CC">
        <w:lastRenderedPageBreak/>
        <w:t>第</w:t>
      </w:r>
      <w:r w:rsidRPr="007227CC">
        <w:t>2</w:t>
      </w:r>
      <w:r w:rsidRPr="007227CC">
        <w:t>节</w:t>
      </w:r>
      <w:r w:rsidRPr="007227CC">
        <w:t xml:space="preserve">  </w:t>
      </w:r>
      <w:r w:rsidRPr="007227CC">
        <w:t>配备要求</w:t>
      </w:r>
      <w:bookmarkEnd w:id="681"/>
      <w:bookmarkEnd w:id="682"/>
      <w:bookmarkEnd w:id="683"/>
    </w:p>
    <w:p w14:paraId="107A770B" w14:textId="77777777" w:rsidR="002900D2" w:rsidRPr="007227CC" w:rsidRDefault="002900D2" w:rsidP="002900D2">
      <w:pPr>
        <w:ind w:firstLineChars="200" w:firstLine="420"/>
        <w:rPr>
          <w:rFonts w:eastAsiaTheme="majorEastAsia"/>
          <w:szCs w:val="21"/>
        </w:rPr>
      </w:pPr>
      <w:r w:rsidRPr="007227CC">
        <w:rPr>
          <w:rFonts w:eastAsiaTheme="majorEastAsia"/>
          <w:szCs w:val="21"/>
        </w:rPr>
        <w:t xml:space="preserve">4.2.1  </w:t>
      </w:r>
      <w:r w:rsidRPr="007227CC">
        <w:rPr>
          <w:rFonts w:eastAsiaTheme="majorEastAsia"/>
          <w:szCs w:val="21"/>
        </w:rPr>
        <w:t>号旗应按表</w:t>
      </w:r>
      <w:r w:rsidRPr="007227CC">
        <w:rPr>
          <w:rFonts w:eastAsiaTheme="majorEastAsia"/>
          <w:szCs w:val="21"/>
        </w:rPr>
        <w:t>4.1.1</w:t>
      </w:r>
      <w:r w:rsidRPr="007227CC">
        <w:rPr>
          <w:rFonts w:eastAsiaTheme="majorEastAsia"/>
          <w:szCs w:val="21"/>
        </w:rPr>
        <w:t>配备。</w:t>
      </w:r>
    </w:p>
    <w:p w14:paraId="4535A1A9" w14:textId="77777777" w:rsidR="002900D2" w:rsidRPr="007227CC" w:rsidRDefault="002900D2" w:rsidP="002900D2">
      <w:pPr>
        <w:snapToGrid w:val="0"/>
        <w:ind w:right="8"/>
        <w:jc w:val="right"/>
        <w:rPr>
          <w:rFonts w:eastAsia="黑体"/>
          <w:szCs w:val="21"/>
        </w:rPr>
      </w:pPr>
      <w:r w:rsidRPr="007227CC">
        <w:rPr>
          <w:rFonts w:eastAsia="黑体"/>
          <w:szCs w:val="21"/>
        </w:rPr>
        <w:t>号旗的配备</w:t>
      </w:r>
      <w:r w:rsidRPr="007227CC">
        <w:rPr>
          <w:rFonts w:eastAsia="黑体"/>
          <w:szCs w:val="21"/>
        </w:rPr>
        <w:t xml:space="preserve">                                </w:t>
      </w:r>
      <w:r w:rsidRPr="007227CC">
        <w:rPr>
          <w:rFonts w:eastAsia="黑体"/>
          <w:szCs w:val="21"/>
        </w:rPr>
        <w:t>表</w:t>
      </w:r>
      <w:r w:rsidRPr="007227CC">
        <w:rPr>
          <w:rFonts w:eastAsia="黑体"/>
          <w:szCs w:val="21"/>
        </w:rPr>
        <w:t>4.1.1</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1912"/>
        <w:gridCol w:w="1912"/>
        <w:gridCol w:w="1912"/>
      </w:tblGrid>
      <w:tr w:rsidR="002900D2" w:rsidRPr="007227CC" w14:paraId="5C69CDA6" w14:textId="77777777" w:rsidTr="00AA3A0B">
        <w:trPr>
          <w:trHeight w:val="409"/>
          <w:jc w:val="center"/>
        </w:trPr>
        <w:tc>
          <w:tcPr>
            <w:tcW w:w="2561" w:type="dxa"/>
            <w:vMerge w:val="restart"/>
            <w:vAlign w:val="center"/>
          </w:tcPr>
          <w:p w14:paraId="3587A0DE" w14:textId="77777777" w:rsidR="002900D2" w:rsidRPr="007227CC" w:rsidRDefault="002900D2" w:rsidP="00AA3A0B">
            <w:pPr>
              <w:ind w:right="360"/>
              <w:jc w:val="center"/>
              <w:rPr>
                <w:sz w:val="18"/>
                <w:szCs w:val="18"/>
              </w:rPr>
            </w:pPr>
            <w:r w:rsidRPr="007227CC">
              <w:rPr>
                <w:sz w:val="18"/>
                <w:szCs w:val="18"/>
              </w:rPr>
              <w:t>号旗名称</w:t>
            </w:r>
          </w:p>
        </w:tc>
        <w:tc>
          <w:tcPr>
            <w:tcW w:w="5736" w:type="dxa"/>
            <w:gridSpan w:val="3"/>
            <w:vAlign w:val="center"/>
          </w:tcPr>
          <w:p w14:paraId="2F3341A3" w14:textId="77777777" w:rsidR="002900D2" w:rsidRPr="007227CC" w:rsidRDefault="002900D2" w:rsidP="00AA3A0B">
            <w:pPr>
              <w:jc w:val="center"/>
              <w:rPr>
                <w:sz w:val="18"/>
                <w:szCs w:val="18"/>
              </w:rPr>
            </w:pPr>
            <w:r w:rsidRPr="007227CC">
              <w:rPr>
                <w:sz w:val="18"/>
                <w:szCs w:val="18"/>
              </w:rPr>
              <w:t>配备数量</w:t>
            </w:r>
          </w:p>
        </w:tc>
      </w:tr>
      <w:tr w:rsidR="002900D2" w:rsidRPr="007227CC" w14:paraId="2EF238F1" w14:textId="77777777" w:rsidTr="00AA3A0B">
        <w:trPr>
          <w:trHeight w:val="273"/>
          <w:jc w:val="center"/>
        </w:trPr>
        <w:tc>
          <w:tcPr>
            <w:tcW w:w="2561" w:type="dxa"/>
            <w:vMerge/>
            <w:vAlign w:val="center"/>
          </w:tcPr>
          <w:p w14:paraId="6203456D" w14:textId="77777777" w:rsidR="002900D2" w:rsidRPr="007227CC" w:rsidRDefault="002900D2" w:rsidP="00AA3A0B">
            <w:pPr>
              <w:jc w:val="right"/>
              <w:rPr>
                <w:sz w:val="18"/>
                <w:szCs w:val="18"/>
              </w:rPr>
            </w:pPr>
          </w:p>
        </w:tc>
        <w:tc>
          <w:tcPr>
            <w:tcW w:w="1912" w:type="dxa"/>
            <w:vAlign w:val="center"/>
          </w:tcPr>
          <w:p w14:paraId="328B448F" w14:textId="77777777" w:rsidR="002900D2" w:rsidRPr="007227CC" w:rsidRDefault="002900D2" w:rsidP="00AA3A0B">
            <w:pPr>
              <w:jc w:val="center"/>
              <w:rPr>
                <w:i/>
                <w:sz w:val="18"/>
                <w:szCs w:val="18"/>
              </w:rPr>
            </w:pPr>
            <w:r w:rsidRPr="007227CC">
              <w:rPr>
                <w:i/>
                <w:sz w:val="18"/>
                <w:szCs w:val="18"/>
              </w:rPr>
              <w:t>L</w:t>
            </w:r>
            <w:r w:rsidRPr="007227CC">
              <w:rPr>
                <w:i/>
                <w:sz w:val="18"/>
                <w:szCs w:val="18"/>
                <w:vertAlign w:val="subscript"/>
              </w:rPr>
              <w:t>OA</w:t>
            </w:r>
            <w:r w:rsidRPr="007227CC">
              <w:rPr>
                <w:sz w:val="18"/>
                <w:szCs w:val="18"/>
              </w:rPr>
              <w:t>＞</w:t>
            </w:r>
            <w:r w:rsidRPr="007227CC">
              <w:rPr>
                <w:sz w:val="18"/>
                <w:szCs w:val="18"/>
              </w:rPr>
              <w:t>50m</w:t>
            </w:r>
          </w:p>
        </w:tc>
        <w:tc>
          <w:tcPr>
            <w:tcW w:w="1912" w:type="dxa"/>
            <w:vAlign w:val="center"/>
          </w:tcPr>
          <w:p w14:paraId="23D1F340" w14:textId="77777777" w:rsidR="002900D2" w:rsidRPr="007227CC" w:rsidRDefault="002900D2" w:rsidP="00AA3A0B">
            <w:pPr>
              <w:jc w:val="center"/>
              <w:rPr>
                <w:sz w:val="18"/>
                <w:szCs w:val="18"/>
              </w:rPr>
            </w:pPr>
            <w:r w:rsidRPr="007227CC">
              <w:rPr>
                <w:sz w:val="18"/>
                <w:szCs w:val="18"/>
              </w:rPr>
              <w:t>24m≤</w:t>
            </w:r>
            <w:r w:rsidRPr="007227CC">
              <w:rPr>
                <w:i/>
                <w:sz w:val="18"/>
                <w:szCs w:val="18"/>
              </w:rPr>
              <w:t>L</w:t>
            </w:r>
            <w:r w:rsidRPr="007227CC">
              <w:rPr>
                <w:i/>
                <w:sz w:val="18"/>
                <w:szCs w:val="18"/>
                <w:vertAlign w:val="subscript"/>
              </w:rPr>
              <w:t>OA</w:t>
            </w:r>
            <w:r w:rsidRPr="007227CC">
              <w:rPr>
                <w:sz w:val="18"/>
                <w:szCs w:val="18"/>
              </w:rPr>
              <w:t>≤50m</w:t>
            </w:r>
          </w:p>
        </w:tc>
        <w:tc>
          <w:tcPr>
            <w:tcW w:w="1912" w:type="dxa"/>
            <w:vAlign w:val="center"/>
          </w:tcPr>
          <w:p w14:paraId="486D94CC" w14:textId="77777777" w:rsidR="002900D2" w:rsidRPr="007227CC" w:rsidRDefault="002900D2" w:rsidP="00AA3A0B">
            <w:pPr>
              <w:jc w:val="center"/>
              <w:rPr>
                <w:i/>
                <w:sz w:val="18"/>
                <w:szCs w:val="18"/>
              </w:rPr>
            </w:pPr>
            <w:r w:rsidRPr="007227CC">
              <w:rPr>
                <w:i/>
                <w:sz w:val="18"/>
                <w:szCs w:val="18"/>
              </w:rPr>
              <w:t>L</w:t>
            </w:r>
            <w:r w:rsidRPr="007227CC">
              <w:rPr>
                <w:i/>
                <w:sz w:val="18"/>
                <w:szCs w:val="18"/>
                <w:vertAlign w:val="subscript"/>
              </w:rPr>
              <w:t>OA</w:t>
            </w:r>
            <w:r w:rsidRPr="007227CC">
              <w:rPr>
                <w:sz w:val="18"/>
                <w:szCs w:val="18"/>
              </w:rPr>
              <w:t>＜</w:t>
            </w:r>
            <w:r w:rsidRPr="007227CC">
              <w:rPr>
                <w:sz w:val="18"/>
                <w:szCs w:val="18"/>
              </w:rPr>
              <w:t>24m</w:t>
            </w:r>
          </w:p>
        </w:tc>
      </w:tr>
      <w:tr w:rsidR="002900D2" w:rsidRPr="007227CC" w14:paraId="68E229D1" w14:textId="77777777" w:rsidTr="00AA3A0B">
        <w:trPr>
          <w:jc w:val="center"/>
        </w:trPr>
        <w:tc>
          <w:tcPr>
            <w:tcW w:w="2561" w:type="dxa"/>
            <w:vAlign w:val="center"/>
          </w:tcPr>
          <w:p w14:paraId="1D7F3F6F" w14:textId="77777777" w:rsidR="002900D2" w:rsidRPr="007227CC" w:rsidRDefault="002900D2" w:rsidP="00AA3A0B">
            <w:pPr>
              <w:jc w:val="center"/>
              <w:rPr>
                <w:sz w:val="18"/>
                <w:szCs w:val="18"/>
              </w:rPr>
            </w:pPr>
            <w:r w:rsidRPr="007227CC">
              <w:rPr>
                <w:sz w:val="18"/>
                <w:szCs w:val="18"/>
              </w:rPr>
              <w:t>本国国旗</w:t>
            </w:r>
            <w:r w:rsidRPr="007227CC">
              <w:rPr>
                <w:sz w:val="18"/>
                <w:szCs w:val="18"/>
              </w:rPr>
              <w:t>3</w:t>
            </w:r>
            <w:r w:rsidRPr="007227CC">
              <w:rPr>
                <w:sz w:val="18"/>
                <w:szCs w:val="18"/>
              </w:rPr>
              <w:t>号</w:t>
            </w:r>
          </w:p>
        </w:tc>
        <w:tc>
          <w:tcPr>
            <w:tcW w:w="1912" w:type="dxa"/>
            <w:vAlign w:val="center"/>
          </w:tcPr>
          <w:p w14:paraId="35B13C8C" w14:textId="77777777" w:rsidR="002900D2" w:rsidRPr="007227CC" w:rsidRDefault="002900D2" w:rsidP="00AA3A0B">
            <w:pPr>
              <w:jc w:val="center"/>
              <w:rPr>
                <w:sz w:val="18"/>
                <w:szCs w:val="18"/>
              </w:rPr>
            </w:pPr>
            <w:r w:rsidRPr="007227CC">
              <w:rPr>
                <w:sz w:val="18"/>
                <w:szCs w:val="18"/>
              </w:rPr>
              <w:t>1</w:t>
            </w:r>
            <w:r w:rsidRPr="007227CC">
              <w:rPr>
                <w:sz w:val="18"/>
                <w:szCs w:val="18"/>
              </w:rPr>
              <w:t>面</w:t>
            </w:r>
          </w:p>
        </w:tc>
        <w:tc>
          <w:tcPr>
            <w:tcW w:w="1912" w:type="dxa"/>
            <w:vAlign w:val="center"/>
          </w:tcPr>
          <w:p w14:paraId="6B6C9BAD" w14:textId="77777777" w:rsidR="002900D2" w:rsidRPr="007227CC" w:rsidRDefault="002900D2" w:rsidP="00AA3A0B">
            <w:pPr>
              <w:jc w:val="center"/>
              <w:rPr>
                <w:sz w:val="18"/>
                <w:szCs w:val="18"/>
              </w:rPr>
            </w:pPr>
          </w:p>
        </w:tc>
        <w:tc>
          <w:tcPr>
            <w:tcW w:w="1912" w:type="dxa"/>
            <w:vAlign w:val="center"/>
          </w:tcPr>
          <w:p w14:paraId="409D2D5D" w14:textId="77777777" w:rsidR="002900D2" w:rsidRPr="007227CC" w:rsidRDefault="002900D2" w:rsidP="00AA3A0B">
            <w:pPr>
              <w:jc w:val="center"/>
              <w:rPr>
                <w:sz w:val="18"/>
                <w:szCs w:val="18"/>
              </w:rPr>
            </w:pPr>
          </w:p>
        </w:tc>
      </w:tr>
      <w:tr w:rsidR="002900D2" w:rsidRPr="007227CC" w14:paraId="573C9A26" w14:textId="77777777" w:rsidTr="00AA3A0B">
        <w:trPr>
          <w:jc w:val="center"/>
        </w:trPr>
        <w:tc>
          <w:tcPr>
            <w:tcW w:w="2561" w:type="dxa"/>
            <w:vAlign w:val="center"/>
          </w:tcPr>
          <w:p w14:paraId="476B1962" w14:textId="77777777" w:rsidR="002900D2" w:rsidRPr="007227CC" w:rsidRDefault="002900D2" w:rsidP="00AA3A0B">
            <w:pPr>
              <w:jc w:val="center"/>
              <w:rPr>
                <w:sz w:val="18"/>
                <w:szCs w:val="18"/>
              </w:rPr>
            </w:pPr>
            <w:r w:rsidRPr="007227CC">
              <w:rPr>
                <w:sz w:val="18"/>
                <w:szCs w:val="18"/>
              </w:rPr>
              <w:t>本国国旗</w:t>
            </w:r>
            <w:r w:rsidRPr="007227CC">
              <w:rPr>
                <w:sz w:val="18"/>
                <w:szCs w:val="18"/>
              </w:rPr>
              <w:t>4</w:t>
            </w:r>
            <w:r w:rsidRPr="007227CC">
              <w:rPr>
                <w:sz w:val="18"/>
                <w:szCs w:val="18"/>
              </w:rPr>
              <w:t>号</w:t>
            </w:r>
          </w:p>
        </w:tc>
        <w:tc>
          <w:tcPr>
            <w:tcW w:w="1912" w:type="dxa"/>
            <w:vAlign w:val="center"/>
          </w:tcPr>
          <w:p w14:paraId="72B99200" w14:textId="77777777" w:rsidR="002900D2" w:rsidRPr="007227CC" w:rsidRDefault="002900D2" w:rsidP="00AA3A0B">
            <w:pPr>
              <w:jc w:val="center"/>
              <w:rPr>
                <w:sz w:val="18"/>
                <w:szCs w:val="18"/>
              </w:rPr>
            </w:pPr>
            <w:r w:rsidRPr="007227CC">
              <w:rPr>
                <w:sz w:val="18"/>
                <w:szCs w:val="18"/>
              </w:rPr>
              <w:t>2</w:t>
            </w:r>
            <w:r w:rsidRPr="007227CC">
              <w:rPr>
                <w:sz w:val="18"/>
                <w:szCs w:val="18"/>
              </w:rPr>
              <w:t>面</w:t>
            </w:r>
          </w:p>
        </w:tc>
        <w:tc>
          <w:tcPr>
            <w:tcW w:w="1912" w:type="dxa"/>
            <w:vAlign w:val="center"/>
          </w:tcPr>
          <w:p w14:paraId="5422FC31" w14:textId="77777777" w:rsidR="002900D2" w:rsidRPr="007227CC" w:rsidRDefault="002900D2" w:rsidP="00AA3A0B">
            <w:pPr>
              <w:jc w:val="center"/>
              <w:rPr>
                <w:sz w:val="18"/>
                <w:szCs w:val="18"/>
              </w:rPr>
            </w:pPr>
            <w:r w:rsidRPr="007227CC">
              <w:rPr>
                <w:sz w:val="18"/>
                <w:szCs w:val="18"/>
              </w:rPr>
              <w:t>1</w:t>
            </w:r>
            <w:r w:rsidRPr="007227CC">
              <w:rPr>
                <w:sz w:val="18"/>
                <w:szCs w:val="18"/>
              </w:rPr>
              <w:t>面</w:t>
            </w:r>
          </w:p>
        </w:tc>
        <w:tc>
          <w:tcPr>
            <w:tcW w:w="1912" w:type="dxa"/>
            <w:vAlign w:val="center"/>
          </w:tcPr>
          <w:p w14:paraId="5D31B6BF" w14:textId="77777777" w:rsidR="002900D2" w:rsidRPr="007227CC" w:rsidRDefault="002900D2" w:rsidP="00AA3A0B">
            <w:pPr>
              <w:jc w:val="center"/>
              <w:rPr>
                <w:sz w:val="18"/>
                <w:szCs w:val="18"/>
              </w:rPr>
            </w:pPr>
          </w:p>
        </w:tc>
      </w:tr>
      <w:tr w:rsidR="002900D2" w:rsidRPr="007227CC" w14:paraId="2A82BF0E" w14:textId="77777777" w:rsidTr="00AA3A0B">
        <w:trPr>
          <w:jc w:val="center"/>
        </w:trPr>
        <w:tc>
          <w:tcPr>
            <w:tcW w:w="2561" w:type="dxa"/>
            <w:vAlign w:val="center"/>
          </w:tcPr>
          <w:p w14:paraId="4AF278B3" w14:textId="77777777" w:rsidR="002900D2" w:rsidRPr="007227CC" w:rsidRDefault="002900D2" w:rsidP="00AA3A0B">
            <w:pPr>
              <w:jc w:val="center"/>
              <w:rPr>
                <w:sz w:val="18"/>
                <w:szCs w:val="18"/>
              </w:rPr>
            </w:pPr>
            <w:r w:rsidRPr="007227CC">
              <w:rPr>
                <w:sz w:val="18"/>
                <w:szCs w:val="18"/>
              </w:rPr>
              <w:t>本国国旗</w:t>
            </w:r>
            <w:r w:rsidRPr="007227CC">
              <w:rPr>
                <w:sz w:val="18"/>
                <w:szCs w:val="18"/>
              </w:rPr>
              <w:t>5</w:t>
            </w:r>
            <w:r w:rsidRPr="007227CC">
              <w:rPr>
                <w:sz w:val="18"/>
                <w:szCs w:val="18"/>
              </w:rPr>
              <w:t>号</w:t>
            </w:r>
          </w:p>
        </w:tc>
        <w:tc>
          <w:tcPr>
            <w:tcW w:w="1912" w:type="dxa"/>
            <w:vAlign w:val="center"/>
          </w:tcPr>
          <w:p w14:paraId="530D3D26" w14:textId="77777777" w:rsidR="002900D2" w:rsidRPr="007227CC" w:rsidRDefault="002900D2" w:rsidP="00AA3A0B">
            <w:pPr>
              <w:jc w:val="center"/>
              <w:rPr>
                <w:sz w:val="18"/>
                <w:szCs w:val="18"/>
              </w:rPr>
            </w:pPr>
          </w:p>
        </w:tc>
        <w:tc>
          <w:tcPr>
            <w:tcW w:w="1912" w:type="dxa"/>
            <w:vAlign w:val="center"/>
          </w:tcPr>
          <w:p w14:paraId="3DEFB7A4" w14:textId="77777777" w:rsidR="002900D2" w:rsidRPr="007227CC" w:rsidRDefault="002900D2" w:rsidP="00AA3A0B">
            <w:pPr>
              <w:jc w:val="center"/>
              <w:rPr>
                <w:sz w:val="18"/>
                <w:szCs w:val="18"/>
              </w:rPr>
            </w:pPr>
            <w:r w:rsidRPr="007227CC">
              <w:rPr>
                <w:sz w:val="18"/>
                <w:szCs w:val="18"/>
              </w:rPr>
              <w:t>2</w:t>
            </w:r>
            <w:r w:rsidRPr="007227CC">
              <w:rPr>
                <w:sz w:val="18"/>
                <w:szCs w:val="18"/>
              </w:rPr>
              <w:t>面</w:t>
            </w:r>
          </w:p>
        </w:tc>
        <w:tc>
          <w:tcPr>
            <w:tcW w:w="1912" w:type="dxa"/>
            <w:vAlign w:val="center"/>
          </w:tcPr>
          <w:p w14:paraId="3064EA71" w14:textId="77777777" w:rsidR="002900D2" w:rsidRPr="007227CC" w:rsidRDefault="002900D2" w:rsidP="00AA3A0B">
            <w:pPr>
              <w:jc w:val="center"/>
              <w:rPr>
                <w:sz w:val="18"/>
                <w:szCs w:val="18"/>
              </w:rPr>
            </w:pPr>
            <w:r w:rsidRPr="007227CC">
              <w:rPr>
                <w:sz w:val="18"/>
                <w:szCs w:val="18"/>
              </w:rPr>
              <w:t>1</w:t>
            </w:r>
            <w:r w:rsidRPr="007227CC">
              <w:rPr>
                <w:sz w:val="18"/>
                <w:szCs w:val="18"/>
              </w:rPr>
              <w:t>面</w:t>
            </w:r>
          </w:p>
        </w:tc>
      </w:tr>
      <w:tr w:rsidR="002900D2" w:rsidRPr="007227CC" w14:paraId="4F9258C1" w14:textId="77777777" w:rsidTr="00AA3A0B">
        <w:trPr>
          <w:jc w:val="center"/>
        </w:trPr>
        <w:tc>
          <w:tcPr>
            <w:tcW w:w="2561" w:type="dxa"/>
            <w:vAlign w:val="center"/>
          </w:tcPr>
          <w:p w14:paraId="74E832EE" w14:textId="77777777" w:rsidR="002900D2" w:rsidRPr="007227CC" w:rsidRDefault="002900D2" w:rsidP="00AA3A0B">
            <w:pPr>
              <w:jc w:val="center"/>
              <w:rPr>
                <w:sz w:val="18"/>
                <w:szCs w:val="18"/>
              </w:rPr>
            </w:pPr>
            <w:r w:rsidRPr="007227CC">
              <w:rPr>
                <w:sz w:val="18"/>
                <w:szCs w:val="18"/>
              </w:rPr>
              <w:t>国际信号旗</w:t>
            </w:r>
            <w:r w:rsidRPr="007227CC">
              <w:rPr>
                <w:sz w:val="18"/>
                <w:szCs w:val="18"/>
              </w:rPr>
              <w:t>2</w:t>
            </w:r>
            <w:r w:rsidRPr="007227CC">
              <w:rPr>
                <w:sz w:val="18"/>
                <w:szCs w:val="18"/>
              </w:rPr>
              <w:t>号</w:t>
            </w:r>
          </w:p>
        </w:tc>
        <w:tc>
          <w:tcPr>
            <w:tcW w:w="1912" w:type="dxa"/>
            <w:vAlign w:val="center"/>
          </w:tcPr>
          <w:p w14:paraId="0AF6D32B" w14:textId="77777777" w:rsidR="002900D2" w:rsidRPr="007227CC" w:rsidRDefault="002900D2" w:rsidP="00AA3A0B">
            <w:pPr>
              <w:jc w:val="center"/>
              <w:rPr>
                <w:sz w:val="18"/>
                <w:szCs w:val="18"/>
              </w:rPr>
            </w:pPr>
          </w:p>
        </w:tc>
        <w:tc>
          <w:tcPr>
            <w:tcW w:w="1912" w:type="dxa"/>
            <w:vAlign w:val="center"/>
          </w:tcPr>
          <w:p w14:paraId="3A0FD217" w14:textId="77777777" w:rsidR="002900D2" w:rsidRPr="007227CC" w:rsidRDefault="002900D2" w:rsidP="00AA3A0B">
            <w:pPr>
              <w:jc w:val="center"/>
              <w:rPr>
                <w:sz w:val="18"/>
                <w:szCs w:val="18"/>
              </w:rPr>
            </w:pPr>
          </w:p>
        </w:tc>
        <w:tc>
          <w:tcPr>
            <w:tcW w:w="1912" w:type="dxa"/>
            <w:vAlign w:val="center"/>
          </w:tcPr>
          <w:p w14:paraId="0BFBA269" w14:textId="77777777" w:rsidR="002900D2" w:rsidRPr="007227CC" w:rsidRDefault="002900D2" w:rsidP="00AA3A0B">
            <w:pPr>
              <w:jc w:val="center"/>
              <w:rPr>
                <w:sz w:val="18"/>
                <w:szCs w:val="18"/>
              </w:rPr>
            </w:pPr>
          </w:p>
        </w:tc>
      </w:tr>
      <w:tr w:rsidR="002900D2" w:rsidRPr="007227CC" w14:paraId="7F9DAC4D" w14:textId="77777777" w:rsidTr="00AA3A0B">
        <w:trPr>
          <w:jc w:val="center"/>
        </w:trPr>
        <w:tc>
          <w:tcPr>
            <w:tcW w:w="2561" w:type="dxa"/>
            <w:vAlign w:val="center"/>
          </w:tcPr>
          <w:p w14:paraId="3C63D04F" w14:textId="77777777" w:rsidR="002900D2" w:rsidRPr="007227CC" w:rsidRDefault="002900D2" w:rsidP="00AA3A0B">
            <w:pPr>
              <w:jc w:val="center"/>
              <w:rPr>
                <w:sz w:val="18"/>
                <w:szCs w:val="18"/>
              </w:rPr>
            </w:pPr>
            <w:r w:rsidRPr="007227CC">
              <w:rPr>
                <w:sz w:val="18"/>
                <w:szCs w:val="18"/>
              </w:rPr>
              <w:t>国际信号旗小</w:t>
            </w:r>
            <w:r w:rsidRPr="007227CC">
              <w:rPr>
                <w:sz w:val="18"/>
                <w:szCs w:val="18"/>
              </w:rPr>
              <w:t>2</w:t>
            </w:r>
            <w:r w:rsidRPr="007227CC">
              <w:rPr>
                <w:sz w:val="18"/>
                <w:szCs w:val="18"/>
              </w:rPr>
              <w:t>号</w:t>
            </w:r>
          </w:p>
        </w:tc>
        <w:tc>
          <w:tcPr>
            <w:tcW w:w="1912" w:type="dxa"/>
            <w:vAlign w:val="center"/>
          </w:tcPr>
          <w:p w14:paraId="5C3B4BA0" w14:textId="77777777" w:rsidR="002900D2" w:rsidRPr="007227CC" w:rsidRDefault="002900D2" w:rsidP="00AA3A0B">
            <w:pPr>
              <w:jc w:val="center"/>
              <w:rPr>
                <w:sz w:val="18"/>
                <w:szCs w:val="18"/>
              </w:rPr>
            </w:pPr>
          </w:p>
        </w:tc>
        <w:tc>
          <w:tcPr>
            <w:tcW w:w="1912" w:type="dxa"/>
            <w:vAlign w:val="center"/>
          </w:tcPr>
          <w:p w14:paraId="69D12CAA" w14:textId="77777777" w:rsidR="002900D2" w:rsidRPr="007227CC" w:rsidRDefault="002900D2" w:rsidP="00AA3A0B">
            <w:pPr>
              <w:jc w:val="center"/>
              <w:rPr>
                <w:sz w:val="18"/>
                <w:szCs w:val="18"/>
              </w:rPr>
            </w:pPr>
          </w:p>
        </w:tc>
        <w:tc>
          <w:tcPr>
            <w:tcW w:w="1912" w:type="dxa"/>
            <w:vAlign w:val="center"/>
          </w:tcPr>
          <w:p w14:paraId="18AB530C" w14:textId="77777777" w:rsidR="002900D2" w:rsidRPr="007227CC" w:rsidRDefault="002900D2" w:rsidP="00AA3A0B">
            <w:pPr>
              <w:jc w:val="center"/>
              <w:rPr>
                <w:sz w:val="18"/>
                <w:szCs w:val="18"/>
              </w:rPr>
            </w:pPr>
          </w:p>
        </w:tc>
      </w:tr>
      <w:tr w:rsidR="002900D2" w:rsidRPr="007227CC" w14:paraId="2CBDF592" w14:textId="77777777" w:rsidTr="00AA3A0B">
        <w:trPr>
          <w:jc w:val="center"/>
        </w:trPr>
        <w:tc>
          <w:tcPr>
            <w:tcW w:w="2561" w:type="dxa"/>
            <w:vAlign w:val="center"/>
          </w:tcPr>
          <w:p w14:paraId="5EE807F9" w14:textId="77777777" w:rsidR="002900D2" w:rsidRPr="007227CC" w:rsidRDefault="002900D2" w:rsidP="00AA3A0B">
            <w:pPr>
              <w:jc w:val="center"/>
              <w:rPr>
                <w:sz w:val="18"/>
                <w:szCs w:val="18"/>
              </w:rPr>
            </w:pPr>
            <w:r w:rsidRPr="007227CC">
              <w:rPr>
                <w:sz w:val="18"/>
                <w:szCs w:val="18"/>
              </w:rPr>
              <w:t>国际信号旗</w:t>
            </w:r>
            <w:r w:rsidRPr="007227CC">
              <w:rPr>
                <w:sz w:val="18"/>
                <w:szCs w:val="18"/>
              </w:rPr>
              <w:t>3</w:t>
            </w:r>
            <w:r w:rsidRPr="007227CC">
              <w:rPr>
                <w:sz w:val="18"/>
                <w:szCs w:val="18"/>
              </w:rPr>
              <w:t>号</w:t>
            </w:r>
          </w:p>
        </w:tc>
        <w:tc>
          <w:tcPr>
            <w:tcW w:w="1912" w:type="dxa"/>
            <w:vAlign w:val="center"/>
          </w:tcPr>
          <w:p w14:paraId="0686BAFF" w14:textId="77777777" w:rsidR="002900D2" w:rsidRPr="007227CC" w:rsidRDefault="002900D2" w:rsidP="00AA3A0B">
            <w:pPr>
              <w:jc w:val="center"/>
              <w:rPr>
                <w:sz w:val="18"/>
                <w:szCs w:val="18"/>
              </w:rPr>
            </w:pPr>
            <w:r w:rsidRPr="007227CC">
              <w:rPr>
                <w:sz w:val="18"/>
                <w:szCs w:val="18"/>
              </w:rPr>
              <w:t>1</w:t>
            </w:r>
            <w:r w:rsidRPr="007227CC">
              <w:rPr>
                <w:sz w:val="18"/>
                <w:szCs w:val="18"/>
              </w:rPr>
              <w:t>套</w:t>
            </w:r>
          </w:p>
        </w:tc>
        <w:tc>
          <w:tcPr>
            <w:tcW w:w="1912" w:type="dxa"/>
            <w:vAlign w:val="center"/>
          </w:tcPr>
          <w:p w14:paraId="79C06C73" w14:textId="77777777" w:rsidR="002900D2" w:rsidRPr="007227CC" w:rsidRDefault="002900D2" w:rsidP="00AA3A0B">
            <w:pPr>
              <w:jc w:val="center"/>
              <w:rPr>
                <w:szCs w:val="21"/>
              </w:rPr>
            </w:pPr>
          </w:p>
        </w:tc>
        <w:tc>
          <w:tcPr>
            <w:tcW w:w="1912" w:type="dxa"/>
            <w:vAlign w:val="center"/>
          </w:tcPr>
          <w:p w14:paraId="660D713C" w14:textId="77777777" w:rsidR="002900D2" w:rsidRPr="007227CC" w:rsidRDefault="002900D2" w:rsidP="00AA3A0B">
            <w:pPr>
              <w:jc w:val="center"/>
              <w:rPr>
                <w:sz w:val="18"/>
                <w:szCs w:val="18"/>
              </w:rPr>
            </w:pPr>
          </w:p>
        </w:tc>
      </w:tr>
      <w:tr w:rsidR="002900D2" w:rsidRPr="007227CC" w14:paraId="712164C3" w14:textId="77777777" w:rsidTr="00AA3A0B">
        <w:trPr>
          <w:jc w:val="center"/>
        </w:trPr>
        <w:tc>
          <w:tcPr>
            <w:tcW w:w="2561" w:type="dxa"/>
            <w:vAlign w:val="center"/>
          </w:tcPr>
          <w:p w14:paraId="0E82B5AA" w14:textId="77777777" w:rsidR="002900D2" w:rsidRPr="007227CC" w:rsidRDefault="002900D2" w:rsidP="00AA3A0B">
            <w:pPr>
              <w:jc w:val="center"/>
              <w:rPr>
                <w:sz w:val="18"/>
                <w:szCs w:val="18"/>
              </w:rPr>
            </w:pPr>
            <w:r w:rsidRPr="007227CC">
              <w:rPr>
                <w:sz w:val="18"/>
                <w:szCs w:val="18"/>
              </w:rPr>
              <w:t>国际信号旗</w:t>
            </w:r>
            <w:r w:rsidRPr="007227CC">
              <w:rPr>
                <w:sz w:val="18"/>
                <w:szCs w:val="18"/>
              </w:rPr>
              <w:t>4</w:t>
            </w:r>
            <w:r w:rsidRPr="007227CC">
              <w:rPr>
                <w:sz w:val="18"/>
                <w:szCs w:val="18"/>
              </w:rPr>
              <w:t>号</w:t>
            </w:r>
          </w:p>
        </w:tc>
        <w:tc>
          <w:tcPr>
            <w:tcW w:w="1912" w:type="dxa"/>
            <w:vAlign w:val="center"/>
          </w:tcPr>
          <w:p w14:paraId="477FE325" w14:textId="77777777" w:rsidR="002900D2" w:rsidRPr="007227CC" w:rsidRDefault="002900D2" w:rsidP="00AA3A0B">
            <w:pPr>
              <w:jc w:val="center"/>
              <w:rPr>
                <w:sz w:val="18"/>
                <w:szCs w:val="18"/>
              </w:rPr>
            </w:pPr>
          </w:p>
        </w:tc>
        <w:tc>
          <w:tcPr>
            <w:tcW w:w="1912" w:type="dxa"/>
            <w:vAlign w:val="center"/>
          </w:tcPr>
          <w:p w14:paraId="1039D89D" w14:textId="77777777" w:rsidR="002900D2" w:rsidRPr="007227CC" w:rsidRDefault="002900D2" w:rsidP="00AA3A0B">
            <w:pPr>
              <w:jc w:val="center"/>
              <w:rPr>
                <w:sz w:val="18"/>
                <w:szCs w:val="18"/>
              </w:rPr>
            </w:pPr>
            <w:r w:rsidRPr="007227CC">
              <w:rPr>
                <w:sz w:val="18"/>
                <w:szCs w:val="18"/>
              </w:rPr>
              <w:t>1</w:t>
            </w:r>
            <w:r w:rsidRPr="007227CC">
              <w:rPr>
                <w:sz w:val="18"/>
                <w:szCs w:val="18"/>
              </w:rPr>
              <w:t>套</w:t>
            </w:r>
          </w:p>
        </w:tc>
        <w:tc>
          <w:tcPr>
            <w:tcW w:w="1912" w:type="dxa"/>
            <w:vAlign w:val="center"/>
          </w:tcPr>
          <w:p w14:paraId="1637AE2B" w14:textId="77777777" w:rsidR="002900D2" w:rsidRPr="007227CC" w:rsidRDefault="002900D2" w:rsidP="00AA3A0B">
            <w:pPr>
              <w:jc w:val="center"/>
              <w:rPr>
                <w:sz w:val="18"/>
                <w:szCs w:val="18"/>
              </w:rPr>
            </w:pPr>
          </w:p>
        </w:tc>
      </w:tr>
      <w:tr w:rsidR="002900D2" w:rsidRPr="007227CC" w14:paraId="5AF5AE48" w14:textId="77777777" w:rsidTr="00AA3A0B">
        <w:trPr>
          <w:jc w:val="center"/>
        </w:trPr>
        <w:tc>
          <w:tcPr>
            <w:tcW w:w="2561" w:type="dxa"/>
            <w:vAlign w:val="center"/>
          </w:tcPr>
          <w:p w14:paraId="29236F13" w14:textId="77777777" w:rsidR="002900D2" w:rsidRPr="007227CC" w:rsidRDefault="002900D2" w:rsidP="00AA3A0B">
            <w:pPr>
              <w:jc w:val="center"/>
              <w:rPr>
                <w:sz w:val="18"/>
                <w:szCs w:val="18"/>
              </w:rPr>
            </w:pPr>
            <w:r w:rsidRPr="007227CC">
              <w:rPr>
                <w:sz w:val="18"/>
                <w:szCs w:val="18"/>
              </w:rPr>
              <w:t>手旗</w:t>
            </w:r>
          </w:p>
        </w:tc>
        <w:tc>
          <w:tcPr>
            <w:tcW w:w="1912" w:type="dxa"/>
            <w:vAlign w:val="center"/>
          </w:tcPr>
          <w:p w14:paraId="4F68E479" w14:textId="77777777" w:rsidR="002900D2" w:rsidRPr="007227CC" w:rsidRDefault="002900D2" w:rsidP="00AA3A0B">
            <w:pPr>
              <w:jc w:val="center"/>
              <w:rPr>
                <w:sz w:val="18"/>
                <w:szCs w:val="18"/>
              </w:rPr>
            </w:pPr>
            <w:r w:rsidRPr="007227CC">
              <w:rPr>
                <w:sz w:val="18"/>
                <w:szCs w:val="18"/>
              </w:rPr>
              <w:t>1</w:t>
            </w:r>
            <w:r w:rsidRPr="007227CC">
              <w:rPr>
                <w:sz w:val="18"/>
                <w:szCs w:val="18"/>
              </w:rPr>
              <w:t>副</w:t>
            </w:r>
          </w:p>
        </w:tc>
        <w:tc>
          <w:tcPr>
            <w:tcW w:w="1912" w:type="dxa"/>
            <w:vAlign w:val="center"/>
          </w:tcPr>
          <w:p w14:paraId="0611D51F" w14:textId="77777777" w:rsidR="002900D2" w:rsidRPr="007227CC" w:rsidRDefault="002900D2" w:rsidP="00AA3A0B">
            <w:pPr>
              <w:jc w:val="center"/>
              <w:rPr>
                <w:sz w:val="18"/>
                <w:szCs w:val="18"/>
              </w:rPr>
            </w:pPr>
            <w:r w:rsidRPr="007227CC">
              <w:rPr>
                <w:sz w:val="18"/>
                <w:szCs w:val="18"/>
              </w:rPr>
              <w:t>1</w:t>
            </w:r>
            <w:r w:rsidRPr="007227CC">
              <w:rPr>
                <w:sz w:val="18"/>
                <w:szCs w:val="18"/>
              </w:rPr>
              <w:t>副</w:t>
            </w:r>
          </w:p>
        </w:tc>
        <w:tc>
          <w:tcPr>
            <w:tcW w:w="1912" w:type="dxa"/>
            <w:vAlign w:val="center"/>
          </w:tcPr>
          <w:p w14:paraId="7529AD99" w14:textId="77777777" w:rsidR="002900D2" w:rsidRPr="007227CC" w:rsidRDefault="002900D2" w:rsidP="00AA3A0B">
            <w:pPr>
              <w:jc w:val="center"/>
              <w:rPr>
                <w:sz w:val="18"/>
                <w:szCs w:val="18"/>
              </w:rPr>
            </w:pPr>
          </w:p>
        </w:tc>
      </w:tr>
    </w:tbl>
    <w:p w14:paraId="1E2BE8FC" w14:textId="77777777" w:rsidR="00724005" w:rsidRPr="000A4673" w:rsidRDefault="00724005" w:rsidP="00724005">
      <w:pPr>
        <w:ind w:firstLineChars="200" w:firstLine="420"/>
        <w:rPr>
          <w:rFonts w:eastAsiaTheme="majorEastAsia"/>
          <w:szCs w:val="21"/>
        </w:rPr>
      </w:pPr>
      <w:r w:rsidRPr="000A4673">
        <w:rPr>
          <w:rFonts w:eastAsiaTheme="majorEastAsia"/>
          <w:szCs w:val="21"/>
        </w:rPr>
        <w:t>4.</w:t>
      </w:r>
      <w:r>
        <w:rPr>
          <w:rFonts w:eastAsiaTheme="majorEastAsia"/>
          <w:szCs w:val="21"/>
        </w:rPr>
        <w:t>2</w:t>
      </w:r>
      <w:r w:rsidRPr="000A4673">
        <w:rPr>
          <w:rFonts w:eastAsiaTheme="majorEastAsia"/>
          <w:szCs w:val="21"/>
        </w:rPr>
        <w:t xml:space="preserve">.2  </w:t>
      </w:r>
      <w:r w:rsidRPr="000A4673">
        <w:rPr>
          <w:rFonts w:eastAsiaTheme="majorEastAsia"/>
          <w:szCs w:val="21"/>
        </w:rPr>
        <w:t>凡有船舶呼号的渔船，应配有与国际信号旗相同规格的船舶呼号旗</w:t>
      </w:r>
      <w:r w:rsidRPr="000A4673">
        <w:rPr>
          <w:rFonts w:eastAsiaTheme="majorEastAsia"/>
          <w:szCs w:val="21"/>
        </w:rPr>
        <w:t>1</w:t>
      </w:r>
      <w:r w:rsidRPr="000A4673">
        <w:rPr>
          <w:rFonts w:eastAsiaTheme="majorEastAsia"/>
          <w:szCs w:val="21"/>
        </w:rPr>
        <w:t>套及国际信号规则</w:t>
      </w:r>
      <w:r w:rsidRPr="000A4673">
        <w:rPr>
          <w:rFonts w:eastAsiaTheme="majorEastAsia"/>
          <w:szCs w:val="21"/>
        </w:rPr>
        <w:t>1</w:t>
      </w:r>
      <w:r w:rsidRPr="000A4673">
        <w:rPr>
          <w:rFonts w:eastAsiaTheme="majorEastAsia"/>
          <w:szCs w:val="21"/>
        </w:rPr>
        <w:t>本。</w:t>
      </w:r>
    </w:p>
    <w:p w14:paraId="1595C372" w14:textId="77777777" w:rsidR="004F6E4C" w:rsidRDefault="00724005" w:rsidP="00724005">
      <w:pPr>
        <w:ind w:firstLineChars="200" w:firstLine="420"/>
        <w:rPr>
          <w:rFonts w:eastAsiaTheme="majorEastAsia"/>
          <w:szCs w:val="21"/>
        </w:rPr>
      </w:pPr>
      <w:r w:rsidRPr="000A4673">
        <w:rPr>
          <w:rFonts w:eastAsiaTheme="majorEastAsia"/>
          <w:szCs w:val="21"/>
        </w:rPr>
        <w:t>4.</w:t>
      </w:r>
      <w:r>
        <w:rPr>
          <w:rFonts w:eastAsiaTheme="majorEastAsia"/>
          <w:szCs w:val="21"/>
        </w:rPr>
        <w:t>2</w:t>
      </w:r>
      <w:r w:rsidRPr="000A4673">
        <w:rPr>
          <w:rFonts w:eastAsiaTheme="majorEastAsia"/>
          <w:szCs w:val="21"/>
        </w:rPr>
        <w:t xml:space="preserve">.3  </w:t>
      </w:r>
      <w:r w:rsidRPr="000A4673">
        <w:rPr>
          <w:rFonts w:eastAsiaTheme="majorEastAsia"/>
          <w:szCs w:val="21"/>
        </w:rPr>
        <w:t>非机动船舶可不配备国际信号旗与手旗。</w:t>
      </w:r>
    </w:p>
    <w:p w14:paraId="2D77B339" w14:textId="77777777" w:rsidR="00724005" w:rsidRPr="007227CC" w:rsidRDefault="00724005" w:rsidP="00724005">
      <w:pPr>
        <w:ind w:firstLineChars="200" w:firstLine="420"/>
        <w:rPr>
          <w:rFonts w:eastAsiaTheme="majorEastAsia"/>
          <w:szCs w:val="21"/>
        </w:rPr>
      </w:pPr>
    </w:p>
    <w:p w14:paraId="64235E22"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3BDF22AE" w14:textId="77777777" w:rsidR="002900D2" w:rsidRPr="007227CC" w:rsidRDefault="002900D2" w:rsidP="002900D2">
      <w:pPr>
        <w:ind w:firstLineChars="200" w:firstLine="420"/>
        <w:rPr>
          <w:rFonts w:eastAsiaTheme="majorEastAsia"/>
          <w:szCs w:val="21"/>
        </w:rPr>
      </w:pPr>
    </w:p>
    <w:p w14:paraId="7A424F5D" w14:textId="77777777" w:rsidR="002900D2" w:rsidRPr="007227CC" w:rsidRDefault="002900D2" w:rsidP="004F6E4C">
      <w:pPr>
        <w:pStyle w:val="3"/>
      </w:pPr>
      <w:bookmarkStart w:id="684" w:name="_Toc48287770"/>
      <w:bookmarkStart w:id="685" w:name="_Toc48301978"/>
      <w:bookmarkStart w:id="686" w:name="_Toc48316842"/>
      <w:r w:rsidRPr="007227CC">
        <w:t>第</w:t>
      </w:r>
      <w:r w:rsidRPr="007227CC">
        <w:t>3</w:t>
      </w:r>
      <w:r w:rsidRPr="007227CC">
        <w:t>节</w:t>
      </w:r>
      <w:r w:rsidRPr="007227CC">
        <w:t xml:space="preserve">  </w:t>
      </w:r>
      <w:r w:rsidRPr="007227CC">
        <w:t>号旗的悬升装置与存放</w:t>
      </w:r>
      <w:bookmarkEnd w:id="684"/>
      <w:bookmarkEnd w:id="685"/>
      <w:bookmarkEnd w:id="686"/>
    </w:p>
    <w:p w14:paraId="5CEBA10A" w14:textId="77777777" w:rsidR="00724005" w:rsidRPr="000A4673" w:rsidRDefault="00724005" w:rsidP="00724005">
      <w:pPr>
        <w:ind w:firstLineChars="200" w:firstLine="420"/>
        <w:rPr>
          <w:rFonts w:eastAsiaTheme="majorEastAsia"/>
          <w:szCs w:val="21"/>
        </w:rPr>
      </w:pPr>
      <w:r w:rsidRPr="000A4673">
        <w:rPr>
          <w:rFonts w:eastAsiaTheme="majorEastAsia"/>
          <w:szCs w:val="21"/>
        </w:rPr>
        <w:t>4.</w:t>
      </w:r>
      <w:r>
        <w:rPr>
          <w:rFonts w:eastAsiaTheme="majorEastAsia"/>
          <w:szCs w:val="21"/>
        </w:rPr>
        <w:t>3</w:t>
      </w:r>
      <w:r w:rsidRPr="000A4673">
        <w:rPr>
          <w:rFonts w:eastAsiaTheme="majorEastAsia"/>
          <w:szCs w:val="21"/>
        </w:rPr>
        <w:t xml:space="preserve">.1  </w:t>
      </w:r>
      <w:r w:rsidRPr="000A4673">
        <w:rPr>
          <w:rFonts w:eastAsiaTheme="majorEastAsia"/>
          <w:szCs w:val="21"/>
        </w:rPr>
        <w:t>在桅衍、桅柱顶部或各支索上应安装足够数量的合适的滑车与旗绳，每根旗绳均应配有带转环的旗钩</w:t>
      </w:r>
      <w:r w:rsidRPr="000A4673">
        <w:rPr>
          <w:rFonts w:eastAsiaTheme="majorEastAsia"/>
          <w:szCs w:val="21"/>
        </w:rPr>
        <w:t>1</w:t>
      </w:r>
      <w:r w:rsidRPr="000A4673">
        <w:rPr>
          <w:rFonts w:eastAsiaTheme="majorEastAsia"/>
          <w:szCs w:val="21"/>
        </w:rPr>
        <w:t>套，宜将部分旗绳引至驾驶室附近，并应设置合适的系缚旗绳的装置。</w:t>
      </w:r>
    </w:p>
    <w:p w14:paraId="568DD905" w14:textId="77777777" w:rsidR="00724005" w:rsidRPr="000A4673" w:rsidRDefault="00724005" w:rsidP="00724005">
      <w:pPr>
        <w:ind w:firstLineChars="200" w:firstLine="420"/>
        <w:rPr>
          <w:rFonts w:eastAsiaTheme="majorEastAsia"/>
          <w:szCs w:val="21"/>
        </w:rPr>
      </w:pPr>
      <w:r w:rsidRPr="000A4673">
        <w:rPr>
          <w:rFonts w:eastAsiaTheme="majorEastAsia"/>
          <w:szCs w:val="21"/>
        </w:rPr>
        <w:t>4.</w:t>
      </w:r>
      <w:r>
        <w:rPr>
          <w:rFonts w:eastAsiaTheme="majorEastAsia"/>
          <w:szCs w:val="21"/>
        </w:rPr>
        <w:t>3</w:t>
      </w:r>
      <w:r w:rsidRPr="000A4673">
        <w:rPr>
          <w:rFonts w:eastAsiaTheme="majorEastAsia"/>
          <w:szCs w:val="21"/>
        </w:rPr>
        <w:t xml:space="preserve">.2  </w:t>
      </w:r>
      <w:r w:rsidRPr="000A4673">
        <w:rPr>
          <w:rFonts w:eastAsiaTheme="majorEastAsia"/>
          <w:szCs w:val="21"/>
        </w:rPr>
        <w:t>总长大于或等于</w:t>
      </w:r>
      <w:r w:rsidRPr="000A4673">
        <w:rPr>
          <w:rFonts w:eastAsiaTheme="majorEastAsia"/>
          <w:szCs w:val="21"/>
        </w:rPr>
        <w:t>20m</w:t>
      </w:r>
      <w:r w:rsidRPr="000A4673">
        <w:rPr>
          <w:rFonts w:eastAsiaTheme="majorEastAsia"/>
          <w:szCs w:val="21"/>
        </w:rPr>
        <w:t>的渔船，应至少有</w:t>
      </w:r>
      <w:r w:rsidRPr="000A4673">
        <w:rPr>
          <w:rFonts w:eastAsiaTheme="majorEastAsia"/>
          <w:szCs w:val="21"/>
        </w:rPr>
        <w:t>2</w:t>
      </w:r>
      <w:r w:rsidRPr="000A4673">
        <w:rPr>
          <w:rFonts w:eastAsiaTheme="majorEastAsia"/>
          <w:szCs w:val="21"/>
        </w:rPr>
        <w:t>根旗绳，各能同时悬挂国际信号旗</w:t>
      </w:r>
      <w:r w:rsidRPr="000A4673">
        <w:rPr>
          <w:rFonts w:eastAsiaTheme="majorEastAsia"/>
          <w:szCs w:val="21"/>
        </w:rPr>
        <w:t>4</w:t>
      </w:r>
      <w:r w:rsidRPr="000A4673">
        <w:rPr>
          <w:rFonts w:eastAsiaTheme="majorEastAsia"/>
          <w:szCs w:val="21"/>
        </w:rPr>
        <w:t>面。</w:t>
      </w:r>
    </w:p>
    <w:p w14:paraId="1ACB6D3C" w14:textId="77777777" w:rsidR="002900D2" w:rsidRPr="007227CC" w:rsidRDefault="00724005" w:rsidP="00724005">
      <w:pPr>
        <w:ind w:firstLineChars="200" w:firstLine="420"/>
        <w:rPr>
          <w:rFonts w:eastAsiaTheme="majorEastAsia"/>
          <w:szCs w:val="21"/>
        </w:rPr>
      </w:pPr>
      <w:r w:rsidRPr="000A4673">
        <w:rPr>
          <w:rFonts w:eastAsiaTheme="majorEastAsia"/>
          <w:szCs w:val="21"/>
        </w:rPr>
        <w:t>4.</w:t>
      </w:r>
      <w:r>
        <w:rPr>
          <w:rFonts w:eastAsiaTheme="majorEastAsia"/>
          <w:szCs w:val="21"/>
        </w:rPr>
        <w:t>3</w:t>
      </w:r>
      <w:r w:rsidRPr="000A4673">
        <w:rPr>
          <w:rFonts w:eastAsiaTheme="majorEastAsia"/>
          <w:szCs w:val="21"/>
        </w:rPr>
        <w:t xml:space="preserve">.3  </w:t>
      </w:r>
      <w:r w:rsidRPr="000A4673">
        <w:rPr>
          <w:rFonts w:eastAsiaTheme="majorEastAsia"/>
          <w:szCs w:val="21"/>
        </w:rPr>
        <w:t>号旗应存放于驾驶室或其附近舱室内的专用旗柜内。</w:t>
      </w:r>
    </w:p>
    <w:p w14:paraId="092A572A" w14:textId="77777777" w:rsidR="004F6E4C" w:rsidRPr="007227CC" w:rsidRDefault="004F6E4C" w:rsidP="002900D2">
      <w:pPr>
        <w:ind w:firstLineChars="200" w:firstLine="420"/>
        <w:rPr>
          <w:rFonts w:eastAsiaTheme="majorEastAsia"/>
          <w:szCs w:val="21"/>
        </w:rPr>
      </w:pPr>
    </w:p>
    <w:p w14:paraId="385E9ADC"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2067B108" w14:textId="77777777" w:rsidR="002900D2" w:rsidRPr="007227CC" w:rsidRDefault="002900D2" w:rsidP="002900D2">
      <w:pPr>
        <w:ind w:firstLineChars="200" w:firstLine="420"/>
        <w:rPr>
          <w:rFonts w:eastAsiaTheme="majorEastAsia"/>
          <w:szCs w:val="21"/>
        </w:rPr>
      </w:pPr>
    </w:p>
    <w:p w14:paraId="44FF41D8" w14:textId="77777777" w:rsidR="002900D2" w:rsidRPr="007227CC" w:rsidRDefault="002900D2" w:rsidP="004F6E4C">
      <w:pPr>
        <w:pStyle w:val="2"/>
        <w:rPr>
          <w:rFonts w:cs="Times New Roman"/>
        </w:rPr>
      </w:pPr>
      <w:r w:rsidRPr="007227CC">
        <w:rPr>
          <w:rFonts w:cs="Times New Roman"/>
          <w:szCs w:val="21"/>
        </w:rPr>
        <w:br w:type="page"/>
      </w:r>
      <w:bookmarkStart w:id="687" w:name="_Toc529345968"/>
      <w:bookmarkStart w:id="688" w:name="_Toc533148296"/>
      <w:bookmarkStart w:id="689" w:name="_Toc48287771"/>
      <w:bookmarkStart w:id="690" w:name="_Toc48301979"/>
      <w:bookmarkStart w:id="691" w:name="_Toc48316843"/>
      <w:r w:rsidRPr="007227CC">
        <w:rPr>
          <w:rFonts w:cs="Times New Roman"/>
        </w:rPr>
        <w:lastRenderedPageBreak/>
        <w:t>第</w:t>
      </w:r>
      <w:r w:rsidRPr="007227CC">
        <w:rPr>
          <w:rFonts w:cs="Times New Roman"/>
        </w:rPr>
        <w:t>5</w:t>
      </w:r>
      <w:r w:rsidRPr="007227CC">
        <w:rPr>
          <w:rFonts w:cs="Times New Roman"/>
        </w:rPr>
        <w:t>章</w:t>
      </w:r>
      <w:r w:rsidRPr="007227CC">
        <w:rPr>
          <w:rFonts w:cs="Times New Roman"/>
        </w:rPr>
        <w:t xml:space="preserve">  </w:t>
      </w:r>
      <w:r w:rsidRPr="007227CC">
        <w:rPr>
          <w:rFonts w:cs="Times New Roman"/>
        </w:rPr>
        <w:t>声响信号器具</w:t>
      </w:r>
      <w:bookmarkEnd w:id="687"/>
      <w:bookmarkEnd w:id="688"/>
      <w:bookmarkEnd w:id="689"/>
      <w:bookmarkEnd w:id="690"/>
      <w:bookmarkEnd w:id="691"/>
    </w:p>
    <w:p w14:paraId="0F8DCF51" w14:textId="77777777" w:rsidR="002900D2" w:rsidRPr="007227CC" w:rsidRDefault="002900D2" w:rsidP="004F6E4C">
      <w:pPr>
        <w:pStyle w:val="3"/>
      </w:pPr>
      <w:bookmarkStart w:id="692" w:name="_Toc48287772"/>
      <w:bookmarkStart w:id="693" w:name="_Toc48301980"/>
      <w:bookmarkStart w:id="694" w:name="_Toc48316844"/>
      <w:r w:rsidRPr="007227CC">
        <w:t>第</w:t>
      </w:r>
      <w:r w:rsidRPr="007227CC">
        <w:t>1</w:t>
      </w:r>
      <w:r w:rsidRPr="007227CC">
        <w:t>节</w:t>
      </w:r>
      <w:r w:rsidRPr="007227CC">
        <w:t xml:space="preserve">  </w:t>
      </w:r>
      <w:r w:rsidRPr="007227CC">
        <w:t>技术要求</w:t>
      </w:r>
      <w:bookmarkEnd w:id="692"/>
      <w:bookmarkEnd w:id="693"/>
      <w:bookmarkEnd w:id="694"/>
    </w:p>
    <w:p w14:paraId="4E5713B7" w14:textId="77777777" w:rsidR="002900D2" w:rsidRPr="007227CC" w:rsidRDefault="002900D2" w:rsidP="002900D2">
      <w:pPr>
        <w:autoSpaceDE w:val="0"/>
        <w:autoSpaceDN w:val="0"/>
        <w:adjustRightInd w:val="0"/>
        <w:spacing w:line="320" w:lineRule="atLeast"/>
        <w:ind w:firstLineChars="200" w:firstLine="420"/>
        <w:jc w:val="left"/>
        <w:rPr>
          <w:kern w:val="0"/>
          <w:szCs w:val="21"/>
        </w:rPr>
      </w:pPr>
      <w:r w:rsidRPr="007227CC">
        <w:rPr>
          <w:kern w:val="0"/>
          <w:szCs w:val="21"/>
        </w:rPr>
        <w:t xml:space="preserve">5.1.1  </w:t>
      </w:r>
      <w:r w:rsidRPr="007227CC">
        <w:rPr>
          <w:szCs w:val="21"/>
        </w:rPr>
        <w:t>渔船</w:t>
      </w:r>
      <w:r w:rsidRPr="007227CC">
        <w:rPr>
          <w:kern w:val="0"/>
          <w:szCs w:val="21"/>
        </w:rPr>
        <w:t>所需的声响信号器具技术要求见表</w:t>
      </w:r>
      <w:r w:rsidRPr="007227CC">
        <w:rPr>
          <w:kern w:val="0"/>
          <w:szCs w:val="21"/>
        </w:rPr>
        <w:t>5.1.1</w:t>
      </w:r>
      <w:r w:rsidRPr="007227CC">
        <w:rPr>
          <w:kern w:val="0"/>
          <w:szCs w:val="21"/>
        </w:rPr>
        <w:t>。</w:t>
      </w:r>
    </w:p>
    <w:p w14:paraId="7D9C43A5" w14:textId="77777777" w:rsidR="002900D2" w:rsidRPr="007227CC" w:rsidRDefault="002900D2" w:rsidP="002900D2">
      <w:pPr>
        <w:snapToGrid w:val="0"/>
        <w:ind w:right="8"/>
        <w:jc w:val="right"/>
        <w:rPr>
          <w:rFonts w:eastAsia="黑体"/>
          <w:szCs w:val="21"/>
        </w:rPr>
      </w:pPr>
      <w:r w:rsidRPr="007227CC">
        <w:rPr>
          <w:rFonts w:eastAsia="黑体"/>
          <w:szCs w:val="21"/>
        </w:rPr>
        <w:t>渔船所需的声响信号器具技术要求</w:t>
      </w:r>
      <w:r w:rsidRPr="007227CC">
        <w:rPr>
          <w:rFonts w:eastAsia="黑体"/>
          <w:szCs w:val="21"/>
        </w:rPr>
        <w:t xml:space="preserve">                      </w:t>
      </w:r>
      <w:r w:rsidRPr="007227CC">
        <w:rPr>
          <w:rFonts w:eastAsia="黑体"/>
          <w:szCs w:val="21"/>
        </w:rPr>
        <w:t>表</w:t>
      </w:r>
      <w:r w:rsidRPr="007227CC">
        <w:rPr>
          <w:rFonts w:eastAsia="黑体"/>
          <w:szCs w:val="21"/>
        </w:rPr>
        <w:t>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276"/>
        <w:gridCol w:w="2598"/>
        <w:gridCol w:w="1229"/>
        <w:gridCol w:w="2543"/>
      </w:tblGrid>
      <w:tr w:rsidR="002900D2" w:rsidRPr="007227CC" w14:paraId="078C37A9" w14:textId="77777777" w:rsidTr="00AA3A0B">
        <w:trPr>
          <w:jc w:val="center"/>
        </w:trPr>
        <w:tc>
          <w:tcPr>
            <w:tcW w:w="571" w:type="dxa"/>
            <w:vAlign w:val="center"/>
          </w:tcPr>
          <w:p w14:paraId="6EDC0DEB"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序号</w:t>
            </w:r>
          </w:p>
        </w:tc>
        <w:tc>
          <w:tcPr>
            <w:tcW w:w="1276" w:type="dxa"/>
            <w:vAlign w:val="center"/>
          </w:tcPr>
          <w:p w14:paraId="0B0EEFAE"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名</w:t>
            </w:r>
            <w:r w:rsidRPr="007227CC">
              <w:rPr>
                <w:kern w:val="0"/>
                <w:sz w:val="18"/>
                <w:szCs w:val="18"/>
              </w:rPr>
              <w:t xml:space="preserve">    </w:t>
            </w:r>
            <w:r w:rsidRPr="007227CC">
              <w:rPr>
                <w:kern w:val="0"/>
                <w:sz w:val="18"/>
                <w:szCs w:val="18"/>
              </w:rPr>
              <w:t>称</w:t>
            </w:r>
          </w:p>
        </w:tc>
        <w:tc>
          <w:tcPr>
            <w:tcW w:w="2598" w:type="dxa"/>
            <w:vAlign w:val="center"/>
          </w:tcPr>
          <w:p w14:paraId="570D8AB3"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基本频率范围（</w:t>
            </w:r>
            <w:r w:rsidRPr="007227CC">
              <w:rPr>
                <w:kern w:val="0"/>
                <w:sz w:val="18"/>
                <w:szCs w:val="18"/>
              </w:rPr>
              <w:t>Hz</w:t>
            </w:r>
            <w:r w:rsidRPr="007227CC">
              <w:rPr>
                <w:kern w:val="0"/>
                <w:sz w:val="18"/>
                <w:szCs w:val="18"/>
              </w:rPr>
              <w:t>）</w:t>
            </w:r>
          </w:p>
          <w:p w14:paraId="3D8EE07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或直径（</w:t>
            </w:r>
            <w:r w:rsidRPr="007227CC">
              <w:rPr>
                <w:kern w:val="0"/>
                <w:sz w:val="18"/>
                <w:szCs w:val="18"/>
              </w:rPr>
              <w:t>mm</w:t>
            </w:r>
            <w:r w:rsidRPr="007227CC">
              <w:rPr>
                <w:kern w:val="0"/>
                <w:sz w:val="18"/>
                <w:szCs w:val="18"/>
              </w:rPr>
              <w:t>）</w:t>
            </w:r>
          </w:p>
        </w:tc>
        <w:tc>
          <w:tcPr>
            <w:tcW w:w="1229" w:type="dxa"/>
            <w:vAlign w:val="center"/>
          </w:tcPr>
          <w:p w14:paraId="2D466DEE"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声压级（</w:t>
            </w:r>
            <w:r w:rsidRPr="007227CC">
              <w:rPr>
                <w:kern w:val="0"/>
                <w:sz w:val="18"/>
                <w:szCs w:val="18"/>
              </w:rPr>
              <w:t>dB</w:t>
            </w:r>
            <w:r w:rsidRPr="007227CC">
              <w:rPr>
                <w:kern w:val="0"/>
                <w:sz w:val="18"/>
                <w:szCs w:val="18"/>
              </w:rPr>
              <w:t>）</w:t>
            </w:r>
          </w:p>
        </w:tc>
        <w:tc>
          <w:tcPr>
            <w:tcW w:w="2543" w:type="dxa"/>
            <w:vAlign w:val="center"/>
          </w:tcPr>
          <w:p w14:paraId="01F4137D"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可听距离</w:t>
            </w:r>
          </w:p>
          <w:p w14:paraId="0B9C5597"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w:t>
            </w:r>
            <w:r w:rsidRPr="007227CC">
              <w:rPr>
                <w:kern w:val="0"/>
                <w:sz w:val="18"/>
                <w:szCs w:val="18"/>
              </w:rPr>
              <w:t>n mile</w:t>
            </w:r>
            <w:r w:rsidRPr="007227CC">
              <w:rPr>
                <w:kern w:val="0"/>
                <w:sz w:val="18"/>
                <w:szCs w:val="18"/>
              </w:rPr>
              <w:t>）</w:t>
            </w:r>
            <w:r w:rsidRPr="007227CC">
              <w:rPr>
                <w:kern w:val="0"/>
                <w:sz w:val="18"/>
                <w:szCs w:val="18"/>
              </w:rPr>
              <w:t xml:space="preserve"> </w:t>
            </w:r>
          </w:p>
        </w:tc>
      </w:tr>
      <w:tr w:rsidR="002900D2" w:rsidRPr="007227CC" w14:paraId="2684905A" w14:textId="77777777" w:rsidTr="00AA3A0B">
        <w:trPr>
          <w:jc w:val="center"/>
        </w:trPr>
        <w:tc>
          <w:tcPr>
            <w:tcW w:w="571" w:type="dxa"/>
            <w:vAlign w:val="center"/>
          </w:tcPr>
          <w:p w14:paraId="29400289"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w:t>
            </w:r>
          </w:p>
        </w:tc>
        <w:tc>
          <w:tcPr>
            <w:tcW w:w="1276" w:type="dxa"/>
            <w:vAlign w:val="center"/>
          </w:tcPr>
          <w:p w14:paraId="17AE1C8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大型号笛</w:t>
            </w:r>
          </w:p>
        </w:tc>
        <w:tc>
          <w:tcPr>
            <w:tcW w:w="2598" w:type="dxa"/>
            <w:vAlign w:val="center"/>
          </w:tcPr>
          <w:p w14:paraId="0D8993C2"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130</w:t>
            </w:r>
            <w:r w:rsidRPr="007227CC">
              <w:rPr>
                <w:kern w:val="0"/>
                <w:sz w:val="18"/>
                <w:szCs w:val="18"/>
              </w:rPr>
              <w:t>～</w:t>
            </w:r>
            <w:r w:rsidRPr="007227CC">
              <w:rPr>
                <w:kern w:val="0"/>
                <w:sz w:val="18"/>
                <w:szCs w:val="18"/>
              </w:rPr>
              <w:t>350</w:t>
            </w:r>
          </w:p>
        </w:tc>
        <w:tc>
          <w:tcPr>
            <w:tcW w:w="1229" w:type="dxa"/>
            <w:vAlign w:val="center"/>
          </w:tcPr>
          <w:p w14:paraId="71F620BC"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138</w:t>
            </w:r>
          </w:p>
        </w:tc>
        <w:tc>
          <w:tcPr>
            <w:tcW w:w="2543" w:type="dxa"/>
            <w:vAlign w:val="center"/>
          </w:tcPr>
          <w:p w14:paraId="0A52D365"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1.5</w:t>
            </w:r>
          </w:p>
        </w:tc>
      </w:tr>
      <w:tr w:rsidR="002900D2" w:rsidRPr="007227CC" w14:paraId="748D58FC" w14:textId="77777777" w:rsidTr="00AA3A0B">
        <w:trPr>
          <w:jc w:val="center"/>
        </w:trPr>
        <w:tc>
          <w:tcPr>
            <w:tcW w:w="571" w:type="dxa"/>
            <w:vAlign w:val="center"/>
          </w:tcPr>
          <w:p w14:paraId="46A28B2F"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2</w:t>
            </w:r>
          </w:p>
        </w:tc>
        <w:tc>
          <w:tcPr>
            <w:tcW w:w="1276" w:type="dxa"/>
            <w:vAlign w:val="center"/>
          </w:tcPr>
          <w:p w14:paraId="64C276A5"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中型号笛</w:t>
            </w:r>
          </w:p>
        </w:tc>
        <w:tc>
          <w:tcPr>
            <w:tcW w:w="2598" w:type="dxa"/>
            <w:vAlign w:val="center"/>
          </w:tcPr>
          <w:p w14:paraId="134E795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250</w:t>
            </w:r>
            <w:r w:rsidRPr="007227CC">
              <w:rPr>
                <w:kern w:val="0"/>
                <w:sz w:val="18"/>
                <w:szCs w:val="18"/>
              </w:rPr>
              <w:t>～</w:t>
            </w:r>
            <w:r w:rsidRPr="007227CC">
              <w:rPr>
                <w:kern w:val="0"/>
                <w:sz w:val="18"/>
                <w:szCs w:val="18"/>
              </w:rPr>
              <w:t>700</w:t>
            </w:r>
          </w:p>
        </w:tc>
        <w:tc>
          <w:tcPr>
            <w:tcW w:w="1229" w:type="dxa"/>
            <w:vAlign w:val="center"/>
          </w:tcPr>
          <w:p w14:paraId="44922A44"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130</w:t>
            </w:r>
          </w:p>
        </w:tc>
        <w:tc>
          <w:tcPr>
            <w:tcW w:w="2543" w:type="dxa"/>
            <w:vAlign w:val="center"/>
          </w:tcPr>
          <w:p w14:paraId="366C51DD"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1.0</w:t>
            </w:r>
          </w:p>
        </w:tc>
      </w:tr>
      <w:tr w:rsidR="002900D2" w:rsidRPr="007227CC" w14:paraId="19969F8E" w14:textId="77777777" w:rsidTr="00AA3A0B">
        <w:trPr>
          <w:jc w:val="center"/>
        </w:trPr>
        <w:tc>
          <w:tcPr>
            <w:tcW w:w="571" w:type="dxa"/>
            <w:vAlign w:val="center"/>
          </w:tcPr>
          <w:p w14:paraId="6D9BA33F"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3</w:t>
            </w:r>
          </w:p>
        </w:tc>
        <w:tc>
          <w:tcPr>
            <w:tcW w:w="1276" w:type="dxa"/>
            <w:vAlign w:val="center"/>
          </w:tcPr>
          <w:p w14:paraId="06D290B7"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小型号笛</w:t>
            </w:r>
          </w:p>
        </w:tc>
        <w:tc>
          <w:tcPr>
            <w:tcW w:w="2598" w:type="dxa"/>
            <w:vAlign w:val="center"/>
          </w:tcPr>
          <w:p w14:paraId="57067473"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250</w:t>
            </w:r>
            <w:r w:rsidRPr="007227CC">
              <w:rPr>
                <w:kern w:val="0"/>
                <w:sz w:val="18"/>
                <w:szCs w:val="18"/>
              </w:rPr>
              <w:t>～</w:t>
            </w:r>
            <w:r w:rsidRPr="007227CC">
              <w:rPr>
                <w:kern w:val="0"/>
                <w:sz w:val="18"/>
                <w:szCs w:val="18"/>
              </w:rPr>
              <w:t>700</w:t>
            </w:r>
          </w:p>
        </w:tc>
        <w:tc>
          <w:tcPr>
            <w:tcW w:w="1229" w:type="dxa"/>
            <w:vAlign w:val="center"/>
          </w:tcPr>
          <w:p w14:paraId="2DAE53EB"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120</w:t>
            </w:r>
          </w:p>
        </w:tc>
        <w:tc>
          <w:tcPr>
            <w:tcW w:w="2543" w:type="dxa"/>
            <w:vAlign w:val="center"/>
          </w:tcPr>
          <w:p w14:paraId="13D626AE"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0.5</w:t>
            </w:r>
          </w:p>
        </w:tc>
      </w:tr>
      <w:tr w:rsidR="002900D2" w:rsidRPr="007227CC" w14:paraId="28CDCDB9" w14:textId="77777777" w:rsidTr="00AA3A0B">
        <w:trPr>
          <w:jc w:val="center"/>
        </w:trPr>
        <w:tc>
          <w:tcPr>
            <w:tcW w:w="571" w:type="dxa"/>
            <w:vAlign w:val="center"/>
          </w:tcPr>
          <w:p w14:paraId="4273C2DB"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4</w:t>
            </w:r>
          </w:p>
        </w:tc>
        <w:tc>
          <w:tcPr>
            <w:tcW w:w="1276" w:type="dxa"/>
            <w:vAlign w:val="center"/>
          </w:tcPr>
          <w:p w14:paraId="6E073534"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大型号钟</w:t>
            </w:r>
          </w:p>
        </w:tc>
        <w:tc>
          <w:tcPr>
            <w:tcW w:w="2598" w:type="dxa"/>
            <w:vAlign w:val="center"/>
          </w:tcPr>
          <w:p w14:paraId="25911071"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直径</w:t>
            </w:r>
            <w:r w:rsidRPr="007227CC">
              <w:rPr>
                <w:kern w:val="0"/>
                <w:sz w:val="18"/>
                <w:szCs w:val="18"/>
              </w:rPr>
              <w:t>≥300</w:t>
            </w:r>
          </w:p>
        </w:tc>
        <w:tc>
          <w:tcPr>
            <w:tcW w:w="1229" w:type="dxa"/>
            <w:vAlign w:val="center"/>
          </w:tcPr>
          <w:p w14:paraId="49307EF7"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110</w:t>
            </w:r>
            <w:r w:rsidRPr="007227CC">
              <w:rPr>
                <w:i/>
                <w:kern w:val="0"/>
                <w:sz w:val="18"/>
                <w:szCs w:val="18"/>
                <w:vertAlign w:val="superscript"/>
              </w:rPr>
              <w:t>a</w:t>
            </w:r>
          </w:p>
        </w:tc>
        <w:tc>
          <w:tcPr>
            <w:tcW w:w="2543" w:type="dxa"/>
            <w:vAlign w:val="center"/>
          </w:tcPr>
          <w:p w14:paraId="6483A13F"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w:t>
            </w:r>
          </w:p>
        </w:tc>
      </w:tr>
      <w:tr w:rsidR="002900D2" w:rsidRPr="007227CC" w14:paraId="4F9D05F8" w14:textId="77777777" w:rsidTr="00AA3A0B">
        <w:trPr>
          <w:jc w:val="center"/>
        </w:trPr>
        <w:tc>
          <w:tcPr>
            <w:tcW w:w="571" w:type="dxa"/>
            <w:vAlign w:val="center"/>
          </w:tcPr>
          <w:p w14:paraId="7A59F1E5"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5</w:t>
            </w:r>
          </w:p>
        </w:tc>
        <w:tc>
          <w:tcPr>
            <w:tcW w:w="1276" w:type="dxa"/>
            <w:vAlign w:val="center"/>
          </w:tcPr>
          <w:p w14:paraId="67A1C72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小型号钟</w:t>
            </w:r>
          </w:p>
        </w:tc>
        <w:tc>
          <w:tcPr>
            <w:tcW w:w="2598" w:type="dxa"/>
            <w:vAlign w:val="center"/>
          </w:tcPr>
          <w:p w14:paraId="44628287"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直径</w:t>
            </w:r>
            <w:r w:rsidRPr="007227CC">
              <w:rPr>
                <w:kern w:val="0"/>
                <w:sz w:val="18"/>
                <w:szCs w:val="18"/>
              </w:rPr>
              <w:t>≥200</w:t>
            </w:r>
          </w:p>
        </w:tc>
        <w:tc>
          <w:tcPr>
            <w:tcW w:w="1229" w:type="dxa"/>
            <w:vAlign w:val="center"/>
          </w:tcPr>
          <w:p w14:paraId="123660F1"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110</w:t>
            </w:r>
            <w:r w:rsidRPr="007227CC">
              <w:rPr>
                <w:i/>
                <w:kern w:val="0"/>
                <w:sz w:val="18"/>
                <w:szCs w:val="18"/>
                <w:vertAlign w:val="superscript"/>
              </w:rPr>
              <w:t xml:space="preserve"> a</w:t>
            </w:r>
          </w:p>
        </w:tc>
        <w:tc>
          <w:tcPr>
            <w:tcW w:w="2543" w:type="dxa"/>
            <w:vAlign w:val="center"/>
          </w:tcPr>
          <w:p w14:paraId="4B31C69B"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w:t>
            </w:r>
          </w:p>
        </w:tc>
      </w:tr>
      <w:tr w:rsidR="002900D2" w:rsidRPr="007227CC" w14:paraId="13126323" w14:textId="77777777" w:rsidTr="00AA3A0B">
        <w:trPr>
          <w:jc w:val="center"/>
        </w:trPr>
        <w:tc>
          <w:tcPr>
            <w:tcW w:w="8217" w:type="dxa"/>
            <w:gridSpan w:val="5"/>
            <w:vAlign w:val="center"/>
          </w:tcPr>
          <w:p w14:paraId="55FAD6E1" w14:textId="77777777" w:rsidR="002900D2" w:rsidRPr="007227CC" w:rsidRDefault="002900D2" w:rsidP="00AA3A0B">
            <w:pPr>
              <w:autoSpaceDE w:val="0"/>
              <w:autoSpaceDN w:val="0"/>
              <w:adjustRightInd w:val="0"/>
              <w:spacing w:line="320" w:lineRule="atLeast"/>
              <w:jc w:val="left"/>
              <w:rPr>
                <w:kern w:val="0"/>
                <w:sz w:val="18"/>
                <w:szCs w:val="18"/>
              </w:rPr>
            </w:pPr>
            <w:r w:rsidRPr="007227CC">
              <w:rPr>
                <w:kern w:val="0"/>
                <w:sz w:val="18"/>
                <w:szCs w:val="18"/>
              </w:rPr>
              <w:t>注：表中的可听距离是在号笛的前方轴线上，于无风条件下，有</w:t>
            </w:r>
            <w:r w:rsidRPr="007227CC">
              <w:rPr>
                <w:kern w:val="0"/>
                <w:sz w:val="18"/>
                <w:szCs w:val="18"/>
              </w:rPr>
              <w:t>90</w:t>
            </w:r>
            <w:r w:rsidRPr="007227CC">
              <w:rPr>
                <w:kern w:val="0"/>
                <w:sz w:val="18"/>
                <w:szCs w:val="18"/>
              </w:rPr>
              <w:t>％的概率可以被有一般背景噪声级（用中心频率为</w:t>
            </w:r>
            <w:r w:rsidRPr="007227CC">
              <w:rPr>
                <w:kern w:val="0"/>
                <w:sz w:val="18"/>
                <w:szCs w:val="18"/>
              </w:rPr>
              <w:t>250Hz</w:t>
            </w:r>
            <w:r w:rsidRPr="007227CC">
              <w:rPr>
                <w:kern w:val="0"/>
                <w:sz w:val="18"/>
                <w:szCs w:val="18"/>
              </w:rPr>
              <w:t>的倍频带时取</w:t>
            </w:r>
            <w:r w:rsidRPr="007227CC">
              <w:rPr>
                <w:kern w:val="0"/>
                <w:sz w:val="18"/>
                <w:szCs w:val="18"/>
              </w:rPr>
              <w:t>68dB</w:t>
            </w:r>
            <w:r w:rsidRPr="007227CC">
              <w:rPr>
                <w:kern w:val="0"/>
                <w:sz w:val="18"/>
                <w:szCs w:val="18"/>
              </w:rPr>
              <w:t>，用中心频率为</w:t>
            </w:r>
            <w:r w:rsidRPr="007227CC">
              <w:rPr>
                <w:kern w:val="0"/>
                <w:sz w:val="18"/>
                <w:szCs w:val="18"/>
              </w:rPr>
              <w:t>500Hz</w:t>
            </w:r>
            <w:r w:rsidRPr="007227CC">
              <w:rPr>
                <w:kern w:val="0"/>
                <w:sz w:val="18"/>
                <w:szCs w:val="18"/>
              </w:rPr>
              <w:t>的倍频带时取</w:t>
            </w:r>
            <w:r w:rsidRPr="007227CC">
              <w:rPr>
                <w:kern w:val="0"/>
                <w:sz w:val="18"/>
                <w:szCs w:val="18"/>
              </w:rPr>
              <w:t>63dB</w:t>
            </w:r>
            <w:r w:rsidRPr="007227CC">
              <w:rPr>
                <w:kern w:val="0"/>
                <w:sz w:val="18"/>
                <w:szCs w:val="18"/>
              </w:rPr>
              <w:t>）的船上收听点听到的大约距离。</w:t>
            </w:r>
          </w:p>
        </w:tc>
      </w:tr>
      <w:tr w:rsidR="002900D2" w:rsidRPr="007227CC" w14:paraId="052B418B" w14:textId="77777777" w:rsidTr="00AA3A0B">
        <w:trPr>
          <w:jc w:val="center"/>
        </w:trPr>
        <w:tc>
          <w:tcPr>
            <w:tcW w:w="8217" w:type="dxa"/>
            <w:gridSpan w:val="5"/>
            <w:vAlign w:val="center"/>
          </w:tcPr>
          <w:p w14:paraId="4371F0AF" w14:textId="77777777" w:rsidR="002900D2" w:rsidRPr="007227CC" w:rsidRDefault="002900D2" w:rsidP="00AA3A0B">
            <w:pPr>
              <w:autoSpaceDE w:val="0"/>
              <w:autoSpaceDN w:val="0"/>
              <w:adjustRightInd w:val="0"/>
              <w:spacing w:line="320" w:lineRule="atLeast"/>
              <w:jc w:val="left"/>
              <w:rPr>
                <w:kern w:val="0"/>
                <w:sz w:val="18"/>
                <w:szCs w:val="18"/>
              </w:rPr>
            </w:pPr>
            <w:r w:rsidRPr="007227CC">
              <w:rPr>
                <w:i/>
                <w:kern w:val="0"/>
                <w:sz w:val="18"/>
                <w:szCs w:val="18"/>
                <w:vertAlign w:val="superscript"/>
              </w:rPr>
              <w:t xml:space="preserve">a  </w:t>
            </w:r>
            <w:r w:rsidRPr="007227CC">
              <w:rPr>
                <w:sz w:val="18"/>
              </w:rPr>
              <w:t>距离</w:t>
            </w:r>
            <w:r w:rsidRPr="007227CC">
              <w:rPr>
                <w:sz w:val="18"/>
              </w:rPr>
              <w:t>1m</w:t>
            </w:r>
            <w:r w:rsidRPr="007227CC">
              <w:rPr>
                <w:sz w:val="18"/>
              </w:rPr>
              <w:t>处测量</w:t>
            </w:r>
          </w:p>
        </w:tc>
      </w:tr>
    </w:tbl>
    <w:p w14:paraId="677E2E69" w14:textId="77777777" w:rsidR="002900D2" w:rsidRPr="007227CC" w:rsidRDefault="002900D2" w:rsidP="002900D2">
      <w:pPr>
        <w:ind w:firstLine="435"/>
      </w:pPr>
      <w:r w:rsidRPr="007227CC">
        <w:t xml:space="preserve">5.1.2  </w:t>
      </w:r>
      <w:r w:rsidRPr="007227CC">
        <w:t>号笛的基本频率应符合表</w:t>
      </w:r>
      <w:r w:rsidRPr="007227CC">
        <w:t>5.1.1</w:t>
      </w:r>
      <w:r w:rsidRPr="007227CC">
        <w:t>的要求。</w:t>
      </w:r>
    </w:p>
    <w:p w14:paraId="6EC765D5" w14:textId="77777777" w:rsidR="002900D2" w:rsidRPr="007227CC" w:rsidRDefault="002900D2" w:rsidP="002900D2">
      <w:pPr>
        <w:ind w:firstLine="435"/>
      </w:pPr>
      <w:r w:rsidRPr="007227CC">
        <w:t>（</w:t>
      </w:r>
      <w:r w:rsidRPr="007227CC">
        <w:t>1</w:t>
      </w:r>
      <w:r w:rsidRPr="007227CC">
        <w:t>）如属同时鸣放的联合号笛系统，则系统中任一号笛的频率与其他号笛的频率应至少相差</w:t>
      </w:r>
      <w:r w:rsidRPr="007227CC">
        <w:t>10Hz</w:t>
      </w:r>
      <w:r w:rsidRPr="007227CC">
        <w:t>。</w:t>
      </w:r>
    </w:p>
    <w:p w14:paraId="729A8799" w14:textId="77777777" w:rsidR="002900D2" w:rsidRPr="007227CC" w:rsidRDefault="002900D2" w:rsidP="002900D2">
      <w:r w:rsidRPr="007227CC">
        <w:t xml:space="preserve">    </w:t>
      </w:r>
      <w:r w:rsidRPr="007227CC">
        <w:t>（</w:t>
      </w:r>
      <w:r w:rsidRPr="007227CC">
        <w:t>2</w:t>
      </w:r>
      <w:r w:rsidRPr="007227CC">
        <w:t>）船上所装的号笛，在其最大声强方向上，距离</w:t>
      </w:r>
      <w:r w:rsidRPr="007227CC">
        <w:t>1m</w:t>
      </w:r>
      <w:r w:rsidRPr="007227CC">
        <w:t>处，在频率为</w:t>
      </w:r>
      <w:r w:rsidRPr="007227CC">
        <w:t>180</w:t>
      </w:r>
      <w:r w:rsidRPr="007227CC">
        <w:t>～</w:t>
      </w:r>
      <w:r w:rsidRPr="007227CC">
        <w:t>700Hz</w:t>
      </w:r>
      <w:r w:rsidRPr="007227CC">
        <w:t>（</w:t>
      </w:r>
      <w:r w:rsidRPr="007227CC">
        <w:t>±1</w:t>
      </w:r>
      <w:r w:rsidRPr="007227CC">
        <w:t>％）的范围内至少一个</w:t>
      </w:r>
      <w:r w:rsidRPr="007227CC">
        <w:t>1/3</w:t>
      </w:r>
      <w:r w:rsidRPr="007227CC">
        <w:t>倍频带中测得的声压级应不低于表</w:t>
      </w:r>
      <w:r w:rsidRPr="007227CC">
        <w:t>5.1.1</w:t>
      </w:r>
      <w:r w:rsidRPr="007227CC">
        <w:t>中的要求。声压级应在决定可听距离的那个</w:t>
      </w:r>
      <w:r w:rsidRPr="007227CC">
        <w:t>1/3</w:t>
      </w:r>
      <w:r w:rsidRPr="007227CC">
        <w:t>倍频带中测定。</w:t>
      </w:r>
    </w:p>
    <w:p w14:paraId="2D50F617" w14:textId="77777777" w:rsidR="002900D2" w:rsidRPr="007227CC" w:rsidRDefault="002900D2" w:rsidP="002900D2">
      <w:r w:rsidRPr="007227CC">
        <w:t xml:space="preserve">    5.1.3  </w:t>
      </w:r>
      <w:r w:rsidRPr="007227CC">
        <w:t>具有方向性的号笛，其轴线方向的声压级应不低于表</w:t>
      </w:r>
      <w:r w:rsidRPr="007227CC">
        <w:t>5.1.1</w:t>
      </w:r>
      <w:r w:rsidRPr="007227CC">
        <w:t>的要求，在轴线</w:t>
      </w:r>
      <w:r w:rsidRPr="007227CC">
        <w:t>±45°</w:t>
      </w:r>
      <w:r w:rsidRPr="007227CC">
        <w:t>内的任何水平方向上测得的声压级最多只应比轴线上的规定低</w:t>
      </w:r>
      <w:r w:rsidRPr="007227CC">
        <w:t>4dB</w:t>
      </w:r>
      <w:r w:rsidRPr="007227CC">
        <w:t>，在任何其他水平方向上的声压级，比轴线上的规定声压级最多只应低</w:t>
      </w:r>
      <w:r w:rsidRPr="007227CC">
        <w:t>10dB</w:t>
      </w:r>
      <w:r w:rsidRPr="007227CC">
        <w:t>，以使任何方向上的可听距离至少是轴线前方上可听距离的</w:t>
      </w:r>
      <w:r w:rsidRPr="007227CC">
        <w:t>1/2</w:t>
      </w:r>
      <w:r w:rsidRPr="007227CC">
        <w:t>。声压级应在决定可听距离的那个</w:t>
      </w:r>
      <w:r w:rsidRPr="007227CC">
        <w:t>1/3</w:t>
      </w:r>
      <w:r w:rsidRPr="007227CC">
        <w:t>倍频带中测定。</w:t>
      </w:r>
    </w:p>
    <w:p w14:paraId="15FD8D6D" w14:textId="77777777" w:rsidR="002900D2" w:rsidRPr="007227CC" w:rsidRDefault="002900D2" w:rsidP="002900D2">
      <w:r w:rsidRPr="007227CC">
        <w:t xml:space="preserve">    5.1.4  </w:t>
      </w:r>
      <w:r w:rsidRPr="007227CC">
        <w:t>号笛应能发出</w:t>
      </w:r>
      <w:r w:rsidRPr="007227CC">
        <w:t>4</w:t>
      </w:r>
      <w:r w:rsidRPr="007227CC">
        <w:t>～</w:t>
      </w:r>
      <w:r w:rsidRPr="007227CC">
        <w:t>6s</w:t>
      </w:r>
      <w:r w:rsidRPr="007227CC">
        <w:t>的长声与</w:t>
      </w:r>
      <w:r w:rsidRPr="007227CC">
        <w:t>1s</w:t>
      </w:r>
      <w:r w:rsidRPr="007227CC">
        <w:t>左右的短声，号笛鸣放的声响应无抖动与忽高忽低的现象，每一响声的始末应明显可辨。</w:t>
      </w:r>
    </w:p>
    <w:p w14:paraId="3B27437F" w14:textId="77777777" w:rsidR="002900D2" w:rsidRPr="007227CC" w:rsidRDefault="002900D2" w:rsidP="002900D2">
      <w:r w:rsidRPr="007227CC">
        <w:t xml:space="preserve">    5.1.5  </w:t>
      </w:r>
      <w:r w:rsidRPr="007227CC">
        <w:t>动力号笛的动力系统应安全、可靠，并使船舶在航行中号笛能正常工作。电气号笛应在电源电压变化为额定值的﹢</w:t>
      </w:r>
      <w:r w:rsidRPr="007227CC">
        <w:t>6</w:t>
      </w:r>
      <w:r w:rsidRPr="007227CC">
        <w:t>％～﹣</w:t>
      </w:r>
      <w:r w:rsidRPr="007227CC">
        <w:t>10</w:t>
      </w:r>
      <w:r w:rsidRPr="007227CC">
        <w:t>％、频率变化为额定值的</w:t>
      </w:r>
      <w:r w:rsidRPr="007227CC">
        <w:t>±5</w:t>
      </w:r>
      <w:r w:rsidRPr="007227CC">
        <w:t>％时，也能可靠地工作。</w:t>
      </w:r>
    </w:p>
    <w:p w14:paraId="6C55421D" w14:textId="77777777" w:rsidR="002900D2" w:rsidRPr="007227CC" w:rsidRDefault="002900D2" w:rsidP="002900D2">
      <w:pPr>
        <w:ind w:firstLine="435"/>
      </w:pPr>
      <w:r w:rsidRPr="007227CC">
        <w:t xml:space="preserve">5.1.6  </w:t>
      </w:r>
      <w:r w:rsidRPr="007227CC">
        <w:t>号笛如设有自动雾号控制装置，则应使号笛能以每次不超过</w:t>
      </w:r>
      <w:r w:rsidRPr="007227CC">
        <w:t>2min</w:t>
      </w:r>
      <w:r w:rsidRPr="007227CC">
        <w:t>的间隔鸣放一长声，及每次不超过</w:t>
      </w:r>
      <w:r w:rsidRPr="007227CC">
        <w:t>2min</w:t>
      </w:r>
      <w:r w:rsidRPr="007227CC">
        <w:t>的间隔连续鸣放两长声，两长声问的间隔约</w:t>
      </w:r>
      <w:r w:rsidRPr="007227CC">
        <w:t>2s</w:t>
      </w:r>
      <w:r w:rsidRPr="007227CC">
        <w:t>，并应能立即停止鸣放雾号，同时还应配备手控装置。</w:t>
      </w:r>
    </w:p>
    <w:p w14:paraId="1DD650B8" w14:textId="77777777" w:rsidR="002900D2" w:rsidRPr="007227CC" w:rsidRDefault="002900D2" w:rsidP="002900D2">
      <w:pPr>
        <w:ind w:firstLine="435"/>
      </w:pPr>
      <w:r w:rsidRPr="007227CC">
        <w:t xml:space="preserve">5.1.7  </w:t>
      </w:r>
      <w:r w:rsidRPr="007227CC">
        <w:t>号锣与号钟口的直径及声压级应符合表</w:t>
      </w:r>
      <w:r w:rsidRPr="007227CC">
        <w:t>5.1.1</w:t>
      </w:r>
      <w:r w:rsidRPr="007227CC">
        <w:t>的要求，其声压级的测定可参照号笛的声压级测定。号锣与号钟应由抗蚀材料制成，其设计应能使之发出清晰的音调，号锣应配有锣棒。号钟应配有大于号钟质量</w:t>
      </w:r>
      <w:r w:rsidRPr="007227CC">
        <w:t>3</w:t>
      </w:r>
      <w:r w:rsidRPr="007227CC">
        <w:t>％的钟锤。如可行，建议用一个动力钟锤，以保证敲力稳定，但仍应能用手操作。</w:t>
      </w:r>
    </w:p>
    <w:p w14:paraId="41E351D3" w14:textId="77777777" w:rsidR="004F6E4C" w:rsidRPr="007227CC" w:rsidRDefault="004F6E4C" w:rsidP="002900D2">
      <w:pPr>
        <w:ind w:firstLine="435"/>
      </w:pPr>
    </w:p>
    <w:p w14:paraId="48C6E138"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inorEastAsia"/>
          <w:color w:val="00B0F0"/>
          <w:szCs w:val="21"/>
        </w:rPr>
        <w:t>根据《</w:t>
      </w:r>
      <w:r w:rsidRPr="00E7280B">
        <w:rPr>
          <w:rFonts w:eastAsiaTheme="minorEastAsia"/>
          <w:color w:val="00B0F0"/>
          <w:szCs w:val="21"/>
        </w:rPr>
        <w:t>1972</w:t>
      </w:r>
      <w:r w:rsidRPr="00E7280B">
        <w:rPr>
          <w:rFonts w:eastAsiaTheme="minorEastAsia"/>
          <w:color w:val="00B0F0"/>
          <w:szCs w:val="21"/>
        </w:rPr>
        <w:t>年国际海上避碰规则》增加</w:t>
      </w:r>
      <w:r w:rsidRPr="00E7280B">
        <w:rPr>
          <w:rFonts w:eastAsiaTheme="majorEastAsia"/>
          <w:color w:val="00B0F0"/>
          <w:szCs w:val="21"/>
        </w:rPr>
        <w:t>号笛的基本频率、声压等性能要</w:t>
      </w:r>
      <w:r w:rsidRPr="00E7280B">
        <w:rPr>
          <w:rFonts w:eastAsiaTheme="majorEastAsia"/>
          <w:color w:val="00B0F0"/>
          <w:szCs w:val="21"/>
        </w:rPr>
        <w:lastRenderedPageBreak/>
        <w:t>求，其余与《国内海洋渔船法定检验规则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10BB0BD2" w14:textId="77777777" w:rsidR="002900D2" w:rsidRPr="007227CC" w:rsidRDefault="002900D2" w:rsidP="004F6E4C">
      <w:pPr>
        <w:pStyle w:val="3"/>
      </w:pPr>
      <w:bookmarkStart w:id="695" w:name="_Toc48287773"/>
      <w:bookmarkStart w:id="696" w:name="_Toc48301981"/>
      <w:bookmarkStart w:id="697" w:name="_Toc48316845"/>
      <w:r w:rsidRPr="007227CC">
        <w:t>第</w:t>
      </w:r>
      <w:r w:rsidRPr="007227CC">
        <w:t>2</w:t>
      </w:r>
      <w:r w:rsidRPr="007227CC">
        <w:t>节</w:t>
      </w:r>
      <w:r w:rsidRPr="007227CC">
        <w:t xml:space="preserve">  </w:t>
      </w:r>
      <w:r w:rsidRPr="007227CC">
        <w:t>配备要求</w:t>
      </w:r>
      <w:bookmarkEnd w:id="695"/>
      <w:bookmarkEnd w:id="696"/>
      <w:bookmarkEnd w:id="697"/>
    </w:p>
    <w:p w14:paraId="72C12F08" w14:textId="77777777" w:rsidR="002900D2" w:rsidRPr="007227CC" w:rsidRDefault="002900D2" w:rsidP="002900D2">
      <w:pPr>
        <w:ind w:firstLineChars="200" w:firstLine="420"/>
        <w:rPr>
          <w:color w:val="000000"/>
          <w:szCs w:val="21"/>
        </w:rPr>
      </w:pPr>
      <w:r w:rsidRPr="007227CC">
        <w:rPr>
          <w:color w:val="000000"/>
          <w:szCs w:val="21"/>
        </w:rPr>
        <w:t xml:space="preserve">5.2.1  </w:t>
      </w:r>
      <w:r w:rsidRPr="007227CC">
        <w:rPr>
          <w:color w:val="000000"/>
          <w:szCs w:val="21"/>
        </w:rPr>
        <w:t>渔船所需配置的声响信号器具数量见表</w:t>
      </w:r>
      <w:r w:rsidRPr="007227CC">
        <w:rPr>
          <w:color w:val="000000"/>
          <w:szCs w:val="21"/>
        </w:rPr>
        <w:t>5.2.1</w:t>
      </w:r>
      <w:r w:rsidRPr="007227CC">
        <w:rPr>
          <w:color w:val="000000"/>
          <w:szCs w:val="21"/>
        </w:rPr>
        <w:t>。</w:t>
      </w:r>
    </w:p>
    <w:p w14:paraId="78364B80" w14:textId="77777777" w:rsidR="002900D2" w:rsidRPr="007227CC" w:rsidRDefault="002900D2" w:rsidP="002900D2">
      <w:pPr>
        <w:snapToGrid w:val="0"/>
        <w:ind w:right="8"/>
        <w:jc w:val="right"/>
        <w:rPr>
          <w:rFonts w:eastAsia="黑体"/>
          <w:szCs w:val="21"/>
        </w:rPr>
      </w:pPr>
      <w:r w:rsidRPr="007227CC">
        <w:rPr>
          <w:rFonts w:eastAsia="黑体"/>
          <w:szCs w:val="21"/>
        </w:rPr>
        <w:t>渔船所需的声响信号器具数量要求</w:t>
      </w:r>
      <w:r w:rsidRPr="007227CC">
        <w:rPr>
          <w:rFonts w:eastAsia="黑体"/>
          <w:szCs w:val="21"/>
        </w:rPr>
        <w:t xml:space="preserve">                   </w:t>
      </w:r>
      <w:r w:rsidRPr="007227CC">
        <w:rPr>
          <w:rFonts w:eastAsia="黑体"/>
          <w:szCs w:val="21"/>
        </w:rPr>
        <w:t>表</w:t>
      </w:r>
      <w:r w:rsidRPr="007227CC">
        <w:rPr>
          <w:rFonts w:eastAsia="黑体"/>
          <w:szCs w:val="21"/>
        </w:rPr>
        <w:t>5.2.1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843"/>
        <w:gridCol w:w="1701"/>
        <w:gridCol w:w="1701"/>
        <w:gridCol w:w="1842"/>
      </w:tblGrid>
      <w:tr w:rsidR="002900D2" w:rsidRPr="007227CC" w14:paraId="2B7FC661" w14:textId="77777777" w:rsidTr="00AA3A0B">
        <w:trPr>
          <w:jc w:val="center"/>
        </w:trPr>
        <w:tc>
          <w:tcPr>
            <w:tcW w:w="846" w:type="dxa"/>
            <w:vAlign w:val="center"/>
          </w:tcPr>
          <w:p w14:paraId="55FB689B"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序号</w:t>
            </w:r>
          </w:p>
        </w:tc>
        <w:tc>
          <w:tcPr>
            <w:tcW w:w="1843" w:type="dxa"/>
            <w:vAlign w:val="center"/>
          </w:tcPr>
          <w:p w14:paraId="28E8ECEF"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名</w:t>
            </w:r>
            <w:r w:rsidRPr="007227CC">
              <w:rPr>
                <w:kern w:val="0"/>
                <w:sz w:val="18"/>
                <w:szCs w:val="18"/>
              </w:rPr>
              <w:t xml:space="preserve">    </w:t>
            </w:r>
            <w:r w:rsidRPr="007227CC">
              <w:rPr>
                <w:kern w:val="0"/>
                <w:sz w:val="18"/>
                <w:szCs w:val="18"/>
              </w:rPr>
              <w:t>称</w:t>
            </w:r>
          </w:p>
        </w:tc>
        <w:tc>
          <w:tcPr>
            <w:tcW w:w="1701" w:type="dxa"/>
            <w:vAlign w:val="center"/>
          </w:tcPr>
          <w:p w14:paraId="0AD65283" w14:textId="77777777" w:rsidR="002900D2" w:rsidRPr="007227CC" w:rsidRDefault="002900D2" w:rsidP="00AA3A0B">
            <w:pPr>
              <w:spacing w:line="320" w:lineRule="atLeast"/>
              <w:jc w:val="center"/>
              <w:rPr>
                <w:sz w:val="18"/>
                <w:szCs w:val="18"/>
              </w:rPr>
            </w:pPr>
            <w:r w:rsidRPr="007227CC">
              <w:rPr>
                <w:i/>
                <w:sz w:val="18"/>
                <w:szCs w:val="18"/>
              </w:rPr>
              <w:t>L</w:t>
            </w:r>
            <w:r w:rsidRPr="007227CC">
              <w:rPr>
                <w:i/>
                <w:sz w:val="18"/>
                <w:szCs w:val="18"/>
                <w:vertAlign w:val="subscript"/>
              </w:rPr>
              <w:t>OA</w:t>
            </w:r>
            <w:r w:rsidRPr="007227CC">
              <w:rPr>
                <w:sz w:val="18"/>
                <w:szCs w:val="18"/>
              </w:rPr>
              <w:t>＞</w:t>
            </w:r>
            <w:r w:rsidRPr="007227CC">
              <w:rPr>
                <w:sz w:val="18"/>
                <w:szCs w:val="18"/>
              </w:rPr>
              <w:t>75m</w:t>
            </w:r>
          </w:p>
        </w:tc>
        <w:tc>
          <w:tcPr>
            <w:tcW w:w="1701" w:type="dxa"/>
            <w:vAlign w:val="center"/>
          </w:tcPr>
          <w:p w14:paraId="5B281C38" w14:textId="77777777" w:rsidR="002900D2" w:rsidRPr="007227CC" w:rsidRDefault="002900D2" w:rsidP="00AA3A0B">
            <w:pPr>
              <w:spacing w:line="320" w:lineRule="atLeast"/>
              <w:jc w:val="center"/>
              <w:rPr>
                <w:sz w:val="18"/>
                <w:szCs w:val="18"/>
              </w:rPr>
            </w:pPr>
            <w:r w:rsidRPr="007227CC">
              <w:rPr>
                <w:sz w:val="18"/>
                <w:szCs w:val="18"/>
              </w:rPr>
              <w:t>20m≤</w:t>
            </w:r>
            <w:r w:rsidRPr="007227CC">
              <w:rPr>
                <w:i/>
                <w:sz w:val="18"/>
                <w:szCs w:val="18"/>
              </w:rPr>
              <w:t>L</w:t>
            </w:r>
            <w:r w:rsidRPr="007227CC">
              <w:rPr>
                <w:i/>
                <w:sz w:val="18"/>
                <w:szCs w:val="18"/>
                <w:vertAlign w:val="subscript"/>
              </w:rPr>
              <w:t>OA</w:t>
            </w:r>
            <w:r w:rsidRPr="007227CC">
              <w:rPr>
                <w:sz w:val="18"/>
                <w:szCs w:val="18"/>
              </w:rPr>
              <w:t>≤75m</w:t>
            </w:r>
          </w:p>
        </w:tc>
        <w:tc>
          <w:tcPr>
            <w:tcW w:w="1842" w:type="dxa"/>
            <w:vAlign w:val="center"/>
          </w:tcPr>
          <w:p w14:paraId="2CCF65C3" w14:textId="77777777" w:rsidR="002900D2" w:rsidRPr="007227CC" w:rsidRDefault="002900D2" w:rsidP="00AA3A0B">
            <w:pPr>
              <w:spacing w:line="320" w:lineRule="atLeast"/>
              <w:jc w:val="center"/>
              <w:rPr>
                <w:sz w:val="18"/>
                <w:szCs w:val="18"/>
              </w:rPr>
            </w:pPr>
            <w:r w:rsidRPr="007227CC">
              <w:rPr>
                <w:i/>
                <w:sz w:val="18"/>
                <w:szCs w:val="18"/>
              </w:rPr>
              <w:t>L</w:t>
            </w:r>
            <w:r w:rsidRPr="007227CC">
              <w:rPr>
                <w:i/>
                <w:sz w:val="18"/>
                <w:szCs w:val="18"/>
                <w:vertAlign w:val="subscript"/>
              </w:rPr>
              <w:t>OA</w:t>
            </w:r>
            <w:r w:rsidRPr="007227CC">
              <w:rPr>
                <w:sz w:val="18"/>
                <w:szCs w:val="18"/>
              </w:rPr>
              <w:t>＜</w:t>
            </w:r>
            <w:r w:rsidRPr="007227CC">
              <w:rPr>
                <w:sz w:val="18"/>
                <w:szCs w:val="18"/>
              </w:rPr>
              <w:t>20m</w:t>
            </w:r>
          </w:p>
        </w:tc>
      </w:tr>
      <w:tr w:rsidR="002900D2" w:rsidRPr="007227CC" w14:paraId="5A9B89CC" w14:textId="77777777" w:rsidTr="00AA3A0B">
        <w:trPr>
          <w:jc w:val="center"/>
        </w:trPr>
        <w:tc>
          <w:tcPr>
            <w:tcW w:w="846" w:type="dxa"/>
            <w:vAlign w:val="center"/>
          </w:tcPr>
          <w:p w14:paraId="5FEA373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1</w:t>
            </w:r>
          </w:p>
        </w:tc>
        <w:tc>
          <w:tcPr>
            <w:tcW w:w="1843" w:type="dxa"/>
            <w:vAlign w:val="center"/>
          </w:tcPr>
          <w:p w14:paraId="37558A8E"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大型号笛</w:t>
            </w:r>
          </w:p>
        </w:tc>
        <w:tc>
          <w:tcPr>
            <w:tcW w:w="1701" w:type="dxa"/>
          </w:tcPr>
          <w:p w14:paraId="67B1454C"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c>
          <w:tcPr>
            <w:tcW w:w="1701" w:type="dxa"/>
          </w:tcPr>
          <w:p w14:paraId="16BC5B0A"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842" w:type="dxa"/>
          </w:tcPr>
          <w:p w14:paraId="52FD4DB9" w14:textId="77777777" w:rsidR="002900D2" w:rsidRPr="007227CC" w:rsidRDefault="002900D2" w:rsidP="00AA3A0B">
            <w:pPr>
              <w:autoSpaceDE w:val="0"/>
              <w:autoSpaceDN w:val="0"/>
              <w:adjustRightInd w:val="0"/>
              <w:spacing w:line="320" w:lineRule="atLeast"/>
              <w:jc w:val="center"/>
              <w:rPr>
                <w:iCs/>
                <w:kern w:val="0"/>
                <w:sz w:val="18"/>
                <w:szCs w:val="18"/>
              </w:rPr>
            </w:pPr>
          </w:p>
        </w:tc>
      </w:tr>
      <w:tr w:rsidR="002900D2" w:rsidRPr="007227CC" w14:paraId="4C9AF0C9" w14:textId="77777777" w:rsidTr="00AA3A0B">
        <w:trPr>
          <w:jc w:val="center"/>
        </w:trPr>
        <w:tc>
          <w:tcPr>
            <w:tcW w:w="846" w:type="dxa"/>
            <w:vAlign w:val="center"/>
          </w:tcPr>
          <w:p w14:paraId="1C023DEA"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2</w:t>
            </w:r>
          </w:p>
        </w:tc>
        <w:tc>
          <w:tcPr>
            <w:tcW w:w="1843" w:type="dxa"/>
            <w:vAlign w:val="center"/>
          </w:tcPr>
          <w:p w14:paraId="1D0DF594"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中型号笛</w:t>
            </w:r>
          </w:p>
        </w:tc>
        <w:tc>
          <w:tcPr>
            <w:tcW w:w="1701" w:type="dxa"/>
          </w:tcPr>
          <w:p w14:paraId="3B92F1C1"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701" w:type="dxa"/>
          </w:tcPr>
          <w:p w14:paraId="0F513B6E"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c>
          <w:tcPr>
            <w:tcW w:w="1842" w:type="dxa"/>
          </w:tcPr>
          <w:p w14:paraId="3A6194EC" w14:textId="77777777" w:rsidR="002900D2" w:rsidRPr="007227CC" w:rsidRDefault="002900D2" w:rsidP="00AA3A0B">
            <w:pPr>
              <w:autoSpaceDE w:val="0"/>
              <w:autoSpaceDN w:val="0"/>
              <w:adjustRightInd w:val="0"/>
              <w:spacing w:line="320" w:lineRule="atLeast"/>
              <w:jc w:val="center"/>
              <w:rPr>
                <w:iCs/>
                <w:kern w:val="0"/>
                <w:sz w:val="18"/>
                <w:szCs w:val="18"/>
              </w:rPr>
            </w:pPr>
          </w:p>
        </w:tc>
      </w:tr>
      <w:tr w:rsidR="002900D2" w:rsidRPr="007227CC" w14:paraId="20A2AD74" w14:textId="77777777" w:rsidTr="00AA3A0B">
        <w:trPr>
          <w:jc w:val="center"/>
        </w:trPr>
        <w:tc>
          <w:tcPr>
            <w:tcW w:w="846" w:type="dxa"/>
            <w:vAlign w:val="center"/>
          </w:tcPr>
          <w:p w14:paraId="6F141AB2"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3</w:t>
            </w:r>
          </w:p>
        </w:tc>
        <w:tc>
          <w:tcPr>
            <w:tcW w:w="1843" w:type="dxa"/>
            <w:vAlign w:val="center"/>
          </w:tcPr>
          <w:p w14:paraId="71510A09"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小型号笛</w:t>
            </w:r>
          </w:p>
        </w:tc>
        <w:tc>
          <w:tcPr>
            <w:tcW w:w="1701" w:type="dxa"/>
          </w:tcPr>
          <w:p w14:paraId="4CFAE059"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701" w:type="dxa"/>
          </w:tcPr>
          <w:p w14:paraId="4F7D9185"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842" w:type="dxa"/>
          </w:tcPr>
          <w:p w14:paraId="1F447755"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r>
      <w:tr w:rsidR="002900D2" w:rsidRPr="007227CC" w14:paraId="077E9855" w14:textId="77777777" w:rsidTr="00AA3A0B">
        <w:trPr>
          <w:jc w:val="center"/>
        </w:trPr>
        <w:tc>
          <w:tcPr>
            <w:tcW w:w="846" w:type="dxa"/>
            <w:vAlign w:val="center"/>
          </w:tcPr>
          <w:p w14:paraId="1BE5101D"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4</w:t>
            </w:r>
          </w:p>
        </w:tc>
        <w:tc>
          <w:tcPr>
            <w:tcW w:w="1843" w:type="dxa"/>
            <w:vAlign w:val="center"/>
          </w:tcPr>
          <w:p w14:paraId="3DA7DB43"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大型号钟</w:t>
            </w:r>
          </w:p>
        </w:tc>
        <w:tc>
          <w:tcPr>
            <w:tcW w:w="1701" w:type="dxa"/>
          </w:tcPr>
          <w:p w14:paraId="6B93720D"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c>
          <w:tcPr>
            <w:tcW w:w="1701" w:type="dxa"/>
          </w:tcPr>
          <w:p w14:paraId="128B5F53"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c>
          <w:tcPr>
            <w:tcW w:w="1842" w:type="dxa"/>
          </w:tcPr>
          <w:p w14:paraId="07D4BDB6" w14:textId="77777777" w:rsidR="002900D2" w:rsidRPr="007227CC" w:rsidRDefault="002900D2" w:rsidP="00AA3A0B">
            <w:pPr>
              <w:autoSpaceDE w:val="0"/>
              <w:autoSpaceDN w:val="0"/>
              <w:adjustRightInd w:val="0"/>
              <w:spacing w:line="320" w:lineRule="atLeast"/>
              <w:jc w:val="center"/>
              <w:rPr>
                <w:iCs/>
                <w:kern w:val="0"/>
                <w:sz w:val="18"/>
                <w:szCs w:val="18"/>
              </w:rPr>
            </w:pPr>
          </w:p>
        </w:tc>
      </w:tr>
      <w:tr w:rsidR="002900D2" w:rsidRPr="007227CC" w14:paraId="746FFDD1" w14:textId="77777777" w:rsidTr="00AA3A0B">
        <w:trPr>
          <w:jc w:val="center"/>
        </w:trPr>
        <w:tc>
          <w:tcPr>
            <w:tcW w:w="846" w:type="dxa"/>
            <w:vAlign w:val="center"/>
          </w:tcPr>
          <w:p w14:paraId="1EA6A49C"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5</w:t>
            </w:r>
          </w:p>
        </w:tc>
        <w:tc>
          <w:tcPr>
            <w:tcW w:w="1843" w:type="dxa"/>
            <w:vAlign w:val="center"/>
          </w:tcPr>
          <w:p w14:paraId="7A05C332" w14:textId="77777777" w:rsidR="002900D2" w:rsidRPr="007227CC" w:rsidRDefault="002900D2" w:rsidP="00AA3A0B">
            <w:pPr>
              <w:autoSpaceDE w:val="0"/>
              <w:autoSpaceDN w:val="0"/>
              <w:adjustRightInd w:val="0"/>
              <w:spacing w:line="320" w:lineRule="atLeast"/>
              <w:jc w:val="center"/>
              <w:rPr>
                <w:kern w:val="0"/>
                <w:sz w:val="18"/>
                <w:szCs w:val="18"/>
              </w:rPr>
            </w:pPr>
            <w:r w:rsidRPr="007227CC">
              <w:rPr>
                <w:kern w:val="0"/>
                <w:sz w:val="18"/>
                <w:szCs w:val="18"/>
              </w:rPr>
              <w:t>小型号钟</w:t>
            </w:r>
          </w:p>
        </w:tc>
        <w:tc>
          <w:tcPr>
            <w:tcW w:w="1701" w:type="dxa"/>
          </w:tcPr>
          <w:p w14:paraId="4A1E3CCA"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701" w:type="dxa"/>
          </w:tcPr>
          <w:p w14:paraId="050EF351" w14:textId="77777777" w:rsidR="002900D2" w:rsidRPr="007227CC" w:rsidRDefault="002900D2" w:rsidP="00AA3A0B">
            <w:pPr>
              <w:autoSpaceDE w:val="0"/>
              <w:autoSpaceDN w:val="0"/>
              <w:adjustRightInd w:val="0"/>
              <w:spacing w:line="320" w:lineRule="atLeast"/>
              <w:jc w:val="center"/>
              <w:rPr>
                <w:iCs/>
                <w:kern w:val="0"/>
                <w:sz w:val="18"/>
                <w:szCs w:val="18"/>
              </w:rPr>
            </w:pPr>
          </w:p>
        </w:tc>
        <w:tc>
          <w:tcPr>
            <w:tcW w:w="1842" w:type="dxa"/>
          </w:tcPr>
          <w:p w14:paraId="29992D6A" w14:textId="77777777" w:rsidR="002900D2" w:rsidRPr="007227CC" w:rsidRDefault="002900D2" w:rsidP="00AA3A0B">
            <w:pPr>
              <w:autoSpaceDE w:val="0"/>
              <w:autoSpaceDN w:val="0"/>
              <w:adjustRightInd w:val="0"/>
              <w:spacing w:line="320" w:lineRule="atLeast"/>
              <w:jc w:val="center"/>
              <w:rPr>
                <w:iCs/>
                <w:kern w:val="0"/>
                <w:sz w:val="18"/>
                <w:szCs w:val="18"/>
              </w:rPr>
            </w:pPr>
            <w:r w:rsidRPr="007227CC">
              <w:rPr>
                <w:iCs/>
                <w:kern w:val="0"/>
                <w:sz w:val="18"/>
                <w:szCs w:val="18"/>
              </w:rPr>
              <w:t>1</w:t>
            </w:r>
          </w:p>
        </w:tc>
      </w:tr>
    </w:tbl>
    <w:p w14:paraId="0769319E" w14:textId="77777777" w:rsidR="002900D2" w:rsidRPr="007227CC" w:rsidRDefault="002900D2" w:rsidP="002900D2">
      <w:pPr>
        <w:ind w:firstLineChars="200" w:firstLine="422"/>
        <w:rPr>
          <w:rFonts w:eastAsiaTheme="majorEastAsia"/>
          <w:szCs w:val="21"/>
        </w:rPr>
      </w:pPr>
      <w:bookmarkStart w:id="698" w:name="_Toc529345970"/>
      <w:bookmarkStart w:id="699" w:name="_Toc529434197"/>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69A12315" w14:textId="77777777" w:rsidR="002900D2" w:rsidRPr="007227CC" w:rsidRDefault="002900D2" w:rsidP="004F6E4C">
      <w:pPr>
        <w:pStyle w:val="3"/>
      </w:pPr>
      <w:bookmarkStart w:id="700" w:name="_Toc48287774"/>
      <w:bookmarkStart w:id="701" w:name="_Toc48301982"/>
      <w:bookmarkStart w:id="702" w:name="_Toc48316846"/>
      <w:r w:rsidRPr="007227CC">
        <w:t>第</w:t>
      </w:r>
      <w:r w:rsidRPr="007227CC">
        <w:t>3</w:t>
      </w:r>
      <w:r w:rsidRPr="007227CC">
        <w:t>节</w:t>
      </w:r>
      <w:r w:rsidRPr="007227CC">
        <w:t xml:space="preserve">  </w:t>
      </w:r>
      <w:r w:rsidRPr="007227CC">
        <w:t>安装和存放要求</w:t>
      </w:r>
      <w:bookmarkEnd w:id="700"/>
      <w:bookmarkEnd w:id="701"/>
      <w:bookmarkEnd w:id="702"/>
    </w:p>
    <w:bookmarkEnd w:id="698"/>
    <w:bookmarkEnd w:id="699"/>
    <w:p w14:paraId="65CBCEAB" w14:textId="77777777" w:rsidR="002900D2" w:rsidRPr="007227CC" w:rsidRDefault="002900D2" w:rsidP="002900D2">
      <w:pPr>
        <w:ind w:firstLineChars="200" w:firstLine="420"/>
        <w:rPr>
          <w:color w:val="000000"/>
          <w:szCs w:val="21"/>
        </w:rPr>
      </w:pPr>
      <w:r w:rsidRPr="007227CC">
        <w:rPr>
          <w:color w:val="000000"/>
          <w:szCs w:val="21"/>
        </w:rPr>
        <w:t xml:space="preserve">5.3.1  </w:t>
      </w:r>
      <w:r w:rsidRPr="007227CC">
        <w:rPr>
          <w:color w:val="000000"/>
          <w:szCs w:val="21"/>
        </w:rPr>
        <w:t>号笛的最大声强方向应对着船首方向。同时应尽量安装于船上的高处，使发出的声音少受遮蔽物的阻挡。</w:t>
      </w:r>
    </w:p>
    <w:p w14:paraId="56C4617E" w14:textId="77777777" w:rsidR="002900D2" w:rsidRPr="00724005" w:rsidRDefault="002900D2" w:rsidP="002900D2">
      <w:pPr>
        <w:ind w:firstLineChars="200" w:firstLine="420"/>
        <w:rPr>
          <w:color w:val="C00000"/>
          <w:szCs w:val="21"/>
          <w:u w:val="single"/>
        </w:rPr>
      </w:pPr>
      <w:r w:rsidRPr="007227CC">
        <w:rPr>
          <w:color w:val="000000"/>
          <w:szCs w:val="21"/>
        </w:rPr>
        <w:t xml:space="preserve">5.3.2  </w:t>
      </w:r>
      <w:r w:rsidRPr="007227CC">
        <w:rPr>
          <w:color w:val="000000"/>
          <w:szCs w:val="21"/>
        </w:rPr>
        <w:t>在驾驶室收听到本船号笛的声压级应不超过</w:t>
      </w:r>
      <w:r w:rsidRPr="007227CC">
        <w:rPr>
          <w:color w:val="000000"/>
          <w:szCs w:val="21"/>
        </w:rPr>
        <w:t>110dB</w:t>
      </w:r>
      <w:r w:rsidRPr="007227CC">
        <w:rPr>
          <w:color w:val="000000"/>
          <w:szCs w:val="21"/>
        </w:rPr>
        <w:t>（</w:t>
      </w:r>
      <w:r w:rsidRPr="007227CC">
        <w:rPr>
          <w:color w:val="000000"/>
          <w:szCs w:val="21"/>
        </w:rPr>
        <w:t>A</w:t>
      </w:r>
      <w:r w:rsidRPr="007227CC">
        <w:rPr>
          <w:color w:val="000000"/>
          <w:szCs w:val="21"/>
        </w:rPr>
        <w:t>），并应尽量不超</w:t>
      </w:r>
      <w:r w:rsidRPr="007227CC">
        <w:rPr>
          <w:color w:val="000000"/>
          <w:szCs w:val="21"/>
        </w:rPr>
        <w:t>100dB</w:t>
      </w:r>
      <w:r w:rsidRPr="007227CC">
        <w:rPr>
          <w:color w:val="000000"/>
          <w:szCs w:val="21"/>
        </w:rPr>
        <w:t>（</w:t>
      </w:r>
      <w:r w:rsidRPr="007227CC">
        <w:rPr>
          <w:color w:val="000000"/>
          <w:szCs w:val="21"/>
        </w:rPr>
        <w:t>A</w:t>
      </w:r>
      <w:r w:rsidRPr="007227CC">
        <w:rPr>
          <w:color w:val="000000"/>
          <w:szCs w:val="21"/>
        </w:rPr>
        <w:t>）。</w:t>
      </w:r>
      <w:r w:rsidRPr="007227CC">
        <w:rPr>
          <w:color w:val="000000"/>
          <w:szCs w:val="21"/>
        </w:rPr>
        <w:t xml:space="preserve"> </w:t>
      </w:r>
      <w:r w:rsidRPr="00724005">
        <w:rPr>
          <w:color w:val="C00000"/>
          <w:szCs w:val="21"/>
          <w:u w:val="single"/>
        </w:rPr>
        <w:t>若配备</w:t>
      </w:r>
      <w:r w:rsidRPr="00724005">
        <w:rPr>
          <w:color w:val="C00000"/>
          <w:szCs w:val="21"/>
          <w:u w:val="single"/>
        </w:rPr>
        <w:t>2</w:t>
      </w:r>
      <w:r w:rsidRPr="00724005">
        <w:rPr>
          <w:color w:val="C00000"/>
          <w:szCs w:val="21"/>
          <w:u w:val="single"/>
        </w:rPr>
        <w:t>个号笛为一组的联合号笛时，则上述声压级应在两者同时鸣放时测定。</w:t>
      </w:r>
    </w:p>
    <w:p w14:paraId="46DD03C7" w14:textId="77777777" w:rsidR="002900D2" w:rsidRPr="00724005" w:rsidRDefault="002900D2" w:rsidP="002900D2">
      <w:pPr>
        <w:ind w:firstLineChars="200" w:firstLine="420"/>
        <w:rPr>
          <w:color w:val="C00000"/>
          <w:szCs w:val="21"/>
          <w:u w:val="single"/>
        </w:rPr>
      </w:pPr>
      <w:r w:rsidRPr="00724005">
        <w:rPr>
          <w:color w:val="C00000"/>
          <w:szCs w:val="21"/>
          <w:u w:val="single"/>
        </w:rPr>
        <w:t xml:space="preserve">5.3.3  </w:t>
      </w:r>
      <w:r w:rsidRPr="00724005">
        <w:rPr>
          <w:color w:val="C00000"/>
          <w:szCs w:val="21"/>
          <w:u w:val="single"/>
        </w:rPr>
        <w:t>号笛的拉手或按钮，当总长小于</w:t>
      </w:r>
      <w:r w:rsidRPr="00724005">
        <w:rPr>
          <w:color w:val="C00000"/>
          <w:szCs w:val="21"/>
          <w:u w:val="single"/>
        </w:rPr>
        <w:t>50m</w:t>
      </w:r>
      <w:r w:rsidRPr="00724005">
        <w:rPr>
          <w:color w:val="C00000"/>
          <w:szCs w:val="21"/>
          <w:u w:val="single"/>
        </w:rPr>
        <w:t>时可仅设</w:t>
      </w:r>
      <w:r w:rsidRPr="00724005">
        <w:rPr>
          <w:color w:val="C00000"/>
          <w:szCs w:val="21"/>
          <w:u w:val="single"/>
        </w:rPr>
        <w:t>1</w:t>
      </w:r>
      <w:r w:rsidRPr="00724005">
        <w:rPr>
          <w:color w:val="C00000"/>
          <w:szCs w:val="21"/>
          <w:u w:val="single"/>
        </w:rPr>
        <w:t>个；总长大于</w:t>
      </w:r>
      <w:r w:rsidRPr="00724005">
        <w:rPr>
          <w:color w:val="C00000"/>
          <w:szCs w:val="21"/>
          <w:u w:val="single"/>
        </w:rPr>
        <w:t>50m</w:t>
      </w:r>
      <w:r w:rsidRPr="00724005">
        <w:rPr>
          <w:color w:val="C00000"/>
          <w:szCs w:val="21"/>
          <w:u w:val="single"/>
        </w:rPr>
        <w:t>时，至少为</w:t>
      </w:r>
      <w:r w:rsidRPr="00724005">
        <w:rPr>
          <w:color w:val="C00000"/>
          <w:szCs w:val="21"/>
          <w:u w:val="single"/>
        </w:rPr>
        <w:t>2</w:t>
      </w:r>
      <w:r w:rsidRPr="00724005">
        <w:rPr>
          <w:color w:val="C00000"/>
          <w:szCs w:val="21"/>
          <w:u w:val="single"/>
        </w:rPr>
        <w:t>个，且要适当布置。</w:t>
      </w:r>
    </w:p>
    <w:p w14:paraId="27E6BD70" w14:textId="77777777" w:rsidR="002900D2" w:rsidRPr="007227CC" w:rsidRDefault="002900D2" w:rsidP="002900D2">
      <w:pPr>
        <w:ind w:firstLineChars="200" w:firstLine="420"/>
        <w:rPr>
          <w:color w:val="000000"/>
          <w:szCs w:val="21"/>
        </w:rPr>
      </w:pPr>
      <w:r w:rsidRPr="007227CC">
        <w:rPr>
          <w:color w:val="000000"/>
          <w:szCs w:val="21"/>
        </w:rPr>
        <w:t xml:space="preserve">5.3.4  </w:t>
      </w:r>
      <w:r w:rsidRPr="007227CC">
        <w:rPr>
          <w:color w:val="000000"/>
          <w:szCs w:val="21"/>
        </w:rPr>
        <w:t>除电气号笛外，安装在驾驶室附近的动力号笛，不论其拉手与按钮的数量如何，驾驶室内必须设有</w:t>
      </w:r>
      <w:r w:rsidRPr="007227CC">
        <w:rPr>
          <w:color w:val="000000"/>
          <w:szCs w:val="21"/>
        </w:rPr>
        <w:t xml:space="preserve">1 </w:t>
      </w:r>
      <w:r w:rsidRPr="007227CC">
        <w:rPr>
          <w:color w:val="000000"/>
          <w:szCs w:val="21"/>
        </w:rPr>
        <w:t>个直通号笛本体的用机械传动的拉手装置。</w:t>
      </w:r>
    </w:p>
    <w:p w14:paraId="59FE4ADA" w14:textId="77777777" w:rsidR="004F6E4C" w:rsidRPr="007227CC" w:rsidRDefault="004F6E4C" w:rsidP="002900D2">
      <w:pPr>
        <w:ind w:firstLineChars="200" w:firstLine="420"/>
        <w:rPr>
          <w:color w:val="000000"/>
          <w:szCs w:val="21"/>
        </w:rPr>
      </w:pPr>
    </w:p>
    <w:p w14:paraId="0B8A6CE2" w14:textId="77777777" w:rsidR="002900D2" w:rsidRPr="00E7280B" w:rsidRDefault="002900D2" w:rsidP="002900D2">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新增号笛的拉手或按钮要求，其余与《国内海洋渔船法定检验规则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587FCBDA" w14:textId="77777777" w:rsidR="002900D2" w:rsidRPr="007227CC" w:rsidRDefault="002900D2" w:rsidP="002900D2">
      <w:pPr>
        <w:ind w:firstLineChars="200" w:firstLine="420"/>
        <w:rPr>
          <w:color w:val="000000"/>
          <w:szCs w:val="21"/>
        </w:rPr>
      </w:pPr>
    </w:p>
    <w:p w14:paraId="39BC5B6A" w14:textId="77777777" w:rsidR="002900D2" w:rsidRPr="007227CC" w:rsidRDefault="002900D2">
      <w:pPr>
        <w:widowControl/>
        <w:jc w:val="left"/>
        <w:rPr>
          <w:szCs w:val="21"/>
        </w:rPr>
      </w:pPr>
      <w:r w:rsidRPr="007227CC">
        <w:rPr>
          <w:szCs w:val="21"/>
        </w:rPr>
        <w:br w:type="page"/>
      </w:r>
    </w:p>
    <w:p w14:paraId="0A0BB698" w14:textId="77777777" w:rsidR="002900D2" w:rsidRPr="007227CC" w:rsidRDefault="002900D2" w:rsidP="005043B3">
      <w:pPr>
        <w:pStyle w:val="1"/>
      </w:pPr>
      <w:bookmarkStart w:id="703" w:name="_Toc48287775"/>
      <w:bookmarkStart w:id="704" w:name="_Toc48301983"/>
      <w:bookmarkStart w:id="705" w:name="_Toc48316847"/>
      <w:r w:rsidRPr="007227CC">
        <w:lastRenderedPageBreak/>
        <w:t>第</w:t>
      </w:r>
      <w:r w:rsidRPr="007227CC">
        <w:t>11</w:t>
      </w:r>
      <w:r w:rsidRPr="007227CC">
        <w:t>篇</w:t>
      </w:r>
      <w:r w:rsidRPr="007227CC">
        <w:t xml:space="preserve">  </w:t>
      </w:r>
      <w:r w:rsidRPr="007227CC">
        <w:t>无线电通信设备</w:t>
      </w:r>
      <w:bookmarkEnd w:id="703"/>
      <w:bookmarkEnd w:id="704"/>
      <w:bookmarkEnd w:id="705"/>
    </w:p>
    <w:p w14:paraId="7E68AAD3" w14:textId="77777777" w:rsidR="005043B3" w:rsidRPr="00E7280B" w:rsidRDefault="005043B3" w:rsidP="005043B3">
      <w:pPr>
        <w:rPr>
          <w:color w:val="00B0F0"/>
        </w:rPr>
      </w:pPr>
    </w:p>
    <w:p w14:paraId="106E570B" w14:textId="77777777" w:rsidR="005043B3" w:rsidRPr="00E7280B" w:rsidRDefault="005043B3" w:rsidP="005043B3">
      <w:pPr>
        <w:rPr>
          <w:b/>
          <w:color w:val="00B0F0"/>
        </w:rPr>
      </w:pPr>
      <w:r w:rsidRPr="00E7280B">
        <w:rPr>
          <w:b/>
          <w:color w:val="00B0F0"/>
          <w:szCs w:val="21"/>
        </w:rPr>
        <w:t>【编制说明】</w:t>
      </w:r>
    </w:p>
    <w:p w14:paraId="740DF42B" w14:textId="77777777" w:rsidR="005043B3" w:rsidRPr="00E7280B" w:rsidRDefault="005043B3" w:rsidP="005043B3">
      <w:pPr>
        <w:ind w:firstLineChars="200" w:firstLine="420"/>
        <w:rPr>
          <w:color w:val="00B0F0"/>
        </w:rPr>
      </w:pPr>
      <w:r w:rsidRPr="00E7280B">
        <w:rPr>
          <w:color w:val="00B0F0"/>
        </w:rPr>
        <w:t>本篇相较于</w:t>
      </w:r>
      <w:r w:rsidRPr="00E7280B">
        <w:rPr>
          <w:color w:val="00B0F0"/>
          <w:szCs w:val="22"/>
        </w:rPr>
        <w:t>《国内海洋渔船法定检验技术规则（</w:t>
      </w:r>
      <w:r w:rsidRPr="00E7280B">
        <w:rPr>
          <w:color w:val="00B0F0"/>
          <w:szCs w:val="22"/>
        </w:rPr>
        <w:t>2019</w:t>
      </w:r>
      <w:r w:rsidRPr="00E7280B">
        <w:rPr>
          <w:color w:val="00B0F0"/>
          <w:szCs w:val="22"/>
        </w:rPr>
        <w:t>）》，新增</w:t>
      </w:r>
      <w:r w:rsidRPr="00E7280B">
        <w:rPr>
          <w:color w:val="00B0F0"/>
          <w:szCs w:val="22"/>
        </w:rPr>
        <w:t xml:space="preserve"> </w:t>
      </w:r>
      <w:r w:rsidRPr="00E7280B">
        <w:rPr>
          <w:color w:val="00B0F0"/>
        </w:rPr>
        <w:t>第</w:t>
      </w:r>
      <w:r w:rsidRPr="00E7280B">
        <w:rPr>
          <w:color w:val="00B0F0"/>
        </w:rPr>
        <w:t>3</w:t>
      </w:r>
      <w:r w:rsidRPr="00E7280B">
        <w:rPr>
          <w:color w:val="00B0F0"/>
        </w:rPr>
        <w:t>章</w:t>
      </w:r>
      <w:r w:rsidRPr="00E7280B">
        <w:rPr>
          <w:color w:val="00B0F0"/>
        </w:rPr>
        <w:t xml:space="preserve">  </w:t>
      </w:r>
      <w:r w:rsidRPr="00E7280B">
        <w:rPr>
          <w:color w:val="00B0F0"/>
        </w:rPr>
        <w:t>技术要求与性能标准。</w:t>
      </w:r>
      <w:r w:rsidRPr="00E7280B">
        <w:rPr>
          <w:color w:val="00B0F0"/>
          <w:szCs w:val="21"/>
        </w:rPr>
        <w:t>现产品规则主要内容为产品检验认可程序，不再涉及设备的性能，需都在技术规则要求，因此增加产品的技术要求与性能标准章节。</w:t>
      </w:r>
    </w:p>
    <w:p w14:paraId="565D1825" w14:textId="77777777" w:rsidR="005043B3" w:rsidRPr="007227CC" w:rsidRDefault="005043B3" w:rsidP="005043B3"/>
    <w:p w14:paraId="4C742D77" w14:textId="77777777" w:rsidR="002900D2" w:rsidRPr="007227CC" w:rsidRDefault="002900D2" w:rsidP="005043B3">
      <w:pPr>
        <w:pStyle w:val="2"/>
        <w:rPr>
          <w:rFonts w:cs="Times New Roman"/>
        </w:rPr>
      </w:pPr>
      <w:bookmarkStart w:id="706" w:name="_Toc48287776"/>
      <w:bookmarkStart w:id="707" w:name="_Toc48301984"/>
      <w:bookmarkStart w:id="708" w:name="_Toc48316848"/>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706"/>
      <w:bookmarkEnd w:id="707"/>
      <w:bookmarkEnd w:id="708"/>
    </w:p>
    <w:p w14:paraId="200108E5" w14:textId="77777777" w:rsidR="002900D2" w:rsidRPr="007227CC" w:rsidRDefault="002900D2" w:rsidP="002900D2">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1.1  </w:t>
      </w:r>
      <w:r w:rsidRPr="007227CC">
        <w:rPr>
          <w:rFonts w:eastAsiaTheme="minorEastAsia"/>
          <w:b/>
          <w:color w:val="000000"/>
          <w:kern w:val="0"/>
          <w:szCs w:val="21"/>
        </w:rPr>
        <w:t>术语和定义</w:t>
      </w:r>
    </w:p>
    <w:p w14:paraId="62BF0AC9" w14:textId="77777777" w:rsidR="002900D2" w:rsidRPr="007227CC" w:rsidRDefault="002900D2" w:rsidP="002900D2">
      <w:pPr>
        <w:adjustRightInd w:val="0"/>
        <w:snapToGrid w:val="0"/>
        <w:ind w:firstLineChars="200" w:firstLine="420"/>
        <w:rPr>
          <w:szCs w:val="21"/>
        </w:rPr>
      </w:pPr>
      <w:r w:rsidRPr="007227CC">
        <w:rPr>
          <w:szCs w:val="21"/>
        </w:rPr>
        <w:t xml:space="preserve">1.1.1  </w:t>
      </w:r>
      <w:r w:rsidRPr="007227CC">
        <w:rPr>
          <w:szCs w:val="21"/>
        </w:rPr>
        <w:t>本篇范围内的术语及其定义如下：</w:t>
      </w:r>
    </w:p>
    <w:p w14:paraId="560DB9CE"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w:t>
      </w:r>
      <w:r w:rsidRPr="007227CC">
        <w:rPr>
          <w:szCs w:val="21"/>
        </w:rPr>
        <w:t>）驾驶室对驾驶室的通信</w:t>
      </w:r>
      <w:r w:rsidRPr="007227CC">
        <w:rPr>
          <w:b/>
          <w:szCs w:val="21"/>
        </w:rPr>
        <w:t>：</w:t>
      </w:r>
      <w:r w:rsidRPr="007227CC">
        <w:rPr>
          <w:szCs w:val="21"/>
        </w:rPr>
        <w:t>系指在船舶通常驾驶位置进行的船舶之间的安全通信。</w:t>
      </w:r>
    </w:p>
    <w:p w14:paraId="679DE62E"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2</w:t>
      </w:r>
      <w:r w:rsidRPr="007227CC">
        <w:rPr>
          <w:szCs w:val="21"/>
        </w:rPr>
        <w:t>）连续值班：系指除船舶的接收能力因自身通信被削弱或阻断或在对设施进行定期维修、检查的短暂间隔外，不应中断的有关无线电值班。</w:t>
      </w:r>
    </w:p>
    <w:p w14:paraId="2F946474"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3</w:t>
      </w:r>
      <w:r w:rsidRPr="007227CC">
        <w:rPr>
          <w:szCs w:val="21"/>
        </w:rPr>
        <w:t>）数字选择呼叫（</w:t>
      </w:r>
      <w:r w:rsidRPr="007227CC">
        <w:rPr>
          <w:szCs w:val="21"/>
        </w:rPr>
        <w:t>DSC</w:t>
      </w:r>
      <w:r w:rsidRPr="007227CC">
        <w:rPr>
          <w:szCs w:val="21"/>
        </w:rPr>
        <w:t>）：系指使用数码使无线电台与另一电台或一组电台建立联系并传输资料且符合国际无线电咨询委员会（</w:t>
      </w:r>
      <w:r w:rsidRPr="007227CC">
        <w:rPr>
          <w:szCs w:val="21"/>
        </w:rPr>
        <w:t>CCIR</w:t>
      </w:r>
      <w:r w:rsidRPr="007227CC">
        <w:rPr>
          <w:szCs w:val="21"/>
        </w:rPr>
        <w:t>）有关建议案的一种技术。</w:t>
      </w:r>
    </w:p>
    <w:p w14:paraId="6ADE85A3"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4</w:t>
      </w:r>
      <w:r w:rsidRPr="007227CC">
        <w:rPr>
          <w:szCs w:val="21"/>
        </w:rPr>
        <w:t>）直接印字电报：系指符合国际无线电咨询委员会（</w:t>
      </w:r>
      <w:r w:rsidRPr="007227CC">
        <w:rPr>
          <w:szCs w:val="21"/>
        </w:rPr>
        <w:t>CCIR</w:t>
      </w:r>
      <w:r w:rsidRPr="007227CC">
        <w:rPr>
          <w:szCs w:val="21"/>
        </w:rPr>
        <w:t>）有关建议案的自动电报技术。</w:t>
      </w:r>
    </w:p>
    <w:p w14:paraId="75B9B3B3"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5</w:t>
      </w:r>
      <w:r w:rsidRPr="007227CC">
        <w:rPr>
          <w:szCs w:val="21"/>
        </w:rPr>
        <w:t>）一般无线电通信：系指通过无线电进行的除遇险、紧急和安全通信外的业务和公共通信。</w:t>
      </w:r>
    </w:p>
    <w:p w14:paraId="702FD309"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6</w:t>
      </w:r>
      <w:r w:rsidRPr="007227CC">
        <w:rPr>
          <w:szCs w:val="21"/>
        </w:rPr>
        <w:t>）国际海事卫星组织（</w:t>
      </w:r>
      <w:r w:rsidRPr="007227CC">
        <w:rPr>
          <w:szCs w:val="21"/>
        </w:rPr>
        <w:t>INMARSAT</w:t>
      </w:r>
      <w:r w:rsidRPr="007227CC">
        <w:rPr>
          <w:szCs w:val="21"/>
        </w:rPr>
        <w:t>）：系指按</w:t>
      </w:r>
      <w:r w:rsidRPr="007227CC">
        <w:rPr>
          <w:szCs w:val="21"/>
        </w:rPr>
        <w:t>1976</w:t>
      </w:r>
      <w:r w:rsidRPr="007227CC">
        <w:rPr>
          <w:szCs w:val="21"/>
        </w:rPr>
        <w:t>年</w:t>
      </w:r>
      <w:r w:rsidRPr="007227CC">
        <w:rPr>
          <w:szCs w:val="21"/>
        </w:rPr>
        <w:t>9</w:t>
      </w:r>
      <w:r w:rsidRPr="007227CC">
        <w:rPr>
          <w:szCs w:val="21"/>
        </w:rPr>
        <w:t>月</w:t>
      </w:r>
      <w:r w:rsidRPr="007227CC">
        <w:rPr>
          <w:szCs w:val="21"/>
        </w:rPr>
        <w:t>3</w:t>
      </w:r>
      <w:r w:rsidRPr="007227CC">
        <w:rPr>
          <w:szCs w:val="21"/>
        </w:rPr>
        <w:t>日通过的《国际海事卫星组织（</w:t>
      </w:r>
      <w:r w:rsidRPr="007227CC">
        <w:rPr>
          <w:szCs w:val="21"/>
        </w:rPr>
        <w:t>INMARSAT</w:t>
      </w:r>
      <w:r w:rsidRPr="007227CC">
        <w:rPr>
          <w:szCs w:val="21"/>
        </w:rPr>
        <w:t>）公约》成立的组织。</w:t>
      </w:r>
    </w:p>
    <w:p w14:paraId="75BFE798"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7</w:t>
      </w:r>
      <w:r w:rsidRPr="007227CC">
        <w:rPr>
          <w:szCs w:val="21"/>
        </w:rPr>
        <w:t>）国际奈伏泰斯业务（国际</w:t>
      </w:r>
      <w:r w:rsidRPr="007227CC">
        <w:rPr>
          <w:szCs w:val="21"/>
        </w:rPr>
        <w:t>NAVTEX</w:t>
      </w:r>
      <w:r w:rsidRPr="007227CC">
        <w:rPr>
          <w:szCs w:val="21"/>
        </w:rPr>
        <w:t>）：系指在</w:t>
      </w:r>
      <w:r w:rsidRPr="007227CC">
        <w:rPr>
          <w:szCs w:val="21"/>
        </w:rPr>
        <w:t>518kHz</w:t>
      </w:r>
      <w:r w:rsidRPr="007227CC">
        <w:rPr>
          <w:szCs w:val="21"/>
        </w:rPr>
        <w:t>上，使用窄带直接印字电报手段用英语协调广播和自动接收海上安全信息的业务。</w:t>
      </w:r>
    </w:p>
    <w:p w14:paraId="5E249EA3"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8</w:t>
      </w:r>
      <w:r w:rsidRPr="007227CC">
        <w:rPr>
          <w:szCs w:val="21"/>
        </w:rPr>
        <w:t>）寻位：系指确定遇险的船舶、航空器、装置或人员的位置。</w:t>
      </w:r>
    </w:p>
    <w:p w14:paraId="3DE6CD20"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9</w:t>
      </w:r>
      <w:r w:rsidRPr="007227CC">
        <w:rPr>
          <w:szCs w:val="21"/>
        </w:rPr>
        <w:t>）海上安全信息：系指向船舶播发的航行和气象警告、气象预报和与安全有关的其他紧急信息。</w:t>
      </w:r>
    </w:p>
    <w:p w14:paraId="5A580C68"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10</w:t>
      </w:r>
      <w:r w:rsidRPr="007227CC">
        <w:rPr>
          <w:szCs w:val="21"/>
        </w:rPr>
        <w:t>）极轨道卫星业务：系指利用极轨道卫星接收和转发来自卫星应急无线电示位标（</w:t>
      </w:r>
      <w:r w:rsidRPr="007227CC">
        <w:rPr>
          <w:szCs w:val="21"/>
        </w:rPr>
        <w:t>EPIRB</w:t>
      </w:r>
      <w:r w:rsidRPr="007227CC">
        <w:rPr>
          <w:szCs w:val="21"/>
        </w:rPr>
        <w:t>）的遇险报警信号，并提供其位置的业务。</w:t>
      </w:r>
    </w:p>
    <w:p w14:paraId="7EE0CC11"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11</w:t>
      </w:r>
      <w:r w:rsidRPr="007227CC">
        <w:rPr>
          <w:szCs w:val="21"/>
        </w:rPr>
        <w:t>）无线电规则：系指有效的最新的国际电讯公约附件或被视为附件的无线电规则。</w:t>
      </w:r>
    </w:p>
    <w:p w14:paraId="1101A3A9"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12</w:t>
      </w:r>
      <w:r w:rsidRPr="007227CC">
        <w:rPr>
          <w:szCs w:val="21"/>
        </w:rPr>
        <w:t>）</w:t>
      </w:r>
      <w:r w:rsidRPr="007227CC">
        <w:rPr>
          <w:szCs w:val="21"/>
        </w:rPr>
        <w:t>A1</w:t>
      </w:r>
      <w:r w:rsidRPr="007227CC">
        <w:rPr>
          <w:szCs w:val="21"/>
        </w:rPr>
        <w:t>海区：系指可按当事国规定，至少由一台具有连续数字选择呼叫（</w:t>
      </w:r>
      <w:r w:rsidRPr="007227CC">
        <w:rPr>
          <w:szCs w:val="21"/>
        </w:rPr>
        <w:t>DSC</w:t>
      </w:r>
      <w:r w:rsidRPr="007227CC">
        <w:rPr>
          <w:szCs w:val="21"/>
        </w:rPr>
        <w:t>）报警能力的甚高频（</w:t>
      </w:r>
      <w:r w:rsidRPr="007227CC">
        <w:rPr>
          <w:szCs w:val="21"/>
        </w:rPr>
        <w:t>VHF</w:t>
      </w:r>
      <w:r w:rsidRPr="007227CC">
        <w:rPr>
          <w:szCs w:val="21"/>
        </w:rPr>
        <w:t>）岸台的无线电话所覆盖的区域。</w:t>
      </w:r>
    </w:p>
    <w:p w14:paraId="06F04B10"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13</w:t>
      </w:r>
      <w:r w:rsidRPr="007227CC">
        <w:rPr>
          <w:szCs w:val="21"/>
        </w:rPr>
        <w:t>）</w:t>
      </w:r>
      <w:r w:rsidRPr="007227CC">
        <w:rPr>
          <w:szCs w:val="21"/>
        </w:rPr>
        <w:t>A2</w:t>
      </w:r>
      <w:r w:rsidRPr="007227CC">
        <w:rPr>
          <w:szCs w:val="21"/>
        </w:rPr>
        <w:t>海区：系指除</w:t>
      </w:r>
      <w:r w:rsidRPr="007227CC">
        <w:rPr>
          <w:szCs w:val="21"/>
        </w:rPr>
        <w:t>A1</w:t>
      </w:r>
      <w:r w:rsidRPr="007227CC">
        <w:rPr>
          <w:szCs w:val="21"/>
        </w:rPr>
        <w:t>海区外，可按当事国规定，至少由一台具有连续数字选择呼叫（</w:t>
      </w:r>
      <w:r w:rsidRPr="007227CC">
        <w:rPr>
          <w:szCs w:val="21"/>
        </w:rPr>
        <w:t>DSC</w:t>
      </w:r>
      <w:r w:rsidRPr="007227CC">
        <w:rPr>
          <w:szCs w:val="21"/>
        </w:rPr>
        <w:t>）报警能力的中频（</w:t>
      </w:r>
      <w:r w:rsidRPr="007227CC">
        <w:rPr>
          <w:szCs w:val="21"/>
        </w:rPr>
        <w:t>MF</w:t>
      </w:r>
      <w:r w:rsidRPr="007227CC">
        <w:rPr>
          <w:szCs w:val="21"/>
        </w:rPr>
        <w:t>）岸台的无线电话所覆盖的区域。</w:t>
      </w:r>
    </w:p>
    <w:p w14:paraId="4B7C4EEC"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14</w:t>
      </w:r>
      <w:r w:rsidRPr="007227CC">
        <w:rPr>
          <w:szCs w:val="21"/>
        </w:rPr>
        <w:t>）</w:t>
      </w:r>
      <w:r w:rsidRPr="007227CC">
        <w:rPr>
          <w:szCs w:val="21"/>
        </w:rPr>
        <w:t>A3</w:t>
      </w:r>
      <w:r w:rsidRPr="007227CC">
        <w:rPr>
          <w:szCs w:val="21"/>
        </w:rPr>
        <w:t>海区：系指除</w:t>
      </w:r>
      <w:r w:rsidRPr="007227CC">
        <w:rPr>
          <w:szCs w:val="21"/>
        </w:rPr>
        <w:t>A1</w:t>
      </w:r>
      <w:r w:rsidRPr="007227CC">
        <w:rPr>
          <w:szCs w:val="21"/>
        </w:rPr>
        <w:t>和</w:t>
      </w:r>
      <w:r w:rsidRPr="007227CC">
        <w:rPr>
          <w:szCs w:val="21"/>
        </w:rPr>
        <w:t>A2</w:t>
      </w:r>
      <w:r w:rsidRPr="007227CC">
        <w:rPr>
          <w:szCs w:val="21"/>
        </w:rPr>
        <w:t>海区外，具有连续报警能力的国际海事卫星组织（</w:t>
      </w:r>
      <w:r w:rsidRPr="007227CC">
        <w:rPr>
          <w:szCs w:val="21"/>
        </w:rPr>
        <w:t>INMARSAT</w:t>
      </w:r>
      <w:r w:rsidRPr="007227CC">
        <w:rPr>
          <w:szCs w:val="21"/>
        </w:rPr>
        <w:t>）对地静止卫星所覆盖的区域。</w:t>
      </w:r>
    </w:p>
    <w:p w14:paraId="7AEC90B8"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15</w:t>
      </w:r>
      <w:r w:rsidRPr="007227CC">
        <w:rPr>
          <w:szCs w:val="21"/>
        </w:rPr>
        <w:t>）全球海上遇险和安全系统（</w:t>
      </w:r>
      <w:r w:rsidRPr="007227CC">
        <w:rPr>
          <w:szCs w:val="21"/>
        </w:rPr>
        <w:t>GMDSS</w:t>
      </w:r>
      <w:r w:rsidRPr="007227CC">
        <w:rPr>
          <w:szCs w:val="21"/>
        </w:rPr>
        <w:t>）标识：系指可由船舶设备发送并用于识别船舶的海上移动业务识别码、船舶呼号、</w:t>
      </w:r>
      <w:r w:rsidRPr="007227CC">
        <w:rPr>
          <w:szCs w:val="21"/>
        </w:rPr>
        <w:t>Inmarsat</w:t>
      </w:r>
      <w:r w:rsidRPr="007227CC">
        <w:rPr>
          <w:szCs w:val="21"/>
        </w:rPr>
        <w:t>识别码和系列号识别码。</w:t>
      </w:r>
    </w:p>
    <w:p w14:paraId="6078CCA4" w14:textId="77777777" w:rsidR="002900D2" w:rsidRPr="007227CC" w:rsidRDefault="002900D2" w:rsidP="002900D2">
      <w:pPr>
        <w:adjustRightInd w:val="0"/>
        <w:snapToGrid w:val="0"/>
        <w:ind w:firstLineChars="200" w:firstLine="420"/>
        <w:rPr>
          <w:szCs w:val="21"/>
        </w:rPr>
      </w:pPr>
      <w:r w:rsidRPr="007227CC">
        <w:rPr>
          <w:szCs w:val="21"/>
        </w:rPr>
        <w:t xml:space="preserve">1.1.2  </w:t>
      </w:r>
      <w:r w:rsidRPr="007227CC">
        <w:rPr>
          <w:szCs w:val="21"/>
        </w:rPr>
        <w:t>本篇中使用的所有其他术语和缩略语，与无线电规则中的定义具有同样的含义。</w:t>
      </w:r>
    </w:p>
    <w:p w14:paraId="154F9BB4" w14:textId="77777777" w:rsidR="002900D2" w:rsidRPr="007227CC" w:rsidRDefault="002900D2" w:rsidP="002900D2">
      <w:pPr>
        <w:adjustRightInd w:val="0"/>
        <w:snapToGrid w:val="0"/>
        <w:ind w:firstLineChars="200" w:firstLine="420"/>
        <w:rPr>
          <w:szCs w:val="21"/>
        </w:rPr>
      </w:pPr>
    </w:p>
    <w:p w14:paraId="2A14FFFD" w14:textId="77777777" w:rsidR="002900D2" w:rsidRPr="007227CC" w:rsidRDefault="002900D2" w:rsidP="003E6D94">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1.2  </w:t>
      </w:r>
      <w:r w:rsidRPr="007227CC">
        <w:rPr>
          <w:rFonts w:eastAsiaTheme="minorEastAsia"/>
          <w:b/>
          <w:color w:val="000000"/>
          <w:kern w:val="0"/>
          <w:szCs w:val="21"/>
        </w:rPr>
        <w:t>功能要求</w:t>
      </w:r>
    </w:p>
    <w:p w14:paraId="02AD5E36" w14:textId="77777777" w:rsidR="002900D2" w:rsidRPr="007227CC" w:rsidRDefault="002900D2" w:rsidP="002900D2">
      <w:pPr>
        <w:adjustRightInd w:val="0"/>
        <w:snapToGrid w:val="0"/>
        <w:ind w:firstLineChars="200" w:firstLine="420"/>
        <w:rPr>
          <w:szCs w:val="21"/>
        </w:rPr>
      </w:pPr>
      <w:r w:rsidRPr="007227CC">
        <w:rPr>
          <w:szCs w:val="21"/>
        </w:rPr>
        <w:t xml:space="preserve">1.2.1  </w:t>
      </w:r>
      <w:r w:rsidRPr="007227CC">
        <w:rPr>
          <w:szCs w:val="21"/>
        </w:rPr>
        <w:t>除</w:t>
      </w:r>
      <w:r w:rsidRPr="007227CC">
        <w:rPr>
          <w:szCs w:val="21"/>
        </w:rPr>
        <w:t>A1</w:t>
      </w:r>
      <w:r w:rsidRPr="007227CC">
        <w:rPr>
          <w:szCs w:val="21"/>
        </w:rPr>
        <w:t>及遮蔽航区除外，每艘船舶配备的无线电通信设备应具有以下功能：</w:t>
      </w:r>
    </w:p>
    <w:p w14:paraId="5003F42A" w14:textId="77777777" w:rsidR="002900D2" w:rsidRPr="007227CC" w:rsidRDefault="002900D2" w:rsidP="002900D2">
      <w:pPr>
        <w:adjustRightInd w:val="0"/>
        <w:snapToGrid w:val="0"/>
        <w:ind w:firstLineChars="200" w:firstLine="420"/>
        <w:rPr>
          <w:szCs w:val="21"/>
        </w:rPr>
      </w:pPr>
      <w:r w:rsidRPr="007227CC">
        <w:rPr>
          <w:szCs w:val="21"/>
        </w:rPr>
        <w:t xml:space="preserve">1.2.1.1  </w:t>
      </w:r>
      <w:r w:rsidRPr="007227CC">
        <w:rPr>
          <w:szCs w:val="21"/>
        </w:rPr>
        <w:t>除甚高频上使用数字式选择性呼叫和船舶地球站外，应至少有两台使用不同无线电通信业务的分开和独立的装置发送船对岸的遇险报警。</w:t>
      </w:r>
    </w:p>
    <w:p w14:paraId="42BAD217" w14:textId="77777777" w:rsidR="002900D2" w:rsidRPr="007227CC" w:rsidRDefault="002900D2" w:rsidP="002900D2">
      <w:pPr>
        <w:adjustRightInd w:val="0"/>
        <w:snapToGrid w:val="0"/>
        <w:ind w:firstLineChars="200" w:firstLine="420"/>
        <w:rPr>
          <w:szCs w:val="21"/>
        </w:rPr>
      </w:pPr>
      <w:r w:rsidRPr="007227CC">
        <w:rPr>
          <w:szCs w:val="21"/>
        </w:rPr>
        <w:t xml:space="preserve">1.2.1.2  </w:t>
      </w:r>
      <w:r w:rsidRPr="007227CC">
        <w:rPr>
          <w:szCs w:val="21"/>
        </w:rPr>
        <w:t>接收岸对船的遇险报警。</w:t>
      </w:r>
    </w:p>
    <w:p w14:paraId="141A9D3E" w14:textId="77777777" w:rsidR="002900D2" w:rsidRPr="007227CC" w:rsidRDefault="002900D2" w:rsidP="002900D2">
      <w:pPr>
        <w:adjustRightInd w:val="0"/>
        <w:snapToGrid w:val="0"/>
        <w:ind w:firstLineChars="200" w:firstLine="420"/>
        <w:rPr>
          <w:szCs w:val="21"/>
        </w:rPr>
      </w:pPr>
      <w:r w:rsidRPr="007227CC">
        <w:rPr>
          <w:szCs w:val="21"/>
        </w:rPr>
        <w:t xml:space="preserve">1.2.1.3  </w:t>
      </w:r>
      <w:r w:rsidRPr="007227CC">
        <w:rPr>
          <w:szCs w:val="21"/>
        </w:rPr>
        <w:t>发送和接收船对船的遇险报警。</w:t>
      </w:r>
    </w:p>
    <w:p w14:paraId="5C0F01AE" w14:textId="77777777" w:rsidR="002900D2" w:rsidRPr="007227CC" w:rsidRDefault="002900D2" w:rsidP="002900D2">
      <w:pPr>
        <w:adjustRightInd w:val="0"/>
        <w:snapToGrid w:val="0"/>
        <w:ind w:firstLineChars="200" w:firstLine="420"/>
        <w:rPr>
          <w:szCs w:val="21"/>
        </w:rPr>
      </w:pPr>
      <w:r w:rsidRPr="007227CC">
        <w:rPr>
          <w:szCs w:val="21"/>
        </w:rPr>
        <w:lastRenderedPageBreak/>
        <w:t xml:space="preserve">1.2.1.4  </w:t>
      </w:r>
      <w:r w:rsidRPr="007227CC">
        <w:rPr>
          <w:szCs w:val="21"/>
        </w:rPr>
        <w:t>发送和接收搜救协调通信。</w:t>
      </w:r>
    </w:p>
    <w:p w14:paraId="46C045DB" w14:textId="77777777" w:rsidR="002900D2" w:rsidRPr="007227CC" w:rsidRDefault="002900D2" w:rsidP="002900D2">
      <w:pPr>
        <w:adjustRightInd w:val="0"/>
        <w:snapToGrid w:val="0"/>
        <w:ind w:firstLineChars="200" w:firstLine="420"/>
        <w:rPr>
          <w:szCs w:val="21"/>
        </w:rPr>
      </w:pPr>
      <w:r w:rsidRPr="007227CC">
        <w:rPr>
          <w:szCs w:val="21"/>
        </w:rPr>
        <w:t xml:space="preserve">1.2.1.5  </w:t>
      </w:r>
      <w:r w:rsidRPr="007227CC">
        <w:rPr>
          <w:szCs w:val="21"/>
        </w:rPr>
        <w:t>发送和接收现场通信。</w:t>
      </w:r>
    </w:p>
    <w:p w14:paraId="5944ADA3" w14:textId="77777777" w:rsidR="002900D2" w:rsidRPr="007227CC" w:rsidRDefault="002900D2" w:rsidP="002900D2">
      <w:pPr>
        <w:adjustRightInd w:val="0"/>
        <w:snapToGrid w:val="0"/>
        <w:ind w:firstLineChars="200" w:firstLine="420"/>
        <w:rPr>
          <w:szCs w:val="21"/>
        </w:rPr>
      </w:pPr>
      <w:r w:rsidRPr="007227CC">
        <w:rPr>
          <w:szCs w:val="21"/>
        </w:rPr>
        <w:t xml:space="preserve">1.2.1.6  </w:t>
      </w:r>
      <w:r w:rsidRPr="007227CC">
        <w:rPr>
          <w:szCs w:val="21"/>
        </w:rPr>
        <w:t>发送和接收寻位信号。</w:t>
      </w:r>
    </w:p>
    <w:p w14:paraId="3AC62034" w14:textId="77777777" w:rsidR="002900D2" w:rsidRPr="007227CC" w:rsidRDefault="002900D2" w:rsidP="002900D2">
      <w:pPr>
        <w:adjustRightInd w:val="0"/>
        <w:snapToGrid w:val="0"/>
        <w:ind w:firstLineChars="200" w:firstLine="420"/>
        <w:rPr>
          <w:szCs w:val="21"/>
        </w:rPr>
      </w:pPr>
      <w:r w:rsidRPr="007227CC">
        <w:rPr>
          <w:szCs w:val="21"/>
        </w:rPr>
        <w:t xml:space="preserve">1.2.1.7  </w:t>
      </w:r>
      <w:r w:rsidRPr="007227CC">
        <w:rPr>
          <w:szCs w:val="21"/>
        </w:rPr>
        <w:t>发送和接收海上安全信息。</w:t>
      </w:r>
    </w:p>
    <w:p w14:paraId="5DCE4A7F" w14:textId="77777777" w:rsidR="002900D2" w:rsidRPr="007227CC" w:rsidRDefault="002900D2" w:rsidP="002900D2">
      <w:pPr>
        <w:adjustRightInd w:val="0"/>
        <w:snapToGrid w:val="0"/>
        <w:ind w:firstLineChars="200" w:firstLine="420"/>
        <w:rPr>
          <w:szCs w:val="21"/>
        </w:rPr>
      </w:pPr>
      <w:r w:rsidRPr="007227CC">
        <w:rPr>
          <w:szCs w:val="21"/>
        </w:rPr>
        <w:t xml:space="preserve">1.2.1.8  </w:t>
      </w:r>
      <w:r w:rsidRPr="007227CC">
        <w:rPr>
          <w:szCs w:val="21"/>
        </w:rPr>
        <w:t>发送和接收发往和来自岸上无线电系统或网络的一般无线电通信。</w:t>
      </w:r>
    </w:p>
    <w:p w14:paraId="4E0CE1A6" w14:textId="77777777" w:rsidR="002900D2" w:rsidRPr="007227CC" w:rsidRDefault="002900D2" w:rsidP="002900D2">
      <w:pPr>
        <w:adjustRightInd w:val="0"/>
        <w:snapToGrid w:val="0"/>
        <w:ind w:firstLineChars="200" w:firstLine="420"/>
        <w:rPr>
          <w:szCs w:val="21"/>
        </w:rPr>
      </w:pPr>
      <w:r w:rsidRPr="007227CC">
        <w:rPr>
          <w:szCs w:val="21"/>
        </w:rPr>
        <w:t xml:space="preserve">1.2.1.9  </w:t>
      </w:r>
      <w:r w:rsidRPr="007227CC">
        <w:rPr>
          <w:szCs w:val="21"/>
        </w:rPr>
        <w:t>发送和接收驾驶室对驾驶室的通信。</w:t>
      </w:r>
    </w:p>
    <w:p w14:paraId="5F396C47" w14:textId="77777777" w:rsidR="005043B3" w:rsidRPr="007227CC" w:rsidRDefault="005043B3" w:rsidP="002900D2">
      <w:pPr>
        <w:adjustRightInd w:val="0"/>
        <w:snapToGrid w:val="0"/>
        <w:ind w:firstLineChars="200" w:firstLine="420"/>
        <w:rPr>
          <w:szCs w:val="21"/>
        </w:rPr>
      </w:pPr>
    </w:p>
    <w:p w14:paraId="38FBCADE" w14:textId="77777777" w:rsidR="005043B3" w:rsidRPr="007227CC" w:rsidRDefault="005043B3" w:rsidP="002900D2">
      <w:pPr>
        <w:adjustRightInd w:val="0"/>
        <w:snapToGrid w:val="0"/>
        <w:ind w:firstLineChars="200" w:firstLine="420"/>
        <w:rPr>
          <w:szCs w:val="21"/>
        </w:rPr>
      </w:pPr>
    </w:p>
    <w:p w14:paraId="2EA26FC8" w14:textId="77777777" w:rsidR="005043B3" w:rsidRPr="00E7280B" w:rsidRDefault="005043B3" w:rsidP="005043B3">
      <w:pPr>
        <w:adjustRightInd w:val="0"/>
        <w:snapToGrid w:val="0"/>
        <w:ind w:firstLineChars="200" w:firstLine="422"/>
        <w:rPr>
          <w:color w:val="00B0F0"/>
          <w:kern w:val="0"/>
          <w:szCs w:val="21"/>
        </w:rPr>
      </w:pPr>
      <w:r w:rsidRPr="00E7280B">
        <w:rPr>
          <w:b/>
          <w:color w:val="00B0F0"/>
          <w:szCs w:val="21"/>
        </w:rPr>
        <w:t>【编制说明】</w:t>
      </w:r>
      <w:r w:rsidRPr="00E7280B">
        <w:rPr>
          <w:color w:val="00B0F0"/>
        </w:rPr>
        <w:t>内容与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）》内容相一致。</w:t>
      </w:r>
    </w:p>
    <w:p w14:paraId="28A709EC" w14:textId="77777777" w:rsidR="002900D2" w:rsidRPr="00E7280B" w:rsidRDefault="002900D2" w:rsidP="002900D2">
      <w:pPr>
        <w:adjustRightInd w:val="0"/>
        <w:snapToGrid w:val="0"/>
        <w:rPr>
          <w:color w:val="00B0F0"/>
          <w:sz w:val="32"/>
          <w:szCs w:val="32"/>
        </w:rPr>
      </w:pPr>
      <w:r w:rsidRPr="00E7280B">
        <w:rPr>
          <w:color w:val="00B0F0"/>
          <w:szCs w:val="21"/>
        </w:rPr>
        <w:br w:type="page"/>
      </w:r>
    </w:p>
    <w:p w14:paraId="2B347A67" w14:textId="77777777" w:rsidR="002900D2" w:rsidRPr="007227CC" w:rsidRDefault="002900D2" w:rsidP="005043B3">
      <w:pPr>
        <w:pStyle w:val="2"/>
        <w:rPr>
          <w:rFonts w:cs="Times New Roman"/>
        </w:rPr>
      </w:pPr>
      <w:bookmarkStart w:id="709" w:name="_Toc48287777"/>
      <w:bookmarkStart w:id="710" w:name="_Toc48301985"/>
      <w:bookmarkStart w:id="711" w:name="_Toc48316849"/>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配备与维修要求</w:t>
      </w:r>
      <w:bookmarkEnd w:id="709"/>
      <w:bookmarkEnd w:id="710"/>
      <w:bookmarkEnd w:id="711"/>
    </w:p>
    <w:p w14:paraId="174888D4" w14:textId="77777777" w:rsidR="002900D2" w:rsidRPr="007227CC" w:rsidRDefault="002900D2" w:rsidP="003E6D94">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2.1  </w:t>
      </w:r>
      <w:r w:rsidRPr="007227CC">
        <w:rPr>
          <w:rFonts w:eastAsiaTheme="minorEastAsia"/>
          <w:b/>
          <w:color w:val="000000"/>
          <w:kern w:val="0"/>
          <w:szCs w:val="21"/>
        </w:rPr>
        <w:t>配备要求</w:t>
      </w:r>
    </w:p>
    <w:p w14:paraId="54B5E476" w14:textId="77777777" w:rsidR="002900D2" w:rsidRPr="007227CC" w:rsidRDefault="002900D2" w:rsidP="002900D2">
      <w:pPr>
        <w:adjustRightInd w:val="0"/>
        <w:snapToGrid w:val="0"/>
        <w:ind w:firstLineChars="200" w:firstLine="420"/>
        <w:rPr>
          <w:szCs w:val="21"/>
        </w:rPr>
      </w:pPr>
      <w:r w:rsidRPr="007227CC">
        <w:rPr>
          <w:szCs w:val="21"/>
        </w:rPr>
        <w:t xml:space="preserve">2.1.1  </w:t>
      </w:r>
      <w:r w:rsidRPr="007227CC">
        <w:rPr>
          <w:szCs w:val="21"/>
        </w:rPr>
        <w:t>船舶配备的无线电通信设备应不低于表</w:t>
      </w:r>
      <w:r w:rsidRPr="007227CC">
        <w:rPr>
          <w:szCs w:val="21"/>
        </w:rPr>
        <w:t>2.1</w:t>
      </w:r>
      <w:r w:rsidRPr="007227CC">
        <w:rPr>
          <w:szCs w:val="21"/>
        </w:rPr>
        <w:t>的要求。</w:t>
      </w:r>
    </w:p>
    <w:p w14:paraId="610A6C97" w14:textId="77777777" w:rsidR="002900D2" w:rsidRPr="007227CC" w:rsidRDefault="002900D2" w:rsidP="002900D2">
      <w:pPr>
        <w:adjustRightInd w:val="0"/>
        <w:snapToGrid w:val="0"/>
        <w:ind w:firstLineChars="200" w:firstLine="420"/>
        <w:rPr>
          <w:bCs/>
          <w:szCs w:val="21"/>
        </w:rPr>
      </w:pPr>
      <w:r w:rsidRPr="007227CC">
        <w:t xml:space="preserve">2.1.2  </w:t>
      </w:r>
      <w:r w:rsidRPr="007227CC">
        <w:rPr>
          <w:bCs/>
          <w:szCs w:val="21"/>
        </w:rPr>
        <w:t>本章表</w:t>
      </w:r>
      <w:r w:rsidRPr="007227CC">
        <w:rPr>
          <w:bCs/>
          <w:szCs w:val="21"/>
        </w:rPr>
        <w:t>2.1</w:t>
      </w:r>
      <w:r w:rsidRPr="007227CC">
        <w:rPr>
          <w:bCs/>
          <w:szCs w:val="21"/>
        </w:rPr>
        <w:t>中的甚高频无线电装置（</w:t>
      </w:r>
      <w:r w:rsidRPr="007227CC">
        <w:rPr>
          <w:bCs/>
          <w:szCs w:val="21"/>
        </w:rPr>
        <w:t>VHF</w:t>
      </w:r>
      <w:r w:rsidRPr="007227CC">
        <w:rPr>
          <w:bCs/>
          <w:szCs w:val="21"/>
        </w:rPr>
        <w:t>）、中频（</w:t>
      </w:r>
      <w:r w:rsidRPr="007227CC">
        <w:rPr>
          <w:bCs/>
          <w:szCs w:val="21"/>
        </w:rPr>
        <w:t>MF</w:t>
      </w:r>
      <w:r w:rsidRPr="007227CC">
        <w:rPr>
          <w:bCs/>
          <w:szCs w:val="21"/>
        </w:rPr>
        <w:t>）和中</w:t>
      </w:r>
      <w:r w:rsidRPr="007227CC">
        <w:rPr>
          <w:bCs/>
          <w:szCs w:val="21"/>
        </w:rPr>
        <w:t>/</w:t>
      </w:r>
      <w:r w:rsidRPr="007227CC">
        <w:rPr>
          <w:bCs/>
          <w:szCs w:val="21"/>
        </w:rPr>
        <w:t>高频（</w:t>
      </w:r>
      <w:r w:rsidRPr="007227CC">
        <w:rPr>
          <w:bCs/>
          <w:szCs w:val="21"/>
        </w:rPr>
        <w:t>MF/HF</w:t>
      </w:r>
      <w:r w:rsidRPr="007227CC">
        <w:rPr>
          <w:bCs/>
          <w:szCs w:val="21"/>
        </w:rPr>
        <w:t>）无线电装置应具有</w:t>
      </w:r>
      <w:r w:rsidRPr="007227CC">
        <w:rPr>
          <w:bCs/>
          <w:szCs w:val="21"/>
        </w:rPr>
        <w:t>DSC</w:t>
      </w:r>
      <w:r w:rsidRPr="007227CC">
        <w:rPr>
          <w:bCs/>
          <w:szCs w:val="21"/>
        </w:rPr>
        <w:t>功能。</w:t>
      </w:r>
    </w:p>
    <w:p w14:paraId="67F4C202" w14:textId="77777777" w:rsidR="002900D2" w:rsidRPr="007227CC" w:rsidRDefault="002900D2" w:rsidP="002900D2">
      <w:pPr>
        <w:adjustRightInd w:val="0"/>
        <w:snapToGrid w:val="0"/>
        <w:jc w:val="right"/>
        <w:rPr>
          <w:szCs w:val="21"/>
        </w:rPr>
      </w:pPr>
      <w:r w:rsidRPr="007227CC">
        <w:t xml:space="preserve">        </w:t>
      </w:r>
      <w:r w:rsidRPr="007227CC">
        <w:t>无线电通信设备配备定额表</w:t>
      </w:r>
      <w:r w:rsidRPr="007227CC">
        <w:rPr>
          <w:rFonts w:eastAsia="PMingLiU"/>
          <w:szCs w:val="21"/>
          <w:lang w:eastAsia="zh-TW"/>
        </w:rPr>
        <w:t xml:space="preserve">      </w:t>
      </w:r>
      <w:r w:rsidRPr="007227CC">
        <w:rPr>
          <w:szCs w:val="21"/>
        </w:rPr>
        <w:t xml:space="preserve">  </w:t>
      </w:r>
      <w:r w:rsidRPr="007227CC">
        <w:rPr>
          <w:rFonts w:eastAsia="PMingLiU"/>
          <w:szCs w:val="21"/>
          <w:lang w:eastAsia="zh-TW"/>
        </w:rPr>
        <w:t xml:space="preserve">              </w:t>
      </w:r>
      <w:r w:rsidRPr="007227CC">
        <w:rPr>
          <w:szCs w:val="21"/>
        </w:rPr>
        <w:t xml:space="preserve"> </w:t>
      </w:r>
      <w:r w:rsidRPr="007227CC">
        <w:rPr>
          <w:szCs w:val="21"/>
          <w:lang w:eastAsia="zh-TW"/>
        </w:rPr>
        <w:t>表</w:t>
      </w:r>
      <w:r w:rsidRPr="007227CC">
        <w:rPr>
          <w:szCs w:val="21"/>
        </w:rPr>
        <w:t>2.1</w:t>
      </w:r>
    </w:p>
    <w:tbl>
      <w:tblPr>
        <w:tblW w:w="8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039"/>
        <w:gridCol w:w="1092"/>
        <w:gridCol w:w="1320"/>
        <w:gridCol w:w="822"/>
        <w:gridCol w:w="822"/>
      </w:tblGrid>
      <w:tr w:rsidR="002900D2" w:rsidRPr="007227CC" w14:paraId="3CBE1CD0" w14:textId="77777777" w:rsidTr="00AA3A0B">
        <w:trPr>
          <w:trHeight w:val="375"/>
        </w:trPr>
        <w:tc>
          <w:tcPr>
            <w:tcW w:w="420" w:type="dxa"/>
            <w:vMerge w:val="restart"/>
            <w:vAlign w:val="center"/>
          </w:tcPr>
          <w:p w14:paraId="33C3A8CF" w14:textId="77777777" w:rsidR="002900D2" w:rsidRPr="007227CC" w:rsidRDefault="002900D2" w:rsidP="00AA3A0B">
            <w:pPr>
              <w:ind w:right="8397"/>
              <w:jc w:val="center"/>
              <w:rPr>
                <w:sz w:val="18"/>
                <w:szCs w:val="18"/>
              </w:rPr>
            </w:pPr>
            <w:r w:rsidRPr="007227CC">
              <w:rPr>
                <w:sz w:val="18"/>
                <w:szCs w:val="18"/>
              </w:rPr>
              <w:t>序号</w:t>
            </w:r>
          </w:p>
        </w:tc>
        <w:tc>
          <w:tcPr>
            <w:tcW w:w="4039" w:type="dxa"/>
            <w:vMerge w:val="restart"/>
            <w:vAlign w:val="center"/>
          </w:tcPr>
          <w:p w14:paraId="742FDE1E" w14:textId="77777777" w:rsidR="002900D2" w:rsidRPr="007227CC" w:rsidRDefault="002900D2" w:rsidP="00AA3A0B">
            <w:pPr>
              <w:ind w:left="-3" w:right="-108"/>
              <w:jc w:val="center"/>
              <w:rPr>
                <w:sz w:val="18"/>
                <w:szCs w:val="18"/>
              </w:rPr>
            </w:pPr>
            <w:r w:rsidRPr="007227CC">
              <w:rPr>
                <w:sz w:val="18"/>
                <w:szCs w:val="18"/>
              </w:rPr>
              <w:t>设备名称</w:t>
            </w:r>
          </w:p>
        </w:tc>
        <w:tc>
          <w:tcPr>
            <w:tcW w:w="4056" w:type="dxa"/>
            <w:gridSpan w:val="4"/>
            <w:vAlign w:val="center"/>
          </w:tcPr>
          <w:p w14:paraId="6B692BB1" w14:textId="77777777" w:rsidR="002900D2" w:rsidRPr="007227CC" w:rsidRDefault="002900D2" w:rsidP="00F1290F">
            <w:pPr>
              <w:widowControl/>
              <w:jc w:val="left"/>
              <w:rPr>
                <w:sz w:val="18"/>
                <w:szCs w:val="18"/>
              </w:rPr>
            </w:pPr>
            <w:r w:rsidRPr="007227CC">
              <w:rPr>
                <w:color w:val="000000"/>
                <w:kern w:val="0"/>
                <w:sz w:val="18"/>
                <w:szCs w:val="18"/>
              </w:rPr>
              <w:t>按海区配备无线电通信设备的数量</w:t>
            </w:r>
            <w:r w:rsidR="00F1290F" w:rsidRPr="007227CC">
              <w:rPr>
                <w:i/>
                <w:szCs w:val="21"/>
                <w:vertAlign w:val="superscript"/>
              </w:rPr>
              <w:t>a</w:t>
            </w:r>
            <w:r w:rsidRPr="007227CC">
              <w:rPr>
                <w:color w:val="000000"/>
                <w:kern w:val="0"/>
                <w:sz w:val="18"/>
                <w:szCs w:val="18"/>
              </w:rPr>
              <w:t>，台（只）</w:t>
            </w:r>
          </w:p>
        </w:tc>
      </w:tr>
      <w:tr w:rsidR="002900D2" w:rsidRPr="007227CC" w14:paraId="522AFC98" w14:textId="77777777" w:rsidTr="00AA3A0B">
        <w:trPr>
          <w:trHeight w:val="375"/>
        </w:trPr>
        <w:tc>
          <w:tcPr>
            <w:tcW w:w="420" w:type="dxa"/>
            <w:vMerge/>
            <w:vAlign w:val="center"/>
          </w:tcPr>
          <w:p w14:paraId="6464269C" w14:textId="77777777" w:rsidR="002900D2" w:rsidRPr="007227CC" w:rsidRDefault="002900D2" w:rsidP="00AA3A0B">
            <w:pPr>
              <w:ind w:left="-108" w:right="-108"/>
              <w:jc w:val="center"/>
            </w:pPr>
          </w:p>
        </w:tc>
        <w:tc>
          <w:tcPr>
            <w:tcW w:w="4039" w:type="dxa"/>
            <w:vMerge/>
            <w:vAlign w:val="center"/>
          </w:tcPr>
          <w:p w14:paraId="712A20B6" w14:textId="77777777" w:rsidR="002900D2" w:rsidRPr="007227CC" w:rsidRDefault="002900D2" w:rsidP="00AA3A0B">
            <w:pPr>
              <w:ind w:left="-108" w:right="-108"/>
              <w:jc w:val="center"/>
            </w:pPr>
          </w:p>
        </w:tc>
        <w:tc>
          <w:tcPr>
            <w:tcW w:w="1092" w:type="dxa"/>
            <w:vAlign w:val="center"/>
          </w:tcPr>
          <w:p w14:paraId="7835D17D" w14:textId="77777777" w:rsidR="002900D2" w:rsidRPr="007227CC" w:rsidRDefault="002900D2" w:rsidP="00AA3A0B">
            <w:pPr>
              <w:ind w:left="-108" w:right="-108"/>
              <w:jc w:val="center"/>
              <w:rPr>
                <w:sz w:val="18"/>
                <w:szCs w:val="18"/>
              </w:rPr>
            </w:pPr>
            <w:r w:rsidRPr="007227CC">
              <w:rPr>
                <w:sz w:val="18"/>
                <w:szCs w:val="18"/>
              </w:rPr>
              <w:t>A1</w:t>
            </w:r>
            <w:r w:rsidRPr="007227CC">
              <w:rPr>
                <w:sz w:val="18"/>
                <w:szCs w:val="18"/>
              </w:rPr>
              <w:t>海区</w:t>
            </w:r>
          </w:p>
        </w:tc>
        <w:tc>
          <w:tcPr>
            <w:tcW w:w="1320" w:type="dxa"/>
            <w:vAlign w:val="center"/>
          </w:tcPr>
          <w:p w14:paraId="43B28D7D" w14:textId="77777777" w:rsidR="002900D2" w:rsidRPr="007227CC" w:rsidRDefault="002900D2" w:rsidP="00AA3A0B">
            <w:pPr>
              <w:ind w:left="-108" w:right="-108"/>
              <w:jc w:val="center"/>
              <w:rPr>
                <w:sz w:val="18"/>
                <w:szCs w:val="18"/>
              </w:rPr>
            </w:pPr>
            <w:r w:rsidRPr="007227CC">
              <w:rPr>
                <w:sz w:val="18"/>
                <w:szCs w:val="18"/>
              </w:rPr>
              <w:t>A1+A2</w:t>
            </w:r>
            <w:r w:rsidRPr="007227CC">
              <w:rPr>
                <w:sz w:val="18"/>
                <w:szCs w:val="18"/>
              </w:rPr>
              <w:t>海区</w:t>
            </w:r>
          </w:p>
        </w:tc>
        <w:tc>
          <w:tcPr>
            <w:tcW w:w="1644" w:type="dxa"/>
            <w:gridSpan w:val="2"/>
            <w:vAlign w:val="center"/>
          </w:tcPr>
          <w:p w14:paraId="33EACF99" w14:textId="77777777" w:rsidR="002900D2" w:rsidRPr="007227CC" w:rsidRDefault="002900D2" w:rsidP="00AA3A0B">
            <w:pPr>
              <w:ind w:left="-108" w:right="-108"/>
              <w:jc w:val="center"/>
              <w:rPr>
                <w:sz w:val="18"/>
                <w:szCs w:val="18"/>
              </w:rPr>
            </w:pPr>
            <w:r w:rsidRPr="007227CC">
              <w:rPr>
                <w:sz w:val="18"/>
                <w:szCs w:val="18"/>
              </w:rPr>
              <w:t>A1+A2+A3</w:t>
            </w:r>
            <w:r w:rsidRPr="007227CC">
              <w:rPr>
                <w:sz w:val="18"/>
                <w:szCs w:val="18"/>
              </w:rPr>
              <w:t>海区</w:t>
            </w:r>
          </w:p>
        </w:tc>
      </w:tr>
      <w:tr w:rsidR="002900D2" w:rsidRPr="007227CC" w14:paraId="38F30146" w14:textId="77777777" w:rsidTr="00AA3A0B">
        <w:trPr>
          <w:trHeight w:val="315"/>
        </w:trPr>
        <w:tc>
          <w:tcPr>
            <w:tcW w:w="420" w:type="dxa"/>
            <w:vAlign w:val="center"/>
          </w:tcPr>
          <w:p w14:paraId="56292F28" w14:textId="77777777" w:rsidR="002900D2" w:rsidRPr="007227CC" w:rsidRDefault="002900D2" w:rsidP="00AA3A0B">
            <w:pPr>
              <w:ind w:right="8397"/>
              <w:jc w:val="center"/>
              <w:rPr>
                <w:sz w:val="18"/>
                <w:szCs w:val="18"/>
              </w:rPr>
            </w:pPr>
            <w:r w:rsidRPr="007227CC">
              <w:rPr>
                <w:sz w:val="18"/>
                <w:szCs w:val="18"/>
              </w:rPr>
              <w:t>1</w:t>
            </w:r>
          </w:p>
        </w:tc>
        <w:tc>
          <w:tcPr>
            <w:tcW w:w="4039" w:type="dxa"/>
            <w:vAlign w:val="center"/>
          </w:tcPr>
          <w:p w14:paraId="0502E681" w14:textId="77777777" w:rsidR="002900D2" w:rsidRPr="007227CC" w:rsidRDefault="002900D2" w:rsidP="00AA3A0B">
            <w:pPr>
              <w:ind w:left="-3" w:right="-108"/>
              <w:rPr>
                <w:sz w:val="18"/>
                <w:szCs w:val="18"/>
              </w:rPr>
            </w:pPr>
            <w:r w:rsidRPr="007227CC">
              <w:rPr>
                <w:sz w:val="18"/>
                <w:szCs w:val="18"/>
              </w:rPr>
              <w:t>甚高频无线电装置（</w:t>
            </w:r>
            <w:r w:rsidRPr="007227CC">
              <w:rPr>
                <w:sz w:val="18"/>
                <w:szCs w:val="18"/>
              </w:rPr>
              <w:t>VHF</w:t>
            </w:r>
            <w:r w:rsidRPr="007227CC">
              <w:rPr>
                <w:sz w:val="18"/>
                <w:szCs w:val="18"/>
              </w:rPr>
              <w:t>）</w:t>
            </w:r>
          </w:p>
        </w:tc>
        <w:tc>
          <w:tcPr>
            <w:tcW w:w="1092" w:type="dxa"/>
            <w:vAlign w:val="center"/>
          </w:tcPr>
          <w:p w14:paraId="5B519597" w14:textId="77777777" w:rsidR="002900D2" w:rsidRPr="007227CC" w:rsidRDefault="002900D2" w:rsidP="00AA3A0B">
            <w:pPr>
              <w:ind w:right="-108"/>
              <w:jc w:val="center"/>
              <w:rPr>
                <w:sz w:val="18"/>
                <w:szCs w:val="18"/>
              </w:rPr>
            </w:pPr>
            <w:r w:rsidRPr="007227CC">
              <w:rPr>
                <w:sz w:val="18"/>
                <w:szCs w:val="18"/>
              </w:rPr>
              <w:t>1</w:t>
            </w:r>
          </w:p>
        </w:tc>
        <w:tc>
          <w:tcPr>
            <w:tcW w:w="1320" w:type="dxa"/>
            <w:vAlign w:val="center"/>
          </w:tcPr>
          <w:p w14:paraId="63E49A92" w14:textId="77777777" w:rsidR="002900D2" w:rsidRPr="007227CC" w:rsidRDefault="002900D2" w:rsidP="00AA3A0B">
            <w:pPr>
              <w:ind w:left="-108" w:right="-108"/>
              <w:jc w:val="center"/>
              <w:rPr>
                <w:sz w:val="18"/>
                <w:szCs w:val="18"/>
              </w:rPr>
            </w:pPr>
            <w:r w:rsidRPr="007227CC">
              <w:rPr>
                <w:sz w:val="18"/>
                <w:szCs w:val="18"/>
              </w:rPr>
              <w:t>1</w:t>
            </w:r>
          </w:p>
        </w:tc>
        <w:tc>
          <w:tcPr>
            <w:tcW w:w="1644" w:type="dxa"/>
            <w:gridSpan w:val="2"/>
            <w:vAlign w:val="center"/>
          </w:tcPr>
          <w:p w14:paraId="540AAF46" w14:textId="77777777" w:rsidR="002900D2" w:rsidRPr="007227CC" w:rsidRDefault="002900D2" w:rsidP="00AA3A0B">
            <w:pPr>
              <w:ind w:left="-108" w:right="-108"/>
              <w:jc w:val="center"/>
              <w:rPr>
                <w:sz w:val="18"/>
                <w:szCs w:val="18"/>
              </w:rPr>
            </w:pPr>
            <w:r w:rsidRPr="007227CC">
              <w:rPr>
                <w:sz w:val="18"/>
                <w:szCs w:val="18"/>
              </w:rPr>
              <w:t>1</w:t>
            </w:r>
          </w:p>
        </w:tc>
      </w:tr>
      <w:tr w:rsidR="002900D2" w:rsidRPr="007227CC" w14:paraId="659F73E7" w14:textId="77777777" w:rsidTr="00AA3A0B">
        <w:trPr>
          <w:trHeight w:val="298"/>
        </w:trPr>
        <w:tc>
          <w:tcPr>
            <w:tcW w:w="420" w:type="dxa"/>
            <w:vAlign w:val="center"/>
          </w:tcPr>
          <w:p w14:paraId="5D84A309" w14:textId="77777777" w:rsidR="002900D2" w:rsidRPr="007227CC" w:rsidRDefault="002900D2" w:rsidP="00AA3A0B">
            <w:pPr>
              <w:ind w:right="8397"/>
              <w:jc w:val="center"/>
              <w:rPr>
                <w:sz w:val="18"/>
                <w:szCs w:val="18"/>
              </w:rPr>
            </w:pPr>
            <w:r w:rsidRPr="007227CC">
              <w:rPr>
                <w:sz w:val="18"/>
                <w:szCs w:val="18"/>
              </w:rPr>
              <w:t>2</w:t>
            </w:r>
          </w:p>
        </w:tc>
        <w:tc>
          <w:tcPr>
            <w:tcW w:w="4039" w:type="dxa"/>
            <w:vAlign w:val="center"/>
          </w:tcPr>
          <w:p w14:paraId="446F6A7C" w14:textId="77777777" w:rsidR="002900D2" w:rsidRPr="007227CC" w:rsidRDefault="002900D2" w:rsidP="00AA3A0B">
            <w:pPr>
              <w:ind w:left="-3" w:right="-108"/>
              <w:rPr>
                <w:sz w:val="18"/>
                <w:szCs w:val="18"/>
              </w:rPr>
            </w:pPr>
            <w:r w:rsidRPr="007227CC">
              <w:rPr>
                <w:sz w:val="18"/>
                <w:szCs w:val="18"/>
              </w:rPr>
              <w:t>奈伏泰斯接收机（</w:t>
            </w:r>
            <w:r w:rsidRPr="007227CC">
              <w:rPr>
                <w:sz w:val="18"/>
                <w:szCs w:val="18"/>
              </w:rPr>
              <w:t>NAVTEX</w:t>
            </w:r>
            <w:r w:rsidRPr="007227CC">
              <w:rPr>
                <w:sz w:val="18"/>
                <w:szCs w:val="18"/>
              </w:rPr>
              <w:t>）</w:t>
            </w:r>
          </w:p>
        </w:tc>
        <w:tc>
          <w:tcPr>
            <w:tcW w:w="1092" w:type="dxa"/>
            <w:vAlign w:val="center"/>
          </w:tcPr>
          <w:p w14:paraId="0154E534" w14:textId="77777777" w:rsidR="002900D2" w:rsidRPr="007227CC" w:rsidRDefault="002900D2" w:rsidP="00AA3A0B">
            <w:pPr>
              <w:rPr>
                <w:sz w:val="18"/>
                <w:szCs w:val="18"/>
              </w:rPr>
            </w:pPr>
          </w:p>
        </w:tc>
        <w:tc>
          <w:tcPr>
            <w:tcW w:w="1320" w:type="dxa"/>
            <w:vAlign w:val="center"/>
          </w:tcPr>
          <w:p w14:paraId="30E99A50" w14:textId="77777777" w:rsidR="002900D2" w:rsidRPr="007227CC" w:rsidRDefault="002900D2" w:rsidP="00AA3A0B">
            <w:pPr>
              <w:ind w:left="-108" w:right="-108"/>
              <w:jc w:val="center"/>
              <w:rPr>
                <w:sz w:val="18"/>
                <w:szCs w:val="18"/>
              </w:rPr>
            </w:pPr>
            <w:r w:rsidRPr="007227CC">
              <w:rPr>
                <w:sz w:val="18"/>
                <w:szCs w:val="18"/>
              </w:rPr>
              <w:t>1</w:t>
            </w:r>
          </w:p>
        </w:tc>
        <w:tc>
          <w:tcPr>
            <w:tcW w:w="1644" w:type="dxa"/>
            <w:gridSpan w:val="2"/>
            <w:vAlign w:val="center"/>
          </w:tcPr>
          <w:p w14:paraId="0CD1BF2A" w14:textId="77777777" w:rsidR="002900D2" w:rsidRPr="007227CC" w:rsidRDefault="002900D2" w:rsidP="00AA3A0B">
            <w:pPr>
              <w:ind w:left="-108" w:right="-108"/>
              <w:jc w:val="center"/>
              <w:rPr>
                <w:sz w:val="18"/>
                <w:szCs w:val="18"/>
              </w:rPr>
            </w:pPr>
            <w:r w:rsidRPr="007227CC">
              <w:rPr>
                <w:sz w:val="18"/>
                <w:szCs w:val="18"/>
              </w:rPr>
              <w:t>1</w:t>
            </w:r>
          </w:p>
        </w:tc>
      </w:tr>
      <w:tr w:rsidR="002900D2" w:rsidRPr="007227CC" w14:paraId="48F0C4D2" w14:textId="77777777" w:rsidTr="00AA3A0B">
        <w:trPr>
          <w:trHeight w:val="319"/>
        </w:trPr>
        <w:tc>
          <w:tcPr>
            <w:tcW w:w="420" w:type="dxa"/>
            <w:vAlign w:val="center"/>
          </w:tcPr>
          <w:p w14:paraId="312E4B9C" w14:textId="77777777" w:rsidR="002900D2" w:rsidRPr="007227CC" w:rsidRDefault="002900D2" w:rsidP="00AA3A0B">
            <w:pPr>
              <w:ind w:right="8397"/>
              <w:jc w:val="center"/>
              <w:rPr>
                <w:sz w:val="18"/>
                <w:szCs w:val="18"/>
              </w:rPr>
            </w:pPr>
            <w:r w:rsidRPr="007227CC">
              <w:rPr>
                <w:sz w:val="18"/>
                <w:szCs w:val="18"/>
              </w:rPr>
              <w:t>3</w:t>
            </w:r>
          </w:p>
        </w:tc>
        <w:tc>
          <w:tcPr>
            <w:tcW w:w="4039" w:type="dxa"/>
            <w:vAlign w:val="center"/>
          </w:tcPr>
          <w:p w14:paraId="58176401" w14:textId="77777777" w:rsidR="002900D2" w:rsidRPr="007227CC" w:rsidRDefault="002900D2" w:rsidP="00AA3A0B">
            <w:pPr>
              <w:ind w:left="-3" w:right="-108"/>
              <w:rPr>
                <w:sz w:val="18"/>
                <w:szCs w:val="18"/>
              </w:rPr>
            </w:pPr>
            <w:r w:rsidRPr="007227CC">
              <w:rPr>
                <w:sz w:val="18"/>
                <w:szCs w:val="18"/>
              </w:rPr>
              <w:t>卫星紧急无线电示位标（</w:t>
            </w:r>
            <w:r w:rsidRPr="007227CC">
              <w:rPr>
                <w:sz w:val="18"/>
                <w:szCs w:val="18"/>
              </w:rPr>
              <w:t>S-EPIRB</w:t>
            </w:r>
            <w:r w:rsidRPr="007227CC">
              <w:rPr>
                <w:sz w:val="18"/>
                <w:szCs w:val="18"/>
              </w:rPr>
              <w:t>）</w:t>
            </w:r>
          </w:p>
        </w:tc>
        <w:tc>
          <w:tcPr>
            <w:tcW w:w="1092" w:type="dxa"/>
            <w:vMerge w:val="restart"/>
            <w:vAlign w:val="center"/>
          </w:tcPr>
          <w:p w14:paraId="14646D62" w14:textId="77777777" w:rsidR="002900D2" w:rsidRPr="007227CC" w:rsidRDefault="002900D2" w:rsidP="00AA3A0B">
            <w:pPr>
              <w:jc w:val="center"/>
              <w:rPr>
                <w:sz w:val="18"/>
                <w:szCs w:val="18"/>
              </w:rPr>
            </w:pPr>
            <w:r w:rsidRPr="007227CC">
              <w:rPr>
                <w:sz w:val="18"/>
                <w:szCs w:val="18"/>
              </w:rPr>
              <w:t>任选一台</w:t>
            </w:r>
          </w:p>
        </w:tc>
        <w:tc>
          <w:tcPr>
            <w:tcW w:w="1320" w:type="dxa"/>
            <w:vMerge w:val="restart"/>
            <w:vAlign w:val="center"/>
          </w:tcPr>
          <w:p w14:paraId="6BC4F51B" w14:textId="77777777" w:rsidR="002900D2" w:rsidRPr="007227CC" w:rsidRDefault="002900D2" w:rsidP="00AA3A0B">
            <w:pPr>
              <w:ind w:left="-108" w:right="-108"/>
              <w:jc w:val="center"/>
              <w:rPr>
                <w:sz w:val="18"/>
                <w:szCs w:val="18"/>
              </w:rPr>
            </w:pPr>
            <w:r w:rsidRPr="007227CC">
              <w:rPr>
                <w:sz w:val="18"/>
                <w:szCs w:val="18"/>
              </w:rPr>
              <w:t>任选一台</w:t>
            </w:r>
          </w:p>
        </w:tc>
        <w:tc>
          <w:tcPr>
            <w:tcW w:w="1644" w:type="dxa"/>
            <w:gridSpan w:val="2"/>
            <w:vMerge w:val="restart"/>
            <w:vAlign w:val="center"/>
          </w:tcPr>
          <w:p w14:paraId="7DFC08F6" w14:textId="77777777" w:rsidR="002900D2" w:rsidRPr="007227CC" w:rsidRDefault="002900D2" w:rsidP="00AA3A0B">
            <w:pPr>
              <w:ind w:left="-108" w:right="-108"/>
              <w:jc w:val="center"/>
              <w:rPr>
                <w:sz w:val="18"/>
                <w:szCs w:val="18"/>
              </w:rPr>
            </w:pPr>
            <w:r w:rsidRPr="007227CC">
              <w:rPr>
                <w:sz w:val="18"/>
                <w:szCs w:val="18"/>
              </w:rPr>
              <w:t>任选一台</w:t>
            </w:r>
          </w:p>
        </w:tc>
      </w:tr>
      <w:tr w:rsidR="002900D2" w:rsidRPr="007227CC" w14:paraId="624DB4F0" w14:textId="77777777" w:rsidTr="00AA3A0B">
        <w:trPr>
          <w:trHeight w:val="319"/>
        </w:trPr>
        <w:tc>
          <w:tcPr>
            <w:tcW w:w="420" w:type="dxa"/>
            <w:vAlign w:val="center"/>
          </w:tcPr>
          <w:p w14:paraId="57BB8514" w14:textId="77777777" w:rsidR="002900D2" w:rsidRPr="007227CC" w:rsidRDefault="002900D2" w:rsidP="00AA3A0B">
            <w:pPr>
              <w:ind w:right="8397"/>
              <w:jc w:val="center"/>
              <w:rPr>
                <w:sz w:val="18"/>
                <w:szCs w:val="18"/>
              </w:rPr>
            </w:pPr>
            <w:r w:rsidRPr="007227CC">
              <w:rPr>
                <w:sz w:val="18"/>
                <w:szCs w:val="18"/>
              </w:rPr>
              <w:t>4</w:t>
            </w:r>
          </w:p>
        </w:tc>
        <w:tc>
          <w:tcPr>
            <w:tcW w:w="4039" w:type="dxa"/>
            <w:vAlign w:val="center"/>
          </w:tcPr>
          <w:p w14:paraId="4FED3378" w14:textId="77777777" w:rsidR="002900D2" w:rsidRPr="007227CC" w:rsidRDefault="002900D2" w:rsidP="00AA3A0B">
            <w:pPr>
              <w:ind w:left="-3" w:right="-108"/>
              <w:rPr>
                <w:sz w:val="18"/>
                <w:szCs w:val="18"/>
              </w:rPr>
            </w:pPr>
            <w:r w:rsidRPr="007227CC">
              <w:rPr>
                <w:sz w:val="18"/>
                <w:szCs w:val="18"/>
              </w:rPr>
              <w:t>北斗紧急无线电示位标（</w:t>
            </w:r>
            <w:r w:rsidRPr="007227CC">
              <w:rPr>
                <w:sz w:val="18"/>
                <w:szCs w:val="18"/>
              </w:rPr>
              <w:t>BD-EPIRB</w:t>
            </w:r>
            <w:r w:rsidRPr="007227CC">
              <w:rPr>
                <w:sz w:val="18"/>
                <w:szCs w:val="18"/>
              </w:rPr>
              <w:t>）</w:t>
            </w:r>
          </w:p>
        </w:tc>
        <w:tc>
          <w:tcPr>
            <w:tcW w:w="1092" w:type="dxa"/>
            <w:vMerge/>
            <w:vAlign w:val="center"/>
          </w:tcPr>
          <w:p w14:paraId="59DC6F50" w14:textId="77777777" w:rsidR="002900D2" w:rsidRPr="007227CC" w:rsidRDefault="002900D2" w:rsidP="00AA3A0B">
            <w:pPr>
              <w:jc w:val="center"/>
              <w:rPr>
                <w:sz w:val="18"/>
                <w:szCs w:val="18"/>
              </w:rPr>
            </w:pPr>
          </w:p>
        </w:tc>
        <w:tc>
          <w:tcPr>
            <w:tcW w:w="1320" w:type="dxa"/>
            <w:vMerge/>
            <w:tcBorders>
              <w:bottom w:val="single" w:sz="4" w:space="0" w:color="auto"/>
            </w:tcBorders>
            <w:vAlign w:val="center"/>
          </w:tcPr>
          <w:p w14:paraId="78A73F67" w14:textId="77777777" w:rsidR="002900D2" w:rsidRPr="007227CC" w:rsidRDefault="002900D2" w:rsidP="00AA3A0B">
            <w:pPr>
              <w:ind w:left="-108" w:right="-108"/>
              <w:jc w:val="center"/>
              <w:rPr>
                <w:sz w:val="18"/>
                <w:szCs w:val="18"/>
              </w:rPr>
            </w:pPr>
          </w:p>
        </w:tc>
        <w:tc>
          <w:tcPr>
            <w:tcW w:w="1644" w:type="dxa"/>
            <w:gridSpan w:val="2"/>
            <w:vMerge/>
            <w:tcBorders>
              <w:bottom w:val="single" w:sz="4" w:space="0" w:color="auto"/>
            </w:tcBorders>
            <w:vAlign w:val="center"/>
          </w:tcPr>
          <w:p w14:paraId="43384F79" w14:textId="77777777" w:rsidR="002900D2" w:rsidRPr="007227CC" w:rsidRDefault="002900D2" w:rsidP="00AA3A0B">
            <w:pPr>
              <w:ind w:left="-108" w:right="-108"/>
              <w:jc w:val="center"/>
              <w:rPr>
                <w:sz w:val="18"/>
                <w:szCs w:val="18"/>
              </w:rPr>
            </w:pPr>
          </w:p>
        </w:tc>
      </w:tr>
      <w:tr w:rsidR="002900D2" w:rsidRPr="007227CC" w14:paraId="0045DBD7" w14:textId="77777777" w:rsidTr="00AA3A0B">
        <w:trPr>
          <w:trHeight w:val="337"/>
        </w:trPr>
        <w:tc>
          <w:tcPr>
            <w:tcW w:w="420" w:type="dxa"/>
            <w:vAlign w:val="center"/>
          </w:tcPr>
          <w:p w14:paraId="5A234F2D" w14:textId="77777777" w:rsidR="002900D2" w:rsidRPr="007227CC" w:rsidRDefault="002900D2" w:rsidP="00AA3A0B">
            <w:pPr>
              <w:ind w:right="8397"/>
              <w:jc w:val="center"/>
              <w:rPr>
                <w:sz w:val="18"/>
                <w:szCs w:val="18"/>
              </w:rPr>
            </w:pPr>
            <w:r w:rsidRPr="007227CC">
              <w:rPr>
                <w:sz w:val="18"/>
                <w:szCs w:val="18"/>
              </w:rPr>
              <w:t>5</w:t>
            </w:r>
          </w:p>
        </w:tc>
        <w:tc>
          <w:tcPr>
            <w:tcW w:w="4039" w:type="dxa"/>
            <w:vAlign w:val="center"/>
          </w:tcPr>
          <w:p w14:paraId="17A15215" w14:textId="77777777" w:rsidR="002900D2" w:rsidRPr="007227CC" w:rsidRDefault="002900D2" w:rsidP="00AA3A0B">
            <w:pPr>
              <w:ind w:left="-3" w:right="-108"/>
              <w:rPr>
                <w:sz w:val="18"/>
                <w:szCs w:val="18"/>
              </w:rPr>
            </w:pPr>
            <w:r w:rsidRPr="007227CC">
              <w:rPr>
                <w:sz w:val="18"/>
                <w:szCs w:val="18"/>
              </w:rPr>
              <w:t>中频无线电装置（</w:t>
            </w:r>
            <w:r w:rsidRPr="007227CC">
              <w:rPr>
                <w:sz w:val="18"/>
                <w:szCs w:val="18"/>
              </w:rPr>
              <w:t>MF</w:t>
            </w:r>
            <w:r w:rsidRPr="007227CC">
              <w:rPr>
                <w:sz w:val="18"/>
                <w:szCs w:val="18"/>
              </w:rPr>
              <w:t>）</w:t>
            </w:r>
          </w:p>
        </w:tc>
        <w:tc>
          <w:tcPr>
            <w:tcW w:w="1092" w:type="dxa"/>
            <w:vAlign w:val="center"/>
          </w:tcPr>
          <w:p w14:paraId="22D6B637" w14:textId="77777777" w:rsidR="002900D2" w:rsidRPr="007227CC" w:rsidRDefault="002900D2" w:rsidP="00AA3A0B">
            <w:pPr>
              <w:jc w:val="center"/>
              <w:rPr>
                <w:sz w:val="18"/>
                <w:szCs w:val="18"/>
              </w:rPr>
            </w:pPr>
          </w:p>
        </w:tc>
        <w:tc>
          <w:tcPr>
            <w:tcW w:w="1320" w:type="dxa"/>
            <w:vMerge w:val="restart"/>
            <w:vAlign w:val="center"/>
          </w:tcPr>
          <w:p w14:paraId="22191381" w14:textId="77777777" w:rsidR="002900D2" w:rsidRPr="007227CC" w:rsidRDefault="002900D2" w:rsidP="00AA3A0B">
            <w:pPr>
              <w:ind w:left="-108" w:right="-108"/>
              <w:jc w:val="center"/>
              <w:rPr>
                <w:sz w:val="18"/>
                <w:szCs w:val="18"/>
              </w:rPr>
            </w:pPr>
            <w:r w:rsidRPr="007227CC">
              <w:rPr>
                <w:sz w:val="18"/>
                <w:szCs w:val="18"/>
              </w:rPr>
              <w:t>任选一台</w:t>
            </w:r>
          </w:p>
        </w:tc>
        <w:tc>
          <w:tcPr>
            <w:tcW w:w="822" w:type="dxa"/>
            <w:vAlign w:val="center"/>
          </w:tcPr>
          <w:p w14:paraId="370E0631" w14:textId="77777777" w:rsidR="002900D2" w:rsidRPr="007227CC" w:rsidRDefault="002900D2" w:rsidP="00F1290F">
            <w:pPr>
              <w:ind w:left="-108" w:right="-108"/>
              <w:jc w:val="center"/>
              <w:rPr>
                <w:sz w:val="18"/>
                <w:szCs w:val="18"/>
              </w:rPr>
            </w:pPr>
            <w:r w:rsidRPr="007227CC">
              <w:rPr>
                <w:sz w:val="18"/>
                <w:szCs w:val="18"/>
              </w:rPr>
              <w:t>1</w:t>
            </w:r>
            <w:r w:rsidR="00F1290F" w:rsidRPr="007227CC">
              <w:rPr>
                <w:i/>
                <w:szCs w:val="21"/>
                <w:vertAlign w:val="superscript"/>
              </w:rPr>
              <w:t>b</w:t>
            </w:r>
          </w:p>
        </w:tc>
        <w:tc>
          <w:tcPr>
            <w:tcW w:w="822" w:type="dxa"/>
            <w:vAlign w:val="center"/>
          </w:tcPr>
          <w:p w14:paraId="301066D6" w14:textId="77777777" w:rsidR="002900D2" w:rsidRPr="007227CC" w:rsidRDefault="002900D2" w:rsidP="00AA3A0B">
            <w:pPr>
              <w:ind w:left="-108" w:right="-108"/>
              <w:jc w:val="center"/>
              <w:rPr>
                <w:sz w:val="18"/>
                <w:szCs w:val="18"/>
              </w:rPr>
            </w:pPr>
          </w:p>
        </w:tc>
      </w:tr>
      <w:tr w:rsidR="002900D2" w:rsidRPr="007227CC" w14:paraId="0FAFDC37" w14:textId="77777777" w:rsidTr="00AA3A0B">
        <w:trPr>
          <w:trHeight w:val="394"/>
        </w:trPr>
        <w:tc>
          <w:tcPr>
            <w:tcW w:w="420" w:type="dxa"/>
            <w:vAlign w:val="center"/>
          </w:tcPr>
          <w:p w14:paraId="130F6E25" w14:textId="77777777" w:rsidR="002900D2" w:rsidRPr="007227CC" w:rsidRDefault="002900D2" w:rsidP="00AA3A0B">
            <w:pPr>
              <w:ind w:right="8397"/>
              <w:jc w:val="center"/>
              <w:rPr>
                <w:sz w:val="18"/>
                <w:szCs w:val="18"/>
              </w:rPr>
            </w:pPr>
            <w:r w:rsidRPr="007227CC">
              <w:rPr>
                <w:sz w:val="18"/>
                <w:szCs w:val="18"/>
              </w:rPr>
              <w:t>6</w:t>
            </w:r>
          </w:p>
        </w:tc>
        <w:tc>
          <w:tcPr>
            <w:tcW w:w="4039" w:type="dxa"/>
            <w:vAlign w:val="center"/>
          </w:tcPr>
          <w:p w14:paraId="52014D45" w14:textId="77777777" w:rsidR="002900D2" w:rsidRPr="007227CC" w:rsidRDefault="002900D2" w:rsidP="00AA3A0B">
            <w:pPr>
              <w:ind w:left="-3" w:right="-108"/>
              <w:rPr>
                <w:sz w:val="18"/>
                <w:szCs w:val="18"/>
              </w:rPr>
            </w:pPr>
            <w:r w:rsidRPr="007227CC">
              <w:rPr>
                <w:sz w:val="18"/>
                <w:szCs w:val="18"/>
              </w:rPr>
              <w:t>中频</w:t>
            </w:r>
            <w:r w:rsidRPr="007227CC">
              <w:rPr>
                <w:sz w:val="18"/>
                <w:szCs w:val="18"/>
              </w:rPr>
              <w:t>/</w:t>
            </w:r>
            <w:r w:rsidRPr="007227CC">
              <w:rPr>
                <w:sz w:val="18"/>
                <w:szCs w:val="18"/>
              </w:rPr>
              <w:t>高频无线电装置（</w:t>
            </w:r>
            <w:r w:rsidRPr="007227CC">
              <w:rPr>
                <w:sz w:val="18"/>
                <w:szCs w:val="18"/>
              </w:rPr>
              <w:t>MF/HF</w:t>
            </w:r>
            <w:r w:rsidRPr="007227CC">
              <w:rPr>
                <w:sz w:val="18"/>
                <w:szCs w:val="18"/>
              </w:rPr>
              <w:t>）</w:t>
            </w:r>
          </w:p>
        </w:tc>
        <w:tc>
          <w:tcPr>
            <w:tcW w:w="1092" w:type="dxa"/>
            <w:vAlign w:val="center"/>
          </w:tcPr>
          <w:p w14:paraId="16FE3162" w14:textId="77777777" w:rsidR="002900D2" w:rsidRPr="007227CC" w:rsidRDefault="002900D2" w:rsidP="00AA3A0B">
            <w:pPr>
              <w:jc w:val="center"/>
              <w:rPr>
                <w:sz w:val="18"/>
                <w:szCs w:val="18"/>
              </w:rPr>
            </w:pPr>
          </w:p>
        </w:tc>
        <w:tc>
          <w:tcPr>
            <w:tcW w:w="1320" w:type="dxa"/>
            <w:vMerge/>
            <w:vAlign w:val="center"/>
          </w:tcPr>
          <w:p w14:paraId="30B93613" w14:textId="77777777" w:rsidR="002900D2" w:rsidRPr="007227CC" w:rsidRDefault="002900D2" w:rsidP="00AA3A0B">
            <w:pPr>
              <w:ind w:left="-108" w:right="-108"/>
              <w:jc w:val="center"/>
              <w:rPr>
                <w:sz w:val="18"/>
                <w:szCs w:val="18"/>
              </w:rPr>
            </w:pPr>
          </w:p>
        </w:tc>
        <w:tc>
          <w:tcPr>
            <w:tcW w:w="822" w:type="dxa"/>
            <w:vAlign w:val="center"/>
          </w:tcPr>
          <w:p w14:paraId="4C5C3697" w14:textId="77777777" w:rsidR="002900D2" w:rsidRPr="007227CC" w:rsidRDefault="002900D2" w:rsidP="00AA3A0B">
            <w:pPr>
              <w:ind w:left="-108" w:right="-108"/>
              <w:jc w:val="center"/>
              <w:rPr>
                <w:sz w:val="18"/>
                <w:szCs w:val="18"/>
              </w:rPr>
            </w:pPr>
          </w:p>
        </w:tc>
        <w:tc>
          <w:tcPr>
            <w:tcW w:w="822" w:type="dxa"/>
            <w:vAlign w:val="center"/>
          </w:tcPr>
          <w:p w14:paraId="08A727D5" w14:textId="77777777" w:rsidR="002900D2" w:rsidRPr="007227CC" w:rsidRDefault="002900D2" w:rsidP="00AA3A0B">
            <w:pPr>
              <w:ind w:left="-108" w:right="-108"/>
              <w:jc w:val="center"/>
              <w:rPr>
                <w:sz w:val="18"/>
                <w:szCs w:val="18"/>
              </w:rPr>
            </w:pPr>
            <w:r w:rsidRPr="007227CC">
              <w:rPr>
                <w:sz w:val="18"/>
                <w:szCs w:val="18"/>
              </w:rPr>
              <w:t>1</w:t>
            </w:r>
            <w:r w:rsidRPr="007227CC">
              <w:rPr>
                <w:sz w:val="18"/>
                <w:szCs w:val="18"/>
                <w:vertAlign w:val="superscript"/>
              </w:rPr>
              <w:t>2</w:t>
            </w:r>
            <w:r w:rsidRPr="007227CC">
              <w:rPr>
                <w:sz w:val="18"/>
                <w:szCs w:val="18"/>
                <w:vertAlign w:val="superscript"/>
              </w:rPr>
              <w:t>）</w:t>
            </w:r>
          </w:p>
        </w:tc>
      </w:tr>
      <w:tr w:rsidR="002900D2" w:rsidRPr="007227CC" w14:paraId="3926CF88" w14:textId="77777777" w:rsidTr="00AA3A0B">
        <w:trPr>
          <w:trHeight w:val="206"/>
        </w:trPr>
        <w:tc>
          <w:tcPr>
            <w:tcW w:w="420" w:type="dxa"/>
            <w:vAlign w:val="center"/>
          </w:tcPr>
          <w:p w14:paraId="689FE88B" w14:textId="77777777" w:rsidR="002900D2" w:rsidRPr="007227CC" w:rsidRDefault="002900D2" w:rsidP="00AA3A0B">
            <w:pPr>
              <w:ind w:right="8397"/>
              <w:jc w:val="center"/>
              <w:rPr>
                <w:sz w:val="18"/>
                <w:szCs w:val="18"/>
              </w:rPr>
            </w:pPr>
            <w:r w:rsidRPr="007227CC">
              <w:rPr>
                <w:sz w:val="18"/>
                <w:szCs w:val="18"/>
              </w:rPr>
              <w:t>7</w:t>
            </w:r>
          </w:p>
        </w:tc>
        <w:tc>
          <w:tcPr>
            <w:tcW w:w="4039" w:type="dxa"/>
            <w:vAlign w:val="center"/>
          </w:tcPr>
          <w:p w14:paraId="59A91009" w14:textId="77777777" w:rsidR="002900D2" w:rsidRPr="007227CC" w:rsidRDefault="002900D2" w:rsidP="00AA3A0B">
            <w:pPr>
              <w:ind w:left="-3" w:right="-108"/>
              <w:rPr>
                <w:sz w:val="18"/>
                <w:szCs w:val="18"/>
              </w:rPr>
            </w:pPr>
            <w:r w:rsidRPr="007227CC">
              <w:rPr>
                <w:sz w:val="18"/>
                <w:szCs w:val="18"/>
              </w:rPr>
              <w:t>INMARSAT</w:t>
            </w:r>
            <w:r w:rsidRPr="007227CC">
              <w:rPr>
                <w:sz w:val="18"/>
                <w:szCs w:val="18"/>
              </w:rPr>
              <w:t>船舶地面站（</w:t>
            </w:r>
            <w:r w:rsidRPr="007227CC">
              <w:rPr>
                <w:sz w:val="18"/>
                <w:szCs w:val="18"/>
              </w:rPr>
              <w:t>SES</w:t>
            </w:r>
            <w:r w:rsidRPr="007227CC">
              <w:rPr>
                <w:sz w:val="18"/>
                <w:szCs w:val="18"/>
              </w:rPr>
              <w:t>）（带</w:t>
            </w:r>
            <w:r w:rsidRPr="007227CC">
              <w:rPr>
                <w:sz w:val="18"/>
                <w:szCs w:val="18"/>
              </w:rPr>
              <w:t>EGC</w:t>
            </w:r>
            <w:r w:rsidRPr="007227CC">
              <w:rPr>
                <w:sz w:val="18"/>
                <w:szCs w:val="18"/>
              </w:rPr>
              <w:t>）</w:t>
            </w:r>
          </w:p>
        </w:tc>
        <w:tc>
          <w:tcPr>
            <w:tcW w:w="1092" w:type="dxa"/>
            <w:vAlign w:val="center"/>
          </w:tcPr>
          <w:p w14:paraId="45D9068E" w14:textId="77777777" w:rsidR="002900D2" w:rsidRPr="007227CC" w:rsidRDefault="002900D2" w:rsidP="00AA3A0B">
            <w:pPr>
              <w:jc w:val="center"/>
              <w:rPr>
                <w:sz w:val="18"/>
                <w:szCs w:val="18"/>
              </w:rPr>
            </w:pPr>
          </w:p>
        </w:tc>
        <w:tc>
          <w:tcPr>
            <w:tcW w:w="1320" w:type="dxa"/>
            <w:vAlign w:val="center"/>
          </w:tcPr>
          <w:p w14:paraId="31DD54E5" w14:textId="77777777" w:rsidR="002900D2" w:rsidRPr="007227CC" w:rsidRDefault="002900D2" w:rsidP="00AA3A0B">
            <w:pPr>
              <w:ind w:left="-108" w:right="-108"/>
              <w:jc w:val="center"/>
              <w:rPr>
                <w:sz w:val="18"/>
                <w:szCs w:val="18"/>
              </w:rPr>
            </w:pPr>
          </w:p>
        </w:tc>
        <w:tc>
          <w:tcPr>
            <w:tcW w:w="822" w:type="dxa"/>
            <w:vAlign w:val="center"/>
          </w:tcPr>
          <w:p w14:paraId="130EB0D5" w14:textId="77777777" w:rsidR="002900D2" w:rsidRPr="007227CC" w:rsidRDefault="002900D2" w:rsidP="00F1290F">
            <w:pPr>
              <w:ind w:left="-108" w:right="-108"/>
              <w:jc w:val="center"/>
              <w:rPr>
                <w:sz w:val="18"/>
                <w:szCs w:val="18"/>
              </w:rPr>
            </w:pPr>
            <w:r w:rsidRPr="007227CC">
              <w:rPr>
                <w:sz w:val="18"/>
                <w:szCs w:val="18"/>
              </w:rPr>
              <w:t>1</w:t>
            </w:r>
            <w:r w:rsidR="00F1290F" w:rsidRPr="007227CC">
              <w:rPr>
                <w:i/>
                <w:szCs w:val="21"/>
                <w:vertAlign w:val="superscript"/>
              </w:rPr>
              <w:t>b</w:t>
            </w:r>
          </w:p>
        </w:tc>
        <w:tc>
          <w:tcPr>
            <w:tcW w:w="822" w:type="dxa"/>
            <w:vAlign w:val="center"/>
          </w:tcPr>
          <w:p w14:paraId="35A2947A" w14:textId="77777777" w:rsidR="002900D2" w:rsidRPr="007227CC" w:rsidRDefault="002900D2" w:rsidP="00AA3A0B">
            <w:pPr>
              <w:ind w:left="-108" w:right="-108"/>
              <w:jc w:val="center"/>
              <w:rPr>
                <w:sz w:val="18"/>
                <w:szCs w:val="18"/>
              </w:rPr>
            </w:pPr>
          </w:p>
        </w:tc>
      </w:tr>
      <w:tr w:rsidR="002900D2" w:rsidRPr="007227CC" w14:paraId="6873239A" w14:textId="77777777" w:rsidTr="00AA3A0B">
        <w:tc>
          <w:tcPr>
            <w:tcW w:w="420" w:type="dxa"/>
            <w:vAlign w:val="center"/>
          </w:tcPr>
          <w:p w14:paraId="20F46BA0" w14:textId="77777777" w:rsidR="002900D2" w:rsidRPr="007227CC" w:rsidRDefault="002900D2" w:rsidP="00AA3A0B">
            <w:pPr>
              <w:ind w:right="8397"/>
              <w:jc w:val="center"/>
              <w:rPr>
                <w:sz w:val="18"/>
                <w:szCs w:val="18"/>
              </w:rPr>
            </w:pPr>
            <w:r w:rsidRPr="007227CC">
              <w:rPr>
                <w:sz w:val="18"/>
                <w:szCs w:val="18"/>
              </w:rPr>
              <w:t>8</w:t>
            </w:r>
          </w:p>
        </w:tc>
        <w:tc>
          <w:tcPr>
            <w:tcW w:w="4039" w:type="dxa"/>
            <w:vAlign w:val="center"/>
          </w:tcPr>
          <w:p w14:paraId="5BD19D15" w14:textId="77777777" w:rsidR="002900D2" w:rsidRPr="007227CC" w:rsidRDefault="002900D2" w:rsidP="00AA3A0B">
            <w:pPr>
              <w:ind w:left="-3" w:right="-108"/>
              <w:rPr>
                <w:sz w:val="18"/>
                <w:szCs w:val="18"/>
              </w:rPr>
            </w:pPr>
            <w:r w:rsidRPr="007227CC">
              <w:rPr>
                <w:sz w:val="18"/>
                <w:szCs w:val="18"/>
              </w:rPr>
              <w:t>救生艇筏双向甚高频无线电话（</w:t>
            </w:r>
            <w:r w:rsidRPr="007227CC">
              <w:rPr>
                <w:sz w:val="18"/>
                <w:szCs w:val="18"/>
              </w:rPr>
              <w:t>TWO-WAY</w:t>
            </w:r>
            <w:r w:rsidRPr="007227CC">
              <w:rPr>
                <w:sz w:val="18"/>
                <w:szCs w:val="18"/>
              </w:rPr>
              <w:t>、</w:t>
            </w:r>
            <w:r w:rsidRPr="007227CC">
              <w:rPr>
                <w:sz w:val="18"/>
                <w:szCs w:val="18"/>
              </w:rPr>
              <w:t>VHF</w:t>
            </w:r>
            <w:r w:rsidRPr="007227CC">
              <w:rPr>
                <w:sz w:val="18"/>
                <w:szCs w:val="18"/>
              </w:rPr>
              <w:t>）</w:t>
            </w:r>
          </w:p>
        </w:tc>
        <w:tc>
          <w:tcPr>
            <w:tcW w:w="1092" w:type="dxa"/>
            <w:vAlign w:val="center"/>
          </w:tcPr>
          <w:p w14:paraId="1384252B" w14:textId="77777777" w:rsidR="002900D2" w:rsidRPr="007227CC" w:rsidRDefault="002900D2" w:rsidP="00F1290F">
            <w:pPr>
              <w:jc w:val="center"/>
              <w:rPr>
                <w:sz w:val="18"/>
                <w:szCs w:val="18"/>
              </w:rPr>
            </w:pPr>
            <w:r w:rsidRPr="007227CC">
              <w:rPr>
                <w:szCs w:val="21"/>
              </w:rPr>
              <w:t>2</w:t>
            </w:r>
            <w:r w:rsidR="00F1290F" w:rsidRPr="007227CC">
              <w:rPr>
                <w:i/>
                <w:szCs w:val="21"/>
                <w:vertAlign w:val="superscript"/>
              </w:rPr>
              <w:t>c</w:t>
            </w:r>
          </w:p>
        </w:tc>
        <w:tc>
          <w:tcPr>
            <w:tcW w:w="1320" w:type="dxa"/>
            <w:vAlign w:val="center"/>
          </w:tcPr>
          <w:p w14:paraId="4F92A3BC" w14:textId="77777777" w:rsidR="002900D2" w:rsidRPr="007227CC" w:rsidRDefault="002900D2" w:rsidP="00F1290F">
            <w:pPr>
              <w:ind w:left="-108" w:right="-108"/>
              <w:jc w:val="center"/>
              <w:rPr>
                <w:sz w:val="18"/>
                <w:szCs w:val="18"/>
              </w:rPr>
            </w:pPr>
            <w:r w:rsidRPr="007227CC">
              <w:rPr>
                <w:szCs w:val="21"/>
              </w:rPr>
              <w:t>2</w:t>
            </w:r>
            <w:r w:rsidR="00F1290F" w:rsidRPr="007227CC">
              <w:rPr>
                <w:i/>
                <w:szCs w:val="21"/>
                <w:vertAlign w:val="superscript"/>
              </w:rPr>
              <w:t>d</w:t>
            </w:r>
          </w:p>
        </w:tc>
        <w:tc>
          <w:tcPr>
            <w:tcW w:w="1644" w:type="dxa"/>
            <w:gridSpan w:val="2"/>
            <w:vAlign w:val="center"/>
          </w:tcPr>
          <w:p w14:paraId="47A03737" w14:textId="77777777" w:rsidR="002900D2" w:rsidRPr="007227CC" w:rsidRDefault="002900D2" w:rsidP="00AA3A0B">
            <w:pPr>
              <w:ind w:left="-108" w:right="-108"/>
              <w:jc w:val="center"/>
              <w:rPr>
                <w:szCs w:val="21"/>
                <w:u w:val="thick" w:color="FF0000"/>
              </w:rPr>
            </w:pPr>
            <w:r w:rsidRPr="007227CC">
              <w:rPr>
                <w:szCs w:val="21"/>
              </w:rPr>
              <w:t>2</w:t>
            </w:r>
            <w:r w:rsidR="00F1290F" w:rsidRPr="007227CC">
              <w:rPr>
                <w:i/>
                <w:szCs w:val="21"/>
                <w:vertAlign w:val="superscript"/>
              </w:rPr>
              <w:t xml:space="preserve"> d</w:t>
            </w:r>
          </w:p>
        </w:tc>
      </w:tr>
      <w:tr w:rsidR="002900D2" w:rsidRPr="007227CC" w14:paraId="2F9CA181" w14:textId="77777777" w:rsidTr="00AA3A0B">
        <w:trPr>
          <w:trHeight w:val="249"/>
        </w:trPr>
        <w:tc>
          <w:tcPr>
            <w:tcW w:w="420" w:type="dxa"/>
            <w:vAlign w:val="center"/>
          </w:tcPr>
          <w:p w14:paraId="2429B6FE" w14:textId="77777777" w:rsidR="002900D2" w:rsidRPr="007227CC" w:rsidRDefault="002900D2" w:rsidP="00AA3A0B">
            <w:pPr>
              <w:ind w:right="8397"/>
              <w:jc w:val="center"/>
              <w:rPr>
                <w:sz w:val="18"/>
                <w:szCs w:val="18"/>
              </w:rPr>
            </w:pPr>
            <w:r w:rsidRPr="007227CC">
              <w:rPr>
                <w:sz w:val="18"/>
                <w:szCs w:val="18"/>
              </w:rPr>
              <w:t>9</w:t>
            </w:r>
          </w:p>
        </w:tc>
        <w:tc>
          <w:tcPr>
            <w:tcW w:w="4039" w:type="dxa"/>
            <w:vAlign w:val="center"/>
          </w:tcPr>
          <w:p w14:paraId="6F5E0543" w14:textId="77777777" w:rsidR="002900D2" w:rsidRPr="007227CC" w:rsidRDefault="002900D2" w:rsidP="00AA3A0B">
            <w:pPr>
              <w:ind w:left="-3" w:right="-108"/>
              <w:rPr>
                <w:sz w:val="18"/>
                <w:szCs w:val="18"/>
              </w:rPr>
            </w:pPr>
            <w:r w:rsidRPr="007227CC">
              <w:rPr>
                <w:sz w:val="18"/>
                <w:szCs w:val="18"/>
              </w:rPr>
              <w:t>搜救定位装置</w:t>
            </w:r>
          </w:p>
        </w:tc>
        <w:tc>
          <w:tcPr>
            <w:tcW w:w="1092" w:type="dxa"/>
            <w:vAlign w:val="center"/>
          </w:tcPr>
          <w:p w14:paraId="04FCD720" w14:textId="77777777" w:rsidR="002900D2" w:rsidRPr="007227CC" w:rsidRDefault="002900D2" w:rsidP="00AA3A0B">
            <w:pPr>
              <w:ind w:left="-108" w:right="-108"/>
              <w:jc w:val="center"/>
              <w:rPr>
                <w:sz w:val="18"/>
                <w:szCs w:val="18"/>
              </w:rPr>
            </w:pPr>
          </w:p>
        </w:tc>
        <w:tc>
          <w:tcPr>
            <w:tcW w:w="1320" w:type="dxa"/>
            <w:vAlign w:val="center"/>
          </w:tcPr>
          <w:p w14:paraId="72D59CCC" w14:textId="77777777" w:rsidR="002900D2" w:rsidRPr="007227CC" w:rsidRDefault="002900D2" w:rsidP="00AA3A0B">
            <w:pPr>
              <w:ind w:left="-108" w:right="-108"/>
              <w:jc w:val="center"/>
              <w:rPr>
                <w:sz w:val="18"/>
                <w:szCs w:val="18"/>
              </w:rPr>
            </w:pPr>
            <w:r w:rsidRPr="007227CC">
              <w:rPr>
                <w:szCs w:val="21"/>
              </w:rPr>
              <w:t>1</w:t>
            </w:r>
            <w:r w:rsidR="00F1290F" w:rsidRPr="007227CC">
              <w:rPr>
                <w:i/>
                <w:szCs w:val="21"/>
                <w:vertAlign w:val="superscript"/>
              </w:rPr>
              <w:t xml:space="preserve"> d</w:t>
            </w:r>
          </w:p>
        </w:tc>
        <w:tc>
          <w:tcPr>
            <w:tcW w:w="1644" w:type="dxa"/>
            <w:gridSpan w:val="2"/>
            <w:vAlign w:val="center"/>
          </w:tcPr>
          <w:p w14:paraId="07ED2477" w14:textId="77777777" w:rsidR="002900D2" w:rsidRPr="007227CC" w:rsidRDefault="002900D2" w:rsidP="00AA3A0B">
            <w:pPr>
              <w:ind w:left="-108" w:right="-108"/>
              <w:jc w:val="center"/>
              <w:rPr>
                <w:szCs w:val="21"/>
                <w:u w:val="thick" w:color="FF0000"/>
              </w:rPr>
            </w:pPr>
            <w:r w:rsidRPr="007227CC">
              <w:rPr>
                <w:szCs w:val="21"/>
              </w:rPr>
              <w:t>1</w:t>
            </w:r>
            <w:r w:rsidR="00F1290F" w:rsidRPr="007227CC">
              <w:rPr>
                <w:i/>
                <w:szCs w:val="21"/>
                <w:vertAlign w:val="superscript"/>
              </w:rPr>
              <w:t xml:space="preserve"> d</w:t>
            </w:r>
          </w:p>
        </w:tc>
      </w:tr>
      <w:tr w:rsidR="002900D2" w:rsidRPr="007227CC" w14:paraId="7CAA6FCE" w14:textId="77777777" w:rsidTr="00AA3A0B">
        <w:trPr>
          <w:trHeight w:val="2232"/>
        </w:trPr>
        <w:tc>
          <w:tcPr>
            <w:tcW w:w="8515" w:type="dxa"/>
            <w:gridSpan w:val="6"/>
            <w:vAlign w:val="center"/>
          </w:tcPr>
          <w:p w14:paraId="26EC9527" w14:textId="77777777" w:rsidR="002900D2" w:rsidRPr="007227CC" w:rsidRDefault="00F1290F" w:rsidP="004943A2">
            <w:pPr>
              <w:widowControl/>
              <w:ind w:leftChars="200" w:left="631" w:hangingChars="100" w:hanging="211"/>
              <w:jc w:val="left"/>
              <w:rPr>
                <w:sz w:val="18"/>
                <w:szCs w:val="18"/>
              </w:rPr>
            </w:pPr>
            <w:r w:rsidRPr="007227CC">
              <w:rPr>
                <w:b/>
                <w:i/>
                <w:szCs w:val="21"/>
                <w:vertAlign w:val="superscript"/>
              </w:rPr>
              <w:t>a</w:t>
            </w:r>
            <w:r w:rsidR="002900D2" w:rsidRPr="007227CC">
              <w:rPr>
                <w:sz w:val="18"/>
                <w:szCs w:val="18"/>
              </w:rPr>
              <w:t>仅在遮蔽航区作业的船舶可配备便携式甚高频无线电话设备以替代表</w:t>
            </w:r>
            <w:r w:rsidR="002900D2" w:rsidRPr="007227CC">
              <w:rPr>
                <w:sz w:val="18"/>
                <w:szCs w:val="18"/>
              </w:rPr>
              <w:t>2.1</w:t>
            </w:r>
            <w:r w:rsidR="002900D2" w:rsidRPr="007227CC">
              <w:rPr>
                <w:sz w:val="18"/>
                <w:szCs w:val="18"/>
              </w:rPr>
              <w:t>中的甚高频无线电装置；且</w:t>
            </w:r>
            <w:r w:rsidR="002900D2" w:rsidRPr="007227CC">
              <w:rPr>
                <w:color w:val="000000"/>
                <w:kern w:val="0"/>
                <w:sz w:val="18"/>
                <w:szCs w:val="18"/>
              </w:rPr>
              <w:t>不要求配备卫星应急无线电示位标或北斗应急无线电示位标。</w:t>
            </w:r>
          </w:p>
          <w:p w14:paraId="5D22B0FD" w14:textId="77777777" w:rsidR="002900D2" w:rsidRPr="007227CC" w:rsidRDefault="00F1290F" w:rsidP="00AA3A0B">
            <w:pPr>
              <w:widowControl/>
              <w:ind w:firstLineChars="200" w:firstLine="422"/>
              <w:jc w:val="left"/>
              <w:rPr>
                <w:color w:val="000000"/>
                <w:kern w:val="0"/>
                <w:sz w:val="18"/>
                <w:szCs w:val="18"/>
              </w:rPr>
            </w:pPr>
            <w:r w:rsidRPr="007227CC">
              <w:rPr>
                <w:b/>
                <w:i/>
                <w:szCs w:val="21"/>
                <w:vertAlign w:val="superscript"/>
              </w:rPr>
              <w:t>b</w:t>
            </w:r>
            <w:r w:rsidR="002900D2" w:rsidRPr="007227CC">
              <w:rPr>
                <w:color w:val="000000"/>
                <w:kern w:val="0"/>
                <w:sz w:val="18"/>
                <w:szCs w:val="18"/>
              </w:rPr>
              <w:t>作业于</w:t>
            </w:r>
            <w:r w:rsidR="002900D2" w:rsidRPr="007227CC">
              <w:rPr>
                <w:rFonts w:eastAsia="TimesNewRomanPSMT"/>
                <w:color w:val="000000"/>
                <w:kern w:val="0"/>
                <w:sz w:val="18"/>
                <w:szCs w:val="18"/>
              </w:rPr>
              <w:t>A1+A2+A3</w:t>
            </w:r>
            <w:r w:rsidR="002900D2" w:rsidRPr="007227CC">
              <w:rPr>
                <w:color w:val="000000"/>
                <w:kern w:val="0"/>
                <w:sz w:val="18"/>
                <w:szCs w:val="18"/>
              </w:rPr>
              <w:t>海区的船舶，可采用如下方式之一配置：一是</w:t>
            </w:r>
            <w:r w:rsidR="002900D2" w:rsidRPr="007227CC">
              <w:rPr>
                <w:rFonts w:eastAsia="TimesNewRomanPSMT"/>
                <w:color w:val="000000"/>
                <w:kern w:val="0"/>
                <w:sz w:val="18"/>
                <w:szCs w:val="18"/>
              </w:rPr>
              <w:t>1</w:t>
            </w:r>
            <w:r w:rsidR="002900D2" w:rsidRPr="007227CC">
              <w:rPr>
                <w:color w:val="000000"/>
                <w:kern w:val="0"/>
                <w:sz w:val="18"/>
                <w:szCs w:val="18"/>
              </w:rPr>
              <w:t>套中频无线电装置和</w:t>
            </w:r>
            <w:r w:rsidR="002900D2" w:rsidRPr="007227CC">
              <w:rPr>
                <w:rFonts w:eastAsia="TimesNewRomanPSMT"/>
                <w:color w:val="000000"/>
                <w:kern w:val="0"/>
                <w:sz w:val="18"/>
                <w:szCs w:val="18"/>
              </w:rPr>
              <w:t>1</w:t>
            </w:r>
            <w:r w:rsidR="002900D2" w:rsidRPr="007227CC">
              <w:rPr>
                <w:color w:val="000000"/>
                <w:kern w:val="0"/>
                <w:sz w:val="18"/>
                <w:szCs w:val="18"/>
              </w:rPr>
              <w:t>套船舶</w:t>
            </w:r>
          </w:p>
          <w:p w14:paraId="16ECC01D" w14:textId="77777777" w:rsidR="002900D2" w:rsidRPr="007227CC" w:rsidRDefault="002900D2" w:rsidP="00F1290F">
            <w:pPr>
              <w:widowControl/>
              <w:ind w:firstLineChars="300" w:firstLine="540"/>
              <w:jc w:val="left"/>
              <w:rPr>
                <w:sz w:val="18"/>
                <w:szCs w:val="18"/>
              </w:rPr>
            </w:pPr>
            <w:r w:rsidRPr="007227CC">
              <w:rPr>
                <w:color w:val="000000"/>
                <w:kern w:val="0"/>
                <w:sz w:val="18"/>
                <w:szCs w:val="18"/>
              </w:rPr>
              <w:t>地面站</w:t>
            </w:r>
            <w:r w:rsidRPr="007227CC">
              <w:rPr>
                <w:color w:val="000000"/>
                <w:kern w:val="0"/>
                <w:sz w:val="13"/>
                <w:szCs w:val="13"/>
              </w:rPr>
              <w:t>；</w:t>
            </w:r>
            <w:r w:rsidRPr="007227CC">
              <w:rPr>
                <w:color w:val="000000"/>
                <w:kern w:val="0"/>
                <w:sz w:val="18"/>
                <w:szCs w:val="18"/>
              </w:rPr>
              <w:t>二是</w:t>
            </w:r>
            <w:r w:rsidRPr="007227CC">
              <w:rPr>
                <w:rFonts w:eastAsia="TimesNewRomanPSMT"/>
                <w:color w:val="000000"/>
                <w:kern w:val="0"/>
                <w:sz w:val="18"/>
                <w:szCs w:val="18"/>
              </w:rPr>
              <w:t>1</w:t>
            </w:r>
            <w:r w:rsidRPr="007227CC">
              <w:rPr>
                <w:color w:val="000000"/>
                <w:kern w:val="0"/>
                <w:sz w:val="18"/>
                <w:szCs w:val="18"/>
              </w:rPr>
              <w:t>套中</w:t>
            </w:r>
            <w:r w:rsidRPr="007227CC">
              <w:rPr>
                <w:rFonts w:eastAsia="TimesNewRomanPSMT"/>
                <w:color w:val="000000"/>
                <w:kern w:val="0"/>
                <w:sz w:val="18"/>
                <w:szCs w:val="18"/>
              </w:rPr>
              <w:t>/</w:t>
            </w:r>
            <w:r w:rsidRPr="007227CC">
              <w:rPr>
                <w:color w:val="000000"/>
                <w:kern w:val="0"/>
                <w:sz w:val="18"/>
                <w:szCs w:val="18"/>
              </w:rPr>
              <w:t>高频无线电装置。</w:t>
            </w:r>
          </w:p>
          <w:p w14:paraId="1392E916" w14:textId="77777777" w:rsidR="002900D2" w:rsidRPr="007227CC" w:rsidRDefault="00F1290F" w:rsidP="00AA3A0B">
            <w:pPr>
              <w:widowControl/>
              <w:ind w:firstLineChars="200" w:firstLine="361"/>
              <w:jc w:val="left"/>
              <w:rPr>
                <w:sz w:val="18"/>
                <w:szCs w:val="18"/>
              </w:rPr>
            </w:pPr>
            <w:r w:rsidRPr="007227CC">
              <w:rPr>
                <w:b/>
                <w:i/>
                <w:sz w:val="18"/>
                <w:szCs w:val="18"/>
                <w:vertAlign w:val="superscript"/>
              </w:rPr>
              <w:t>c</w:t>
            </w:r>
            <w:r w:rsidR="002900D2" w:rsidRPr="007227CC">
              <w:rPr>
                <w:sz w:val="18"/>
                <w:szCs w:val="18"/>
              </w:rPr>
              <w:t>不配救生艇筏的渔船可免配。</w:t>
            </w:r>
          </w:p>
          <w:p w14:paraId="0604AE96" w14:textId="77777777" w:rsidR="002900D2" w:rsidRPr="007227CC" w:rsidRDefault="00F1290F" w:rsidP="00AA3A0B">
            <w:pPr>
              <w:widowControl/>
              <w:ind w:firstLineChars="200" w:firstLine="361"/>
              <w:jc w:val="left"/>
              <w:rPr>
                <w:sz w:val="18"/>
                <w:szCs w:val="18"/>
              </w:rPr>
            </w:pPr>
            <w:r w:rsidRPr="007227CC">
              <w:rPr>
                <w:b/>
                <w:i/>
                <w:sz w:val="18"/>
                <w:szCs w:val="18"/>
                <w:vertAlign w:val="superscript"/>
              </w:rPr>
              <w:t>d</w:t>
            </w:r>
            <w:r w:rsidR="002900D2" w:rsidRPr="007227CC">
              <w:rPr>
                <w:sz w:val="18"/>
                <w:szCs w:val="18"/>
              </w:rPr>
              <w:t>船长大于或等于</w:t>
            </w:r>
            <w:r w:rsidR="002900D2" w:rsidRPr="007227CC">
              <w:rPr>
                <w:sz w:val="18"/>
                <w:szCs w:val="18"/>
              </w:rPr>
              <w:t>45m</w:t>
            </w:r>
            <w:r w:rsidR="002900D2" w:rsidRPr="007227CC">
              <w:rPr>
                <w:sz w:val="18"/>
                <w:szCs w:val="18"/>
              </w:rPr>
              <w:t>的船舶需增配</w:t>
            </w:r>
            <w:r w:rsidR="002900D2" w:rsidRPr="007227CC">
              <w:rPr>
                <w:sz w:val="18"/>
                <w:szCs w:val="18"/>
              </w:rPr>
              <w:t>1</w:t>
            </w:r>
            <w:r w:rsidR="002900D2" w:rsidRPr="007227CC">
              <w:rPr>
                <w:sz w:val="18"/>
                <w:szCs w:val="18"/>
              </w:rPr>
              <w:t>只。</w:t>
            </w:r>
          </w:p>
        </w:tc>
      </w:tr>
    </w:tbl>
    <w:p w14:paraId="31901E55" w14:textId="77777777" w:rsidR="002900D2" w:rsidRPr="007227CC" w:rsidRDefault="002900D2" w:rsidP="002900D2">
      <w:pPr>
        <w:adjustRightInd w:val="0"/>
        <w:snapToGrid w:val="0"/>
        <w:ind w:right="420"/>
        <w:jc w:val="left"/>
        <w:rPr>
          <w:sz w:val="18"/>
          <w:szCs w:val="18"/>
        </w:rPr>
      </w:pPr>
    </w:p>
    <w:p w14:paraId="00E87D52" w14:textId="77777777" w:rsidR="002900D2" w:rsidRPr="007227CC" w:rsidRDefault="002900D2" w:rsidP="003E6D94">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2.2  </w:t>
      </w:r>
      <w:r w:rsidRPr="007227CC">
        <w:rPr>
          <w:rFonts w:eastAsiaTheme="minorEastAsia"/>
          <w:b/>
          <w:color w:val="000000"/>
          <w:kern w:val="0"/>
          <w:szCs w:val="21"/>
        </w:rPr>
        <w:t>维修要求</w:t>
      </w:r>
    </w:p>
    <w:p w14:paraId="721C6F7A" w14:textId="77777777" w:rsidR="002900D2" w:rsidRPr="007227CC" w:rsidRDefault="002900D2" w:rsidP="003E6D94">
      <w:pPr>
        <w:adjustRightInd w:val="0"/>
        <w:snapToGrid w:val="0"/>
        <w:ind w:firstLineChars="200" w:firstLine="420"/>
        <w:rPr>
          <w:bCs/>
          <w:kern w:val="28"/>
          <w:szCs w:val="32"/>
        </w:rPr>
      </w:pPr>
      <w:r w:rsidRPr="007227CC">
        <w:rPr>
          <w:szCs w:val="21"/>
        </w:rPr>
        <w:t xml:space="preserve">2.2.1  </w:t>
      </w:r>
      <w:r w:rsidRPr="007227CC">
        <w:rPr>
          <w:szCs w:val="21"/>
        </w:rPr>
        <w:t>船舶配备的无线电通信设备应符合下列维修要求：</w:t>
      </w:r>
    </w:p>
    <w:p w14:paraId="47EDA078" w14:textId="77777777" w:rsidR="002900D2" w:rsidRPr="007227CC" w:rsidRDefault="002900D2" w:rsidP="002900D2">
      <w:pPr>
        <w:pStyle w:val="af5"/>
        <w:spacing w:line="320" w:lineRule="atLeast"/>
        <w:ind w:firstLineChars="200" w:firstLine="420"/>
        <w:rPr>
          <w:rFonts w:ascii="Times New Roman" w:hAnsi="Times New Roman" w:cs="Times New Roman"/>
        </w:rPr>
      </w:pPr>
      <w:r w:rsidRPr="007227CC">
        <w:rPr>
          <w:rFonts w:ascii="Times New Roman" w:hAnsi="Times New Roman" w:cs="Times New Roman"/>
        </w:rPr>
        <w:t>（</w:t>
      </w:r>
      <w:r w:rsidRPr="007227CC">
        <w:rPr>
          <w:rFonts w:ascii="Times New Roman" w:hAnsi="Times New Roman" w:cs="Times New Roman"/>
        </w:rPr>
        <w:t>1</w:t>
      </w:r>
      <w:r w:rsidRPr="007227CC">
        <w:rPr>
          <w:rFonts w:ascii="Times New Roman" w:hAnsi="Times New Roman" w:cs="Times New Roman"/>
        </w:rPr>
        <w:t>）设备的设计应能使主要部件易于更换而无需复杂的重新校准或调试。</w:t>
      </w:r>
    </w:p>
    <w:p w14:paraId="0231F86F" w14:textId="77777777" w:rsidR="002900D2" w:rsidRPr="007227CC" w:rsidRDefault="002900D2" w:rsidP="002900D2">
      <w:pPr>
        <w:pStyle w:val="af5"/>
        <w:spacing w:line="320" w:lineRule="atLeast"/>
        <w:rPr>
          <w:rFonts w:ascii="Times New Roman" w:hAnsi="Times New Roman" w:cs="Times New Roman"/>
        </w:rPr>
      </w:pPr>
      <w:r w:rsidRPr="007227CC">
        <w:rPr>
          <w:rFonts w:ascii="Times New Roman" w:hAnsi="Times New Roman" w:cs="Times New Roman"/>
        </w:rPr>
        <w:t xml:space="preserve">    </w:t>
      </w:r>
      <w:r w:rsidRPr="007227CC">
        <w:rPr>
          <w:rFonts w:ascii="Times New Roman" w:hAnsi="Times New Roman" w:cs="Times New Roman"/>
        </w:rPr>
        <w:t>（</w:t>
      </w:r>
      <w:r w:rsidRPr="007227CC">
        <w:rPr>
          <w:rFonts w:ascii="Times New Roman" w:hAnsi="Times New Roman" w:cs="Times New Roman"/>
        </w:rPr>
        <w:t>2</w:t>
      </w:r>
      <w:r w:rsidRPr="007227CC">
        <w:rPr>
          <w:rFonts w:ascii="Times New Roman" w:hAnsi="Times New Roman" w:cs="Times New Roman"/>
        </w:rPr>
        <w:t>）如可能，设备的构造和安装应易于接近，以便检查和在船上维修。</w:t>
      </w:r>
    </w:p>
    <w:p w14:paraId="52146FD2" w14:textId="77777777" w:rsidR="002900D2" w:rsidRPr="007227CC" w:rsidRDefault="002900D2" w:rsidP="002900D2">
      <w:pPr>
        <w:pStyle w:val="af5"/>
        <w:tabs>
          <w:tab w:val="left" w:pos="7832"/>
        </w:tabs>
        <w:spacing w:line="320" w:lineRule="atLeast"/>
        <w:ind w:firstLine="420"/>
        <w:rPr>
          <w:rFonts w:ascii="Times New Roman" w:hAnsi="Times New Roman" w:cs="Times New Roman"/>
        </w:rPr>
      </w:pPr>
      <w:r w:rsidRPr="007227CC">
        <w:rPr>
          <w:rFonts w:ascii="Times New Roman" w:hAnsi="Times New Roman" w:cs="Times New Roman"/>
        </w:rPr>
        <w:t>（</w:t>
      </w:r>
      <w:r w:rsidRPr="007227CC">
        <w:rPr>
          <w:rFonts w:ascii="Times New Roman" w:hAnsi="Times New Roman" w:cs="Times New Roman"/>
        </w:rPr>
        <w:t>3</w:t>
      </w:r>
      <w:r w:rsidRPr="007227CC">
        <w:rPr>
          <w:rFonts w:ascii="Times New Roman" w:hAnsi="Times New Roman" w:cs="Times New Roman"/>
        </w:rPr>
        <w:t>）应备有适当的资料，使设备得到正确操作和维修。</w:t>
      </w:r>
    </w:p>
    <w:p w14:paraId="7512BFA7" w14:textId="77777777" w:rsidR="002900D2" w:rsidRPr="007227CC" w:rsidRDefault="002900D2" w:rsidP="002900D2">
      <w:pPr>
        <w:pStyle w:val="af5"/>
        <w:spacing w:line="320" w:lineRule="atLeast"/>
        <w:rPr>
          <w:rFonts w:ascii="Times New Roman" w:hAnsi="Times New Roman" w:cs="Times New Roman"/>
        </w:rPr>
      </w:pPr>
      <w:r w:rsidRPr="007227CC">
        <w:rPr>
          <w:rFonts w:ascii="Times New Roman" w:hAnsi="Times New Roman" w:cs="Times New Roman"/>
        </w:rPr>
        <w:t xml:space="preserve">    </w:t>
      </w:r>
      <w:r w:rsidRPr="007227CC">
        <w:rPr>
          <w:rFonts w:ascii="Times New Roman" w:hAnsi="Times New Roman" w:cs="Times New Roman"/>
        </w:rPr>
        <w:t>（</w:t>
      </w:r>
      <w:r w:rsidRPr="007227CC">
        <w:rPr>
          <w:rFonts w:ascii="Times New Roman" w:hAnsi="Times New Roman" w:cs="Times New Roman"/>
        </w:rPr>
        <w:t>4</w:t>
      </w:r>
      <w:r w:rsidRPr="007227CC">
        <w:rPr>
          <w:rFonts w:ascii="Times New Roman" w:hAnsi="Times New Roman" w:cs="Times New Roman"/>
        </w:rPr>
        <w:t>）应提供适当的工具和备件以便对设备进行维修。</w:t>
      </w:r>
    </w:p>
    <w:p w14:paraId="6B4F5DE1" w14:textId="77777777" w:rsidR="002900D2" w:rsidRPr="007227CC" w:rsidRDefault="002900D2" w:rsidP="002900D2">
      <w:pPr>
        <w:pStyle w:val="af5"/>
        <w:spacing w:line="320" w:lineRule="atLeast"/>
        <w:rPr>
          <w:rFonts w:ascii="Times New Roman" w:hAnsi="Times New Roman" w:cs="Times New Roman"/>
        </w:rPr>
      </w:pPr>
      <w:r w:rsidRPr="007227CC">
        <w:rPr>
          <w:rFonts w:ascii="Times New Roman" w:hAnsi="Times New Roman" w:cs="Times New Roman"/>
        </w:rPr>
        <w:t xml:space="preserve">    </w:t>
      </w:r>
      <w:r w:rsidRPr="007227CC">
        <w:rPr>
          <w:rFonts w:ascii="Times New Roman" w:hAnsi="Times New Roman" w:cs="Times New Roman"/>
        </w:rPr>
        <w:t>（</w:t>
      </w:r>
      <w:r w:rsidRPr="007227CC">
        <w:rPr>
          <w:rFonts w:ascii="Times New Roman" w:hAnsi="Times New Roman" w:cs="Times New Roman"/>
        </w:rPr>
        <w:t>5</w:t>
      </w:r>
      <w:r w:rsidRPr="007227CC">
        <w:rPr>
          <w:rFonts w:ascii="Times New Roman" w:hAnsi="Times New Roman" w:cs="Times New Roman"/>
        </w:rPr>
        <w:t>）主管机关应确保本章所要求的无线电设备得到维修，以达到规定的功能要求并满足这些设备的推荐性能标准。</w:t>
      </w:r>
    </w:p>
    <w:p w14:paraId="5ED17673" w14:textId="77777777" w:rsidR="002900D2" w:rsidRPr="007227CC" w:rsidRDefault="002900D2" w:rsidP="002900D2">
      <w:pPr>
        <w:widowControl/>
        <w:jc w:val="left"/>
      </w:pPr>
      <w:r w:rsidRPr="007227CC">
        <w:t xml:space="preserve">    </w:t>
      </w:r>
      <w:r w:rsidRPr="007227CC">
        <w:t>（</w:t>
      </w:r>
      <w:r w:rsidRPr="007227CC">
        <w:t>6</w:t>
      </w:r>
      <w:r w:rsidRPr="007227CC">
        <w:t>）航行于</w:t>
      </w:r>
      <w:r w:rsidRPr="007227CC">
        <w:t>A1</w:t>
      </w:r>
      <w:r w:rsidRPr="007227CC">
        <w:t>和</w:t>
      </w:r>
      <w:r w:rsidRPr="007227CC">
        <w:t>A2</w:t>
      </w:r>
      <w:r w:rsidRPr="007227CC">
        <w:t>海区的船舶，经主管机关认可，可采取使用</w:t>
      </w:r>
      <w:r w:rsidRPr="007227CC">
        <w:rPr>
          <w:szCs w:val="22"/>
        </w:rPr>
        <w:t>双</w:t>
      </w:r>
      <w:r w:rsidRPr="007227CC">
        <w:t>套设备（</w:t>
      </w:r>
      <w:r w:rsidRPr="007227CC">
        <w:rPr>
          <w:szCs w:val="22"/>
        </w:rPr>
        <w:t>双套</w:t>
      </w:r>
      <w:r w:rsidRPr="007227CC">
        <w:rPr>
          <w:szCs w:val="22"/>
        </w:rPr>
        <w:t>VHF</w:t>
      </w:r>
      <w:r w:rsidRPr="007227CC">
        <w:rPr>
          <w:szCs w:val="22"/>
        </w:rPr>
        <w:t>和双套</w:t>
      </w:r>
      <w:r w:rsidRPr="007227CC">
        <w:rPr>
          <w:szCs w:val="22"/>
        </w:rPr>
        <w:t>MF</w:t>
      </w:r>
      <w:r w:rsidRPr="007227CC">
        <w:rPr>
          <w:szCs w:val="22"/>
        </w:rPr>
        <w:t>无线电装置，或者双套</w:t>
      </w:r>
      <w:r w:rsidRPr="007227CC">
        <w:rPr>
          <w:szCs w:val="22"/>
        </w:rPr>
        <w:t>VHF</w:t>
      </w:r>
      <w:r w:rsidRPr="007227CC">
        <w:rPr>
          <w:szCs w:val="22"/>
        </w:rPr>
        <w:t>和双套</w:t>
      </w:r>
      <w:r w:rsidRPr="007227CC">
        <w:rPr>
          <w:szCs w:val="22"/>
        </w:rPr>
        <w:t>MF/HF</w:t>
      </w:r>
      <w:r w:rsidRPr="007227CC">
        <w:rPr>
          <w:szCs w:val="22"/>
        </w:rPr>
        <w:t>无线电装置）</w:t>
      </w:r>
      <w:r w:rsidRPr="007227CC">
        <w:t>）、岸上维修或配备海上电子维修能力或综合使用上述办法，以确保设备的可用性。</w:t>
      </w:r>
    </w:p>
    <w:p w14:paraId="24BA0168" w14:textId="77777777" w:rsidR="002900D2" w:rsidRPr="007227CC" w:rsidRDefault="002900D2" w:rsidP="002900D2">
      <w:pPr>
        <w:widowControl/>
        <w:jc w:val="left"/>
        <w:rPr>
          <w:szCs w:val="22"/>
        </w:rPr>
      </w:pPr>
      <w:r w:rsidRPr="007227CC">
        <w:t xml:space="preserve">    </w:t>
      </w:r>
      <w:r w:rsidRPr="007227CC">
        <w:t>（</w:t>
      </w:r>
      <w:r w:rsidRPr="007227CC">
        <w:t>7</w:t>
      </w:r>
      <w:r w:rsidRPr="007227CC">
        <w:t>）航行在</w:t>
      </w:r>
      <w:r w:rsidRPr="007227CC">
        <w:t>A3</w:t>
      </w:r>
      <w:r w:rsidRPr="007227CC">
        <w:t>海区的船舶，应采取</w:t>
      </w:r>
      <w:r w:rsidRPr="007227CC">
        <w:rPr>
          <w:szCs w:val="22"/>
        </w:rPr>
        <w:t>双</w:t>
      </w:r>
      <w:r w:rsidRPr="007227CC">
        <w:t>套设备</w:t>
      </w:r>
      <w:r w:rsidRPr="007227CC">
        <w:rPr>
          <w:szCs w:val="22"/>
        </w:rPr>
        <w:t>（双套</w:t>
      </w:r>
      <w:r w:rsidRPr="007227CC">
        <w:rPr>
          <w:szCs w:val="22"/>
        </w:rPr>
        <w:t>VHF</w:t>
      </w:r>
      <w:r w:rsidRPr="007227CC">
        <w:rPr>
          <w:szCs w:val="22"/>
        </w:rPr>
        <w:t>、双套船舶地面站</w:t>
      </w:r>
    </w:p>
    <w:p w14:paraId="0ED4AE47" w14:textId="77777777" w:rsidR="002900D2" w:rsidRPr="007227CC" w:rsidRDefault="002900D2" w:rsidP="002900D2">
      <w:pPr>
        <w:widowControl/>
        <w:jc w:val="left"/>
      </w:pPr>
      <w:r w:rsidRPr="007227CC">
        <w:rPr>
          <w:szCs w:val="22"/>
        </w:rPr>
        <w:t>和双套</w:t>
      </w:r>
      <w:r w:rsidRPr="007227CC">
        <w:rPr>
          <w:szCs w:val="22"/>
        </w:rPr>
        <w:t>MF</w:t>
      </w:r>
      <w:r w:rsidRPr="007227CC">
        <w:rPr>
          <w:szCs w:val="22"/>
        </w:rPr>
        <w:t>无线电装置，或者双套</w:t>
      </w:r>
      <w:r w:rsidRPr="007227CC">
        <w:rPr>
          <w:szCs w:val="22"/>
        </w:rPr>
        <w:t>VHF</w:t>
      </w:r>
      <w:r w:rsidRPr="007227CC">
        <w:rPr>
          <w:szCs w:val="22"/>
        </w:rPr>
        <w:t>和</w:t>
      </w:r>
      <w:r w:rsidRPr="007227CC">
        <w:rPr>
          <w:szCs w:val="22"/>
        </w:rPr>
        <w:t>MF/HF</w:t>
      </w:r>
      <w:r w:rsidRPr="007227CC">
        <w:rPr>
          <w:szCs w:val="22"/>
        </w:rPr>
        <w:t>无线电装置与船舶地球站各</w:t>
      </w:r>
      <w:r w:rsidRPr="007227CC">
        <w:rPr>
          <w:szCs w:val="22"/>
        </w:rPr>
        <w:t>1</w:t>
      </w:r>
      <w:r w:rsidRPr="007227CC">
        <w:rPr>
          <w:szCs w:val="22"/>
        </w:rPr>
        <w:t>套，或者双套</w:t>
      </w:r>
      <w:r w:rsidRPr="007227CC">
        <w:rPr>
          <w:szCs w:val="22"/>
        </w:rPr>
        <w:t>VHF</w:t>
      </w:r>
      <w:r w:rsidRPr="007227CC">
        <w:rPr>
          <w:szCs w:val="22"/>
        </w:rPr>
        <w:t>和双套</w:t>
      </w:r>
      <w:r w:rsidRPr="007227CC">
        <w:rPr>
          <w:szCs w:val="22"/>
        </w:rPr>
        <w:t>MF/HF</w:t>
      </w:r>
      <w:r w:rsidRPr="007227CC">
        <w:rPr>
          <w:szCs w:val="22"/>
        </w:rPr>
        <w:t>无线电装置）</w:t>
      </w:r>
      <w:r w:rsidRPr="007227CC">
        <w:t>、岸上维修或配备海上电子维修能力等至少两种经主管机关认可的方法保证其可用性，但主管机关根据船型和作业方式，可允许只使用一种方法。</w:t>
      </w:r>
    </w:p>
    <w:p w14:paraId="102E95D0" w14:textId="77777777" w:rsidR="002900D2" w:rsidRPr="007227CC" w:rsidRDefault="002900D2" w:rsidP="002900D2">
      <w:pPr>
        <w:adjustRightInd w:val="0"/>
        <w:snapToGrid w:val="0"/>
        <w:ind w:right="420"/>
        <w:jc w:val="left"/>
        <w:rPr>
          <w:sz w:val="18"/>
          <w:szCs w:val="18"/>
        </w:rPr>
      </w:pPr>
    </w:p>
    <w:p w14:paraId="663612FE" w14:textId="77777777" w:rsidR="005043B3" w:rsidRPr="00E7280B" w:rsidRDefault="005043B3" w:rsidP="005043B3">
      <w:pPr>
        <w:widowControl/>
        <w:jc w:val="left"/>
        <w:rPr>
          <w:b/>
          <w:color w:val="00B0F0"/>
          <w:szCs w:val="21"/>
        </w:rPr>
      </w:pPr>
      <w:r w:rsidRPr="00E7280B">
        <w:rPr>
          <w:b/>
          <w:color w:val="00B0F0"/>
          <w:szCs w:val="21"/>
        </w:rPr>
        <w:t>【编制说明】</w:t>
      </w:r>
    </w:p>
    <w:p w14:paraId="43839096" w14:textId="77777777" w:rsidR="005043B3" w:rsidRPr="00E7280B" w:rsidRDefault="005043B3" w:rsidP="005043B3">
      <w:pPr>
        <w:widowControl/>
        <w:ind w:firstLineChars="200" w:firstLine="420"/>
        <w:jc w:val="left"/>
        <w:rPr>
          <w:color w:val="00B0F0"/>
          <w:kern w:val="0"/>
          <w:szCs w:val="21"/>
        </w:rPr>
      </w:pPr>
      <w:r w:rsidRPr="00E7280B">
        <w:rPr>
          <w:color w:val="00B0F0"/>
          <w:szCs w:val="21"/>
        </w:rPr>
        <w:lastRenderedPageBreak/>
        <w:t xml:space="preserve">1. </w:t>
      </w:r>
      <w:r w:rsidRPr="00E7280B">
        <w:rPr>
          <w:color w:val="00B0F0"/>
          <w:szCs w:val="21"/>
        </w:rPr>
        <w:t>无线电设备的配备依据海区划分，而遮蔽航区非海区概念因此在正表中出现不合适，遮蔽航区的范围实际在</w:t>
      </w:r>
      <w:r w:rsidRPr="00E7280B">
        <w:rPr>
          <w:color w:val="00B0F0"/>
          <w:szCs w:val="21"/>
        </w:rPr>
        <w:t>A1</w:t>
      </w:r>
      <w:r w:rsidRPr="00E7280B">
        <w:rPr>
          <w:color w:val="00B0F0"/>
          <w:szCs w:val="21"/>
        </w:rPr>
        <w:t>海区，但离岸比较近，在配置时可以特殊考虑，因此在备注中注明遮蔽航区的特殊配置要求。</w:t>
      </w:r>
    </w:p>
    <w:p w14:paraId="294E9D11" w14:textId="77777777" w:rsidR="005043B3" w:rsidRPr="00E7280B" w:rsidRDefault="00085993" w:rsidP="005043B3">
      <w:pPr>
        <w:ind w:firstLine="420"/>
        <w:rPr>
          <w:color w:val="00B0F0"/>
          <w:szCs w:val="21"/>
        </w:rPr>
      </w:pPr>
      <w:r w:rsidRPr="00E7280B">
        <w:rPr>
          <w:color w:val="00B0F0"/>
          <w:szCs w:val="21"/>
        </w:rPr>
        <w:t>2</w:t>
      </w:r>
      <w:r w:rsidR="005043B3" w:rsidRPr="00E7280B">
        <w:rPr>
          <w:color w:val="00B0F0"/>
          <w:szCs w:val="21"/>
        </w:rPr>
        <w:t>.</w:t>
      </w:r>
      <w:r w:rsidR="005043B3" w:rsidRPr="00E7280B">
        <w:rPr>
          <w:color w:val="00B0F0"/>
        </w:rPr>
        <w:t xml:space="preserve"> </w:t>
      </w:r>
      <w:r w:rsidR="005043B3" w:rsidRPr="00E7280B">
        <w:rPr>
          <w:color w:val="00B0F0"/>
        </w:rPr>
        <w:t>北斗卫星已全网覆盖，</w:t>
      </w:r>
      <w:r w:rsidR="005043B3" w:rsidRPr="00E7280B">
        <w:rPr>
          <w:color w:val="00B0F0"/>
          <w:szCs w:val="21"/>
        </w:rPr>
        <w:t>北斗紧急无线电示位标（</w:t>
      </w:r>
      <w:r w:rsidR="005043B3" w:rsidRPr="00E7280B">
        <w:rPr>
          <w:color w:val="00B0F0"/>
          <w:szCs w:val="21"/>
        </w:rPr>
        <w:t>BD-EPIRB</w:t>
      </w:r>
      <w:r w:rsidR="005043B3" w:rsidRPr="00E7280B">
        <w:rPr>
          <w:color w:val="00B0F0"/>
          <w:szCs w:val="21"/>
        </w:rPr>
        <w:t>）已能正常使用，因此在设备配置时可以配置。</w:t>
      </w:r>
    </w:p>
    <w:p w14:paraId="47EC4F18" w14:textId="77777777" w:rsidR="005043B3" w:rsidRPr="00E7280B" w:rsidRDefault="00085993" w:rsidP="005043B3">
      <w:pPr>
        <w:ind w:firstLine="420"/>
        <w:rPr>
          <w:color w:val="00B0F0"/>
          <w:szCs w:val="22"/>
        </w:rPr>
      </w:pPr>
      <w:r w:rsidRPr="00E7280B">
        <w:rPr>
          <w:color w:val="00B0F0"/>
          <w:szCs w:val="21"/>
        </w:rPr>
        <w:t xml:space="preserve">3. </w:t>
      </w:r>
      <w:r w:rsidR="005043B3" w:rsidRPr="00E7280B">
        <w:rPr>
          <w:color w:val="00B0F0"/>
          <w:szCs w:val="22"/>
        </w:rPr>
        <w:t>A1+A2</w:t>
      </w:r>
      <w:r w:rsidR="005043B3" w:rsidRPr="00E7280B">
        <w:rPr>
          <w:color w:val="00B0F0"/>
          <w:szCs w:val="22"/>
        </w:rPr>
        <w:t>海区与</w:t>
      </w:r>
      <w:r w:rsidR="005043B3" w:rsidRPr="00E7280B">
        <w:rPr>
          <w:color w:val="00B0F0"/>
          <w:szCs w:val="22"/>
        </w:rPr>
        <w:t>A1+A2+A3</w:t>
      </w:r>
      <w:r w:rsidR="005043B3" w:rsidRPr="00E7280B">
        <w:rPr>
          <w:color w:val="00B0F0"/>
          <w:szCs w:val="22"/>
        </w:rPr>
        <w:t>海区实际范围相差很大，但是在《国内海洋渔船法定检验技术规则（</w:t>
      </w:r>
      <w:r w:rsidR="005043B3" w:rsidRPr="00E7280B">
        <w:rPr>
          <w:color w:val="00B0F0"/>
          <w:szCs w:val="22"/>
        </w:rPr>
        <w:t>2019</w:t>
      </w:r>
      <w:r w:rsidR="005043B3" w:rsidRPr="00E7280B">
        <w:rPr>
          <w:color w:val="00B0F0"/>
          <w:szCs w:val="22"/>
        </w:rPr>
        <w:t>）》中没有细分，本次编制依据《国际渔船安全公约》的要求，进行了细致划分，凸显出两个海区对于无线电配置的不同要求。</w:t>
      </w:r>
    </w:p>
    <w:p w14:paraId="4FA33538" w14:textId="77777777" w:rsidR="002900D2" w:rsidRPr="00E7280B" w:rsidRDefault="00085993" w:rsidP="00085993">
      <w:pPr>
        <w:ind w:firstLine="420"/>
        <w:rPr>
          <w:color w:val="00B0F0"/>
          <w:szCs w:val="21"/>
        </w:rPr>
      </w:pPr>
      <w:r w:rsidRPr="00E7280B">
        <w:rPr>
          <w:color w:val="00B0F0"/>
          <w:szCs w:val="21"/>
        </w:rPr>
        <w:t>4</w:t>
      </w:r>
      <w:r w:rsidR="005043B3" w:rsidRPr="00E7280B">
        <w:rPr>
          <w:color w:val="00B0F0"/>
          <w:szCs w:val="21"/>
        </w:rPr>
        <w:t xml:space="preserve">. </w:t>
      </w:r>
      <w:r w:rsidR="005043B3" w:rsidRPr="00E7280B">
        <w:rPr>
          <w:color w:val="00B0F0"/>
          <w:szCs w:val="21"/>
        </w:rPr>
        <w:t>相较于《国内海洋渔船法定检验技术规则（</w:t>
      </w:r>
      <w:r w:rsidR="005043B3" w:rsidRPr="00E7280B">
        <w:rPr>
          <w:color w:val="00B0F0"/>
          <w:szCs w:val="21"/>
        </w:rPr>
        <w:t>2019</w:t>
      </w:r>
      <w:r w:rsidR="005043B3" w:rsidRPr="00E7280B">
        <w:rPr>
          <w:color w:val="00B0F0"/>
          <w:szCs w:val="21"/>
        </w:rPr>
        <w:t>）》本章新增</w:t>
      </w:r>
      <w:r w:rsidR="005043B3" w:rsidRPr="00E7280B">
        <w:rPr>
          <w:color w:val="00B0F0"/>
          <w:szCs w:val="21"/>
        </w:rPr>
        <w:t>“2.2</w:t>
      </w:r>
      <w:r w:rsidR="005043B3" w:rsidRPr="00E7280B">
        <w:rPr>
          <w:color w:val="00B0F0"/>
          <w:szCs w:val="21"/>
        </w:rPr>
        <w:t>维修要求</w:t>
      </w:r>
      <w:r w:rsidR="005043B3" w:rsidRPr="00E7280B">
        <w:rPr>
          <w:color w:val="00B0F0"/>
          <w:szCs w:val="21"/>
        </w:rPr>
        <w:t>”</w:t>
      </w:r>
      <w:r w:rsidR="005043B3" w:rsidRPr="00E7280B">
        <w:rPr>
          <w:color w:val="00B0F0"/>
          <w:szCs w:val="21"/>
        </w:rPr>
        <w:t>内容参照</w:t>
      </w:r>
      <w:r w:rsidR="005043B3" w:rsidRPr="00E7280B">
        <w:rPr>
          <w:color w:val="00B0F0"/>
          <w:szCs w:val="21"/>
        </w:rPr>
        <w:t>“</w:t>
      </w:r>
      <w:r w:rsidR="005043B3" w:rsidRPr="00E7280B">
        <w:rPr>
          <w:color w:val="00B0F0"/>
          <w:szCs w:val="21"/>
        </w:rPr>
        <w:t>国际渔船安全公约</w:t>
      </w:r>
      <w:r w:rsidR="005043B3" w:rsidRPr="00E7280B">
        <w:rPr>
          <w:color w:val="00B0F0"/>
          <w:szCs w:val="21"/>
        </w:rPr>
        <w:t>”</w:t>
      </w:r>
      <w:r w:rsidR="005043B3" w:rsidRPr="00E7280B">
        <w:rPr>
          <w:color w:val="00B0F0"/>
          <w:szCs w:val="21"/>
        </w:rPr>
        <w:t>，主要说明船上的无线电需要维护保养使设备一致处于可用状态，另外阐述了颇具争议的渔船在</w:t>
      </w:r>
      <w:r w:rsidR="005043B3" w:rsidRPr="00E7280B">
        <w:rPr>
          <w:color w:val="00B0F0"/>
          <w:szCs w:val="21"/>
        </w:rPr>
        <w:t>A3</w:t>
      </w:r>
      <w:r w:rsidR="005043B3" w:rsidRPr="00E7280B">
        <w:rPr>
          <w:color w:val="00B0F0"/>
          <w:szCs w:val="21"/>
        </w:rPr>
        <w:t>海区需要配备双套设备的由来，更能让人理解。</w:t>
      </w:r>
    </w:p>
    <w:p w14:paraId="433D7598" w14:textId="77777777" w:rsidR="002900D2" w:rsidRPr="007227CC" w:rsidRDefault="002900D2" w:rsidP="002900D2">
      <w:pPr>
        <w:rPr>
          <w:sz w:val="18"/>
          <w:szCs w:val="18"/>
        </w:rPr>
      </w:pPr>
      <w:r w:rsidRPr="007227CC">
        <w:rPr>
          <w:sz w:val="18"/>
          <w:szCs w:val="18"/>
        </w:rPr>
        <w:br w:type="page"/>
      </w:r>
    </w:p>
    <w:p w14:paraId="27D5104D" w14:textId="77777777" w:rsidR="002900D2" w:rsidRPr="007227CC" w:rsidRDefault="002900D2" w:rsidP="005D6A92">
      <w:pPr>
        <w:pStyle w:val="2"/>
        <w:rPr>
          <w:rFonts w:cs="Times New Roman"/>
        </w:rPr>
      </w:pPr>
      <w:bookmarkStart w:id="712" w:name="_Toc48287778"/>
      <w:bookmarkStart w:id="713" w:name="_Toc48301986"/>
      <w:bookmarkStart w:id="714" w:name="_Toc48316850"/>
      <w:r w:rsidRPr="007227CC">
        <w:rPr>
          <w:rFonts w:cs="Times New Roman"/>
        </w:rPr>
        <w:lastRenderedPageBreak/>
        <w:t>第</w:t>
      </w:r>
      <w:r w:rsidRPr="007227CC">
        <w:rPr>
          <w:rFonts w:cs="Times New Roman"/>
        </w:rPr>
        <w:t>3</w:t>
      </w:r>
      <w:r w:rsidRPr="007227CC">
        <w:rPr>
          <w:rFonts w:cs="Times New Roman"/>
        </w:rPr>
        <w:t>章</w:t>
      </w:r>
      <w:r w:rsidR="00A35759">
        <w:rPr>
          <w:rFonts w:cs="Times New Roman"/>
        </w:rPr>
        <w:t xml:space="preserve">  </w:t>
      </w:r>
      <w:r w:rsidRPr="007227CC">
        <w:rPr>
          <w:rFonts w:cs="Times New Roman"/>
        </w:rPr>
        <w:t>技术要求</w:t>
      </w:r>
      <w:bookmarkEnd w:id="712"/>
      <w:bookmarkEnd w:id="713"/>
      <w:bookmarkEnd w:id="714"/>
    </w:p>
    <w:p w14:paraId="33DF29C6" w14:textId="77777777" w:rsidR="002900D2" w:rsidRPr="007227CC" w:rsidRDefault="002900D2" w:rsidP="003E6D94">
      <w:pPr>
        <w:adjustRightInd w:val="0"/>
        <w:ind w:firstLineChars="200" w:firstLine="422"/>
        <w:jc w:val="left"/>
        <w:textAlignment w:val="center"/>
        <w:rPr>
          <w:rFonts w:eastAsia="黑体"/>
          <w:bCs/>
          <w:kern w:val="28"/>
          <w:szCs w:val="32"/>
        </w:rPr>
      </w:pPr>
      <w:r w:rsidRPr="007227CC">
        <w:rPr>
          <w:rFonts w:eastAsiaTheme="minorEastAsia"/>
          <w:b/>
          <w:color w:val="000000"/>
          <w:kern w:val="0"/>
          <w:szCs w:val="21"/>
        </w:rPr>
        <w:t xml:space="preserve">3.1 </w:t>
      </w:r>
      <w:r w:rsidRPr="007227CC">
        <w:rPr>
          <w:rFonts w:eastAsiaTheme="minorEastAsia"/>
          <w:b/>
          <w:color w:val="000000"/>
          <w:kern w:val="0"/>
          <w:szCs w:val="21"/>
        </w:rPr>
        <w:t>一般要求</w:t>
      </w:r>
      <w:r w:rsidRPr="007227CC">
        <w:rPr>
          <w:rFonts w:eastAsiaTheme="minorEastAsia"/>
          <w:b/>
          <w:color w:val="000000"/>
          <w:kern w:val="0"/>
          <w:szCs w:val="21"/>
        </w:rPr>
        <w:t xml:space="preserve"> </w:t>
      </w:r>
    </w:p>
    <w:p w14:paraId="13525591" w14:textId="77777777" w:rsidR="002900D2" w:rsidRPr="007227CC" w:rsidRDefault="002900D2" w:rsidP="003E6D94">
      <w:pPr>
        <w:adjustRightInd w:val="0"/>
        <w:snapToGrid w:val="0"/>
        <w:ind w:firstLineChars="200" w:firstLine="420"/>
        <w:rPr>
          <w:szCs w:val="21"/>
        </w:rPr>
      </w:pPr>
      <w:r w:rsidRPr="007227CC">
        <w:rPr>
          <w:szCs w:val="21"/>
        </w:rPr>
        <w:t xml:space="preserve">3.1.1  </w:t>
      </w:r>
      <w:r w:rsidRPr="007227CC">
        <w:rPr>
          <w:szCs w:val="21"/>
        </w:rPr>
        <w:t>无线电通信设备的操作</w:t>
      </w:r>
    </w:p>
    <w:p w14:paraId="58A95DD6"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1</w:t>
      </w:r>
      <w:r w:rsidRPr="007227CC">
        <w:rPr>
          <w:szCs w:val="21"/>
        </w:rPr>
        <w:t>）操作控制装置的数量及其设计、功能状况、位置、布置和大小均应力求简单、快速和有效。控制装置的布置应使误操作的机会减至最小；</w:t>
      </w:r>
    </w:p>
    <w:p w14:paraId="7481C37D"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2</w:t>
      </w:r>
      <w:r w:rsidRPr="007227CC">
        <w:rPr>
          <w:szCs w:val="21"/>
        </w:rPr>
        <w:t>）所有操作控制装置应允许正常的调节以便于操作，并应在通常操作位置易于识别。凡不需要通常操作的控制器，不应放在进出方便处；</w:t>
      </w:r>
    </w:p>
    <w:p w14:paraId="31359011"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3</w:t>
      </w:r>
      <w:r w:rsidRPr="007227CC">
        <w:rPr>
          <w:szCs w:val="21"/>
        </w:rPr>
        <w:t>）在设备中或船舶上应提供足够的照明，以便能在任何时间识别控制器和方便辨认指示器。为防止影响航行，应提供减弱任何设备光源输出的手段；</w:t>
      </w:r>
      <w:r w:rsidRPr="007227CC">
        <w:rPr>
          <w:szCs w:val="21"/>
        </w:rPr>
        <w:t xml:space="preserve"> </w:t>
      </w:r>
    </w:p>
    <w:p w14:paraId="6EE4A72D"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4</w:t>
      </w:r>
      <w:r w:rsidRPr="007227CC">
        <w:rPr>
          <w:szCs w:val="21"/>
        </w:rPr>
        <w:t>）设备的设计应做到：误操作控制器不应造成设备的损坏或对人体的伤害；</w:t>
      </w:r>
      <w:r w:rsidRPr="007227CC">
        <w:rPr>
          <w:szCs w:val="21"/>
        </w:rPr>
        <w:t xml:space="preserve"> </w:t>
      </w:r>
    </w:p>
    <w:p w14:paraId="54EE62BB"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5</w:t>
      </w:r>
      <w:r w:rsidRPr="007227CC">
        <w:rPr>
          <w:szCs w:val="21"/>
        </w:rPr>
        <w:t>）如一套设备系与另一套或多套设备连接，则各套设备仍应保持其性能；</w:t>
      </w:r>
      <w:r w:rsidRPr="007227CC">
        <w:rPr>
          <w:szCs w:val="21"/>
        </w:rPr>
        <w:t xml:space="preserve"> </w:t>
      </w:r>
    </w:p>
    <w:p w14:paraId="584E83A9"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6</w:t>
      </w:r>
      <w:r w:rsidRPr="007227CC">
        <w:rPr>
          <w:szCs w:val="21"/>
        </w:rPr>
        <w:t>）若配备数字输入键盘，则</w:t>
      </w:r>
      <w:r w:rsidRPr="007227CC">
        <w:rPr>
          <w:szCs w:val="21"/>
        </w:rPr>
        <w:t>“0”</w:t>
      </w:r>
      <w:r w:rsidRPr="007227CC">
        <w:rPr>
          <w:szCs w:val="21"/>
        </w:rPr>
        <w:t>至</w:t>
      </w:r>
      <w:r w:rsidRPr="007227CC">
        <w:rPr>
          <w:szCs w:val="21"/>
        </w:rPr>
        <w:t>“9”</w:t>
      </w:r>
      <w:r w:rsidRPr="007227CC">
        <w:rPr>
          <w:szCs w:val="21"/>
        </w:rPr>
        <w:t>数字的布置应符合标准</w:t>
      </w:r>
      <w:r w:rsidRPr="007227CC">
        <w:rPr>
          <w:szCs w:val="21"/>
        </w:rPr>
        <w:footnoteReference w:id="8"/>
      </w:r>
      <w:r w:rsidRPr="007227CC">
        <w:rPr>
          <w:szCs w:val="21"/>
        </w:rPr>
        <w:t>的规定。</w:t>
      </w:r>
      <w:r w:rsidRPr="007227CC">
        <w:rPr>
          <w:szCs w:val="21"/>
        </w:rPr>
        <w:t xml:space="preserve"> </w:t>
      </w:r>
    </w:p>
    <w:p w14:paraId="571DE188" w14:textId="77777777" w:rsidR="002900D2" w:rsidRPr="007227CC" w:rsidRDefault="002900D2" w:rsidP="003E6D94">
      <w:pPr>
        <w:adjustRightInd w:val="0"/>
        <w:snapToGrid w:val="0"/>
        <w:ind w:firstLineChars="200" w:firstLine="420"/>
        <w:rPr>
          <w:szCs w:val="21"/>
        </w:rPr>
      </w:pPr>
      <w:r w:rsidRPr="007227CC">
        <w:rPr>
          <w:szCs w:val="21"/>
        </w:rPr>
        <w:t xml:space="preserve">3.1.2  </w:t>
      </w:r>
      <w:r w:rsidRPr="007227CC">
        <w:rPr>
          <w:szCs w:val="21"/>
        </w:rPr>
        <w:t>电源要求：</w:t>
      </w:r>
      <w:r w:rsidRPr="007227CC">
        <w:rPr>
          <w:szCs w:val="21"/>
        </w:rPr>
        <w:t xml:space="preserve"> </w:t>
      </w:r>
    </w:p>
    <w:p w14:paraId="3061F0E7"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1</w:t>
      </w:r>
      <w:r w:rsidRPr="007227CC">
        <w:rPr>
          <w:szCs w:val="21"/>
        </w:rPr>
        <w:t>）设备应具有防止过流、过压、电源瞬变和电源极性偶然反接的保护装置；</w:t>
      </w:r>
      <w:r w:rsidRPr="007227CC">
        <w:rPr>
          <w:szCs w:val="21"/>
        </w:rPr>
        <w:t xml:space="preserve"> </w:t>
      </w:r>
    </w:p>
    <w:p w14:paraId="3863A73C"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2</w:t>
      </w:r>
      <w:r w:rsidRPr="007227CC">
        <w:rPr>
          <w:szCs w:val="21"/>
        </w:rPr>
        <w:t>）如规定设备应使用多个电源工作，则应提供从一个电源迅速转换到另一电源的装置，但该装置</w:t>
      </w:r>
      <w:r w:rsidRPr="007227CC">
        <w:rPr>
          <w:szCs w:val="21"/>
        </w:rPr>
        <w:t xml:space="preserve"> </w:t>
      </w:r>
      <w:r w:rsidRPr="007227CC">
        <w:rPr>
          <w:szCs w:val="21"/>
        </w:rPr>
        <w:t>并不需安装在设备之中。</w:t>
      </w:r>
      <w:r w:rsidRPr="007227CC">
        <w:rPr>
          <w:szCs w:val="21"/>
        </w:rPr>
        <w:t xml:space="preserve"> </w:t>
      </w:r>
    </w:p>
    <w:p w14:paraId="6213700D" w14:textId="77777777" w:rsidR="002900D2" w:rsidRPr="007227CC" w:rsidRDefault="002900D2" w:rsidP="003E6D94">
      <w:pPr>
        <w:adjustRightInd w:val="0"/>
        <w:snapToGrid w:val="0"/>
        <w:ind w:firstLineChars="200" w:firstLine="420"/>
        <w:rPr>
          <w:szCs w:val="21"/>
        </w:rPr>
      </w:pPr>
      <w:r w:rsidRPr="007227CC">
        <w:rPr>
          <w:szCs w:val="21"/>
        </w:rPr>
        <w:t xml:space="preserve">3.1.3  </w:t>
      </w:r>
      <w:r w:rsidRPr="007227CC">
        <w:rPr>
          <w:szCs w:val="21"/>
        </w:rPr>
        <w:t>耐久性和对环境条件的适应性：</w:t>
      </w:r>
      <w:r w:rsidRPr="007227CC">
        <w:rPr>
          <w:szCs w:val="21"/>
        </w:rPr>
        <w:t xml:space="preserve"> </w:t>
      </w:r>
    </w:p>
    <w:p w14:paraId="1EBE98F6"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1</w:t>
      </w:r>
      <w:r w:rsidRPr="007227CC">
        <w:rPr>
          <w:szCs w:val="21"/>
        </w:rPr>
        <w:t>）在船舶通常所经历的各种海况、船舶运动、振动、湿度和温度的情况下，设备应能连续正常工作；</w:t>
      </w:r>
      <w:r w:rsidRPr="007227CC">
        <w:rPr>
          <w:szCs w:val="21"/>
        </w:rPr>
        <w:t xml:space="preserve"> </w:t>
      </w:r>
    </w:p>
    <w:p w14:paraId="10FEE0F9"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2</w:t>
      </w:r>
      <w:r w:rsidRPr="007227CC">
        <w:rPr>
          <w:szCs w:val="21"/>
        </w:rPr>
        <w:t>）无线电通信设备的环境条件及试验应符合有关规定。</w:t>
      </w:r>
      <w:r w:rsidRPr="007227CC">
        <w:rPr>
          <w:szCs w:val="21"/>
        </w:rPr>
        <w:t xml:space="preserve"> </w:t>
      </w:r>
    </w:p>
    <w:p w14:paraId="1D096E80" w14:textId="77777777" w:rsidR="002900D2" w:rsidRPr="007227CC" w:rsidRDefault="002900D2" w:rsidP="003E6D94">
      <w:pPr>
        <w:adjustRightInd w:val="0"/>
        <w:snapToGrid w:val="0"/>
        <w:ind w:firstLineChars="200" w:firstLine="420"/>
        <w:rPr>
          <w:szCs w:val="21"/>
        </w:rPr>
      </w:pPr>
      <w:r w:rsidRPr="007227CC">
        <w:rPr>
          <w:szCs w:val="21"/>
        </w:rPr>
        <w:t xml:space="preserve">3.1.4  </w:t>
      </w:r>
      <w:r w:rsidRPr="007227CC">
        <w:rPr>
          <w:szCs w:val="21"/>
        </w:rPr>
        <w:t>防干扰：</w:t>
      </w:r>
    </w:p>
    <w:p w14:paraId="0DE0E744"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1</w:t>
      </w:r>
      <w:r w:rsidRPr="007227CC">
        <w:rPr>
          <w:szCs w:val="21"/>
        </w:rPr>
        <w:t>）应采取一切合理和可行的措施，保证船上无线电通信设备与船上其他设备的电磁兼容性；</w:t>
      </w:r>
      <w:r w:rsidRPr="007227CC">
        <w:rPr>
          <w:szCs w:val="21"/>
        </w:rPr>
        <w:t xml:space="preserve"> </w:t>
      </w:r>
    </w:p>
    <w:p w14:paraId="0814C91D"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2</w:t>
      </w:r>
      <w:r w:rsidRPr="007227CC">
        <w:rPr>
          <w:szCs w:val="21"/>
        </w:rPr>
        <w:t>）应限制所有设备产生的机械噪声，使不妨碍与船舶安全有关的听觉；</w:t>
      </w:r>
      <w:r w:rsidRPr="007227CC">
        <w:rPr>
          <w:szCs w:val="21"/>
        </w:rPr>
        <w:t xml:space="preserve"> </w:t>
      </w:r>
    </w:p>
    <w:p w14:paraId="207413DC"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3</w:t>
      </w:r>
      <w:r w:rsidRPr="007227CC">
        <w:rPr>
          <w:szCs w:val="21"/>
        </w:rPr>
        <w:t>）通常安装于标准罗经或操舵磁罗经附近的设备，应清楚地标明这些设备可能安装的位置距此类</w:t>
      </w:r>
      <w:r w:rsidRPr="007227CC">
        <w:rPr>
          <w:szCs w:val="21"/>
        </w:rPr>
        <w:t xml:space="preserve"> </w:t>
      </w:r>
      <w:r w:rsidRPr="007227CC">
        <w:rPr>
          <w:szCs w:val="21"/>
        </w:rPr>
        <w:t>罗经的最小安全距离。</w:t>
      </w:r>
      <w:r w:rsidRPr="007227CC">
        <w:rPr>
          <w:szCs w:val="21"/>
        </w:rPr>
        <w:t xml:space="preserve"> </w:t>
      </w:r>
    </w:p>
    <w:p w14:paraId="202AACD9" w14:textId="77777777" w:rsidR="002900D2" w:rsidRPr="007227CC" w:rsidRDefault="002900D2" w:rsidP="003E6D94">
      <w:pPr>
        <w:adjustRightInd w:val="0"/>
        <w:snapToGrid w:val="0"/>
        <w:ind w:firstLineChars="200" w:firstLine="420"/>
        <w:rPr>
          <w:szCs w:val="21"/>
        </w:rPr>
      </w:pPr>
      <w:r w:rsidRPr="007227CC">
        <w:rPr>
          <w:szCs w:val="21"/>
        </w:rPr>
        <w:t xml:space="preserve">3.1.5  </w:t>
      </w:r>
      <w:r w:rsidRPr="007227CC">
        <w:rPr>
          <w:szCs w:val="21"/>
        </w:rPr>
        <w:t>安全防护措施</w:t>
      </w:r>
    </w:p>
    <w:p w14:paraId="2035D714"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1</w:t>
      </w:r>
      <w:r w:rsidRPr="007227CC">
        <w:rPr>
          <w:szCs w:val="21"/>
        </w:rPr>
        <w:t>）要尽可能防止偶然接近危险电压处。所有部件和电线，当其直流或交流或两者结合（无线电频率电压除外）的峰值电压大于</w:t>
      </w:r>
      <w:r w:rsidRPr="007227CC">
        <w:rPr>
          <w:szCs w:val="21"/>
        </w:rPr>
        <w:t>55V</w:t>
      </w:r>
      <w:r w:rsidRPr="007227CC">
        <w:rPr>
          <w:szCs w:val="21"/>
        </w:rPr>
        <w:t>时，应加以防护以免偶然接近，而且当防护罩移开时应自动断开一切电源，或者将设备制造成只有使用板手、螺丝刀等专用工具才能接近电压部件，在设备内和防护罩上均应设有明显的警告标志；</w:t>
      </w:r>
      <w:r w:rsidRPr="007227CC">
        <w:rPr>
          <w:szCs w:val="21"/>
        </w:rPr>
        <w:t xml:space="preserve"> </w:t>
      </w:r>
    </w:p>
    <w:p w14:paraId="4C88D05D"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2</w:t>
      </w:r>
      <w:r w:rsidRPr="007227CC">
        <w:rPr>
          <w:szCs w:val="21"/>
        </w:rPr>
        <w:t>）应采取措施使设备的裸露金属部件接地，但不应造成任何电源线端接地；</w:t>
      </w:r>
    </w:p>
    <w:p w14:paraId="37AE5F2B"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3</w:t>
      </w:r>
      <w:r w:rsidRPr="007227CC">
        <w:rPr>
          <w:szCs w:val="21"/>
        </w:rPr>
        <w:t>）应采取一切措施保证设备辐射的电磁射频能量对人体无危害；</w:t>
      </w:r>
    </w:p>
    <w:p w14:paraId="3785D73A" w14:textId="77777777" w:rsidR="002900D2" w:rsidRPr="007227CC" w:rsidRDefault="002900D2" w:rsidP="003E6D94">
      <w:pPr>
        <w:adjustRightInd w:val="0"/>
        <w:snapToGrid w:val="0"/>
        <w:ind w:firstLineChars="200" w:firstLine="420"/>
        <w:rPr>
          <w:szCs w:val="21"/>
        </w:rPr>
      </w:pPr>
      <w:r w:rsidRPr="007227CC">
        <w:rPr>
          <w:szCs w:val="21"/>
        </w:rPr>
        <w:t>（</w:t>
      </w:r>
      <w:r w:rsidRPr="007227CC">
        <w:rPr>
          <w:szCs w:val="21"/>
        </w:rPr>
        <w:t>4</w:t>
      </w:r>
      <w:r w:rsidRPr="007227CC">
        <w:rPr>
          <w:szCs w:val="21"/>
        </w:rPr>
        <w:t>）带有可能造成</w:t>
      </w:r>
      <w:r w:rsidRPr="007227CC">
        <w:rPr>
          <w:szCs w:val="21"/>
        </w:rPr>
        <w:t>X</w:t>
      </w:r>
      <w:r w:rsidRPr="007227CC">
        <w:rPr>
          <w:szCs w:val="21"/>
        </w:rPr>
        <w:t>射线辐射元件的设备，应符合下列规定：</w:t>
      </w:r>
    </w:p>
    <w:p w14:paraId="249EA769" w14:textId="77777777" w:rsidR="002900D2" w:rsidRPr="007227CC" w:rsidRDefault="002900D2" w:rsidP="003E6D94">
      <w:pPr>
        <w:adjustRightInd w:val="0"/>
        <w:snapToGrid w:val="0"/>
        <w:ind w:firstLineChars="400" w:firstLine="840"/>
        <w:rPr>
          <w:szCs w:val="21"/>
        </w:rPr>
      </w:pPr>
      <w:r w:rsidRPr="007227CC">
        <w:rPr>
          <w:rFonts w:ascii="宋体" w:hAnsi="宋体" w:cs="宋体" w:hint="eastAsia"/>
          <w:szCs w:val="21"/>
        </w:rPr>
        <w:t>①</w:t>
      </w:r>
      <w:r w:rsidRPr="007227CC">
        <w:rPr>
          <w:szCs w:val="21"/>
        </w:rPr>
        <w:t xml:space="preserve"> </w:t>
      </w:r>
      <w:r w:rsidRPr="007227CC">
        <w:rPr>
          <w:szCs w:val="21"/>
        </w:rPr>
        <w:t>在正常情况下，设备</w:t>
      </w:r>
      <w:r w:rsidRPr="007227CC">
        <w:rPr>
          <w:szCs w:val="21"/>
        </w:rPr>
        <w:t xml:space="preserve"> X </w:t>
      </w:r>
      <w:r w:rsidRPr="007227CC">
        <w:rPr>
          <w:szCs w:val="21"/>
        </w:rPr>
        <w:t>射线外辐射应不超过有关规定的限度；</w:t>
      </w:r>
    </w:p>
    <w:p w14:paraId="75892ABA" w14:textId="77777777" w:rsidR="002900D2" w:rsidRPr="007227CC" w:rsidRDefault="002900D2" w:rsidP="003E6D94">
      <w:pPr>
        <w:adjustRightInd w:val="0"/>
        <w:snapToGrid w:val="0"/>
        <w:ind w:firstLineChars="400" w:firstLine="840"/>
        <w:rPr>
          <w:szCs w:val="21"/>
        </w:rPr>
      </w:pPr>
      <w:r w:rsidRPr="007227CC">
        <w:rPr>
          <w:rFonts w:ascii="宋体" w:hAnsi="宋体" w:cs="宋体" w:hint="eastAsia"/>
          <w:szCs w:val="21"/>
        </w:rPr>
        <w:t>②</w:t>
      </w:r>
      <w:r w:rsidRPr="007227CC">
        <w:rPr>
          <w:szCs w:val="21"/>
        </w:rPr>
        <w:t xml:space="preserve"> </w:t>
      </w:r>
      <w:r w:rsidRPr="007227CC">
        <w:rPr>
          <w:szCs w:val="21"/>
        </w:rPr>
        <w:t>当设备的内部所产生的</w:t>
      </w:r>
      <w:r w:rsidRPr="007227CC">
        <w:rPr>
          <w:szCs w:val="21"/>
        </w:rPr>
        <w:t xml:space="preserve"> X </w:t>
      </w:r>
      <w:r w:rsidRPr="007227CC">
        <w:rPr>
          <w:szCs w:val="21"/>
        </w:rPr>
        <w:t>射线辐射超过有关规定的标准时，应在设备内部安</w:t>
      </w:r>
    </w:p>
    <w:p w14:paraId="2A391BA1" w14:textId="77777777" w:rsidR="002900D2" w:rsidRPr="007227CC" w:rsidRDefault="002900D2" w:rsidP="00753C00">
      <w:pPr>
        <w:adjustRightInd w:val="0"/>
        <w:snapToGrid w:val="0"/>
        <w:ind w:firstLineChars="540" w:firstLine="1134"/>
        <w:rPr>
          <w:szCs w:val="21"/>
        </w:rPr>
      </w:pPr>
      <w:r w:rsidRPr="007227CC">
        <w:rPr>
          <w:szCs w:val="21"/>
        </w:rPr>
        <w:t>装明显的警告</w:t>
      </w:r>
      <w:r w:rsidRPr="007227CC">
        <w:rPr>
          <w:szCs w:val="21"/>
        </w:rPr>
        <w:t xml:space="preserve"> </w:t>
      </w:r>
      <w:r w:rsidRPr="007227CC">
        <w:rPr>
          <w:szCs w:val="21"/>
        </w:rPr>
        <w:t>标志，并在设备手册中写明使用设备时应采取的防护措施；</w:t>
      </w:r>
    </w:p>
    <w:p w14:paraId="6BE5C547" w14:textId="77777777" w:rsidR="00753C00" w:rsidRPr="007227CC" w:rsidRDefault="002900D2" w:rsidP="00753C00">
      <w:pPr>
        <w:adjustRightInd w:val="0"/>
        <w:snapToGrid w:val="0"/>
        <w:ind w:leftChars="400" w:left="1260" w:hangingChars="200" w:hanging="420"/>
        <w:rPr>
          <w:szCs w:val="21"/>
        </w:rPr>
      </w:pPr>
      <w:r w:rsidRPr="007227CC">
        <w:rPr>
          <w:rFonts w:ascii="宋体" w:hAnsi="宋体" w:cs="宋体" w:hint="eastAsia"/>
          <w:szCs w:val="21"/>
        </w:rPr>
        <w:t>③</w:t>
      </w:r>
      <w:r w:rsidRPr="007227CC">
        <w:rPr>
          <w:szCs w:val="21"/>
        </w:rPr>
        <w:t xml:space="preserve"> </w:t>
      </w:r>
      <w:r w:rsidRPr="007227CC">
        <w:rPr>
          <w:szCs w:val="21"/>
        </w:rPr>
        <w:t>如设备任一部分发生故障可能增加</w:t>
      </w:r>
      <w:r w:rsidRPr="007227CC">
        <w:rPr>
          <w:szCs w:val="21"/>
        </w:rPr>
        <w:t xml:space="preserve"> X </w:t>
      </w:r>
      <w:r w:rsidRPr="007227CC">
        <w:rPr>
          <w:szCs w:val="21"/>
        </w:rPr>
        <w:t>射线的辐射量，则设备资料中应有适当</w:t>
      </w:r>
    </w:p>
    <w:p w14:paraId="68CE342B" w14:textId="77777777" w:rsidR="002900D2" w:rsidRPr="007227CC" w:rsidRDefault="002900D2" w:rsidP="00753C00">
      <w:pPr>
        <w:adjustRightInd w:val="0"/>
        <w:snapToGrid w:val="0"/>
        <w:ind w:leftChars="540" w:left="1260" w:hangingChars="60" w:hanging="126"/>
        <w:rPr>
          <w:szCs w:val="21"/>
        </w:rPr>
      </w:pPr>
      <w:r w:rsidRPr="007227CC">
        <w:rPr>
          <w:szCs w:val="21"/>
        </w:rPr>
        <w:t>的说明对可能增加辐射量的情况提出警告，并指明应采取的防护措施。</w:t>
      </w:r>
    </w:p>
    <w:p w14:paraId="49B44DBB" w14:textId="77777777" w:rsidR="002900D2" w:rsidRPr="007227CC" w:rsidRDefault="002900D2" w:rsidP="00753C00">
      <w:pPr>
        <w:adjustRightInd w:val="0"/>
        <w:ind w:firstLineChars="200" w:firstLine="420"/>
        <w:jc w:val="left"/>
        <w:textAlignment w:val="center"/>
        <w:rPr>
          <w:rFonts w:eastAsiaTheme="minorEastAsia"/>
          <w:color w:val="000000"/>
          <w:kern w:val="0"/>
          <w:szCs w:val="21"/>
        </w:rPr>
      </w:pPr>
      <w:r w:rsidRPr="007227CC">
        <w:rPr>
          <w:rFonts w:eastAsiaTheme="minorEastAsia"/>
          <w:color w:val="000000"/>
          <w:kern w:val="0"/>
          <w:szCs w:val="21"/>
        </w:rPr>
        <w:t xml:space="preserve">3.1.6  </w:t>
      </w:r>
      <w:r w:rsidRPr="007227CC">
        <w:rPr>
          <w:rFonts w:eastAsiaTheme="minorEastAsia"/>
          <w:color w:val="000000"/>
          <w:kern w:val="0"/>
          <w:szCs w:val="21"/>
        </w:rPr>
        <w:t>维护保养</w:t>
      </w:r>
    </w:p>
    <w:p w14:paraId="2516DF4B" w14:textId="77777777" w:rsidR="002900D2" w:rsidRPr="007227CC" w:rsidRDefault="002900D2" w:rsidP="00753C00">
      <w:pPr>
        <w:widowControl/>
        <w:ind w:firstLineChars="200" w:firstLine="420"/>
        <w:jc w:val="left"/>
        <w:rPr>
          <w:szCs w:val="22"/>
        </w:rPr>
      </w:pPr>
      <w:r w:rsidRPr="007227CC">
        <w:rPr>
          <w:szCs w:val="22"/>
        </w:rPr>
        <w:t>（</w:t>
      </w:r>
      <w:r w:rsidRPr="007227CC">
        <w:rPr>
          <w:szCs w:val="22"/>
        </w:rPr>
        <w:t>1</w:t>
      </w:r>
      <w:r w:rsidRPr="007227CC">
        <w:rPr>
          <w:szCs w:val="22"/>
        </w:rPr>
        <w:t>）设备的设计应使主要装置易于更换，不必仔细复杂的重新校准或调整；</w:t>
      </w:r>
    </w:p>
    <w:p w14:paraId="79810A59" w14:textId="77777777" w:rsidR="002900D2" w:rsidRPr="007227CC" w:rsidRDefault="002900D2" w:rsidP="00753C00">
      <w:pPr>
        <w:widowControl/>
        <w:ind w:firstLineChars="200" w:firstLine="420"/>
        <w:jc w:val="left"/>
        <w:rPr>
          <w:szCs w:val="22"/>
        </w:rPr>
      </w:pPr>
      <w:r w:rsidRPr="007227CC">
        <w:rPr>
          <w:szCs w:val="22"/>
        </w:rPr>
        <w:lastRenderedPageBreak/>
        <w:t>（</w:t>
      </w:r>
      <w:r w:rsidRPr="007227CC">
        <w:rPr>
          <w:szCs w:val="22"/>
        </w:rPr>
        <w:t>2</w:t>
      </w:r>
      <w:r w:rsidRPr="007227CC">
        <w:rPr>
          <w:szCs w:val="22"/>
        </w:rPr>
        <w:t>）设备的制造和安装应考虑方便检查和维护保养。</w:t>
      </w:r>
      <w:r w:rsidRPr="007227CC">
        <w:rPr>
          <w:szCs w:val="22"/>
        </w:rPr>
        <w:t xml:space="preserve"> </w:t>
      </w:r>
    </w:p>
    <w:p w14:paraId="6676EAD2" w14:textId="77777777" w:rsidR="002900D2" w:rsidRPr="007227CC" w:rsidRDefault="002900D2" w:rsidP="00753C00">
      <w:pPr>
        <w:adjustRightInd w:val="0"/>
        <w:snapToGrid w:val="0"/>
        <w:ind w:firstLineChars="200" w:firstLine="420"/>
        <w:rPr>
          <w:szCs w:val="21"/>
        </w:rPr>
      </w:pPr>
      <w:r w:rsidRPr="007227CC">
        <w:rPr>
          <w:szCs w:val="21"/>
        </w:rPr>
        <w:t xml:space="preserve">3.1.7  </w:t>
      </w:r>
      <w:r w:rsidRPr="007227CC">
        <w:rPr>
          <w:szCs w:val="21"/>
        </w:rPr>
        <w:t>设备的每个装置外面应清楚地标出制造厂的识别标志、设备的型号和产品编号，以及检验单位的标志。</w:t>
      </w:r>
    </w:p>
    <w:p w14:paraId="7B1B691B" w14:textId="77777777" w:rsidR="005D6A92" w:rsidRPr="00E7280B" w:rsidRDefault="005D6A92" w:rsidP="00753C00">
      <w:pPr>
        <w:adjustRightInd w:val="0"/>
        <w:snapToGrid w:val="0"/>
        <w:ind w:firstLineChars="200" w:firstLine="420"/>
        <w:rPr>
          <w:color w:val="00B0F0"/>
          <w:szCs w:val="21"/>
        </w:rPr>
      </w:pPr>
    </w:p>
    <w:p w14:paraId="659C2372" w14:textId="77777777" w:rsidR="005D6A92" w:rsidRPr="00E7280B" w:rsidRDefault="005D6A92" w:rsidP="005D6A92">
      <w:pPr>
        <w:rPr>
          <w:color w:val="00B0F0"/>
          <w:szCs w:val="22"/>
        </w:rPr>
      </w:pPr>
      <w:r w:rsidRPr="00E7280B">
        <w:rPr>
          <w:b/>
          <w:color w:val="00B0F0"/>
          <w:szCs w:val="21"/>
        </w:rPr>
        <w:t>【编制说明】</w:t>
      </w:r>
      <w:r w:rsidRPr="00E7280B">
        <w:rPr>
          <w:color w:val="00B0F0"/>
        </w:rPr>
        <w:t>本章</w:t>
      </w:r>
      <w:r w:rsidR="00A35759" w:rsidRPr="00E7280B">
        <w:rPr>
          <w:color w:val="00B0F0"/>
          <w:szCs w:val="22"/>
        </w:rPr>
        <w:t>为新增</w:t>
      </w:r>
      <w:r w:rsidRPr="00E7280B">
        <w:rPr>
          <w:color w:val="00B0F0"/>
          <w:szCs w:val="22"/>
        </w:rPr>
        <w:t>，</w:t>
      </w:r>
      <w:r w:rsidR="00A35759" w:rsidRPr="00E7280B">
        <w:rPr>
          <w:rFonts w:hint="eastAsia"/>
          <w:color w:val="00B0F0"/>
          <w:szCs w:val="21"/>
        </w:rPr>
        <w:t>根据法规</w:t>
      </w:r>
      <w:r w:rsidRPr="00E7280B">
        <w:rPr>
          <w:color w:val="00B0F0"/>
          <w:szCs w:val="21"/>
        </w:rPr>
        <w:t>编写原则，设备的</w:t>
      </w:r>
      <w:r w:rsidR="00A35759" w:rsidRPr="00E7280B">
        <w:rPr>
          <w:rFonts w:hint="eastAsia"/>
          <w:color w:val="00B0F0"/>
          <w:szCs w:val="21"/>
        </w:rPr>
        <w:t>技术</w:t>
      </w:r>
      <w:r w:rsidR="00A35759" w:rsidRPr="00E7280B">
        <w:rPr>
          <w:color w:val="00B0F0"/>
          <w:szCs w:val="21"/>
        </w:rPr>
        <w:t>要求</w:t>
      </w:r>
      <w:r w:rsidRPr="00E7280B">
        <w:rPr>
          <w:color w:val="00B0F0"/>
          <w:szCs w:val="21"/>
        </w:rPr>
        <w:t>应在技术规则中体现</w:t>
      </w:r>
      <w:r w:rsidR="00A35759" w:rsidRPr="00E7280B">
        <w:rPr>
          <w:rFonts w:hint="eastAsia"/>
          <w:color w:val="00B0F0"/>
          <w:szCs w:val="21"/>
        </w:rPr>
        <w:t>。</w:t>
      </w:r>
      <w:r w:rsidRPr="00E7280B">
        <w:rPr>
          <w:color w:val="00B0F0"/>
          <w:szCs w:val="21"/>
        </w:rPr>
        <w:t>考虑</w:t>
      </w:r>
      <w:r w:rsidRPr="00E7280B">
        <w:rPr>
          <w:color w:val="00B0F0"/>
          <w:szCs w:val="21"/>
        </w:rPr>
        <w:t>“</w:t>
      </w:r>
      <w:r w:rsidRPr="00E7280B">
        <w:rPr>
          <w:color w:val="00B0F0"/>
          <w:szCs w:val="21"/>
        </w:rPr>
        <w:t>商渔融合</w:t>
      </w:r>
      <w:r w:rsidRPr="00E7280B">
        <w:rPr>
          <w:color w:val="00B0F0"/>
          <w:szCs w:val="21"/>
        </w:rPr>
        <w:t>”</w:t>
      </w:r>
      <w:r w:rsidRPr="00E7280B">
        <w:rPr>
          <w:color w:val="00B0F0"/>
          <w:szCs w:val="21"/>
        </w:rPr>
        <w:t>，对于船上的无线电设备，商船与渔船所用设备</w:t>
      </w:r>
      <w:r w:rsidR="00A35759" w:rsidRPr="00E7280B">
        <w:rPr>
          <w:rFonts w:hint="eastAsia"/>
          <w:color w:val="00B0F0"/>
          <w:szCs w:val="21"/>
        </w:rPr>
        <w:t>基本</w:t>
      </w:r>
      <w:r w:rsidRPr="00E7280B">
        <w:rPr>
          <w:color w:val="00B0F0"/>
          <w:szCs w:val="21"/>
        </w:rPr>
        <w:t>相致，因此设备的性能指标可直接指向</w:t>
      </w:r>
      <w:r w:rsidRPr="00E7280B">
        <w:rPr>
          <w:color w:val="00B0F0"/>
          <w:szCs w:val="22"/>
        </w:rPr>
        <w:t>《国内航行海船法定检验技术规则</w:t>
      </w:r>
      <w:r w:rsidRPr="00E7280B">
        <w:rPr>
          <w:color w:val="00B0F0"/>
          <w:szCs w:val="22"/>
        </w:rPr>
        <w:t>2020</w:t>
      </w:r>
      <w:r w:rsidRPr="00E7280B">
        <w:rPr>
          <w:color w:val="00B0F0"/>
          <w:szCs w:val="22"/>
        </w:rPr>
        <w:t>》中相应的产品标准。设备的一般规定可</w:t>
      </w:r>
      <w:r w:rsidRPr="00E7280B">
        <w:rPr>
          <w:color w:val="00B0F0"/>
          <w:szCs w:val="21"/>
        </w:rPr>
        <w:t>参照</w:t>
      </w:r>
      <w:r w:rsidRPr="00E7280B">
        <w:rPr>
          <w:color w:val="00B0F0"/>
          <w:szCs w:val="22"/>
        </w:rPr>
        <w:t>《国内航行海船法定检验技术规则</w:t>
      </w:r>
      <w:r w:rsidRPr="00E7280B">
        <w:rPr>
          <w:color w:val="00B0F0"/>
          <w:szCs w:val="22"/>
        </w:rPr>
        <w:t>2020</w:t>
      </w:r>
      <w:r w:rsidRPr="00E7280B">
        <w:rPr>
          <w:color w:val="00B0F0"/>
          <w:szCs w:val="22"/>
        </w:rPr>
        <w:t>》第</w:t>
      </w:r>
      <w:r w:rsidRPr="00E7280B">
        <w:rPr>
          <w:color w:val="00B0F0"/>
          <w:szCs w:val="22"/>
        </w:rPr>
        <w:t>4</w:t>
      </w:r>
      <w:r w:rsidRPr="00E7280B">
        <w:rPr>
          <w:color w:val="00B0F0"/>
          <w:szCs w:val="22"/>
        </w:rPr>
        <w:t>篇</w:t>
      </w:r>
      <w:r w:rsidRPr="00E7280B">
        <w:rPr>
          <w:color w:val="00B0F0"/>
          <w:szCs w:val="22"/>
        </w:rPr>
        <w:t>4.3.1</w:t>
      </w:r>
      <w:r w:rsidRPr="00E7280B">
        <w:rPr>
          <w:color w:val="00B0F0"/>
          <w:szCs w:val="22"/>
        </w:rPr>
        <w:t>的要求。</w:t>
      </w:r>
    </w:p>
    <w:p w14:paraId="3208C952" w14:textId="77777777" w:rsidR="005D6A92" w:rsidRPr="007227CC" w:rsidRDefault="005D6A92" w:rsidP="005D6A92">
      <w:pPr>
        <w:widowControl/>
        <w:jc w:val="left"/>
        <w:rPr>
          <w:szCs w:val="21"/>
        </w:rPr>
      </w:pPr>
      <w:r w:rsidRPr="007227CC">
        <w:rPr>
          <w:szCs w:val="21"/>
        </w:rPr>
        <w:br w:type="page"/>
      </w:r>
    </w:p>
    <w:p w14:paraId="162020C3" w14:textId="77777777" w:rsidR="002900D2" w:rsidRPr="007227CC" w:rsidRDefault="002900D2" w:rsidP="005D6A92">
      <w:pPr>
        <w:pStyle w:val="2"/>
        <w:rPr>
          <w:rFonts w:cs="Times New Roman"/>
        </w:rPr>
      </w:pPr>
      <w:bookmarkStart w:id="715" w:name="_Toc48287779"/>
      <w:bookmarkStart w:id="716" w:name="_Toc48301987"/>
      <w:bookmarkStart w:id="717" w:name="_Toc48316851"/>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电源</w:t>
      </w:r>
      <w:bookmarkEnd w:id="715"/>
      <w:bookmarkEnd w:id="716"/>
      <w:bookmarkEnd w:id="717"/>
    </w:p>
    <w:p w14:paraId="6995A7BD" w14:textId="77777777" w:rsidR="002900D2" w:rsidRPr="007227CC" w:rsidRDefault="002900D2" w:rsidP="00753C00">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4.1  </w:t>
      </w:r>
      <w:r w:rsidRPr="007227CC">
        <w:rPr>
          <w:rFonts w:eastAsiaTheme="minorEastAsia"/>
          <w:b/>
          <w:color w:val="000000"/>
          <w:kern w:val="0"/>
          <w:szCs w:val="21"/>
        </w:rPr>
        <w:t>一般要求</w:t>
      </w:r>
    </w:p>
    <w:p w14:paraId="2D50E1C4" w14:textId="77777777" w:rsidR="002900D2" w:rsidRPr="007227CC" w:rsidRDefault="002900D2" w:rsidP="002900D2">
      <w:pPr>
        <w:adjustRightInd w:val="0"/>
        <w:snapToGrid w:val="0"/>
        <w:ind w:firstLineChars="200" w:firstLine="420"/>
      </w:pPr>
      <w:r w:rsidRPr="007227CC">
        <w:t xml:space="preserve">4.1.1  </w:t>
      </w:r>
      <w:r w:rsidRPr="007227CC">
        <w:rPr>
          <w:szCs w:val="21"/>
        </w:rPr>
        <w:t>对无线电通信设备供电的无线电分配电板</w:t>
      </w:r>
      <w:r w:rsidRPr="007227CC">
        <w:rPr>
          <w:szCs w:val="21"/>
        </w:rPr>
        <w:t>/</w:t>
      </w:r>
      <w:r w:rsidRPr="007227CC">
        <w:rPr>
          <w:szCs w:val="21"/>
        </w:rPr>
        <w:t>分电箱应由主配电板或应急配电板设独立分路供电，各种与无线电通信设备无关的用电设备不得接入无线电分配电板</w:t>
      </w:r>
      <w:r w:rsidRPr="007227CC">
        <w:rPr>
          <w:szCs w:val="21"/>
        </w:rPr>
        <w:t>/</w:t>
      </w:r>
      <w:r w:rsidRPr="007227CC">
        <w:rPr>
          <w:szCs w:val="21"/>
        </w:rPr>
        <w:t>分电箱。但对船长小于</w:t>
      </w:r>
      <w:r w:rsidRPr="007227CC">
        <w:rPr>
          <w:szCs w:val="21"/>
        </w:rPr>
        <w:t>37m</w:t>
      </w:r>
      <w:r w:rsidRPr="007227CC">
        <w:rPr>
          <w:szCs w:val="21"/>
        </w:rPr>
        <w:t>的船舶，可由驾驶室的其他由主配电板或应急配电板供电的分电箱供电。</w:t>
      </w:r>
    </w:p>
    <w:p w14:paraId="12F1E975" w14:textId="77777777" w:rsidR="002900D2" w:rsidRPr="007227CC" w:rsidRDefault="002900D2" w:rsidP="002900D2">
      <w:pPr>
        <w:adjustRightInd w:val="0"/>
        <w:snapToGrid w:val="0"/>
        <w:ind w:firstLineChars="200" w:firstLine="420"/>
        <w:rPr>
          <w:szCs w:val="22"/>
        </w:rPr>
      </w:pPr>
      <w:r w:rsidRPr="007227CC">
        <w:t xml:space="preserve">4.1.2  </w:t>
      </w:r>
      <w:r w:rsidRPr="007227CC">
        <w:t>每艘船舶上应配有一个或多个备用电源，以便在船舶主电源或应急电源发生故障时供遇险和安全通信使用。</w:t>
      </w:r>
      <w:r w:rsidRPr="007227CC">
        <w:rPr>
          <w:szCs w:val="21"/>
        </w:rPr>
        <w:t>备用电源不必同时向独立的高频和中频无线电装置供电。</w:t>
      </w:r>
      <w:r w:rsidRPr="007227CC">
        <w:rPr>
          <w:szCs w:val="22"/>
        </w:rPr>
        <w:t>但是对于</w:t>
      </w:r>
      <w:r w:rsidRPr="007227CC">
        <w:rPr>
          <w:szCs w:val="21"/>
        </w:rPr>
        <w:t>船长小于</w:t>
      </w:r>
      <w:r w:rsidRPr="007227CC">
        <w:rPr>
          <w:szCs w:val="21"/>
        </w:rPr>
        <w:t>37m</w:t>
      </w:r>
      <w:r w:rsidRPr="007227CC">
        <w:rPr>
          <w:szCs w:val="21"/>
        </w:rPr>
        <w:t>的船舶</w:t>
      </w:r>
      <w:r w:rsidRPr="007227CC">
        <w:rPr>
          <w:color w:val="000000"/>
          <w:kern w:val="0"/>
          <w:sz w:val="20"/>
        </w:rPr>
        <w:t>，</w:t>
      </w:r>
      <w:r w:rsidRPr="007227CC">
        <w:rPr>
          <w:szCs w:val="22"/>
        </w:rPr>
        <w:t>可不要求设置专用的无线电备用电源，无线电通信设备应从船舶的主电源和应急电源供电。</w:t>
      </w:r>
    </w:p>
    <w:p w14:paraId="6595EB65" w14:textId="77777777" w:rsidR="002900D2" w:rsidRPr="007227CC" w:rsidRDefault="002900D2" w:rsidP="002900D2">
      <w:pPr>
        <w:adjustRightInd w:val="0"/>
        <w:snapToGrid w:val="0"/>
        <w:ind w:firstLineChars="200" w:firstLine="420"/>
        <w:rPr>
          <w:szCs w:val="21"/>
        </w:rPr>
      </w:pPr>
      <w:r w:rsidRPr="007227CC">
        <w:rPr>
          <w:szCs w:val="21"/>
        </w:rPr>
        <w:t xml:space="preserve">4.1.3  </w:t>
      </w:r>
      <w:r w:rsidRPr="007227CC">
        <w:rPr>
          <w:szCs w:val="21"/>
        </w:rPr>
        <w:t>备用电源应独立于船舶推进动力和船舶的电力系统。但备用电源可为无线电通信设备的控制和操作的电力照明供电。</w:t>
      </w:r>
    </w:p>
    <w:p w14:paraId="43745CE1" w14:textId="77777777" w:rsidR="002900D2" w:rsidRPr="007227CC" w:rsidRDefault="002900D2" w:rsidP="002900D2">
      <w:pPr>
        <w:adjustRightInd w:val="0"/>
        <w:snapToGrid w:val="0"/>
        <w:ind w:firstLineChars="200" w:firstLine="420"/>
      </w:pPr>
      <w:r w:rsidRPr="007227CC">
        <w:rPr>
          <w:szCs w:val="21"/>
        </w:rPr>
        <w:t xml:space="preserve">4.1.4  </w:t>
      </w:r>
      <w:r w:rsidRPr="007227CC">
        <w:rPr>
          <w:szCs w:val="21"/>
        </w:rPr>
        <w:t>船舶在海上的任何时刻都应有足够的电力供无线电通信设备工作并为无线电通信设备备用</w:t>
      </w:r>
      <w:r w:rsidRPr="007227CC">
        <w:t>电源部分的任何电池充电。</w:t>
      </w:r>
    </w:p>
    <w:p w14:paraId="621BFFC0" w14:textId="77777777" w:rsidR="002900D2" w:rsidRPr="007227CC" w:rsidRDefault="002900D2" w:rsidP="002900D2">
      <w:pPr>
        <w:adjustRightInd w:val="0"/>
        <w:snapToGrid w:val="0"/>
        <w:ind w:firstLineChars="200" w:firstLine="420"/>
        <w:rPr>
          <w:szCs w:val="21"/>
        </w:rPr>
      </w:pPr>
      <w:r w:rsidRPr="007227CC">
        <w:rPr>
          <w:szCs w:val="21"/>
        </w:rPr>
        <w:t xml:space="preserve">4.1.5  </w:t>
      </w:r>
      <w:r w:rsidRPr="007227CC">
        <w:rPr>
          <w:szCs w:val="21"/>
        </w:rPr>
        <w:t>船长大于或等于</w:t>
      </w:r>
      <w:r w:rsidRPr="007227CC">
        <w:rPr>
          <w:szCs w:val="21"/>
        </w:rPr>
        <w:t>45m</w:t>
      </w:r>
      <w:r w:rsidRPr="007227CC">
        <w:rPr>
          <w:szCs w:val="21"/>
        </w:rPr>
        <w:t>的船舶，如果需要将船上的导航或其他设备的信息连续输入到本篇要求的无线电设备中以确保其良好的性能时，则应备有能确保在船舶主电源或应急电源发生故障的情况下继续提供此类信息的设施。</w:t>
      </w:r>
    </w:p>
    <w:p w14:paraId="672F44AF" w14:textId="77777777" w:rsidR="002900D2" w:rsidRPr="007227CC" w:rsidRDefault="002900D2" w:rsidP="002900D2">
      <w:pPr>
        <w:adjustRightInd w:val="0"/>
        <w:snapToGrid w:val="0"/>
        <w:rPr>
          <w:szCs w:val="21"/>
          <w:highlight w:val="yellow"/>
        </w:rPr>
      </w:pPr>
    </w:p>
    <w:p w14:paraId="1B6AE8E9" w14:textId="77777777" w:rsidR="002900D2" w:rsidRPr="007227CC" w:rsidRDefault="002900D2" w:rsidP="00753C00">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4.2  </w:t>
      </w:r>
      <w:r w:rsidRPr="007227CC">
        <w:rPr>
          <w:rFonts w:eastAsiaTheme="minorEastAsia"/>
          <w:b/>
          <w:color w:val="000000"/>
          <w:kern w:val="0"/>
          <w:szCs w:val="21"/>
        </w:rPr>
        <w:t>备用电源供电时间及充电</w:t>
      </w:r>
    </w:p>
    <w:p w14:paraId="6F75E55E" w14:textId="77777777" w:rsidR="002900D2" w:rsidRPr="007227CC" w:rsidRDefault="002900D2" w:rsidP="002900D2">
      <w:pPr>
        <w:adjustRightInd w:val="0"/>
        <w:snapToGrid w:val="0"/>
        <w:ind w:firstLineChars="200" w:firstLine="420"/>
        <w:rPr>
          <w:szCs w:val="22"/>
        </w:rPr>
      </w:pPr>
      <w:r w:rsidRPr="007227CC">
        <w:rPr>
          <w:szCs w:val="22"/>
        </w:rPr>
        <w:t xml:space="preserve">4.2.1  </w:t>
      </w:r>
      <w:r w:rsidRPr="007227CC">
        <w:rPr>
          <w:szCs w:val="22"/>
        </w:rPr>
        <w:t>备用电源应至少向无线电通信设备供电</w:t>
      </w:r>
      <w:r w:rsidRPr="007227CC">
        <w:rPr>
          <w:szCs w:val="22"/>
        </w:rPr>
        <w:t>1h</w:t>
      </w:r>
      <w:r w:rsidRPr="007227CC">
        <w:rPr>
          <w:szCs w:val="22"/>
        </w:rPr>
        <w:t>。</w:t>
      </w:r>
    </w:p>
    <w:p w14:paraId="18ED463B" w14:textId="77777777" w:rsidR="002900D2" w:rsidRPr="007227CC" w:rsidRDefault="002900D2" w:rsidP="002900D2">
      <w:pPr>
        <w:adjustRightInd w:val="0"/>
        <w:snapToGrid w:val="0"/>
        <w:ind w:firstLineChars="200" w:firstLine="420"/>
        <w:rPr>
          <w:szCs w:val="21"/>
        </w:rPr>
      </w:pPr>
      <w:r w:rsidRPr="007227CC">
        <w:rPr>
          <w:szCs w:val="22"/>
        </w:rPr>
        <w:t xml:space="preserve">4.2.2  </w:t>
      </w:r>
      <w:r w:rsidRPr="007227CC">
        <w:rPr>
          <w:szCs w:val="22"/>
        </w:rPr>
        <w:t>当备用电源由</w:t>
      </w:r>
      <w:r w:rsidRPr="007227CC">
        <w:rPr>
          <w:szCs w:val="22"/>
        </w:rPr>
        <w:t>1</w:t>
      </w:r>
      <w:r w:rsidRPr="007227CC">
        <w:rPr>
          <w:szCs w:val="22"/>
        </w:rPr>
        <w:t>个或多个可充电的蓄电池组成时，船舶应备有可对作为备用电源的蓄电池组进行自动充电的装置，该装置应能在</w:t>
      </w:r>
      <w:r w:rsidRPr="007227CC">
        <w:rPr>
          <w:szCs w:val="22"/>
        </w:rPr>
        <w:t>10h</w:t>
      </w:r>
      <w:r w:rsidRPr="007227CC">
        <w:rPr>
          <w:szCs w:val="22"/>
        </w:rPr>
        <w:t>内通过充电使蓄电池达到最小容量的要求。充电装置应装有检查供电网络和蓄电池组电压及充电电流的测量仪表，还应设有逆电流保护装置，防止蓄电池组向船电网络供电。</w:t>
      </w:r>
    </w:p>
    <w:p w14:paraId="61ABFB4E" w14:textId="77777777" w:rsidR="002900D2" w:rsidRPr="007227CC" w:rsidRDefault="002900D2" w:rsidP="002900D2">
      <w:pPr>
        <w:adjustRightInd w:val="0"/>
        <w:snapToGrid w:val="0"/>
        <w:ind w:firstLineChars="200" w:firstLine="420"/>
        <w:rPr>
          <w:szCs w:val="21"/>
        </w:rPr>
      </w:pPr>
      <w:r w:rsidRPr="007227CC">
        <w:rPr>
          <w:szCs w:val="21"/>
        </w:rPr>
        <w:t xml:space="preserve">4.2.3  </w:t>
      </w:r>
      <w:r w:rsidRPr="007227CC">
        <w:rPr>
          <w:szCs w:val="21"/>
        </w:rPr>
        <w:t>用作备用电源的蓄电池的位置和安装应确保：</w:t>
      </w:r>
    </w:p>
    <w:p w14:paraId="1DD4D02E"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w:t>
      </w:r>
      <w:r w:rsidRPr="007227CC">
        <w:rPr>
          <w:szCs w:val="21"/>
        </w:rPr>
        <w:t>）最高的工作能力；</w:t>
      </w:r>
    </w:p>
    <w:p w14:paraId="08433D52"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2</w:t>
      </w:r>
      <w:r w:rsidRPr="007227CC">
        <w:rPr>
          <w:szCs w:val="21"/>
        </w:rPr>
        <w:t>）合理的使用寿命；</w:t>
      </w:r>
    </w:p>
    <w:p w14:paraId="169426A4"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3</w:t>
      </w:r>
      <w:r w:rsidRPr="007227CC">
        <w:rPr>
          <w:szCs w:val="21"/>
        </w:rPr>
        <w:t>）合理的安全性；</w:t>
      </w:r>
    </w:p>
    <w:p w14:paraId="4C9B2FBA"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4</w:t>
      </w:r>
      <w:r w:rsidRPr="007227CC">
        <w:rPr>
          <w:szCs w:val="21"/>
        </w:rPr>
        <w:t>）不论是在充电时还是闲置时，电池温度应始终保持在制造厂产品说明书规定的范围内；</w:t>
      </w:r>
    </w:p>
    <w:p w14:paraId="7882DDB7"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5</w:t>
      </w:r>
      <w:r w:rsidRPr="007227CC">
        <w:rPr>
          <w:szCs w:val="21"/>
        </w:rPr>
        <w:t>）充满电的电池应在任何天气状况下均能至少提供最低要求的工作时间。</w:t>
      </w:r>
    </w:p>
    <w:p w14:paraId="4F80ABF1" w14:textId="77777777" w:rsidR="002900D2" w:rsidRPr="007227CC" w:rsidRDefault="002900D2" w:rsidP="002900D2">
      <w:pPr>
        <w:adjustRightInd w:val="0"/>
        <w:snapToGrid w:val="0"/>
        <w:ind w:firstLineChars="200" w:firstLine="420"/>
        <w:rPr>
          <w:szCs w:val="22"/>
        </w:rPr>
      </w:pPr>
      <w:r w:rsidRPr="007227CC">
        <w:rPr>
          <w:szCs w:val="22"/>
        </w:rPr>
        <w:t xml:space="preserve">4.2.4  </w:t>
      </w:r>
      <w:r w:rsidRPr="007227CC">
        <w:rPr>
          <w:szCs w:val="22"/>
        </w:rPr>
        <w:t>用作无线电通信设备备用电源的蓄电池组应安放在船舶最上一层连续甲板之上，且从露天甲板易于到达之处。也可把蓄电池组安装在防水结构的箱内，该箱应存放在最高连续甲板之上，并装在离甲板不小于</w:t>
      </w:r>
      <w:r w:rsidRPr="007227CC">
        <w:rPr>
          <w:szCs w:val="22"/>
        </w:rPr>
        <w:t>50mm</w:t>
      </w:r>
      <w:r w:rsidRPr="007227CC">
        <w:rPr>
          <w:szCs w:val="22"/>
        </w:rPr>
        <w:t>高度处。</w:t>
      </w:r>
    </w:p>
    <w:p w14:paraId="16511D23" w14:textId="77777777" w:rsidR="002900D2" w:rsidRPr="007227CC" w:rsidRDefault="002900D2" w:rsidP="002900D2">
      <w:pPr>
        <w:adjustRightInd w:val="0"/>
        <w:snapToGrid w:val="0"/>
        <w:ind w:firstLineChars="200" w:firstLine="420"/>
        <w:rPr>
          <w:szCs w:val="21"/>
        </w:rPr>
      </w:pPr>
    </w:p>
    <w:p w14:paraId="40D7805C" w14:textId="77777777" w:rsidR="005D6A92" w:rsidRPr="00E7280B" w:rsidRDefault="005D6A92" w:rsidP="005D6A92">
      <w:pPr>
        <w:widowControl/>
        <w:jc w:val="left"/>
        <w:rPr>
          <w:b/>
          <w:color w:val="00B0F0"/>
          <w:szCs w:val="21"/>
        </w:rPr>
      </w:pPr>
      <w:r w:rsidRPr="00E7280B">
        <w:rPr>
          <w:b/>
          <w:color w:val="00B0F0"/>
          <w:szCs w:val="21"/>
        </w:rPr>
        <w:t>【编制说明】</w:t>
      </w:r>
    </w:p>
    <w:p w14:paraId="26642F8D" w14:textId="77777777" w:rsidR="005D6A92" w:rsidRPr="00E7280B" w:rsidRDefault="00963595" w:rsidP="00963595">
      <w:pPr>
        <w:pStyle w:val="a9"/>
        <w:widowControl/>
        <w:jc w:val="left"/>
        <w:rPr>
          <w:color w:val="00B0F0"/>
          <w:szCs w:val="21"/>
        </w:rPr>
      </w:pPr>
      <w:r w:rsidRPr="00E7280B">
        <w:rPr>
          <w:color w:val="00B0F0"/>
          <w:szCs w:val="21"/>
        </w:rPr>
        <w:t xml:space="preserve">1. </w:t>
      </w:r>
      <w:r w:rsidR="005D6A92" w:rsidRPr="00E7280B">
        <w:rPr>
          <w:color w:val="00B0F0"/>
          <w:szCs w:val="21"/>
        </w:rPr>
        <w:t>相较于原技术规则，现技术规则比较大的改动为取消备用电源独立供电</w:t>
      </w:r>
      <w:r w:rsidR="005D6A92" w:rsidRPr="00E7280B">
        <w:rPr>
          <w:color w:val="00B0F0"/>
          <w:szCs w:val="21"/>
        </w:rPr>
        <w:t>3</w:t>
      </w:r>
      <w:r w:rsidR="005D6A92" w:rsidRPr="00E7280B">
        <w:rPr>
          <w:color w:val="00B0F0"/>
          <w:szCs w:val="21"/>
        </w:rPr>
        <w:t>小时的要求，由于现技术规则对于应急电源做了比较大的改动，调整了应急电源的描述方式，对于</w:t>
      </w:r>
      <w:r w:rsidR="005D6A92" w:rsidRPr="00E7280B">
        <w:rPr>
          <w:color w:val="00B0F0"/>
          <w:szCs w:val="21"/>
        </w:rPr>
        <w:t>45m</w:t>
      </w:r>
      <w:r w:rsidR="005D6A92" w:rsidRPr="00E7280B">
        <w:rPr>
          <w:color w:val="00B0F0"/>
          <w:szCs w:val="21"/>
        </w:rPr>
        <w:t>以下船舶的应急电源不在像原技术规则中称为备用电源，在文中又删除了</w:t>
      </w:r>
      <w:r w:rsidR="005D6A92" w:rsidRPr="00E7280B">
        <w:rPr>
          <w:color w:val="00B0F0"/>
          <w:szCs w:val="21"/>
        </w:rPr>
        <w:t>“</w:t>
      </w:r>
      <w:r w:rsidR="005D6A92" w:rsidRPr="00E7280B">
        <w:rPr>
          <w:color w:val="00B0F0"/>
          <w:szCs w:val="21"/>
        </w:rPr>
        <w:t>已有独立备用电源的除外</w:t>
      </w:r>
      <w:r w:rsidR="005D6A92" w:rsidRPr="00E7280B">
        <w:rPr>
          <w:color w:val="00B0F0"/>
          <w:szCs w:val="21"/>
        </w:rPr>
        <w:t>”</w:t>
      </w:r>
      <w:r w:rsidR="005D6A92" w:rsidRPr="00E7280B">
        <w:rPr>
          <w:color w:val="00B0F0"/>
          <w:szCs w:val="21"/>
        </w:rPr>
        <w:t>的描述；因此在实际上操作上所有船上的无线电设备必须有</w:t>
      </w:r>
      <w:r w:rsidR="005D6A92" w:rsidRPr="00E7280B">
        <w:rPr>
          <w:color w:val="00B0F0"/>
          <w:szCs w:val="21"/>
        </w:rPr>
        <w:t>3</w:t>
      </w:r>
      <w:r w:rsidR="005D6A92" w:rsidRPr="00E7280B">
        <w:rPr>
          <w:color w:val="00B0F0"/>
          <w:szCs w:val="21"/>
        </w:rPr>
        <w:t>小时的应急电源的供电，也就不需要在此处再要求</w:t>
      </w:r>
      <w:r w:rsidR="005D6A92" w:rsidRPr="00E7280B">
        <w:rPr>
          <w:color w:val="00B0F0"/>
          <w:szCs w:val="21"/>
        </w:rPr>
        <w:t>3</w:t>
      </w:r>
      <w:r w:rsidR="005D6A92" w:rsidRPr="00E7280B">
        <w:rPr>
          <w:color w:val="00B0F0"/>
          <w:szCs w:val="21"/>
        </w:rPr>
        <w:t>小时的备用电源的供电了，只要</w:t>
      </w:r>
      <w:r w:rsidR="005D6A92" w:rsidRPr="00E7280B">
        <w:rPr>
          <w:color w:val="00B0F0"/>
          <w:szCs w:val="21"/>
        </w:rPr>
        <w:t>1</w:t>
      </w:r>
      <w:r w:rsidR="005D6A92" w:rsidRPr="00E7280B">
        <w:rPr>
          <w:color w:val="00B0F0"/>
          <w:szCs w:val="21"/>
        </w:rPr>
        <w:t>小时的备用电源就能满足要求。</w:t>
      </w:r>
    </w:p>
    <w:p w14:paraId="6C80FDCD" w14:textId="77777777" w:rsidR="005D6A92" w:rsidRPr="00E7280B" w:rsidRDefault="00963595" w:rsidP="00963595">
      <w:pPr>
        <w:widowControl/>
        <w:ind w:firstLineChars="200" w:firstLine="420"/>
        <w:jc w:val="left"/>
        <w:rPr>
          <w:color w:val="00B0F0"/>
          <w:szCs w:val="21"/>
        </w:rPr>
      </w:pPr>
      <w:r w:rsidRPr="00E7280B">
        <w:rPr>
          <w:color w:val="00B0F0"/>
          <w:szCs w:val="21"/>
        </w:rPr>
        <w:t xml:space="preserve">2. </w:t>
      </w:r>
      <w:r w:rsidR="005D6A92" w:rsidRPr="00E7280B">
        <w:rPr>
          <w:color w:val="00B0F0"/>
          <w:szCs w:val="21"/>
        </w:rPr>
        <w:t>对于无线电电源供电要求安装要求予以整合，原技术规则安装要求中对于电源的要求</w:t>
      </w:r>
      <w:r w:rsidR="005D6A92" w:rsidRPr="00E7280B">
        <w:rPr>
          <w:color w:val="00B0F0"/>
          <w:szCs w:val="21"/>
        </w:rPr>
        <w:t>“</w:t>
      </w:r>
      <w:r w:rsidR="005D6A92" w:rsidRPr="00E7280B">
        <w:rPr>
          <w:color w:val="00B0F0"/>
          <w:szCs w:val="21"/>
        </w:rPr>
        <w:t>对无线电通信设备供电的无线电分配电板</w:t>
      </w:r>
      <w:r w:rsidR="005D6A92" w:rsidRPr="00E7280B">
        <w:rPr>
          <w:color w:val="00B0F0"/>
          <w:szCs w:val="21"/>
        </w:rPr>
        <w:t>/</w:t>
      </w:r>
      <w:r w:rsidR="005D6A92" w:rsidRPr="00E7280B">
        <w:rPr>
          <w:color w:val="00B0F0"/>
          <w:szCs w:val="21"/>
        </w:rPr>
        <w:t>分电箱应由主配电板或应急配电板设独立分路供电，各种与无线电通信设备无关的用电设备不得接入无线电分配电板</w:t>
      </w:r>
      <w:r w:rsidR="005D6A92" w:rsidRPr="00E7280B">
        <w:rPr>
          <w:color w:val="00B0F0"/>
          <w:szCs w:val="21"/>
        </w:rPr>
        <w:t>/</w:t>
      </w:r>
      <w:r w:rsidR="005D6A92" w:rsidRPr="00E7280B">
        <w:rPr>
          <w:color w:val="00B0F0"/>
          <w:szCs w:val="21"/>
        </w:rPr>
        <w:t>分电箱。但对船长小于</w:t>
      </w:r>
      <w:r w:rsidR="005D6A92" w:rsidRPr="00E7280B">
        <w:rPr>
          <w:color w:val="00B0F0"/>
          <w:szCs w:val="21"/>
        </w:rPr>
        <w:t>37m</w:t>
      </w:r>
      <w:r w:rsidR="005D6A92" w:rsidRPr="00E7280B">
        <w:rPr>
          <w:color w:val="00B0F0"/>
          <w:szCs w:val="21"/>
        </w:rPr>
        <w:t>的船舶，可由驾驶室的其他由主配电板或应急配电板供电的分电箱供电。</w:t>
      </w:r>
      <w:r w:rsidR="005D6A92" w:rsidRPr="00E7280B">
        <w:rPr>
          <w:color w:val="00B0F0"/>
          <w:szCs w:val="21"/>
        </w:rPr>
        <w:t>”“</w:t>
      </w:r>
      <w:r w:rsidR="005D6A92" w:rsidRPr="00E7280B">
        <w:rPr>
          <w:color w:val="00B0F0"/>
          <w:szCs w:val="22"/>
        </w:rPr>
        <w:t>用</w:t>
      </w:r>
      <w:r w:rsidR="005D6A92" w:rsidRPr="00E7280B">
        <w:rPr>
          <w:color w:val="00B0F0"/>
          <w:szCs w:val="22"/>
        </w:rPr>
        <w:lastRenderedPageBreak/>
        <w:t>作无线电通信设备备用电源的蓄电池组应安放在船舶最上一层连续甲板之上，且从露天甲板易于到达之处。</w:t>
      </w:r>
      <w:r w:rsidR="005D6A92" w:rsidRPr="00E7280B">
        <w:rPr>
          <w:color w:val="00B0F0"/>
          <w:szCs w:val="21"/>
        </w:rPr>
        <w:t>”</w:t>
      </w:r>
      <w:r w:rsidR="005D6A92" w:rsidRPr="00E7280B">
        <w:rPr>
          <w:color w:val="00B0F0"/>
          <w:szCs w:val="21"/>
        </w:rPr>
        <w:t>都放入此章做统一要求。</w:t>
      </w:r>
    </w:p>
    <w:p w14:paraId="2B95898D" w14:textId="77777777" w:rsidR="002900D2" w:rsidRPr="00E7280B" w:rsidRDefault="00963595" w:rsidP="005D6A92">
      <w:pPr>
        <w:adjustRightInd w:val="0"/>
        <w:snapToGrid w:val="0"/>
        <w:ind w:firstLineChars="200" w:firstLine="420"/>
        <w:rPr>
          <w:color w:val="00B0F0"/>
          <w:szCs w:val="21"/>
        </w:rPr>
      </w:pPr>
      <w:r w:rsidRPr="00E7280B">
        <w:rPr>
          <w:color w:val="00B0F0"/>
          <w:szCs w:val="22"/>
        </w:rPr>
        <w:t xml:space="preserve">3. </w:t>
      </w:r>
      <w:r w:rsidR="005D6A92" w:rsidRPr="00E7280B">
        <w:rPr>
          <w:color w:val="00B0F0"/>
          <w:szCs w:val="22"/>
        </w:rPr>
        <w:t>增加了</w:t>
      </w:r>
      <w:r w:rsidR="005D6A92" w:rsidRPr="00E7280B">
        <w:rPr>
          <w:color w:val="00B0F0"/>
          <w:szCs w:val="22"/>
        </w:rPr>
        <w:t>“</w:t>
      </w:r>
      <w:r w:rsidR="005D6A92" w:rsidRPr="00E7280B">
        <w:rPr>
          <w:color w:val="00B0F0"/>
          <w:szCs w:val="22"/>
        </w:rPr>
        <w:t>但是对于</w:t>
      </w:r>
      <w:r w:rsidR="005D6A92" w:rsidRPr="00E7280B">
        <w:rPr>
          <w:color w:val="00B0F0"/>
          <w:szCs w:val="21"/>
        </w:rPr>
        <w:t>船长小于</w:t>
      </w:r>
      <w:r w:rsidR="005D6A92" w:rsidRPr="00E7280B">
        <w:rPr>
          <w:color w:val="00B0F0"/>
          <w:szCs w:val="21"/>
        </w:rPr>
        <w:t>37m</w:t>
      </w:r>
      <w:r w:rsidR="005D6A92" w:rsidRPr="00E7280B">
        <w:rPr>
          <w:color w:val="00B0F0"/>
          <w:szCs w:val="21"/>
        </w:rPr>
        <w:t>的船舶</w:t>
      </w:r>
      <w:r w:rsidR="005D6A92" w:rsidRPr="00E7280B">
        <w:rPr>
          <w:color w:val="00B0F0"/>
          <w:kern w:val="0"/>
          <w:sz w:val="20"/>
        </w:rPr>
        <w:t>，</w:t>
      </w:r>
      <w:r w:rsidR="005D6A92" w:rsidRPr="00E7280B">
        <w:rPr>
          <w:color w:val="00B0F0"/>
          <w:szCs w:val="22"/>
        </w:rPr>
        <w:t>可不要求设置专用的无线电备用电源，无线电通信设备应从船舶的主电源和应急电源供电。</w:t>
      </w:r>
      <w:r w:rsidR="005D6A92" w:rsidRPr="00E7280B">
        <w:rPr>
          <w:color w:val="00B0F0"/>
          <w:szCs w:val="22"/>
        </w:rPr>
        <w:t>”</w:t>
      </w:r>
      <w:r w:rsidR="005D6A92" w:rsidRPr="00E7280B">
        <w:rPr>
          <w:color w:val="00B0F0"/>
          <w:szCs w:val="22"/>
        </w:rPr>
        <w:t>既是对</w:t>
      </w:r>
      <w:r w:rsidR="005D6A92" w:rsidRPr="00E7280B">
        <w:rPr>
          <w:color w:val="00B0F0"/>
          <w:szCs w:val="21"/>
        </w:rPr>
        <w:t>船长小于</w:t>
      </w:r>
      <w:r w:rsidR="005D6A92" w:rsidRPr="00E7280B">
        <w:rPr>
          <w:color w:val="00B0F0"/>
          <w:szCs w:val="21"/>
        </w:rPr>
        <w:t>37m</w:t>
      </w:r>
      <w:r w:rsidR="005D6A92" w:rsidRPr="00E7280B">
        <w:rPr>
          <w:color w:val="00B0F0"/>
          <w:szCs w:val="21"/>
        </w:rPr>
        <w:t>的船舶电源安装要求特殊处理的对应，也对应了商船</w:t>
      </w:r>
      <w:r w:rsidR="005D6A92" w:rsidRPr="00E7280B">
        <w:rPr>
          <w:color w:val="00B0F0"/>
          <w:szCs w:val="22"/>
        </w:rPr>
        <w:t>《国内航行海船法定检验技术规则</w:t>
      </w:r>
      <w:r w:rsidR="005D6A92" w:rsidRPr="00E7280B">
        <w:rPr>
          <w:color w:val="00B0F0"/>
          <w:szCs w:val="22"/>
        </w:rPr>
        <w:t>2020</w:t>
      </w:r>
      <w:r w:rsidR="005D6A92" w:rsidRPr="00E7280B">
        <w:rPr>
          <w:color w:val="00B0F0"/>
          <w:szCs w:val="22"/>
        </w:rPr>
        <w:t>》中</w:t>
      </w:r>
      <w:r w:rsidR="005D6A92" w:rsidRPr="00E7280B">
        <w:rPr>
          <w:color w:val="00B0F0"/>
          <w:szCs w:val="22"/>
        </w:rPr>
        <w:t>300</w:t>
      </w:r>
      <w:r w:rsidR="005D6A92" w:rsidRPr="00E7280B">
        <w:rPr>
          <w:color w:val="00B0F0"/>
          <w:szCs w:val="22"/>
        </w:rPr>
        <w:t>总吨以下船对于无线电设备供电的特殊要求。</w:t>
      </w:r>
    </w:p>
    <w:p w14:paraId="22CAA53D" w14:textId="77777777" w:rsidR="002900D2" w:rsidRPr="007227CC" w:rsidRDefault="002900D2" w:rsidP="002900D2">
      <w:pPr>
        <w:adjustRightInd w:val="0"/>
        <w:snapToGrid w:val="0"/>
        <w:jc w:val="center"/>
        <w:rPr>
          <w:rFonts w:eastAsia="楷体_GB2312"/>
          <w:b/>
          <w:szCs w:val="21"/>
        </w:rPr>
      </w:pPr>
    </w:p>
    <w:p w14:paraId="5331E5C8" w14:textId="77777777" w:rsidR="002900D2" w:rsidRPr="007227CC" w:rsidRDefault="002900D2" w:rsidP="002900D2">
      <w:pPr>
        <w:adjustRightInd w:val="0"/>
        <w:snapToGrid w:val="0"/>
        <w:jc w:val="center"/>
        <w:outlineLvl w:val="0"/>
        <w:rPr>
          <w:rFonts w:eastAsia="楷体_GB2312"/>
          <w:b/>
          <w:bCs/>
          <w:sz w:val="32"/>
          <w:szCs w:val="21"/>
        </w:rPr>
      </w:pPr>
      <w:r w:rsidRPr="007227CC">
        <w:rPr>
          <w:rFonts w:eastAsia="楷体_GB2312"/>
          <w:b/>
          <w:bCs/>
          <w:sz w:val="32"/>
          <w:szCs w:val="21"/>
        </w:rPr>
        <w:br w:type="page"/>
      </w:r>
    </w:p>
    <w:p w14:paraId="3C491494" w14:textId="77777777" w:rsidR="002900D2" w:rsidRPr="007227CC" w:rsidRDefault="002900D2" w:rsidP="002900D2">
      <w:pPr>
        <w:pStyle w:val="2"/>
        <w:rPr>
          <w:rFonts w:eastAsia="楷体_GB2312" w:cs="Times New Roman"/>
          <w:b/>
          <w:bCs w:val="0"/>
          <w:sz w:val="18"/>
          <w:szCs w:val="21"/>
        </w:rPr>
      </w:pPr>
      <w:bookmarkStart w:id="718" w:name="_Toc48287780"/>
      <w:bookmarkStart w:id="719" w:name="_Toc48301988"/>
      <w:bookmarkStart w:id="720" w:name="_Toc48316852"/>
      <w:r w:rsidRPr="007227CC">
        <w:rPr>
          <w:rFonts w:cs="Times New Roman"/>
        </w:rPr>
        <w:lastRenderedPageBreak/>
        <w:t>第</w:t>
      </w:r>
      <w:r w:rsidRPr="007227CC">
        <w:rPr>
          <w:rFonts w:cs="Times New Roman"/>
        </w:rPr>
        <w:t>5</w:t>
      </w:r>
      <w:r w:rsidRPr="007227CC">
        <w:rPr>
          <w:rFonts w:cs="Times New Roman"/>
        </w:rPr>
        <w:t>章</w:t>
      </w:r>
      <w:r w:rsidRPr="007227CC">
        <w:rPr>
          <w:rFonts w:cs="Times New Roman"/>
        </w:rPr>
        <w:t xml:space="preserve">  </w:t>
      </w:r>
      <w:r w:rsidRPr="007227CC">
        <w:rPr>
          <w:rFonts w:cs="Times New Roman"/>
        </w:rPr>
        <w:t>安装要求</w:t>
      </w:r>
      <w:bookmarkEnd w:id="718"/>
      <w:bookmarkEnd w:id="719"/>
      <w:bookmarkEnd w:id="720"/>
    </w:p>
    <w:p w14:paraId="5AA75352" w14:textId="77777777" w:rsidR="002900D2" w:rsidRPr="007227CC" w:rsidRDefault="002900D2" w:rsidP="00753C00">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5.1  </w:t>
      </w:r>
      <w:r w:rsidRPr="007227CC">
        <w:rPr>
          <w:rFonts w:eastAsiaTheme="minorEastAsia"/>
          <w:b/>
          <w:color w:val="000000"/>
          <w:kern w:val="0"/>
          <w:szCs w:val="21"/>
        </w:rPr>
        <w:t>安装位置</w:t>
      </w:r>
    </w:p>
    <w:p w14:paraId="60345DA9"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5.1.1  </w:t>
      </w:r>
      <w:r w:rsidRPr="007227CC">
        <w:rPr>
          <w:szCs w:val="21"/>
        </w:rPr>
        <w:t>无线电通信设备应安装在驾驶室或不低于救生艇筏甲板的专用舱室内。无线电通信设备若安装在远离驾驶室的专用舱室里，则驾驶室与无线电通信设备的操作位置之间应设有双向直接通话的设备。</w:t>
      </w:r>
    </w:p>
    <w:p w14:paraId="53F9F34F"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5.1.2  </w:t>
      </w:r>
      <w:r w:rsidRPr="007227CC">
        <w:rPr>
          <w:szCs w:val="21"/>
        </w:rPr>
        <w:t>无线电通信设备应安装在机械、电气或其他干扰源的有害干扰不会影响其正常使用的处所。</w:t>
      </w:r>
    </w:p>
    <w:p w14:paraId="36F81283"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5.1.3  </w:t>
      </w:r>
      <w:r w:rsidRPr="007227CC">
        <w:rPr>
          <w:szCs w:val="21"/>
        </w:rPr>
        <w:t>无线电通信设备应安装在安全和易操作的位置，并防止受水、极端温度变化和其他不利环境条件的有害影响。</w:t>
      </w:r>
    </w:p>
    <w:p w14:paraId="65EB0C3F"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5.1.4  </w:t>
      </w:r>
      <w:r w:rsidRPr="007227CC">
        <w:rPr>
          <w:szCs w:val="21"/>
        </w:rPr>
        <w:t>在无线电通信设备的安装处所，应配备独立于主电源和应急电源的可靠的、永久布置的电力照明。</w:t>
      </w:r>
    </w:p>
    <w:p w14:paraId="0541B2DE"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5.1.5  </w:t>
      </w:r>
      <w:r w:rsidRPr="007227CC">
        <w:rPr>
          <w:szCs w:val="21"/>
        </w:rPr>
        <w:t>在无线电通信设备的安装处所，应清楚地标明呼号、船台识别号及其他适用于无线电装置使用的代码。</w:t>
      </w:r>
    </w:p>
    <w:p w14:paraId="4477AA4B" w14:textId="77777777" w:rsidR="002900D2" w:rsidRPr="007227CC" w:rsidRDefault="002900D2" w:rsidP="002900D2">
      <w:pPr>
        <w:autoSpaceDE w:val="0"/>
        <w:autoSpaceDN w:val="0"/>
        <w:adjustRightInd w:val="0"/>
        <w:snapToGrid w:val="0"/>
        <w:ind w:firstLineChars="200" w:firstLine="420"/>
        <w:jc w:val="left"/>
        <w:rPr>
          <w:szCs w:val="21"/>
        </w:rPr>
      </w:pPr>
      <w:r w:rsidRPr="007227CC">
        <w:rPr>
          <w:szCs w:val="21"/>
        </w:rPr>
        <w:t xml:space="preserve">5.1.6  </w:t>
      </w:r>
      <w:r w:rsidRPr="007227CC">
        <w:rPr>
          <w:szCs w:val="21"/>
        </w:rPr>
        <w:t>对航行安全所需要的甚高频无线电话频道控制器，应设在驾驶指挥位置附近。必要时，在驾驶室两侧应备有能进行无线电通信的装置，此要求可由便携式甚高频设备来满足。</w:t>
      </w:r>
    </w:p>
    <w:p w14:paraId="3DCCC933" w14:textId="77777777" w:rsidR="002900D2" w:rsidRPr="007227CC" w:rsidRDefault="002900D2" w:rsidP="002900D2">
      <w:pPr>
        <w:autoSpaceDE w:val="0"/>
        <w:autoSpaceDN w:val="0"/>
        <w:adjustRightInd w:val="0"/>
        <w:snapToGrid w:val="0"/>
        <w:ind w:firstLineChars="200" w:firstLine="420"/>
        <w:jc w:val="left"/>
        <w:rPr>
          <w:kern w:val="0"/>
          <w:szCs w:val="21"/>
        </w:rPr>
      </w:pPr>
      <w:r w:rsidRPr="007227CC">
        <w:rPr>
          <w:szCs w:val="21"/>
        </w:rPr>
        <w:t xml:space="preserve">5.1.7  </w:t>
      </w:r>
      <w:r w:rsidRPr="007227CC">
        <w:rPr>
          <w:szCs w:val="21"/>
        </w:rPr>
        <w:t>配备</w:t>
      </w:r>
      <w:r w:rsidRPr="007227CC">
        <w:rPr>
          <w:szCs w:val="21"/>
        </w:rPr>
        <w:t>2</w:t>
      </w:r>
      <w:r w:rsidRPr="007227CC">
        <w:rPr>
          <w:szCs w:val="21"/>
        </w:rPr>
        <w:t>台搜救定位装置的船舶，应在每舷装设</w:t>
      </w:r>
      <w:r w:rsidRPr="007227CC">
        <w:rPr>
          <w:szCs w:val="21"/>
        </w:rPr>
        <w:t>1</w:t>
      </w:r>
      <w:r w:rsidRPr="007227CC">
        <w:rPr>
          <w:szCs w:val="21"/>
        </w:rPr>
        <w:t>台。船舶所配备的搜救定位装置应存放在能迅速放入救生艇筏的位置处</w:t>
      </w:r>
      <w:r w:rsidRPr="007227CC">
        <w:rPr>
          <w:kern w:val="0"/>
          <w:szCs w:val="21"/>
        </w:rPr>
        <w:t>。</w:t>
      </w:r>
    </w:p>
    <w:p w14:paraId="744F8E14" w14:textId="77777777" w:rsidR="002900D2" w:rsidRPr="007227CC" w:rsidRDefault="002900D2" w:rsidP="002900D2">
      <w:pPr>
        <w:adjustRightInd w:val="0"/>
        <w:snapToGrid w:val="0"/>
        <w:ind w:firstLineChars="200" w:firstLine="420"/>
        <w:rPr>
          <w:szCs w:val="21"/>
        </w:rPr>
      </w:pPr>
      <w:r w:rsidRPr="007227CC">
        <w:rPr>
          <w:kern w:val="0"/>
          <w:szCs w:val="21"/>
        </w:rPr>
        <w:t xml:space="preserve">5.1.8  </w:t>
      </w:r>
      <w:r w:rsidRPr="007227CC">
        <w:rPr>
          <w:kern w:val="0"/>
          <w:szCs w:val="21"/>
        </w:rPr>
        <w:t>应急无线电示位标应</w:t>
      </w:r>
      <w:r w:rsidRPr="007227CC">
        <w:rPr>
          <w:szCs w:val="21"/>
        </w:rPr>
        <w:t>安装在易于到达的位置。一般应安装在船舶通常驾驶位置附近（或从该位置遥控启动），且可随时手动释放并能由</w:t>
      </w:r>
      <w:r w:rsidRPr="007227CC">
        <w:rPr>
          <w:szCs w:val="21"/>
        </w:rPr>
        <w:t>1</w:t>
      </w:r>
      <w:r w:rsidRPr="007227CC">
        <w:rPr>
          <w:szCs w:val="21"/>
        </w:rPr>
        <w:t>人将其携入救生艇筏中。如果船舶下沉应能自动浮离和启动。</w:t>
      </w:r>
    </w:p>
    <w:p w14:paraId="2B0A8C54" w14:textId="77777777" w:rsidR="002900D2" w:rsidRPr="007227CC" w:rsidRDefault="002900D2" w:rsidP="002900D2">
      <w:pPr>
        <w:adjustRightInd w:val="0"/>
        <w:snapToGrid w:val="0"/>
        <w:rPr>
          <w:szCs w:val="21"/>
        </w:rPr>
      </w:pPr>
    </w:p>
    <w:p w14:paraId="4EB63E1E" w14:textId="77777777" w:rsidR="002900D2" w:rsidRPr="007227CC" w:rsidRDefault="002900D2" w:rsidP="00753C00">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5.2  </w:t>
      </w:r>
      <w:r w:rsidRPr="007227CC">
        <w:rPr>
          <w:rFonts w:eastAsiaTheme="minorEastAsia"/>
          <w:b/>
          <w:color w:val="000000"/>
          <w:kern w:val="0"/>
          <w:szCs w:val="21"/>
        </w:rPr>
        <w:t>天线装置</w:t>
      </w:r>
    </w:p>
    <w:p w14:paraId="4079E94D"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.1  </w:t>
      </w:r>
      <w:r w:rsidRPr="007227CC">
        <w:rPr>
          <w:szCs w:val="21"/>
        </w:rPr>
        <w:t>船舶可安装各种型式的使无线电通信设备具有高效率的天线。必要时应对天线进行屏蔽。</w:t>
      </w:r>
    </w:p>
    <w:p w14:paraId="1FF81819"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.2  </w:t>
      </w:r>
      <w:r w:rsidRPr="007227CC">
        <w:rPr>
          <w:szCs w:val="21"/>
        </w:rPr>
        <w:t>天线装置的结构应能承受</w:t>
      </w:r>
      <w:r w:rsidRPr="007227CC">
        <w:rPr>
          <w:szCs w:val="21"/>
        </w:rPr>
        <w:t>11</w:t>
      </w:r>
      <w:r w:rsidRPr="007227CC">
        <w:rPr>
          <w:szCs w:val="21"/>
        </w:rPr>
        <w:t>级的风力</w:t>
      </w:r>
      <w:r w:rsidRPr="007227CC">
        <w:rPr>
          <w:szCs w:val="21"/>
        </w:rPr>
        <w:t>(</w:t>
      </w:r>
      <w:r w:rsidRPr="007227CC">
        <w:rPr>
          <w:szCs w:val="21"/>
        </w:rPr>
        <w:t>风速</w:t>
      </w:r>
      <w:r w:rsidRPr="007227CC">
        <w:rPr>
          <w:szCs w:val="21"/>
        </w:rPr>
        <w:t>29m</w:t>
      </w:r>
      <w:r w:rsidRPr="007227CC">
        <w:rPr>
          <w:szCs w:val="21"/>
        </w:rPr>
        <w:t>／</w:t>
      </w:r>
      <w:r w:rsidRPr="007227CC">
        <w:rPr>
          <w:szCs w:val="21"/>
        </w:rPr>
        <w:t>s)</w:t>
      </w:r>
      <w:r w:rsidRPr="007227CC">
        <w:rPr>
          <w:szCs w:val="21"/>
        </w:rPr>
        <w:t>。</w:t>
      </w:r>
    </w:p>
    <w:p w14:paraId="0BC14ADB"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.3  </w:t>
      </w:r>
      <w:r w:rsidRPr="007227CC">
        <w:rPr>
          <w:szCs w:val="21"/>
        </w:rPr>
        <w:t>发信天线的结构应能消除电晕效应。</w:t>
      </w:r>
    </w:p>
    <w:p w14:paraId="116169E3"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.4  </w:t>
      </w:r>
      <w:r w:rsidRPr="007227CC">
        <w:rPr>
          <w:szCs w:val="21"/>
        </w:rPr>
        <w:t>天线绝缘材料应采用高压高频绝缘材料，并能承受一定的机械负荷。</w:t>
      </w:r>
    </w:p>
    <w:p w14:paraId="6127D106"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.5  </w:t>
      </w:r>
      <w:r w:rsidRPr="007227CC">
        <w:rPr>
          <w:szCs w:val="21"/>
        </w:rPr>
        <w:t>收信天线与发信天线应尽量相互远离。</w:t>
      </w:r>
    </w:p>
    <w:p w14:paraId="4F8ACFC9"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.6  </w:t>
      </w:r>
      <w:r w:rsidRPr="007227CC">
        <w:rPr>
          <w:szCs w:val="21"/>
        </w:rPr>
        <w:t>天线对船体的绝缘电阻，在干燥气候时，应不小于</w:t>
      </w:r>
      <w:r w:rsidRPr="007227CC">
        <w:rPr>
          <w:szCs w:val="21"/>
        </w:rPr>
        <w:t>10MΩ</w:t>
      </w:r>
      <w:r w:rsidRPr="007227CC">
        <w:rPr>
          <w:szCs w:val="21"/>
        </w:rPr>
        <w:t>；在高湿度气候时，应不小于</w:t>
      </w:r>
      <w:r w:rsidRPr="007227CC">
        <w:rPr>
          <w:szCs w:val="21"/>
        </w:rPr>
        <w:t>lMΩ</w:t>
      </w:r>
      <w:r w:rsidRPr="007227CC">
        <w:rPr>
          <w:szCs w:val="21"/>
        </w:rPr>
        <w:t>。</w:t>
      </w:r>
    </w:p>
    <w:p w14:paraId="1B522E7C" w14:textId="77777777" w:rsidR="002900D2" w:rsidRPr="007227CC" w:rsidRDefault="002900D2" w:rsidP="002900D2">
      <w:pPr>
        <w:autoSpaceDE w:val="0"/>
        <w:autoSpaceDN w:val="0"/>
        <w:adjustRightInd w:val="0"/>
        <w:snapToGrid w:val="0"/>
        <w:ind w:firstLineChars="200" w:firstLine="420"/>
        <w:jc w:val="left"/>
        <w:rPr>
          <w:szCs w:val="21"/>
        </w:rPr>
      </w:pPr>
      <w:r w:rsidRPr="007227CC">
        <w:rPr>
          <w:rFonts w:eastAsia="黑体"/>
          <w:bCs/>
          <w:kern w:val="28"/>
          <w:szCs w:val="32"/>
        </w:rPr>
        <w:t>5.2</w:t>
      </w:r>
      <w:r w:rsidRPr="007227CC">
        <w:rPr>
          <w:szCs w:val="21"/>
        </w:rPr>
        <w:t xml:space="preserve">.7  </w:t>
      </w:r>
      <w:r w:rsidRPr="007227CC">
        <w:rPr>
          <w:szCs w:val="21"/>
        </w:rPr>
        <w:t>天线装置应远离烟囱、通风筒、桅杆及上层建筑其他金属物体，其距离应不小于</w:t>
      </w:r>
      <w:r w:rsidRPr="007227CC">
        <w:rPr>
          <w:szCs w:val="21"/>
        </w:rPr>
        <w:t>lm</w:t>
      </w:r>
      <w:r w:rsidRPr="007227CC">
        <w:rPr>
          <w:szCs w:val="21"/>
        </w:rPr>
        <w:t>。</w:t>
      </w:r>
    </w:p>
    <w:p w14:paraId="3ACE0411"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.8  </w:t>
      </w:r>
      <w:r w:rsidRPr="007227CC">
        <w:rPr>
          <w:szCs w:val="21"/>
        </w:rPr>
        <w:t>天线周围的索具应用不等距离的绝缘子隔开，其间距应为</w:t>
      </w:r>
      <w:r w:rsidRPr="007227CC">
        <w:rPr>
          <w:szCs w:val="21"/>
        </w:rPr>
        <w:t>2m</w:t>
      </w:r>
      <w:r w:rsidRPr="007227CC">
        <w:rPr>
          <w:szCs w:val="21"/>
        </w:rPr>
        <w:t>～</w:t>
      </w:r>
      <w:r w:rsidRPr="007227CC">
        <w:rPr>
          <w:szCs w:val="21"/>
        </w:rPr>
        <w:t>5m</w:t>
      </w:r>
      <w:r w:rsidRPr="007227CC">
        <w:rPr>
          <w:szCs w:val="21"/>
        </w:rPr>
        <w:t>。</w:t>
      </w:r>
    </w:p>
    <w:p w14:paraId="0C7EE2C9"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.9  </w:t>
      </w:r>
      <w:r w:rsidRPr="007227CC">
        <w:rPr>
          <w:szCs w:val="21"/>
        </w:rPr>
        <w:t>奈伏泰斯收信机应有保证其连续工作的独立的收信天线。</w:t>
      </w:r>
    </w:p>
    <w:p w14:paraId="7ACEEDFE"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.10  </w:t>
      </w:r>
      <w:r w:rsidRPr="007227CC">
        <w:rPr>
          <w:szCs w:val="21"/>
        </w:rPr>
        <w:t>发信天线引入无线电室内，应通过装有高频高压绝缘子，且不致积水。引入内部的接线，应采用直径不小于</w:t>
      </w:r>
      <w:r w:rsidRPr="007227CC">
        <w:rPr>
          <w:szCs w:val="21"/>
        </w:rPr>
        <w:t>12mm</w:t>
      </w:r>
      <w:r w:rsidRPr="007227CC">
        <w:rPr>
          <w:szCs w:val="21"/>
        </w:rPr>
        <w:t>的铜柱或高频电缆。引入端结构应便于连接和拆卸。</w:t>
      </w:r>
    </w:p>
    <w:p w14:paraId="6F8D1338" w14:textId="77777777" w:rsidR="002900D2" w:rsidRPr="007227CC" w:rsidRDefault="002900D2" w:rsidP="002900D2">
      <w:pPr>
        <w:ind w:firstLineChars="200" w:firstLine="420"/>
        <w:rPr>
          <w:szCs w:val="21"/>
        </w:rPr>
      </w:pPr>
      <w:r w:rsidRPr="007227CC">
        <w:rPr>
          <w:rFonts w:eastAsia="黑体"/>
          <w:bCs/>
          <w:kern w:val="28"/>
          <w:szCs w:val="32"/>
        </w:rPr>
        <w:t>5.2</w:t>
      </w:r>
      <w:r w:rsidRPr="007227CC">
        <w:rPr>
          <w:szCs w:val="21"/>
        </w:rPr>
        <w:t xml:space="preserve">.11  </w:t>
      </w:r>
      <w:r w:rsidRPr="007227CC">
        <w:rPr>
          <w:szCs w:val="21"/>
        </w:rPr>
        <w:t>在人员易于到达之处，装设垂直的发信天线引入线时，应有防护措施，且不影响使用船舶罗经目测航向。</w:t>
      </w:r>
    </w:p>
    <w:p w14:paraId="1227458E"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.12  </w:t>
      </w:r>
      <w:r w:rsidRPr="007227CC">
        <w:rPr>
          <w:szCs w:val="21"/>
        </w:rPr>
        <w:t>发信机至天线引入线端间的馈线，应采用直径不小于</w:t>
      </w:r>
      <w:r w:rsidRPr="007227CC">
        <w:rPr>
          <w:szCs w:val="21"/>
        </w:rPr>
        <w:t>8mm</w:t>
      </w:r>
      <w:r w:rsidRPr="007227CC">
        <w:rPr>
          <w:szCs w:val="21"/>
        </w:rPr>
        <w:t>铜管或高频电缆，铜管或电缆应尽量短。馈线应用绝缘子固定在天花板或舱壁上。</w:t>
      </w:r>
    </w:p>
    <w:p w14:paraId="07A415F5"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.13  </w:t>
      </w:r>
      <w:r w:rsidRPr="007227CC">
        <w:rPr>
          <w:szCs w:val="21"/>
        </w:rPr>
        <w:t>发信机的未屏蔽高频馈线和天线转换开关的布置，应在使用无线电设备时，无偶然与之接触的可能。</w:t>
      </w:r>
    </w:p>
    <w:p w14:paraId="3CEB026A"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.14  </w:t>
      </w:r>
      <w:r w:rsidRPr="007227CC">
        <w:rPr>
          <w:szCs w:val="21"/>
        </w:rPr>
        <w:t>收信机天线的每根馈线，应采用高频屏蔽电缆且保持连续屏蔽，馈线应尽可能短。</w:t>
      </w:r>
    </w:p>
    <w:p w14:paraId="1EC86F02"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.15  </w:t>
      </w:r>
      <w:r w:rsidRPr="007227CC">
        <w:rPr>
          <w:szCs w:val="21"/>
        </w:rPr>
        <w:t>收发信机天线不得作其他用途。广播接收天线应尽量远离各种天线。</w:t>
      </w:r>
    </w:p>
    <w:p w14:paraId="0A5752AE"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.16  </w:t>
      </w:r>
      <w:r w:rsidRPr="007227CC">
        <w:rPr>
          <w:szCs w:val="21"/>
        </w:rPr>
        <w:t>平行天线的材料应采用铜或铜合金制成的多股绞合线。如：</w:t>
      </w:r>
    </w:p>
    <w:p w14:paraId="530BA478"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1</w:t>
      </w:r>
      <w:r w:rsidRPr="007227CC">
        <w:rPr>
          <w:szCs w:val="21"/>
        </w:rPr>
        <w:t>）跨距在</w:t>
      </w:r>
      <w:r w:rsidRPr="007227CC">
        <w:rPr>
          <w:szCs w:val="21"/>
        </w:rPr>
        <w:t>45m</w:t>
      </w:r>
      <w:r w:rsidRPr="007227CC">
        <w:rPr>
          <w:szCs w:val="21"/>
        </w:rPr>
        <w:t>以下：截面积为</w:t>
      </w:r>
      <w:r w:rsidRPr="007227CC">
        <w:rPr>
          <w:szCs w:val="21"/>
        </w:rPr>
        <w:t>16mm</w:t>
      </w:r>
      <w:r w:rsidRPr="007227CC">
        <w:rPr>
          <w:szCs w:val="21"/>
          <w:vertAlign w:val="superscript"/>
        </w:rPr>
        <w:t>2</w:t>
      </w:r>
      <w:r w:rsidRPr="007227CC">
        <w:rPr>
          <w:szCs w:val="21"/>
        </w:rPr>
        <w:t>；</w:t>
      </w:r>
    </w:p>
    <w:p w14:paraId="00B15F79" w14:textId="77777777" w:rsidR="002900D2" w:rsidRPr="007227CC" w:rsidRDefault="002900D2" w:rsidP="002900D2">
      <w:pPr>
        <w:adjustRightInd w:val="0"/>
        <w:snapToGrid w:val="0"/>
        <w:ind w:firstLineChars="200" w:firstLine="420"/>
        <w:rPr>
          <w:szCs w:val="21"/>
        </w:rPr>
      </w:pPr>
      <w:r w:rsidRPr="007227CC">
        <w:rPr>
          <w:szCs w:val="21"/>
        </w:rPr>
        <w:t>（</w:t>
      </w:r>
      <w:r w:rsidRPr="007227CC">
        <w:rPr>
          <w:szCs w:val="21"/>
        </w:rPr>
        <w:t>2</w:t>
      </w:r>
      <w:r w:rsidRPr="007227CC">
        <w:rPr>
          <w:szCs w:val="21"/>
        </w:rPr>
        <w:t>）跨距在</w:t>
      </w:r>
      <w:r w:rsidRPr="007227CC">
        <w:rPr>
          <w:szCs w:val="21"/>
        </w:rPr>
        <w:t>45m</w:t>
      </w:r>
      <w:r w:rsidRPr="007227CC">
        <w:rPr>
          <w:szCs w:val="21"/>
        </w:rPr>
        <w:t>及以上：截面积为</w:t>
      </w:r>
      <w:r w:rsidRPr="007227CC">
        <w:rPr>
          <w:szCs w:val="21"/>
        </w:rPr>
        <w:t>25mm</w:t>
      </w:r>
      <w:r w:rsidRPr="007227CC">
        <w:rPr>
          <w:szCs w:val="21"/>
          <w:vertAlign w:val="superscript"/>
        </w:rPr>
        <w:t>2</w:t>
      </w:r>
      <w:r w:rsidRPr="007227CC">
        <w:rPr>
          <w:szCs w:val="21"/>
        </w:rPr>
        <w:t>。</w:t>
      </w:r>
    </w:p>
    <w:p w14:paraId="2FA84A33"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lastRenderedPageBreak/>
        <w:t>5.2</w:t>
      </w:r>
      <w:r w:rsidRPr="007227CC">
        <w:rPr>
          <w:szCs w:val="21"/>
        </w:rPr>
        <w:t xml:space="preserve">.17  </w:t>
      </w:r>
      <w:r w:rsidRPr="007227CC">
        <w:rPr>
          <w:szCs w:val="21"/>
        </w:rPr>
        <w:t>安装天线的索具应从两端升起及放下。天线悬垂不应超过两悬挂点距离的</w:t>
      </w:r>
      <w:r w:rsidRPr="007227CC">
        <w:rPr>
          <w:szCs w:val="21"/>
        </w:rPr>
        <w:t>6</w:t>
      </w:r>
      <w:r w:rsidRPr="007227CC">
        <w:rPr>
          <w:szCs w:val="21"/>
        </w:rPr>
        <w:t>％。</w:t>
      </w:r>
    </w:p>
    <w:p w14:paraId="66334491"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.18  </w:t>
      </w:r>
      <w:r w:rsidRPr="007227CC">
        <w:rPr>
          <w:szCs w:val="21"/>
        </w:rPr>
        <w:t>采用平行天线时，其间距应不小于</w:t>
      </w:r>
      <w:r w:rsidRPr="007227CC">
        <w:rPr>
          <w:szCs w:val="21"/>
        </w:rPr>
        <w:t>700mm</w:t>
      </w:r>
      <w:r w:rsidRPr="007227CC">
        <w:rPr>
          <w:szCs w:val="21"/>
        </w:rPr>
        <w:t>。</w:t>
      </w:r>
    </w:p>
    <w:p w14:paraId="57DA634D"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.19  </w:t>
      </w:r>
      <w:r w:rsidRPr="007227CC">
        <w:rPr>
          <w:szCs w:val="21"/>
        </w:rPr>
        <w:t>每根天线应由</w:t>
      </w:r>
      <w:r w:rsidRPr="007227CC">
        <w:rPr>
          <w:szCs w:val="21"/>
        </w:rPr>
        <w:t>1</w:t>
      </w:r>
      <w:r w:rsidRPr="007227CC">
        <w:rPr>
          <w:szCs w:val="21"/>
        </w:rPr>
        <w:t>整根绞合线构成。在天线与下引线必须打结时，应予以编织，且可靠焊接。</w:t>
      </w:r>
    </w:p>
    <w:p w14:paraId="7020636D"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.20  </w:t>
      </w:r>
      <w:r w:rsidRPr="007227CC">
        <w:rPr>
          <w:szCs w:val="21"/>
        </w:rPr>
        <w:t>为增强</w:t>
      </w:r>
      <w:r w:rsidRPr="007227CC">
        <w:rPr>
          <w:szCs w:val="21"/>
        </w:rPr>
        <w:t>T</w:t>
      </w:r>
      <w:r w:rsidRPr="007227CC">
        <w:rPr>
          <w:szCs w:val="21"/>
        </w:rPr>
        <w:t>型天线的可靠性和耐久性，应将天线与下引线的电气连接和机械连接分开（见图</w:t>
      </w:r>
      <w:r w:rsidRPr="007227CC">
        <w:rPr>
          <w:rFonts w:eastAsia="黑体"/>
          <w:bCs/>
          <w:kern w:val="28"/>
          <w:szCs w:val="32"/>
        </w:rPr>
        <w:t>5.2</w:t>
      </w:r>
      <w:r w:rsidRPr="007227CC">
        <w:rPr>
          <w:szCs w:val="21"/>
        </w:rPr>
        <w:t>.20</w:t>
      </w:r>
      <w:r w:rsidRPr="007227CC">
        <w:rPr>
          <w:szCs w:val="21"/>
        </w:rPr>
        <w:t>）。</w:t>
      </w:r>
    </w:p>
    <w:p w14:paraId="2593405D" w14:textId="77777777" w:rsidR="002900D2" w:rsidRPr="007227CC" w:rsidRDefault="002900D2" w:rsidP="002900D2">
      <w:pPr>
        <w:ind w:firstLineChars="850" w:firstLine="1530"/>
        <w:rPr>
          <w:rFonts w:eastAsia="楷体_GB2312"/>
          <w:b/>
          <w:sz w:val="18"/>
          <w:szCs w:val="18"/>
        </w:rPr>
      </w:pPr>
      <w:r w:rsidRPr="007227CC">
        <w:rPr>
          <w:sz w:val="18"/>
          <w:szCs w:val="18"/>
        </w:rPr>
        <w:object w:dxaOrig="5551" w:dyaOrig="2739" w14:anchorId="63354702">
          <v:shape id="_x0000_i1131" type="#_x0000_t75" style="width:277.5pt;height:137.25pt" o:ole="">
            <v:imagedata r:id="rId139" o:title="" cropright="13515f"/>
          </v:shape>
          <o:OLEObject Type="Embed" ProgID="Equation.3" ShapeID="_x0000_i1131" DrawAspect="Content" ObjectID="_1660116973" r:id="rId140"/>
        </w:object>
      </w:r>
    </w:p>
    <w:p w14:paraId="1D18FBB1" w14:textId="77777777" w:rsidR="002900D2" w:rsidRPr="007227CC" w:rsidRDefault="002900D2" w:rsidP="002900D2">
      <w:pPr>
        <w:adjustRightInd w:val="0"/>
        <w:snapToGrid w:val="0"/>
        <w:jc w:val="center"/>
      </w:pPr>
      <w:r w:rsidRPr="007227CC">
        <w:rPr>
          <w:szCs w:val="21"/>
        </w:rPr>
        <w:t>图</w:t>
      </w:r>
      <w:r w:rsidRPr="007227CC">
        <w:rPr>
          <w:rFonts w:eastAsia="黑体"/>
          <w:bCs/>
          <w:kern w:val="28"/>
          <w:szCs w:val="32"/>
        </w:rPr>
        <w:t>5.2</w:t>
      </w:r>
      <w:r w:rsidRPr="007227CC">
        <w:rPr>
          <w:szCs w:val="21"/>
        </w:rPr>
        <w:t>.20</w:t>
      </w:r>
      <w:r w:rsidRPr="007227CC">
        <w:rPr>
          <w:szCs w:val="21"/>
        </w:rPr>
        <w:t>天线与下引线的连接</w:t>
      </w:r>
    </w:p>
    <w:p w14:paraId="627C68DA" w14:textId="77777777" w:rsidR="002900D2" w:rsidRPr="007227CC" w:rsidRDefault="002900D2" w:rsidP="002900D2">
      <w:pPr>
        <w:adjustRightInd w:val="0"/>
        <w:snapToGrid w:val="0"/>
        <w:ind w:firstLineChars="200" w:firstLine="420"/>
        <w:rPr>
          <w:szCs w:val="21"/>
        </w:rPr>
      </w:pPr>
      <w:r w:rsidRPr="007227CC">
        <w:rPr>
          <w:rFonts w:eastAsia="黑体"/>
          <w:bCs/>
          <w:kern w:val="28"/>
          <w:szCs w:val="32"/>
        </w:rPr>
        <w:t>5.2</w:t>
      </w:r>
      <w:r w:rsidRPr="007227CC">
        <w:rPr>
          <w:szCs w:val="21"/>
        </w:rPr>
        <w:t xml:space="preserve">.21  </w:t>
      </w:r>
      <w:r w:rsidRPr="007227CC">
        <w:rPr>
          <w:szCs w:val="21"/>
        </w:rPr>
        <w:t>船长不小于</w:t>
      </w:r>
      <w:r w:rsidRPr="007227CC">
        <w:rPr>
          <w:szCs w:val="21"/>
        </w:rPr>
        <w:t>45m</w:t>
      </w:r>
      <w:r w:rsidRPr="007227CC">
        <w:rPr>
          <w:szCs w:val="21"/>
        </w:rPr>
        <w:t>时，为防止主天线由于强风或其他外力而拉断，应采用天线保安装置。见图</w:t>
      </w:r>
      <w:r w:rsidRPr="007227CC">
        <w:rPr>
          <w:rFonts w:eastAsia="黑体"/>
          <w:bCs/>
          <w:kern w:val="28"/>
          <w:szCs w:val="32"/>
        </w:rPr>
        <w:t>5.2</w:t>
      </w:r>
      <w:r w:rsidRPr="007227CC">
        <w:rPr>
          <w:szCs w:val="21"/>
        </w:rPr>
        <w:t>.21</w:t>
      </w:r>
      <w:r w:rsidRPr="007227CC">
        <w:rPr>
          <w:szCs w:val="21"/>
        </w:rPr>
        <w:t>）</w:t>
      </w:r>
    </w:p>
    <w:p w14:paraId="59CF4BD6" w14:textId="77777777" w:rsidR="002900D2" w:rsidRPr="007227CC" w:rsidRDefault="002900D2" w:rsidP="002900D2">
      <w:pPr>
        <w:rPr>
          <w:rFonts w:eastAsia="楷体_GB2312"/>
          <w:b/>
          <w:sz w:val="18"/>
          <w:szCs w:val="18"/>
        </w:rPr>
      </w:pPr>
      <w:r w:rsidRPr="007227CC">
        <w:rPr>
          <w:sz w:val="18"/>
          <w:szCs w:val="21"/>
        </w:rPr>
        <w:object w:dxaOrig="8165" w:dyaOrig="3055" w14:anchorId="0DF206C6">
          <v:shape id="_x0000_i1132" type="#_x0000_t75" style="width:407.25pt;height:152.25pt" o:ole="">
            <v:imagedata r:id="rId141" o:title="" croptop="8071f" cropbottom="3459f" cropleft="1775f" cropright="1764f"/>
          </v:shape>
          <o:OLEObject Type="Embed" ProgID="Equation.3" ShapeID="_x0000_i1132" DrawAspect="Content" ObjectID="_1660116974" r:id="rId142"/>
        </w:object>
      </w:r>
    </w:p>
    <w:p w14:paraId="009D2604" w14:textId="77777777" w:rsidR="002900D2" w:rsidRPr="007227CC" w:rsidRDefault="002900D2" w:rsidP="002900D2">
      <w:pPr>
        <w:jc w:val="center"/>
        <w:rPr>
          <w:szCs w:val="21"/>
        </w:rPr>
      </w:pPr>
      <w:r w:rsidRPr="007227CC">
        <w:rPr>
          <w:szCs w:val="21"/>
        </w:rPr>
        <w:t>图</w:t>
      </w:r>
      <w:r w:rsidRPr="007227CC">
        <w:rPr>
          <w:rFonts w:eastAsia="黑体"/>
          <w:bCs/>
          <w:kern w:val="28"/>
          <w:szCs w:val="32"/>
        </w:rPr>
        <w:t>5.2</w:t>
      </w:r>
      <w:r w:rsidRPr="007227CC">
        <w:rPr>
          <w:szCs w:val="21"/>
        </w:rPr>
        <w:t>.21</w:t>
      </w:r>
      <w:r w:rsidRPr="007227CC">
        <w:rPr>
          <w:szCs w:val="21"/>
        </w:rPr>
        <w:t>天线保安装置</w:t>
      </w:r>
    </w:p>
    <w:p w14:paraId="27C80FB1" w14:textId="77777777" w:rsidR="002900D2" w:rsidRPr="007227CC" w:rsidRDefault="002900D2" w:rsidP="002900D2">
      <w:pPr>
        <w:adjustRightInd w:val="0"/>
        <w:snapToGrid w:val="0"/>
        <w:jc w:val="center"/>
        <w:rPr>
          <w:szCs w:val="21"/>
        </w:rPr>
      </w:pPr>
      <w:r w:rsidRPr="007227CC">
        <w:rPr>
          <w:szCs w:val="21"/>
        </w:rPr>
        <w:t>1—</w:t>
      </w:r>
      <w:r w:rsidRPr="007227CC">
        <w:rPr>
          <w:szCs w:val="21"/>
        </w:rPr>
        <w:t>天线吊索；</w:t>
      </w:r>
      <w:r w:rsidRPr="007227CC">
        <w:rPr>
          <w:szCs w:val="21"/>
        </w:rPr>
        <w:t>2—</w:t>
      </w:r>
      <w:r w:rsidRPr="007227CC">
        <w:rPr>
          <w:szCs w:val="21"/>
        </w:rPr>
        <w:t>夹子；</w:t>
      </w:r>
      <w:r w:rsidRPr="007227CC">
        <w:rPr>
          <w:szCs w:val="21"/>
        </w:rPr>
        <w:t>3—</w:t>
      </w:r>
      <w:r w:rsidRPr="007227CC">
        <w:rPr>
          <w:szCs w:val="21"/>
        </w:rPr>
        <w:t>套环；</w:t>
      </w:r>
      <w:r w:rsidRPr="007227CC">
        <w:rPr>
          <w:szCs w:val="21"/>
        </w:rPr>
        <w:t>4—</w:t>
      </w:r>
      <w:r w:rsidRPr="007227CC">
        <w:rPr>
          <w:szCs w:val="21"/>
        </w:rPr>
        <w:t>卸扣；</w:t>
      </w:r>
      <w:r w:rsidRPr="007227CC">
        <w:rPr>
          <w:szCs w:val="21"/>
        </w:rPr>
        <w:t>5—</w:t>
      </w:r>
      <w:r w:rsidRPr="007227CC">
        <w:rPr>
          <w:szCs w:val="21"/>
        </w:rPr>
        <w:t>截面积小于主天线的铜绞线；</w:t>
      </w:r>
      <w:r w:rsidRPr="007227CC">
        <w:rPr>
          <w:szCs w:val="21"/>
        </w:rPr>
        <w:t>6—</w:t>
      </w:r>
      <w:r w:rsidRPr="007227CC">
        <w:rPr>
          <w:szCs w:val="21"/>
        </w:rPr>
        <w:t>绝缘子</w:t>
      </w:r>
    </w:p>
    <w:p w14:paraId="410EC188" w14:textId="77777777" w:rsidR="002900D2" w:rsidRPr="007227CC" w:rsidRDefault="002900D2" w:rsidP="002900D2">
      <w:pPr>
        <w:adjustRightInd w:val="0"/>
        <w:snapToGrid w:val="0"/>
        <w:jc w:val="center"/>
        <w:rPr>
          <w:szCs w:val="21"/>
        </w:rPr>
      </w:pPr>
    </w:p>
    <w:p w14:paraId="6E2367A4" w14:textId="77777777" w:rsidR="002900D2" w:rsidRPr="007227CC" w:rsidRDefault="002900D2" w:rsidP="002900D2">
      <w:pPr>
        <w:adjustRightInd w:val="0"/>
        <w:snapToGrid w:val="0"/>
        <w:ind w:firstLineChars="200" w:firstLine="420"/>
        <w:rPr>
          <w:szCs w:val="21"/>
        </w:rPr>
      </w:pPr>
      <w:r w:rsidRPr="007227CC">
        <w:rPr>
          <w:szCs w:val="21"/>
        </w:rPr>
        <w:t xml:space="preserve">5.2.22  </w:t>
      </w:r>
      <w:r w:rsidRPr="007227CC">
        <w:rPr>
          <w:szCs w:val="21"/>
        </w:rPr>
        <w:t>平行天线下引线端处，应以绝缘子的支索固定，下引线端应与铜接线端子可靠连接，并接至引入绝缘子上。</w:t>
      </w:r>
    </w:p>
    <w:p w14:paraId="5F4BF005" w14:textId="77777777" w:rsidR="002900D2" w:rsidRPr="007227CC" w:rsidRDefault="002900D2" w:rsidP="002900D2">
      <w:pPr>
        <w:adjustRightInd w:val="0"/>
        <w:snapToGrid w:val="0"/>
        <w:ind w:firstLineChars="200" w:firstLine="420"/>
        <w:rPr>
          <w:szCs w:val="21"/>
        </w:rPr>
      </w:pPr>
      <w:r w:rsidRPr="007227CC">
        <w:rPr>
          <w:szCs w:val="21"/>
        </w:rPr>
        <w:t xml:space="preserve">5.2.23  </w:t>
      </w:r>
      <w:r w:rsidRPr="007227CC">
        <w:rPr>
          <w:szCs w:val="21"/>
        </w:rPr>
        <w:t>收信机的天线应设有避雷装置。</w:t>
      </w:r>
    </w:p>
    <w:p w14:paraId="7F43C9F4" w14:textId="77777777" w:rsidR="002900D2" w:rsidRPr="007227CC" w:rsidRDefault="002900D2" w:rsidP="002900D2">
      <w:pPr>
        <w:adjustRightInd w:val="0"/>
        <w:snapToGrid w:val="0"/>
        <w:rPr>
          <w:szCs w:val="21"/>
        </w:rPr>
      </w:pPr>
    </w:p>
    <w:p w14:paraId="66A7832F" w14:textId="77777777" w:rsidR="002900D2" w:rsidRPr="007227CC" w:rsidRDefault="002900D2" w:rsidP="00753C00">
      <w:pPr>
        <w:adjustRightInd w:val="0"/>
        <w:ind w:firstLineChars="200" w:firstLine="422"/>
        <w:jc w:val="left"/>
        <w:textAlignment w:val="center"/>
        <w:rPr>
          <w:rFonts w:eastAsiaTheme="minorEastAsia"/>
          <w:b/>
          <w:color w:val="000000"/>
          <w:kern w:val="0"/>
          <w:szCs w:val="21"/>
        </w:rPr>
      </w:pPr>
      <w:r w:rsidRPr="007227CC">
        <w:rPr>
          <w:rFonts w:eastAsiaTheme="minorEastAsia"/>
          <w:b/>
          <w:color w:val="000000"/>
          <w:kern w:val="0"/>
          <w:szCs w:val="21"/>
        </w:rPr>
        <w:t xml:space="preserve">5.3  </w:t>
      </w:r>
      <w:r w:rsidRPr="007227CC">
        <w:rPr>
          <w:rFonts w:eastAsiaTheme="minorEastAsia"/>
          <w:b/>
          <w:color w:val="000000"/>
          <w:kern w:val="0"/>
          <w:szCs w:val="21"/>
        </w:rPr>
        <w:t>接地</w:t>
      </w:r>
    </w:p>
    <w:p w14:paraId="4360917E" w14:textId="77777777" w:rsidR="002900D2" w:rsidRPr="007227CC" w:rsidRDefault="002900D2" w:rsidP="002900D2">
      <w:pPr>
        <w:adjustRightInd w:val="0"/>
        <w:snapToGrid w:val="0"/>
        <w:ind w:firstLineChars="200" w:firstLine="420"/>
        <w:rPr>
          <w:szCs w:val="21"/>
        </w:rPr>
      </w:pPr>
      <w:r w:rsidRPr="007227CC">
        <w:rPr>
          <w:szCs w:val="21"/>
        </w:rPr>
        <w:t xml:space="preserve">5.3.1  </w:t>
      </w:r>
      <w:r w:rsidRPr="007227CC">
        <w:rPr>
          <w:szCs w:val="21"/>
        </w:rPr>
        <w:t>无线电设备的接地，分为高频接地和保护接地。发信设备的高频接地，应使用独立的接地铜排。接地铜排应以最短的路线（其长度应不超过</w:t>
      </w:r>
      <w:r w:rsidRPr="007227CC">
        <w:rPr>
          <w:szCs w:val="21"/>
        </w:rPr>
        <w:t>1.5m</w:t>
      </w:r>
      <w:r w:rsidRPr="007227CC">
        <w:rPr>
          <w:szCs w:val="21"/>
        </w:rPr>
        <w:t>，总接地电阻应不超过</w:t>
      </w:r>
      <w:r w:rsidRPr="007227CC">
        <w:rPr>
          <w:szCs w:val="21"/>
        </w:rPr>
        <w:t>0.02</w:t>
      </w:r>
      <w:r w:rsidRPr="007227CC">
        <w:rPr>
          <w:szCs w:val="21"/>
        </w:rPr>
        <w:sym w:font="Symbol" w:char="F057"/>
      </w:r>
      <w:r w:rsidRPr="007227CC">
        <w:rPr>
          <w:szCs w:val="21"/>
        </w:rPr>
        <w:t>），将设备外壳与船体金属处进行可靠电气连接。</w:t>
      </w:r>
    </w:p>
    <w:p w14:paraId="6ABA6C6E" w14:textId="77777777" w:rsidR="002900D2" w:rsidRPr="007227CC" w:rsidRDefault="002900D2" w:rsidP="002900D2">
      <w:pPr>
        <w:adjustRightInd w:val="0"/>
        <w:snapToGrid w:val="0"/>
        <w:ind w:firstLineChars="200" w:firstLine="420"/>
        <w:rPr>
          <w:szCs w:val="21"/>
        </w:rPr>
      </w:pPr>
      <w:r w:rsidRPr="007227CC">
        <w:rPr>
          <w:szCs w:val="21"/>
        </w:rPr>
        <w:t xml:space="preserve">5.3.2  </w:t>
      </w:r>
      <w:r w:rsidRPr="007227CC">
        <w:rPr>
          <w:szCs w:val="21"/>
        </w:rPr>
        <w:t>无线电发信设备与收信设备的接地铜排，应分开安装。</w:t>
      </w:r>
    </w:p>
    <w:p w14:paraId="0CDEBA1D" w14:textId="77777777" w:rsidR="002900D2" w:rsidRPr="007227CC" w:rsidRDefault="002900D2" w:rsidP="002900D2">
      <w:pPr>
        <w:adjustRightInd w:val="0"/>
        <w:snapToGrid w:val="0"/>
        <w:ind w:firstLineChars="200" w:firstLine="420"/>
        <w:rPr>
          <w:szCs w:val="21"/>
        </w:rPr>
      </w:pPr>
      <w:r w:rsidRPr="007227CC">
        <w:rPr>
          <w:szCs w:val="21"/>
        </w:rPr>
        <w:t xml:space="preserve">5.3.3  </w:t>
      </w:r>
      <w:r w:rsidRPr="007227CC">
        <w:rPr>
          <w:szCs w:val="21"/>
        </w:rPr>
        <w:t>无线电收信设备的保护接地，可以连接至主接地铜排，或使用截面积不小于</w:t>
      </w:r>
      <w:r w:rsidRPr="007227CC">
        <w:rPr>
          <w:szCs w:val="21"/>
        </w:rPr>
        <w:t>5mm</w:t>
      </w:r>
      <w:r w:rsidRPr="007227CC">
        <w:rPr>
          <w:szCs w:val="21"/>
          <w:vertAlign w:val="superscript"/>
        </w:rPr>
        <w:t>2</w:t>
      </w:r>
      <w:r w:rsidRPr="007227CC">
        <w:rPr>
          <w:szCs w:val="21"/>
        </w:rPr>
        <w:t>的软铜线接至焊接于船体金属处的直径不小于</w:t>
      </w:r>
      <w:r w:rsidRPr="007227CC">
        <w:rPr>
          <w:szCs w:val="21"/>
        </w:rPr>
        <w:t>6mm</w:t>
      </w:r>
      <w:r w:rsidRPr="007227CC">
        <w:rPr>
          <w:szCs w:val="21"/>
        </w:rPr>
        <w:t>的螺栓上。</w:t>
      </w:r>
    </w:p>
    <w:p w14:paraId="5796B191" w14:textId="77777777" w:rsidR="002900D2" w:rsidRPr="007227CC" w:rsidRDefault="002900D2" w:rsidP="002900D2">
      <w:pPr>
        <w:adjustRightInd w:val="0"/>
        <w:snapToGrid w:val="0"/>
        <w:ind w:firstLineChars="200" w:firstLine="420"/>
        <w:rPr>
          <w:kern w:val="0"/>
          <w:szCs w:val="21"/>
        </w:rPr>
      </w:pPr>
      <w:r w:rsidRPr="007227CC">
        <w:rPr>
          <w:kern w:val="0"/>
          <w:szCs w:val="21"/>
        </w:rPr>
        <w:t xml:space="preserve">5.3.4  </w:t>
      </w:r>
      <w:r w:rsidRPr="007227CC">
        <w:rPr>
          <w:kern w:val="0"/>
          <w:szCs w:val="21"/>
        </w:rPr>
        <w:t>逆变设备外壳的保护接地，应使用截面积不小于</w:t>
      </w:r>
      <w:r w:rsidRPr="007227CC">
        <w:rPr>
          <w:kern w:val="0"/>
          <w:szCs w:val="21"/>
        </w:rPr>
        <w:t>6m</w:t>
      </w:r>
      <w:r w:rsidRPr="007227CC">
        <w:rPr>
          <w:szCs w:val="21"/>
        </w:rPr>
        <w:t>m</w:t>
      </w:r>
      <w:r w:rsidRPr="007227CC">
        <w:rPr>
          <w:szCs w:val="21"/>
          <w:vertAlign w:val="superscript"/>
        </w:rPr>
        <w:t>2</w:t>
      </w:r>
      <w:r w:rsidRPr="007227CC">
        <w:rPr>
          <w:kern w:val="0"/>
          <w:szCs w:val="21"/>
        </w:rPr>
        <w:t>的铜带和直径不小于</w:t>
      </w:r>
      <w:r w:rsidRPr="007227CC">
        <w:rPr>
          <w:kern w:val="0"/>
          <w:szCs w:val="21"/>
        </w:rPr>
        <w:t xml:space="preserve">6mm </w:t>
      </w:r>
      <w:r w:rsidRPr="007227CC">
        <w:rPr>
          <w:kern w:val="0"/>
          <w:szCs w:val="21"/>
        </w:rPr>
        <w:t>的螺栓，以最短的路线可靠连接至船体金属处。</w:t>
      </w:r>
    </w:p>
    <w:p w14:paraId="4B26E902" w14:textId="77777777" w:rsidR="00963595" w:rsidRPr="007227CC" w:rsidRDefault="00963595" w:rsidP="002900D2">
      <w:pPr>
        <w:adjustRightInd w:val="0"/>
        <w:snapToGrid w:val="0"/>
        <w:ind w:firstLineChars="200" w:firstLine="420"/>
        <w:rPr>
          <w:kern w:val="0"/>
          <w:szCs w:val="21"/>
        </w:rPr>
      </w:pPr>
    </w:p>
    <w:p w14:paraId="2EC5C9B2" w14:textId="77777777" w:rsidR="00963595" w:rsidRPr="00E7280B" w:rsidRDefault="00963595" w:rsidP="00963595">
      <w:pPr>
        <w:widowControl/>
        <w:ind w:firstLineChars="200" w:firstLine="422"/>
        <w:jc w:val="left"/>
        <w:rPr>
          <w:b/>
          <w:color w:val="00B0F0"/>
          <w:szCs w:val="21"/>
        </w:rPr>
      </w:pPr>
      <w:r w:rsidRPr="00E7280B">
        <w:rPr>
          <w:b/>
          <w:color w:val="00B0F0"/>
          <w:szCs w:val="21"/>
        </w:rPr>
        <w:t>【编制说明】</w:t>
      </w:r>
      <w:r w:rsidRPr="00E7280B">
        <w:rPr>
          <w:color w:val="00B0F0"/>
        </w:rPr>
        <w:t>内容与</w:t>
      </w:r>
      <w:r w:rsidRPr="00E7280B">
        <w:rPr>
          <w:rFonts w:eastAsia="仿宋"/>
          <w:color w:val="00B0F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）》内容相一致。</w:t>
      </w:r>
    </w:p>
    <w:p w14:paraId="74D76E94" w14:textId="77777777" w:rsidR="002900D2" w:rsidRPr="007227CC" w:rsidRDefault="002900D2">
      <w:pPr>
        <w:widowControl/>
        <w:jc w:val="left"/>
        <w:rPr>
          <w:kern w:val="0"/>
          <w:szCs w:val="21"/>
        </w:rPr>
      </w:pPr>
      <w:r w:rsidRPr="007227CC">
        <w:rPr>
          <w:kern w:val="0"/>
          <w:szCs w:val="21"/>
        </w:rPr>
        <w:br w:type="page"/>
      </w:r>
    </w:p>
    <w:p w14:paraId="07BA1775" w14:textId="77777777" w:rsidR="002900D2" w:rsidRPr="007227CC" w:rsidRDefault="002900D2" w:rsidP="00963595">
      <w:pPr>
        <w:pStyle w:val="1"/>
      </w:pPr>
      <w:bookmarkStart w:id="721" w:name="_Toc533148302"/>
      <w:bookmarkStart w:id="722" w:name="_Toc48287781"/>
      <w:bookmarkStart w:id="723" w:name="_Toc48301989"/>
      <w:bookmarkStart w:id="724" w:name="_Toc48316853"/>
      <w:r w:rsidRPr="007227CC">
        <w:lastRenderedPageBreak/>
        <w:t>第</w:t>
      </w:r>
      <w:r w:rsidRPr="007227CC">
        <w:t>12</w:t>
      </w:r>
      <w:r w:rsidRPr="007227CC">
        <w:t>篇</w:t>
      </w:r>
      <w:r w:rsidR="00963595" w:rsidRPr="007227CC">
        <w:t xml:space="preserve">  </w:t>
      </w:r>
      <w:r w:rsidRPr="007227CC">
        <w:t>船员舱室设备</w:t>
      </w:r>
      <w:bookmarkEnd w:id="721"/>
      <w:bookmarkEnd w:id="722"/>
      <w:bookmarkEnd w:id="723"/>
      <w:bookmarkEnd w:id="724"/>
    </w:p>
    <w:p w14:paraId="0922A85E" w14:textId="77777777" w:rsidR="002900D2" w:rsidRPr="007227CC" w:rsidRDefault="002900D2" w:rsidP="00963595">
      <w:pPr>
        <w:pStyle w:val="2"/>
        <w:rPr>
          <w:rFonts w:cs="Times New Roman"/>
        </w:rPr>
      </w:pPr>
      <w:bookmarkStart w:id="725" w:name="_Toc529345987"/>
      <w:bookmarkStart w:id="726" w:name="_Toc533148303"/>
      <w:bookmarkStart w:id="727" w:name="_Toc48287782"/>
      <w:bookmarkStart w:id="728" w:name="_Toc48301990"/>
      <w:bookmarkStart w:id="729" w:name="_Toc48316854"/>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725"/>
      <w:bookmarkEnd w:id="726"/>
      <w:bookmarkEnd w:id="727"/>
      <w:bookmarkEnd w:id="728"/>
      <w:bookmarkEnd w:id="729"/>
    </w:p>
    <w:p w14:paraId="11A1CEDB" w14:textId="77777777" w:rsidR="002900D2" w:rsidRPr="007227CC" w:rsidRDefault="002900D2" w:rsidP="002900D2">
      <w:pPr>
        <w:ind w:firstLineChars="200" w:firstLine="422"/>
        <w:rPr>
          <w:b/>
          <w:szCs w:val="24"/>
        </w:rPr>
      </w:pPr>
      <w:bookmarkStart w:id="730" w:name="_Toc529345988"/>
      <w:bookmarkStart w:id="731" w:name="_Toc529434217"/>
      <w:bookmarkStart w:id="732" w:name="_Toc530602978"/>
      <w:r w:rsidRPr="007227CC">
        <w:rPr>
          <w:b/>
          <w:szCs w:val="24"/>
        </w:rPr>
        <w:t xml:space="preserve">1.1  </w:t>
      </w:r>
      <w:r w:rsidRPr="007227CC">
        <w:rPr>
          <w:b/>
          <w:szCs w:val="24"/>
        </w:rPr>
        <w:t>一般要求</w:t>
      </w:r>
      <w:bookmarkEnd w:id="730"/>
      <w:bookmarkEnd w:id="731"/>
      <w:bookmarkEnd w:id="732"/>
    </w:p>
    <w:p w14:paraId="07895D96" w14:textId="77777777" w:rsidR="002900D2" w:rsidRPr="007227CC" w:rsidRDefault="002900D2" w:rsidP="002900D2">
      <w:pPr>
        <w:ind w:firstLineChars="200" w:firstLine="420"/>
        <w:rPr>
          <w:szCs w:val="24"/>
        </w:rPr>
      </w:pPr>
      <w:r w:rsidRPr="007227CC">
        <w:rPr>
          <w:szCs w:val="24"/>
        </w:rPr>
        <w:t xml:space="preserve">1.1.1  </w:t>
      </w:r>
      <w:r w:rsidRPr="007227CC">
        <w:rPr>
          <w:szCs w:val="24"/>
        </w:rPr>
        <w:t>起居处所的出入通道要充分保证安全，并应尽可能远离热、冷、噪声、振动和臭气源。出入通道的宽度应尽可能大于或等于</w:t>
      </w:r>
      <w:r w:rsidRPr="007227CC">
        <w:rPr>
          <w:szCs w:val="24"/>
        </w:rPr>
        <w:t>550mm</w:t>
      </w:r>
      <w:r w:rsidRPr="007227CC">
        <w:rPr>
          <w:szCs w:val="24"/>
        </w:rPr>
        <w:t>。</w:t>
      </w:r>
    </w:p>
    <w:p w14:paraId="3BD7F58B" w14:textId="77777777" w:rsidR="002900D2" w:rsidRPr="007227CC" w:rsidRDefault="002900D2" w:rsidP="002900D2">
      <w:pPr>
        <w:ind w:firstLineChars="200" w:firstLine="420"/>
        <w:rPr>
          <w:szCs w:val="24"/>
        </w:rPr>
      </w:pPr>
      <w:r w:rsidRPr="007227CC">
        <w:rPr>
          <w:szCs w:val="24"/>
        </w:rPr>
        <w:t xml:space="preserve">1.1.2  </w:t>
      </w:r>
      <w:r w:rsidRPr="007227CC">
        <w:rPr>
          <w:szCs w:val="24"/>
        </w:rPr>
        <w:t>起居处所不应位于防撞舱壁之前，其构造材料，不得对船员身体有害。</w:t>
      </w:r>
    </w:p>
    <w:p w14:paraId="66F3BC39" w14:textId="77777777" w:rsidR="002900D2" w:rsidRPr="007227CC" w:rsidRDefault="002900D2" w:rsidP="002900D2">
      <w:pPr>
        <w:ind w:firstLineChars="200" w:firstLine="420"/>
        <w:rPr>
          <w:szCs w:val="24"/>
        </w:rPr>
      </w:pPr>
      <w:r w:rsidRPr="007227CC">
        <w:rPr>
          <w:szCs w:val="24"/>
        </w:rPr>
        <w:t xml:space="preserve">1.1.3  </w:t>
      </w:r>
      <w:r w:rsidRPr="007227CC">
        <w:rPr>
          <w:szCs w:val="24"/>
        </w:rPr>
        <w:t>不应从甲板开口、机器处所、厨房、鱼舱等直接进入卧室。</w:t>
      </w:r>
    </w:p>
    <w:p w14:paraId="2F88B1AC" w14:textId="77777777" w:rsidR="002900D2" w:rsidRPr="007227CC" w:rsidRDefault="002900D2" w:rsidP="002900D2">
      <w:pPr>
        <w:ind w:firstLineChars="200" w:firstLine="420"/>
        <w:rPr>
          <w:szCs w:val="24"/>
        </w:rPr>
      </w:pPr>
      <w:r w:rsidRPr="007227CC">
        <w:rPr>
          <w:szCs w:val="24"/>
        </w:rPr>
        <w:t xml:space="preserve">1.1.4  </w:t>
      </w:r>
      <w:r w:rsidRPr="007227CC">
        <w:rPr>
          <w:szCs w:val="24"/>
        </w:rPr>
        <w:t>卧室与起居处所以外的分隔舱壁一般应气密。</w:t>
      </w:r>
    </w:p>
    <w:p w14:paraId="2A14DA98" w14:textId="77777777" w:rsidR="002900D2" w:rsidRPr="007227CC" w:rsidRDefault="002900D2" w:rsidP="002900D2">
      <w:pPr>
        <w:ind w:firstLineChars="200" w:firstLine="420"/>
        <w:rPr>
          <w:szCs w:val="24"/>
        </w:rPr>
      </w:pPr>
      <w:r w:rsidRPr="007227CC">
        <w:rPr>
          <w:szCs w:val="24"/>
        </w:rPr>
        <w:t xml:space="preserve">1.1.5  </w:t>
      </w:r>
      <w:r w:rsidRPr="007227CC">
        <w:rPr>
          <w:szCs w:val="24"/>
        </w:rPr>
        <w:t>起居处所应加以充分隔热，在与鱼舱、机舱、物料间等相邻时，应能防止气味的渗漏。</w:t>
      </w:r>
    </w:p>
    <w:p w14:paraId="7D12BB27" w14:textId="77777777" w:rsidR="002900D2" w:rsidRPr="007227CC" w:rsidRDefault="002900D2" w:rsidP="002900D2">
      <w:pPr>
        <w:ind w:firstLineChars="200" w:firstLine="420"/>
        <w:rPr>
          <w:szCs w:val="24"/>
        </w:rPr>
      </w:pPr>
    </w:p>
    <w:p w14:paraId="52A2C160" w14:textId="77777777" w:rsidR="002900D2" w:rsidRPr="007227CC" w:rsidRDefault="002900D2" w:rsidP="002900D2">
      <w:pPr>
        <w:ind w:firstLineChars="200" w:firstLine="422"/>
        <w:rPr>
          <w:b/>
          <w:szCs w:val="24"/>
        </w:rPr>
      </w:pPr>
      <w:bookmarkStart w:id="733" w:name="_Toc529345989"/>
      <w:bookmarkStart w:id="734" w:name="_Toc529434218"/>
      <w:bookmarkStart w:id="735" w:name="_Toc530602979"/>
      <w:r w:rsidRPr="007227CC">
        <w:rPr>
          <w:b/>
          <w:szCs w:val="24"/>
        </w:rPr>
        <w:t xml:space="preserve">1.2  </w:t>
      </w:r>
      <w:r w:rsidRPr="007227CC">
        <w:rPr>
          <w:b/>
          <w:szCs w:val="24"/>
        </w:rPr>
        <w:t>定义</w:t>
      </w:r>
      <w:bookmarkEnd w:id="733"/>
      <w:bookmarkEnd w:id="734"/>
      <w:bookmarkEnd w:id="735"/>
    </w:p>
    <w:p w14:paraId="48E1639B" w14:textId="77777777" w:rsidR="002900D2" w:rsidRPr="007227CC" w:rsidRDefault="002900D2" w:rsidP="002900D2">
      <w:pPr>
        <w:ind w:firstLineChars="200" w:firstLine="420"/>
        <w:rPr>
          <w:szCs w:val="24"/>
        </w:rPr>
      </w:pPr>
      <w:r w:rsidRPr="007227CC">
        <w:rPr>
          <w:szCs w:val="24"/>
        </w:rPr>
        <w:t xml:space="preserve">1.2.1 </w:t>
      </w:r>
      <w:r w:rsidRPr="007227CC">
        <w:rPr>
          <w:szCs w:val="24"/>
        </w:rPr>
        <w:t>船员舱室：系指供船员用的卧室、餐厅、卫生间、医务室和休息室等；</w:t>
      </w:r>
    </w:p>
    <w:p w14:paraId="09B70216" w14:textId="77777777" w:rsidR="002900D2" w:rsidRPr="007227CC" w:rsidRDefault="002900D2" w:rsidP="002900D2">
      <w:pPr>
        <w:ind w:firstLineChars="200" w:firstLine="420"/>
        <w:rPr>
          <w:szCs w:val="24"/>
        </w:rPr>
      </w:pPr>
      <w:r w:rsidRPr="007227CC">
        <w:rPr>
          <w:szCs w:val="24"/>
        </w:rPr>
        <w:t xml:space="preserve">1.2.2  </w:t>
      </w:r>
      <w:r w:rsidRPr="007227CC">
        <w:rPr>
          <w:szCs w:val="24"/>
        </w:rPr>
        <w:t>职务船员是负责船舶管理的人员，包括以下五类：</w:t>
      </w:r>
    </w:p>
    <w:p w14:paraId="4CD7B220" w14:textId="77777777" w:rsidR="002900D2" w:rsidRPr="007227CC" w:rsidRDefault="002900D2" w:rsidP="002900D2">
      <w:pPr>
        <w:ind w:firstLineChars="200" w:firstLine="420"/>
        <w:rPr>
          <w:szCs w:val="24"/>
        </w:rPr>
      </w:pPr>
      <w:r w:rsidRPr="007227CC">
        <w:rPr>
          <w:szCs w:val="24"/>
        </w:rPr>
        <w:t>（</w:t>
      </w:r>
      <w:r w:rsidRPr="007227CC">
        <w:rPr>
          <w:szCs w:val="24"/>
        </w:rPr>
        <w:t>1</w:t>
      </w:r>
      <w:r w:rsidRPr="007227CC">
        <w:rPr>
          <w:szCs w:val="24"/>
        </w:rPr>
        <w:t>）驾驶人员，职级包括船长、船副、助理船副；</w:t>
      </w:r>
    </w:p>
    <w:p w14:paraId="09D94EF1" w14:textId="77777777" w:rsidR="002900D2" w:rsidRPr="007227CC" w:rsidRDefault="002900D2" w:rsidP="002900D2">
      <w:pPr>
        <w:ind w:firstLineChars="200" w:firstLine="420"/>
        <w:rPr>
          <w:szCs w:val="24"/>
        </w:rPr>
      </w:pPr>
      <w:r w:rsidRPr="007227CC">
        <w:rPr>
          <w:szCs w:val="24"/>
        </w:rPr>
        <w:t>（</w:t>
      </w:r>
      <w:r w:rsidRPr="007227CC">
        <w:rPr>
          <w:szCs w:val="24"/>
        </w:rPr>
        <w:t>2</w:t>
      </w:r>
      <w:r w:rsidRPr="007227CC">
        <w:rPr>
          <w:szCs w:val="24"/>
        </w:rPr>
        <w:t>）轮机人员，职级包括轮机长、管轮、助理管轮；</w:t>
      </w:r>
    </w:p>
    <w:p w14:paraId="70B63ACE" w14:textId="77777777" w:rsidR="002900D2" w:rsidRPr="007227CC" w:rsidRDefault="002900D2" w:rsidP="002900D2">
      <w:pPr>
        <w:ind w:firstLineChars="200" w:firstLine="420"/>
        <w:rPr>
          <w:szCs w:val="24"/>
        </w:rPr>
      </w:pPr>
      <w:r w:rsidRPr="007227CC">
        <w:rPr>
          <w:szCs w:val="24"/>
        </w:rPr>
        <w:t>（</w:t>
      </w:r>
      <w:r w:rsidRPr="007227CC">
        <w:rPr>
          <w:szCs w:val="24"/>
        </w:rPr>
        <w:t>3</w:t>
      </w:r>
      <w:r w:rsidRPr="007227CC">
        <w:rPr>
          <w:szCs w:val="24"/>
        </w:rPr>
        <w:t>）机驾长；</w:t>
      </w:r>
    </w:p>
    <w:p w14:paraId="19FAE713" w14:textId="77777777" w:rsidR="002900D2" w:rsidRPr="007227CC" w:rsidRDefault="002900D2" w:rsidP="002900D2">
      <w:pPr>
        <w:ind w:firstLineChars="200" w:firstLine="420"/>
        <w:rPr>
          <w:szCs w:val="24"/>
        </w:rPr>
      </w:pPr>
      <w:r w:rsidRPr="007227CC">
        <w:rPr>
          <w:szCs w:val="24"/>
        </w:rPr>
        <w:t>（</w:t>
      </w:r>
      <w:r w:rsidRPr="007227CC">
        <w:rPr>
          <w:szCs w:val="24"/>
        </w:rPr>
        <w:t>4</w:t>
      </w:r>
      <w:r w:rsidRPr="007227CC">
        <w:rPr>
          <w:szCs w:val="24"/>
        </w:rPr>
        <w:t>）电机员；</w:t>
      </w:r>
    </w:p>
    <w:p w14:paraId="497F8FA8" w14:textId="77777777" w:rsidR="002900D2" w:rsidRPr="007227CC" w:rsidRDefault="002900D2" w:rsidP="002900D2">
      <w:pPr>
        <w:ind w:firstLineChars="200" w:firstLine="420"/>
        <w:rPr>
          <w:szCs w:val="24"/>
        </w:rPr>
      </w:pPr>
      <w:r w:rsidRPr="007227CC">
        <w:rPr>
          <w:szCs w:val="24"/>
        </w:rPr>
        <w:t>（</w:t>
      </w:r>
      <w:r w:rsidRPr="007227CC">
        <w:rPr>
          <w:szCs w:val="24"/>
        </w:rPr>
        <w:t>5</w:t>
      </w:r>
      <w:r w:rsidRPr="007227CC">
        <w:rPr>
          <w:szCs w:val="24"/>
        </w:rPr>
        <w:t>）无线电操作员。</w:t>
      </w:r>
    </w:p>
    <w:p w14:paraId="3DB6EC02" w14:textId="77777777" w:rsidR="002900D2" w:rsidRPr="007227CC" w:rsidRDefault="002900D2" w:rsidP="002900D2">
      <w:pPr>
        <w:ind w:firstLineChars="200" w:firstLine="420"/>
        <w:rPr>
          <w:szCs w:val="24"/>
        </w:rPr>
      </w:pPr>
      <w:r w:rsidRPr="007227CC">
        <w:rPr>
          <w:szCs w:val="24"/>
        </w:rPr>
        <w:t xml:space="preserve">1.2.3  </w:t>
      </w:r>
      <w:r w:rsidRPr="007227CC">
        <w:rPr>
          <w:szCs w:val="24"/>
        </w:rPr>
        <w:t>普通船员是职务船员以外的其他船员。</w:t>
      </w:r>
    </w:p>
    <w:p w14:paraId="2D88E99C" w14:textId="77777777" w:rsidR="00963595" w:rsidRPr="007227CC" w:rsidRDefault="00963595" w:rsidP="002900D2">
      <w:pPr>
        <w:ind w:firstLineChars="200" w:firstLine="420"/>
        <w:rPr>
          <w:szCs w:val="24"/>
        </w:rPr>
      </w:pPr>
    </w:p>
    <w:p w14:paraId="7876DA30" w14:textId="77777777" w:rsidR="002900D2" w:rsidRPr="007227CC" w:rsidRDefault="002900D2" w:rsidP="002900D2">
      <w:pPr>
        <w:ind w:firstLineChars="200" w:firstLine="422"/>
        <w:rPr>
          <w:rFonts w:eastAsiaTheme="majorEastAsia"/>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r w:rsidRPr="007227CC">
        <w:rPr>
          <w:rFonts w:eastAsiaTheme="majorEastAsia"/>
          <w:szCs w:val="21"/>
        </w:rPr>
        <w:t>。</w:t>
      </w:r>
    </w:p>
    <w:p w14:paraId="029D5F73" w14:textId="77777777" w:rsidR="002900D2" w:rsidRPr="007227CC" w:rsidRDefault="002900D2" w:rsidP="002900D2">
      <w:pPr>
        <w:ind w:firstLineChars="200" w:firstLine="640"/>
        <w:rPr>
          <w:rFonts w:eastAsia="黑体"/>
          <w:bCs/>
          <w:sz w:val="32"/>
          <w:szCs w:val="32"/>
        </w:rPr>
      </w:pPr>
      <w:r w:rsidRPr="007227CC">
        <w:rPr>
          <w:rFonts w:eastAsia="黑体"/>
          <w:bCs/>
          <w:sz w:val="32"/>
          <w:szCs w:val="32"/>
        </w:rPr>
        <w:br w:type="page"/>
      </w:r>
    </w:p>
    <w:p w14:paraId="6A636391" w14:textId="77777777" w:rsidR="002900D2" w:rsidRPr="007227CC" w:rsidRDefault="002900D2" w:rsidP="00963595">
      <w:pPr>
        <w:pStyle w:val="2"/>
        <w:rPr>
          <w:rFonts w:cs="Times New Roman"/>
        </w:rPr>
      </w:pPr>
      <w:bookmarkStart w:id="736" w:name="_Toc529345990"/>
      <w:bookmarkStart w:id="737" w:name="_Toc533148304"/>
      <w:bookmarkStart w:id="738" w:name="_Toc48287783"/>
      <w:bookmarkStart w:id="739" w:name="_Toc48301991"/>
      <w:bookmarkStart w:id="740" w:name="_Toc48316855"/>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船员舱室设备与其他</w:t>
      </w:r>
      <w:bookmarkEnd w:id="736"/>
      <w:bookmarkEnd w:id="737"/>
      <w:bookmarkEnd w:id="738"/>
      <w:bookmarkEnd w:id="739"/>
      <w:bookmarkEnd w:id="740"/>
    </w:p>
    <w:p w14:paraId="01EF92A4" w14:textId="77777777" w:rsidR="002900D2" w:rsidRPr="007227CC" w:rsidRDefault="002900D2" w:rsidP="002900D2">
      <w:pPr>
        <w:ind w:firstLineChars="200" w:firstLine="422"/>
        <w:rPr>
          <w:b/>
          <w:szCs w:val="24"/>
        </w:rPr>
      </w:pPr>
      <w:bookmarkStart w:id="741" w:name="_Toc529345991"/>
      <w:bookmarkStart w:id="742" w:name="_Toc529434220"/>
      <w:bookmarkStart w:id="743" w:name="_Toc530602981"/>
      <w:r w:rsidRPr="007227CC">
        <w:rPr>
          <w:b/>
          <w:szCs w:val="24"/>
        </w:rPr>
        <w:t xml:space="preserve">2.1  </w:t>
      </w:r>
      <w:r w:rsidRPr="007227CC">
        <w:rPr>
          <w:b/>
          <w:szCs w:val="24"/>
        </w:rPr>
        <w:t>卧室</w:t>
      </w:r>
      <w:bookmarkEnd w:id="741"/>
      <w:bookmarkEnd w:id="742"/>
      <w:bookmarkEnd w:id="743"/>
    </w:p>
    <w:p w14:paraId="5ED94357" w14:textId="77777777" w:rsidR="002900D2" w:rsidRPr="007227CC" w:rsidRDefault="002900D2" w:rsidP="002900D2">
      <w:pPr>
        <w:ind w:firstLineChars="200" w:firstLine="420"/>
        <w:rPr>
          <w:szCs w:val="24"/>
        </w:rPr>
      </w:pPr>
      <w:r w:rsidRPr="007227CC">
        <w:rPr>
          <w:szCs w:val="24"/>
        </w:rPr>
        <w:t xml:space="preserve">2.1.1 </w:t>
      </w:r>
      <w:r w:rsidRPr="007227CC">
        <w:rPr>
          <w:szCs w:val="24"/>
        </w:rPr>
        <w:t>卧室应尽可能位于最高载重线以上船的中部或后部，当船舶的尺度、类型或营运条件受限制，卧室布置在船的中部或后部为不可能时，卧室可布置在船的前部，但无论如何不能布置在防撞舱壁之前。</w:t>
      </w:r>
    </w:p>
    <w:p w14:paraId="4FF94F6D" w14:textId="77777777" w:rsidR="002900D2" w:rsidRPr="007227CC" w:rsidRDefault="002900D2" w:rsidP="002900D2">
      <w:pPr>
        <w:ind w:firstLineChars="200" w:firstLine="420"/>
        <w:rPr>
          <w:szCs w:val="24"/>
        </w:rPr>
      </w:pPr>
      <w:r w:rsidRPr="007227CC">
        <w:rPr>
          <w:szCs w:val="24"/>
        </w:rPr>
        <w:t xml:space="preserve">2.1.2  </w:t>
      </w:r>
      <w:r w:rsidRPr="007227CC">
        <w:rPr>
          <w:szCs w:val="24"/>
        </w:rPr>
        <w:t>卧室设备应合理的保证居住人员的舒适，并易于清洁。</w:t>
      </w:r>
    </w:p>
    <w:p w14:paraId="2A68EBE1" w14:textId="77777777" w:rsidR="002900D2" w:rsidRPr="007227CC" w:rsidRDefault="002900D2" w:rsidP="002900D2">
      <w:pPr>
        <w:ind w:firstLineChars="200" w:firstLine="420"/>
        <w:rPr>
          <w:szCs w:val="24"/>
        </w:rPr>
      </w:pPr>
      <w:r w:rsidRPr="007227CC">
        <w:rPr>
          <w:szCs w:val="24"/>
        </w:rPr>
        <w:t xml:space="preserve">2.1.3  </w:t>
      </w:r>
      <w:r w:rsidRPr="007227CC">
        <w:rPr>
          <w:szCs w:val="24"/>
        </w:rPr>
        <w:t>卧室的净高度应不低于</w:t>
      </w:r>
      <w:r w:rsidRPr="007227CC">
        <w:rPr>
          <w:szCs w:val="24"/>
        </w:rPr>
        <w:t>1900mm</w:t>
      </w:r>
      <w:r w:rsidRPr="007227CC">
        <w:rPr>
          <w:szCs w:val="24"/>
        </w:rPr>
        <w:t>。</w:t>
      </w:r>
    </w:p>
    <w:p w14:paraId="162DE411" w14:textId="77777777" w:rsidR="002900D2" w:rsidRPr="007227CC" w:rsidRDefault="002900D2" w:rsidP="002900D2">
      <w:pPr>
        <w:ind w:firstLineChars="200" w:firstLine="420"/>
        <w:rPr>
          <w:szCs w:val="24"/>
        </w:rPr>
      </w:pPr>
      <w:r w:rsidRPr="007227CC">
        <w:rPr>
          <w:szCs w:val="24"/>
        </w:rPr>
        <w:t xml:space="preserve">2.1.4  </w:t>
      </w:r>
      <w:r w:rsidRPr="007227CC">
        <w:rPr>
          <w:szCs w:val="24"/>
        </w:rPr>
        <w:t>每个卧室居住的普通船员数量，对船长大于或等于</w:t>
      </w:r>
      <w:r w:rsidRPr="007227CC">
        <w:rPr>
          <w:szCs w:val="24"/>
        </w:rPr>
        <w:t>45m</w:t>
      </w:r>
      <w:r w:rsidRPr="007227CC">
        <w:rPr>
          <w:szCs w:val="24"/>
        </w:rPr>
        <w:t>的渔船，应不超过</w:t>
      </w:r>
      <w:r w:rsidRPr="007227CC">
        <w:rPr>
          <w:szCs w:val="24"/>
        </w:rPr>
        <w:t>6</w:t>
      </w:r>
      <w:r w:rsidRPr="007227CC">
        <w:rPr>
          <w:szCs w:val="24"/>
        </w:rPr>
        <w:t>人。对船长小于</w:t>
      </w:r>
      <w:r w:rsidRPr="007227CC">
        <w:rPr>
          <w:szCs w:val="24"/>
        </w:rPr>
        <w:t>45m</w:t>
      </w:r>
      <w:r w:rsidRPr="007227CC">
        <w:rPr>
          <w:szCs w:val="24"/>
        </w:rPr>
        <w:t>的渔船，应不超过</w:t>
      </w:r>
      <w:r w:rsidRPr="007227CC">
        <w:rPr>
          <w:szCs w:val="24"/>
        </w:rPr>
        <w:t>8</w:t>
      </w:r>
      <w:r w:rsidRPr="007227CC">
        <w:rPr>
          <w:szCs w:val="24"/>
        </w:rPr>
        <w:t>人。</w:t>
      </w:r>
    </w:p>
    <w:p w14:paraId="79932508" w14:textId="77777777" w:rsidR="002900D2" w:rsidRPr="007227CC" w:rsidRDefault="002900D2" w:rsidP="002900D2">
      <w:pPr>
        <w:ind w:firstLineChars="200" w:firstLine="420"/>
        <w:rPr>
          <w:szCs w:val="24"/>
        </w:rPr>
      </w:pPr>
      <w:r w:rsidRPr="007227CC">
        <w:rPr>
          <w:szCs w:val="24"/>
        </w:rPr>
        <w:t xml:space="preserve">2.1.5  </w:t>
      </w:r>
      <w:r w:rsidRPr="007227CC">
        <w:rPr>
          <w:szCs w:val="24"/>
        </w:rPr>
        <w:t>每个卧室居住的职务船员数量一般应符合下列规定：</w:t>
      </w:r>
    </w:p>
    <w:p w14:paraId="1D00A157" w14:textId="77777777" w:rsidR="002900D2" w:rsidRPr="007227CC" w:rsidRDefault="002900D2" w:rsidP="002900D2">
      <w:pPr>
        <w:ind w:firstLineChars="200" w:firstLine="420"/>
        <w:rPr>
          <w:szCs w:val="24"/>
        </w:rPr>
      </w:pPr>
      <w:r w:rsidRPr="007227CC">
        <w:rPr>
          <w:szCs w:val="24"/>
        </w:rPr>
        <w:t>（</w:t>
      </w:r>
      <w:r w:rsidRPr="007227CC">
        <w:rPr>
          <w:szCs w:val="24"/>
        </w:rPr>
        <w:t>1</w:t>
      </w:r>
      <w:r w:rsidRPr="007227CC">
        <w:rPr>
          <w:szCs w:val="24"/>
        </w:rPr>
        <w:t>）船长小于</w:t>
      </w:r>
      <w:r w:rsidRPr="007227CC">
        <w:rPr>
          <w:szCs w:val="24"/>
        </w:rPr>
        <w:t>45m</w:t>
      </w:r>
      <w:r w:rsidRPr="007227CC">
        <w:rPr>
          <w:szCs w:val="24"/>
        </w:rPr>
        <w:t>的渔船不超过</w:t>
      </w:r>
      <w:r w:rsidRPr="007227CC">
        <w:rPr>
          <w:szCs w:val="24"/>
        </w:rPr>
        <w:t>2</w:t>
      </w:r>
      <w:r w:rsidRPr="007227CC">
        <w:rPr>
          <w:szCs w:val="24"/>
        </w:rPr>
        <w:t>人；</w:t>
      </w:r>
    </w:p>
    <w:p w14:paraId="3C3A3CC7" w14:textId="77777777" w:rsidR="002900D2" w:rsidRPr="007227CC" w:rsidRDefault="002900D2" w:rsidP="002900D2">
      <w:pPr>
        <w:ind w:firstLineChars="200" w:firstLine="420"/>
        <w:rPr>
          <w:szCs w:val="24"/>
        </w:rPr>
      </w:pPr>
      <w:r w:rsidRPr="007227CC">
        <w:rPr>
          <w:szCs w:val="24"/>
        </w:rPr>
        <w:t>（</w:t>
      </w:r>
      <w:r w:rsidRPr="007227CC">
        <w:rPr>
          <w:szCs w:val="24"/>
        </w:rPr>
        <w:t>2</w:t>
      </w:r>
      <w:r w:rsidRPr="007227CC">
        <w:rPr>
          <w:szCs w:val="24"/>
        </w:rPr>
        <w:t>）船长大于等于</w:t>
      </w:r>
      <w:r w:rsidRPr="007227CC">
        <w:rPr>
          <w:szCs w:val="24"/>
        </w:rPr>
        <w:t>45m</w:t>
      </w:r>
      <w:r w:rsidRPr="007227CC">
        <w:rPr>
          <w:szCs w:val="24"/>
        </w:rPr>
        <w:t>的渔船为</w:t>
      </w:r>
      <w:r w:rsidRPr="007227CC">
        <w:rPr>
          <w:szCs w:val="24"/>
        </w:rPr>
        <w:t>1</w:t>
      </w:r>
      <w:r w:rsidRPr="007227CC">
        <w:rPr>
          <w:szCs w:val="24"/>
        </w:rPr>
        <w:t>人。</w:t>
      </w:r>
    </w:p>
    <w:p w14:paraId="213A84A6" w14:textId="77777777" w:rsidR="002900D2" w:rsidRPr="007227CC" w:rsidRDefault="002900D2" w:rsidP="002900D2">
      <w:pPr>
        <w:ind w:firstLineChars="200" w:firstLine="420"/>
        <w:rPr>
          <w:szCs w:val="24"/>
        </w:rPr>
      </w:pPr>
      <w:r w:rsidRPr="007227CC">
        <w:rPr>
          <w:szCs w:val="24"/>
        </w:rPr>
        <w:t xml:space="preserve">2.1.6  </w:t>
      </w:r>
      <w:r w:rsidRPr="007227CC">
        <w:rPr>
          <w:szCs w:val="24"/>
        </w:rPr>
        <w:t>除床铺、衣柜等所占面积外，每个船员的卧室居住面积，对船长大于或等于</w:t>
      </w:r>
      <w:r w:rsidRPr="007227CC">
        <w:rPr>
          <w:szCs w:val="24"/>
        </w:rPr>
        <w:t>45m</w:t>
      </w:r>
      <w:r w:rsidRPr="007227CC">
        <w:rPr>
          <w:szCs w:val="24"/>
        </w:rPr>
        <w:t>的渔船，应大于或等于</w:t>
      </w:r>
      <w:r w:rsidRPr="007227CC">
        <w:rPr>
          <w:szCs w:val="24"/>
        </w:rPr>
        <w:t>0.75m</w:t>
      </w:r>
      <w:r w:rsidRPr="007227CC">
        <w:rPr>
          <w:szCs w:val="24"/>
          <w:vertAlign w:val="superscript"/>
        </w:rPr>
        <w:t>2</w:t>
      </w:r>
      <w:r w:rsidRPr="007227CC">
        <w:rPr>
          <w:szCs w:val="24"/>
        </w:rPr>
        <w:t>。对船长小于</w:t>
      </w:r>
      <w:r w:rsidRPr="007227CC">
        <w:rPr>
          <w:szCs w:val="24"/>
        </w:rPr>
        <w:t>45m</w:t>
      </w:r>
      <w:r w:rsidRPr="007227CC">
        <w:rPr>
          <w:szCs w:val="24"/>
        </w:rPr>
        <w:t>的渔船，应大于或等于</w:t>
      </w:r>
      <w:r w:rsidRPr="007227CC">
        <w:rPr>
          <w:szCs w:val="24"/>
        </w:rPr>
        <w:t>0.5m</w:t>
      </w:r>
      <w:r w:rsidRPr="007227CC">
        <w:rPr>
          <w:szCs w:val="24"/>
          <w:vertAlign w:val="superscript"/>
        </w:rPr>
        <w:t>2</w:t>
      </w:r>
      <w:r w:rsidRPr="007227CC">
        <w:rPr>
          <w:szCs w:val="24"/>
        </w:rPr>
        <w:t>。</w:t>
      </w:r>
    </w:p>
    <w:p w14:paraId="5CFF8C6D" w14:textId="77777777" w:rsidR="002900D2" w:rsidRPr="007227CC" w:rsidRDefault="002900D2" w:rsidP="002900D2">
      <w:pPr>
        <w:ind w:firstLineChars="200" w:firstLine="420"/>
        <w:rPr>
          <w:szCs w:val="24"/>
        </w:rPr>
      </w:pPr>
      <w:r w:rsidRPr="007227CC">
        <w:rPr>
          <w:szCs w:val="24"/>
        </w:rPr>
        <w:t xml:space="preserve">2.1.7  </w:t>
      </w:r>
      <w:r w:rsidRPr="007227CC">
        <w:rPr>
          <w:szCs w:val="24"/>
        </w:rPr>
        <w:t>应为每个船员设置独用的床铺，床铺的内缘尺寸应大于或等于</w:t>
      </w:r>
      <w:r w:rsidRPr="007227CC">
        <w:rPr>
          <w:szCs w:val="24"/>
        </w:rPr>
        <w:t>1800mm×550mm</w:t>
      </w:r>
      <w:r w:rsidRPr="007227CC">
        <w:rPr>
          <w:szCs w:val="24"/>
        </w:rPr>
        <w:t>。</w:t>
      </w:r>
    </w:p>
    <w:p w14:paraId="52BB0D4F" w14:textId="77777777" w:rsidR="002900D2" w:rsidRPr="007227CC" w:rsidRDefault="002900D2" w:rsidP="002900D2">
      <w:pPr>
        <w:ind w:firstLineChars="200" w:firstLine="420"/>
        <w:rPr>
          <w:szCs w:val="24"/>
        </w:rPr>
      </w:pPr>
      <w:r w:rsidRPr="007227CC">
        <w:rPr>
          <w:szCs w:val="24"/>
        </w:rPr>
        <w:t xml:space="preserve">2.1.8  </w:t>
      </w:r>
      <w:r w:rsidRPr="007227CC">
        <w:rPr>
          <w:szCs w:val="24"/>
        </w:rPr>
        <w:t>床应尽可能沿船长方向布置，且不得并排放置。</w:t>
      </w:r>
    </w:p>
    <w:p w14:paraId="6CFA7620" w14:textId="77777777" w:rsidR="002900D2" w:rsidRPr="007227CC" w:rsidRDefault="002900D2" w:rsidP="002900D2">
      <w:pPr>
        <w:ind w:firstLineChars="200" w:firstLine="420"/>
        <w:rPr>
          <w:szCs w:val="24"/>
        </w:rPr>
      </w:pPr>
      <w:r w:rsidRPr="007227CC">
        <w:rPr>
          <w:szCs w:val="24"/>
        </w:rPr>
        <w:t xml:space="preserve">2.1.9  </w:t>
      </w:r>
      <w:r w:rsidRPr="007227CC">
        <w:rPr>
          <w:szCs w:val="24"/>
        </w:rPr>
        <w:t>当床布置成上下铺时，应不超过两层。当设置上下铺时，下铺在甲板以上的高度一般应大于或等于</w:t>
      </w:r>
      <w:r w:rsidRPr="007227CC">
        <w:rPr>
          <w:szCs w:val="24"/>
        </w:rPr>
        <w:t>300mm</w:t>
      </w:r>
      <w:r w:rsidRPr="007227CC">
        <w:rPr>
          <w:szCs w:val="24"/>
        </w:rPr>
        <w:t>，上铺一般应位于下铺底面与舱室顶梁之中，且应在上铺的下方设防尘板。</w:t>
      </w:r>
    </w:p>
    <w:p w14:paraId="5F928F14" w14:textId="77777777" w:rsidR="002900D2" w:rsidRPr="007227CC" w:rsidRDefault="002900D2" w:rsidP="002900D2">
      <w:pPr>
        <w:ind w:firstLineChars="200" w:firstLine="420"/>
        <w:rPr>
          <w:szCs w:val="24"/>
        </w:rPr>
      </w:pPr>
      <w:r w:rsidRPr="007227CC">
        <w:rPr>
          <w:szCs w:val="24"/>
        </w:rPr>
        <w:t xml:space="preserve">2.1.10  </w:t>
      </w:r>
      <w:r w:rsidRPr="007227CC">
        <w:rPr>
          <w:szCs w:val="24"/>
        </w:rPr>
        <w:t>每张床铺的床缘至少应有一条无阻挡的通道。船长小于</w:t>
      </w:r>
      <w:r w:rsidRPr="007227CC">
        <w:rPr>
          <w:szCs w:val="24"/>
        </w:rPr>
        <w:t>45m</w:t>
      </w:r>
      <w:r w:rsidRPr="007227CC">
        <w:rPr>
          <w:szCs w:val="24"/>
        </w:rPr>
        <w:t>的船舶，其宽度一般应大于等于</w:t>
      </w:r>
      <w:r w:rsidRPr="007227CC">
        <w:rPr>
          <w:szCs w:val="24"/>
        </w:rPr>
        <w:t>500mm</w:t>
      </w:r>
      <w:r w:rsidRPr="007227CC">
        <w:rPr>
          <w:szCs w:val="24"/>
        </w:rPr>
        <w:t>；船长大于等于</w:t>
      </w:r>
      <w:r w:rsidRPr="007227CC">
        <w:rPr>
          <w:szCs w:val="24"/>
        </w:rPr>
        <w:t>45m</w:t>
      </w:r>
      <w:r w:rsidRPr="007227CC">
        <w:rPr>
          <w:szCs w:val="24"/>
        </w:rPr>
        <w:t>的船舶，其宽度一般应大于等于</w:t>
      </w:r>
      <w:r w:rsidRPr="007227CC">
        <w:rPr>
          <w:szCs w:val="24"/>
        </w:rPr>
        <w:t>750mm</w:t>
      </w:r>
      <w:r w:rsidRPr="007227CC">
        <w:rPr>
          <w:szCs w:val="24"/>
        </w:rPr>
        <w:t>。</w:t>
      </w:r>
    </w:p>
    <w:p w14:paraId="1487CA02" w14:textId="77777777" w:rsidR="002900D2" w:rsidRPr="007227CC" w:rsidRDefault="002900D2" w:rsidP="002900D2">
      <w:pPr>
        <w:ind w:firstLineChars="200" w:firstLine="420"/>
        <w:rPr>
          <w:szCs w:val="24"/>
        </w:rPr>
      </w:pPr>
      <w:r w:rsidRPr="007227CC">
        <w:rPr>
          <w:szCs w:val="24"/>
        </w:rPr>
        <w:t xml:space="preserve">2.1.11  </w:t>
      </w:r>
      <w:r w:rsidRPr="007227CC">
        <w:rPr>
          <w:szCs w:val="24"/>
        </w:rPr>
        <w:t>卧室中的床应采用质地坚硬、不易翘曲、表面光滑、不易腐蚀的材料制作。</w:t>
      </w:r>
    </w:p>
    <w:p w14:paraId="385D7D1A" w14:textId="77777777" w:rsidR="002900D2" w:rsidRPr="007227CC" w:rsidRDefault="002900D2" w:rsidP="002900D2">
      <w:pPr>
        <w:ind w:firstLineChars="200" w:firstLine="420"/>
        <w:rPr>
          <w:szCs w:val="24"/>
        </w:rPr>
      </w:pPr>
      <w:r w:rsidRPr="007227CC">
        <w:rPr>
          <w:szCs w:val="24"/>
        </w:rPr>
        <w:t xml:space="preserve">2.1.12  </w:t>
      </w:r>
      <w:r w:rsidRPr="007227CC">
        <w:rPr>
          <w:szCs w:val="24"/>
        </w:rPr>
        <w:t>当床采用管材制作时，不应有任何开口存在。</w:t>
      </w:r>
    </w:p>
    <w:p w14:paraId="75952822" w14:textId="77777777" w:rsidR="002900D2" w:rsidRPr="007227CC" w:rsidRDefault="002900D2" w:rsidP="002900D2">
      <w:pPr>
        <w:ind w:firstLineChars="200" w:firstLine="420"/>
        <w:rPr>
          <w:szCs w:val="24"/>
        </w:rPr>
      </w:pPr>
      <w:r w:rsidRPr="007227CC">
        <w:rPr>
          <w:szCs w:val="24"/>
        </w:rPr>
        <w:t xml:space="preserve">2.1.13  </w:t>
      </w:r>
      <w:r w:rsidRPr="007227CC">
        <w:rPr>
          <w:szCs w:val="24"/>
        </w:rPr>
        <w:t>卧室内一般应有一个公用的桌子，每个船员应有一个可锁的衣柜。</w:t>
      </w:r>
    </w:p>
    <w:p w14:paraId="76318A72" w14:textId="77777777" w:rsidR="002900D2" w:rsidRPr="007227CC" w:rsidRDefault="002900D2" w:rsidP="002900D2">
      <w:pPr>
        <w:ind w:firstLineChars="200" w:firstLine="420"/>
        <w:rPr>
          <w:szCs w:val="24"/>
        </w:rPr>
      </w:pPr>
      <w:r w:rsidRPr="007227CC">
        <w:rPr>
          <w:szCs w:val="24"/>
        </w:rPr>
        <w:t xml:space="preserve">2.1.14  </w:t>
      </w:r>
      <w:r w:rsidRPr="007227CC">
        <w:rPr>
          <w:szCs w:val="24"/>
        </w:rPr>
        <w:t>所有床上用品及床垫不应选用燃烧后可能产生有毒气体的材料。</w:t>
      </w:r>
    </w:p>
    <w:p w14:paraId="65993F68" w14:textId="77777777" w:rsidR="002900D2" w:rsidRPr="007227CC" w:rsidRDefault="002900D2" w:rsidP="002900D2">
      <w:pPr>
        <w:ind w:firstLineChars="200" w:firstLine="420"/>
        <w:rPr>
          <w:szCs w:val="24"/>
        </w:rPr>
      </w:pPr>
    </w:p>
    <w:p w14:paraId="43226CB2" w14:textId="77777777" w:rsidR="002900D2" w:rsidRPr="007227CC" w:rsidRDefault="002900D2" w:rsidP="002900D2">
      <w:pPr>
        <w:ind w:firstLineChars="200" w:firstLine="422"/>
        <w:rPr>
          <w:b/>
          <w:szCs w:val="24"/>
        </w:rPr>
      </w:pPr>
      <w:bookmarkStart w:id="744" w:name="_Toc529345992"/>
      <w:bookmarkStart w:id="745" w:name="_Toc529434221"/>
      <w:bookmarkStart w:id="746" w:name="_Toc530602982"/>
      <w:r w:rsidRPr="007227CC">
        <w:rPr>
          <w:b/>
          <w:szCs w:val="24"/>
        </w:rPr>
        <w:t xml:space="preserve">2.2  </w:t>
      </w:r>
      <w:r w:rsidRPr="007227CC">
        <w:rPr>
          <w:b/>
          <w:szCs w:val="24"/>
        </w:rPr>
        <w:t>照明设备</w:t>
      </w:r>
      <w:bookmarkEnd w:id="744"/>
      <w:bookmarkEnd w:id="745"/>
      <w:bookmarkEnd w:id="746"/>
    </w:p>
    <w:p w14:paraId="1AB0C26E" w14:textId="77777777" w:rsidR="002900D2" w:rsidRPr="007227CC" w:rsidRDefault="002900D2" w:rsidP="002900D2">
      <w:pPr>
        <w:ind w:firstLineChars="200" w:firstLine="420"/>
        <w:rPr>
          <w:szCs w:val="24"/>
        </w:rPr>
      </w:pPr>
      <w:r w:rsidRPr="007227CC">
        <w:rPr>
          <w:szCs w:val="24"/>
        </w:rPr>
        <w:t xml:space="preserve">2.2.1  </w:t>
      </w:r>
      <w:r w:rsidRPr="007227CC">
        <w:rPr>
          <w:szCs w:val="24"/>
        </w:rPr>
        <w:t>所有船员舱室应有足够的照明，且尽可能自然采光。当居住区内没有两个独立的照明电源时，则应提供适当电源的灯或应急照明设备作为附加的照明。</w:t>
      </w:r>
    </w:p>
    <w:p w14:paraId="0A1FC0AB" w14:textId="77777777" w:rsidR="002900D2" w:rsidRPr="007227CC" w:rsidRDefault="002900D2" w:rsidP="002900D2">
      <w:pPr>
        <w:ind w:firstLineChars="200" w:firstLine="420"/>
        <w:rPr>
          <w:szCs w:val="24"/>
        </w:rPr>
      </w:pPr>
      <w:r w:rsidRPr="007227CC">
        <w:rPr>
          <w:szCs w:val="24"/>
        </w:rPr>
        <w:t xml:space="preserve">2.2.2  </w:t>
      </w:r>
      <w:r w:rsidRPr="007227CC">
        <w:rPr>
          <w:szCs w:val="24"/>
        </w:rPr>
        <w:t>卧室中每张床铺的床头应装有</w:t>
      </w:r>
      <w:r w:rsidRPr="007227CC">
        <w:rPr>
          <w:szCs w:val="24"/>
        </w:rPr>
        <w:t>1</w:t>
      </w:r>
      <w:r w:rsidRPr="007227CC">
        <w:rPr>
          <w:szCs w:val="24"/>
        </w:rPr>
        <w:t>盏不妨碍他人的阅读用灯。</w:t>
      </w:r>
    </w:p>
    <w:p w14:paraId="7F2F1744" w14:textId="77777777" w:rsidR="002900D2" w:rsidRPr="007227CC" w:rsidRDefault="002900D2" w:rsidP="002900D2">
      <w:pPr>
        <w:ind w:firstLineChars="200" w:firstLine="420"/>
        <w:rPr>
          <w:szCs w:val="24"/>
        </w:rPr>
      </w:pPr>
    </w:p>
    <w:p w14:paraId="4C9C7FEB" w14:textId="77777777" w:rsidR="002900D2" w:rsidRPr="007227CC" w:rsidRDefault="002900D2" w:rsidP="002900D2">
      <w:pPr>
        <w:ind w:firstLineChars="200" w:firstLine="422"/>
        <w:rPr>
          <w:b/>
          <w:szCs w:val="24"/>
        </w:rPr>
      </w:pPr>
      <w:bookmarkStart w:id="747" w:name="_Toc529345993"/>
      <w:bookmarkStart w:id="748" w:name="_Toc529434222"/>
      <w:bookmarkStart w:id="749" w:name="_Toc530602983"/>
      <w:r w:rsidRPr="007227CC">
        <w:rPr>
          <w:b/>
          <w:szCs w:val="24"/>
        </w:rPr>
        <w:t xml:space="preserve">2.3  </w:t>
      </w:r>
      <w:r w:rsidRPr="007227CC">
        <w:rPr>
          <w:b/>
          <w:szCs w:val="24"/>
        </w:rPr>
        <w:t>卫生设备</w:t>
      </w:r>
      <w:bookmarkEnd w:id="747"/>
      <w:bookmarkEnd w:id="748"/>
      <w:bookmarkEnd w:id="749"/>
    </w:p>
    <w:p w14:paraId="2AE429B9" w14:textId="77777777" w:rsidR="002900D2" w:rsidRPr="007227CC" w:rsidRDefault="002900D2" w:rsidP="002900D2">
      <w:pPr>
        <w:ind w:firstLineChars="200" w:firstLine="420"/>
        <w:rPr>
          <w:szCs w:val="24"/>
        </w:rPr>
      </w:pPr>
      <w:r w:rsidRPr="007227CC">
        <w:rPr>
          <w:szCs w:val="24"/>
        </w:rPr>
        <w:t xml:space="preserve">2.3.1  </w:t>
      </w:r>
      <w:r w:rsidRPr="007227CC">
        <w:rPr>
          <w:szCs w:val="24"/>
        </w:rPr>
        <w:t>每艘渔船应设有卫生间和包括洗脸池、淋浴器在内的足够卫生设备。</w:t>
      </w:r>
    </w:p>
    <w:p w14:paraId="0E215F66" w14:textId="77777777" w:rsidR="002900D2" w:rsidRPr="007227CC" w:rsidRDefault="002900D2" w:rsidP="002900D2">
      <w:pPr>
        <w:ind w:firstLineChars="200" w:firstLine="420"/>
        <w:rPr>
          <w:szCs w:val="24"/>
        </w:rPr>
      </w:pPr>
      <w:r w:rsidRPr="007227CC">
        <w:rPr>
          <w:szCs w:val="24"/>
        </w:rPr>
        <w:t xml:space="preserve">2.3.2  </w:t>
      </w:r>
      <w:r w:rsidRPr="007227CC">
        <w:rPr>
          <w:szCs w:val="24"/>
        </w:rPr>
        <w:t>每一盥洗处一般应可以得到冷热淡水或设有加热设备。</w:t>
      </w:r>
    </w:p>
    <w:p w14:paraId="31558095" w14:textId="77777777" w:rsidR="002900D2" w:rsidRPr="007227CC" w:rsidRDefault="002900D2" w:rsidP="002900D2">
      <w:pPr>
        <w:ind w:firstLineChars="200" w:firstLine="420"/>
        <w:rPr>
          <w:szCs w:val="24"/>
        </w:rPr>
      </w:pPr>
      <w:r w:rsidRPr="007227CC">
        <w:rPr>
          <w:szCs w:val="24"/>
        </w:rPr>
        <w:t xml:space="preserve">2.3.3  </w:t>
      </w:r>
      <w:r w:rsidRPr="007227CC">
        <w:rPr>
          <w:szCs w:val="24"/>
        </w:rPr>
        <w:t>污水的排出管均须设有防异味逸出和防堵塞的装置，且不得通过淡水、饮水柜或餐厅、卧室的顶部。</w:t>
      </w:r>
    </w:p>
    <w:p w14:paraId="38329445" w14:textId="77777777" w:rsidR="002900D2" w:rsidRPr="007227CC" w:rsidRDefault="002900D2" w:rsidP="002900D2">
      <w:pPr>
        <w:ind w:firstLineChars="200" w:firstLine="420"/>
        <w:rPr>
          <w:szCs w:val="24"/>
        </w:rPr>
      </w:pPr>
    </w:p>
    <w:p w14:paraId="076EE121" w14:textId="77777777" w:rsidR="002900D2" w:rsidRPr="007227CC" w:rsidRDefault="002900D2" w:rsidP="002900D2">
      <w:pPr>
        <w:ind w:firstLineChars="200" w:firstLine="422"/>
        <w:rPr>
          <w:b/>
          <w:szCs w:val="24"/>
        </w:rPr>
      </w:pPr>
      <w:bookmarkStart w:id="750" w:name="_Toc529345994"/>
      <w:bookmarkStart w:id="751" w:name="_Toc529434223"/>
      <w:bookmarkStart w:id="752" w:name="_Toc530602984"/>
      <w:r w:rsidRPr="007227CC">
        <w:rPr>
          <w:b/>
          <w:szCs w:val="24"/>
        </w:rPr>
        <w:t xml:space="preserve">2.4  </w:t>
      </w:r>
      <w:r w:rsidRPr="007227CC">
        <w:rPr>
          <w:b/>
          <w:szCs w:val="24"/>
        </w:rPr>
        <w:t>取暖、通风与噪声</w:t>
      </w:r>
      <w:bookmarkEnd w:id="750"/>
      <w:bookmarkEnd w:id="751"/>
      <w:bookmarkEnd w:id="752"/>
    </w:p>
    <w:p w14:paraId="43BF5C18" w14:textId="77777777" w:rsidR="002900D2" w:rsidRPr="007227CC" w:rsidRDefault="002900D2" w:rsidP="002900D2">
      <w:pPr>
        <w:ind w:firstLineChars="200" w:firstLine="420"/>
        <w:rPr>
          <w:szCs w:val="24"/>
        </w:rPr>
      </w:pPr>
      <w:r w:rsidRPr="007227CC">
        <w:rPr>
          <w:szCs w:val="24"/>
        </w:rPr>
        <w:t xml:space="preserve">2.4.1  </w:t>
      </w:r>
      <w:r w:rsidRPr="007227CC">
        <w:rPr>
          <w:szCs w:val="24"/>
        </w:rPr>
        <w:t>居住处所应设有足够的通风设施。</w:t>
      </w:r>
    </w:p>
    <w:p w14:paraId="1F3CEBE6" w14:textId="77777777" w:rsidR="002900D2" w:rsidRPr="007227CC" w:rsidRDefault="002900D2" w:rsidP="002900D2">
      <w:pPr>
        <w:ind w:firstLineChars="200" w:firstLine="420"/>
        <w:rPr>
          <w:szCs w:val="24"/>
        </w:rPr>
      </w:pPr>
      <w:r w:rsidRPr="007227CC">
        <w:rPr>
          <w:szCs w:val="24"/>
        </w:rPr>
        <w:t xml:space="preserve">2.4.2  </w:t>
      </w:r>
      <w:r w:rsidRPr="007227CC">
        <w:rPr>
          <w:szCs w:val="24"/>
        </w:rPr>
        <w:t>厨房、浴室、盥洗室、卫生间、医务室和病房或其他可能产生异味的舱室，其排风管道应与其他舱室的排风管道分开。</w:t>
      </w:r>
    </w:p>
    <w:p w14:paraId="7F328E99" w14:textId="77777777" w:rsidR="002900D2" w:rsidRPr="007227CC" w:rsidRDefault="002900D2" w:rsidP="002900D2">
      <w:pPr>
        <w:ind w:firstLineChars="200" w:firstLine="420"/>
        <w:rPr>
          <w:szCs w:val="24"/>
        </w:rPr>
      </w:pPr>
      <w:r w:rsidRPr="007227CC">
        <w:rPr>
          <w:szCs w:val="24"/>
        </w:rPr>
        <w:t xml:space="preserve">2.4.3  </w:t>
      </w:r>
      <w:r w:rsidRPr="007227CC">
        <w:rPr>
          <w:szCs w:val="24"/>
        </w:rPr>
        <w:t>除专门航行作业于热带的渔船外，船员舱室一般应备有适当的取暖系统。</w:t>
      </w:r>
    </w:p>
    <w:p w14:paraId="51957EB0" w14:textId="77777777" w:rsidR="002900D2" w:rsidRPr="007227CC" w:rsidRDefault="002900D2" w:rsidP="002900D2">
      <w:pPr>
        <w:ind w:firstLineChars="200" w:firstLine="420"/>
        <w:rPr>
          <w:szCs w:val="24"/>
        </w:rPr>
      </w:pPr>
      <w:r w:rsidRPr="007227CC">
        <w:rPr>
          <w:szCs w:val="24"/>
        </w:rPr>
        <w:lastRenderedPageBreak/>
        <w:t xml:space="preserve">2.4.4  </w:t>
      </w:r>
      <w:r w:rsidRPr="007227CC">
        <w:rPr>
          <w:szCs w:val="24"/>
        </w:rPr>
        <w:t>取暖装置的安装应能避免发生火灾及对船员造成危害或不舒适，必要时，可加设护罩。</w:t>
      </w:r>
    </w:p>
    <w:p w14:paraId="6F2A108F" w14:textId="77777777" w:rsidR="002900D2" w:rsidRPr="007227CC" w:rsidRDefault="002900D2" w:rsidP="002900D2">
      <w:pPr>
        <w:ind w:firstLineChars="200" w:firstLine="420"/>
        <w:rPr>
          <w:szCs w:val="24"/>
        </w:rPr>
      </w:pPr>
      <w:r w:rsidRPr="007227CC">
        <w:rPr>
          <w:szCs w:val="24"/>
        </w:rPr>
        <w:t xml:space="preserve">2.4.5  </w:t>
      </w:r>
      <w:r w:rsidRPr="007227CC">
        <w:rPr>
          <w:szCs w:val="24"/>
        </w:rPr>
        <w:t>所有渔船噪声级别一般应满足</w:t>
      </w:r>
      <w:r w:rsidRPr="00085993">
        <w:rPr>
          <w:color w:val="C00000"/>
          <w:szCs w:val="24"/>
          <w:u w:val="single"/>
        </w:rPr>
        <w:t>《海洋船舶噪声级规定》（</w:t>
      </w:r>
      <w:r w:rsidRPr="00085993">
        <w:rPr>
          <w:color w:val="C00000"/>
          <w:szCs w:val="24"/>
          <w:u w:val="single"/>
        </w:rPr>
        <w:t>GB5979-86</w:t>
      </w:r>
      <w:r w:rsidRPr="00085993">
        <w:rPr>
          <w:color w:val="C00000"/>
          <w:szCs w:val="24"/>
          <w:u w:val="single"/>
        </w:rPr>
        <w:t>）的有关要求</w:t>
      </w:r>
      <w:r w:rsidRPr="007227CC">
        <w:rPr>
          <w:szCs w:val="24"/>
        </w:rPr>
        <w:t>。</w:t>
      </w:r>
    </w:p>
    <w:p w14:paraId="3BCA29FF" w14:textId="77777777" w:rsidR="002900D2" w:rsidRPr="007227CC" w:rsidRDefault="002900D2" w:rsidP="002900D2">
      <w:pPr>
        <w:ind w:firstLineChars="200" w:firstLine="420"/>
        <w:rPr>
          <w:szCs w:val="24"/>
        </w:rPr>
      </w:pPr>
    </w:p>
    <w:p w14:paraId="55B9F2C7" w14:textId="77777777" w:rsidR="002900D2" w:rsidRPr="007227CC" w:rsidRDefault="002900D2" w:rsidP="002900D2">
      <w:pPr>
        <w:ind w:firstLineChars="200" w:firstLine="422"/>
        <w:rPr>
          <w:b/>
          <w:szCs w:val="24"/>
        </w:rPr>
      </w:pPr>
      <w:bookmarkStart w:id="753" w:name="_Toc529345995"/>
      <w:bookmarkStart w:id="754" w:name="_Toc529434224"/>
      <w:bookmarkStart w:id="755" w:name="_Toc530602985"/>
      <w:r w:rsidRPr="007227CC">
        <w:rPr>
          <w:b/>
          <w:szCs w:val="24"/>
        </w:rPr>
        <w:t xml:space="preserve">2.5  </w:t>
      </w:r>
      <w:r w:rsidRPr="007227CC">
        <w:rPr>
          <w:b/>
          <w:szCs w:val="24"/>
        </w:rPr>
        <w:t>舱室、通道和出入口的布置与结构</w:t>
      </w:r>
      <w:bookmarkEnd w:id="753"/>
      <w:bookmarkEnd w:id="754"/>
      <w:bookmarkEnd w:id="755"/>
    </w:p>
    <w:p w14:paraId="59A39FA6" w14:textId="77777777" w:rsidR="002900D2" w:rsidRPr="007227CC" w:rsidRDefault="002900D2" w:rsidP="002900D2">
      <w:pPr>
        <w:ind w:firstLineChars="200" w:firstLine="420"/>
        <w:rPr>
          <w:szCs w:val="24"/>
        </w:rPr>
      </w:pPr>
      <w:r w:rsidRPr="007227CC">
        <w:rPr>
          <w:szCs w:val="24"/>
        </w:rPr>
        <w:t xml:space="preserve">2.5.1  </w:t>
      </w:r>
      <w:r w:rsidRPr="007227CC">
        <w:rPr>
          <w:szCs w:val="24"/>
        </w:rPr>
        <w:t>有关船员舱室的位置、通道、结构和布置应确保足够的安全，并能抵御风雨和海浪，还能隔热或御寒以及防止从其他处所来的噪声和恶臭。</w:t>
      </w:r>
    </w:p>
    <w:p w14:paraId="75307799" w14:textId="77777777" w:rsidR="002900D2" w:rsidRPr="007227CC" w:rsidRDefault="002900D2" w:rsidP="002900D2">
      <w:pPr>
        <w:ind w:firstLineChars="200" w:firstLine="420"/>
        <w:rPr>
          <w:szCs w:val="24"/>
        </w:rPr>
      </w:pPr>
      <w:r w:rsidRPr="007227CC">
        <w:rPr>
          <w:szCs w:val="24"/>
        </w:rPr>
        <w:t xml:space="preserve">2.5.2  </w:t>
      </w:r>
      <w:r w:rsidRPr="007227CC">
        <w:rPr>
          <w:szCs w:val="24"/>
        </w:rPr>
        <w:t>通道与出入口应保证船员易于从舱室进出，易于通达开敞甲板和艇甲板。</w:t>
      </w:r>
    </w:p>
    <w:p w14:paraId="5F690FAF" w14:textId="77777777" w:rsidR="002900D2" w:rsidRPr="007227CC" w:rsidRDefault="002900D2" w:rsidP="002900D2">
      <w:pPr>
        <w:ind w:firstLineChars="200" w:firstLine="420"/>
        <w:rPr>
          <w:szCs w:val="24"/>
        </w:rPr>
      </w:pPr>
      <w:r w:rsidRPr="007227CC">
        <w:rPr>
          <w:szCs w:val="24"/>
        </w:rPr>
        <w:t xml:space="preserve">2.5.3  </w:t>
      </w:r>
      <w:r w:rsidRPr="007227CC">
        <w:rPr>
          <w:szCs w:val="24"/>
        </w:rPr>
        <w:t>除另有规定者外，卧室与货舱、机舱、厨房、灯间、油漆间、机器间、杂物间、干燥间、公共盥洗室或卫生间等处所之间不应有直接开口，其间的分隔舱壁和卧室任一暴露在露天的围壁，应为钢质或其他适宜的材料建造，并应为气密和水密。</w:t>
      </w:r>
    </w:p>
    <w:p w14:paraId="5C8B8404" w14:textId="77777777" w:rsidR="002900D2" w:rsidRPr="007227CC" w:rsidRDefault="002900D2" w:rsidP="002900D2">
      <w:pPr>
        <w:ind w:firstLineChars="200" w:firstLine="420"/>
        <w:rPr>
          <w:szCs w:val="24"/>
        </w:rPr>
      </w:pPr>
      <w:r w:rsidRPr="007227CC">
        <w:rPr>
          <w:szCs w:val="24"/>
        </w:rPr>
        <w:t xml:space="preserve">2.5.4  </w:t>
      </w:r>
      <w:r w:rsidRPr="007227CC">
        <w:rPr>
          <w:szCs w:val="24"/>
        </w:rPr>
        <w:t>当机舱棚、厨房以及能产生热量的其他处所对其毗邻的舱室有热效应时，这些处所的围壁应做有效的绝缘。对有蒸汽热效应的管路和热水管路也应予以保护。</w:t>
      </w:r>
    </w:p>
    <w:p w14:paraId="6F546651" w14:textId="77777777" w:rsidR="002900D2" w:rsidRPr="007227CC" w:rsidRDefault="002900D2" w:rsidP="002900D2">
      <w:pPr>
        <w:ind w:firstLineChars="200" w:firstLine="420"/>
        <w:rPr>
          <w:szCs w:val="24"/>
        </w:rPr>
      </w:pPr>
      <w:r w:rsidRPr="007227CC">
        <w:rPr>
          <w:szCs w:val="24"/>
        </w:rPr>
        <w:t xml:space="preserve">2.5.5  </w:t>
      </w:r>
      <w:r w:rsidRPr="007227CC">
        <w:rPr>
          <w:szCs w:val="24"/>
        </w:rPr>
        <w:t>对可能出现冷凝和过热的船员舱室和通道应做有效的绝缘。</w:t>
      </w:r>
    </w:p>
    <w:p w14:paraId="13E61B9A" w14:textId="77777777" w:rsidR="002900D2" w:rsidRPr="007227CC" w:rsidRDefault="002900D2" w:rsidP="002900D2">
      <w:pPr>
        <w:ind w:firstLineChars="200" w:firstLine="420"/>
        <w:rPr>
          <w:szCs w:val="24"/>
        </w:rPr>
      </w:pPr>
      <w:r w:rsidRPr="007227CC">
        <w:rPr>
          <w:szCs w:val="24"/>
        </w:rPr>
        <w:t xml:space="preserve">2.5.6  </w:t>
      </w:r>
      <w:r w:rsidRPr="007227CC">
        <w:rPr>
          <w:szCs w:val="24"/>
        </w:rPr>
        <w:t>供绞车或类似设备用的蒸汽供气和排气管不得通过船员舱室。当这类管系必需通过船员舱室时，也只允许其通过走廊和过道，并应适当地绝缘和包扎。</w:t>
      </w:r>
    </w:p>
    <w:p w14:paraId="7DBDA541" w14:textId="77777777" w:rsidR="002900D2" w:rsidRPr="007227CC" w:rsidRDefault="002900D2" w:rsidP="002900D2">
      <w:pPr>
        <w:ind w:firstLineChars="200" w:firstLine="420"/>
        <w:rPr>
          <w:szCs w:val="24"/>
        </w:rPr>
      </w:pPr>
      <w:r w:rsidRPr="007227CC">
        <w:rPr>
          <w:szCs w:val="24"/>
        </w:rPr>
        <w:t xml:space="preserve">2.5.7  </w:t>
      </w:r>
      <w:r w:rsidRPr="007227CC">
        <w:rPr>
          <w:szCs w:val="24"/>
        </w:rPr>
        <w:t>甲板间的梯道应以钢或其他等效材料制成，梯道宽度一般应大于或等于</w:t>
      </w:r>
      <w:r w:rsidRPr="007227CC">
        <w:rPr>
          <w:szCs w:val="24"/>
        </w:rPr>
        <w:t>600mm</w:t>
      </w:r>
      <w:r w:rsidRPr="007227CC">
        <w:rPr>
          <w:szCs w:val="24"/>
        </w:rPr>
        <w:t>，梯道与地面的夹角应小于或等于</w:t>
      </w:r>
      <w:r w:rsidRPr="007227CC">
        <w:rPr>
          <w:szCs w:val="24"/>
        </w:rPr>
        <w:t>70°</w:t>
      </w:r>
      <w:r w:rsidRPr="007227CC">
        <w:rPr>
          <w:szCs w:val="24"/>
        </w:rPr>
        <w:t>。</w:t>
      </w:r>
    </w:p>
    <w:p w14:paraId="6F79A54C" w14:textId="77777777" w:rsidR="002900D2" w:rsidRPr="00E7280B" w:rsidRDefault="002900D2" w:rsidP="002900D2">
      <w:pPr>
        <w:ind w:firstLineChars="200" w:firstLine="422"/>
        <w:rPr>
          <w:color w:val="00B0F0"/>
          <w:szCs w:val="24"/>
        </w:rPr>
      </w:pPr>
      <w:r w:rsidRPr="00E7280B">
        <w:rPr>
          <w:b/>
          <w:color w:val="00B0F0"/>
          <w:szCs w:val="24"/>
        </w:rPr>
        <w:t>【编制说明】</w:t>
      </w:r>
      <w:r w:rsidRPr="00E7280B">
        <w:rPr>
          <w:color w:val="00B0F0"/>
          <w:szCs w:val="24"/>
        </w:rPr>
        <w:t>对于渔船舱室的噪声规定明确指向《海洋船舶噪声级规定》（</w:t>
      </w:r>
      <w:r w:rsidRPr="00E7280B">
        <w:rPr>
          <w:color w:val="00B0F0"/>
          <w:szCs w:val="24"/>
        </w:rPr>
        <w:t>GB5979-86</w:t>
      </w:r>
      <w:r w:rsidRPr="00E7280B">
        <w:rPr>
          <w:color w:val="00B0F0"/>
          <w:szCs w:val="24"/>
        </w:rPr>
        <w:t>）标准的要求，其余与《国内海洋渔船法定检验规则</w:t>
      </w:r>
      <w:r w:rsidRPr="00E7280B">
        <w:rPr>
          <w:color w:val="00B0F0"/>
          <w:szCs w:val="24"/>
        </w:rPr>
        <w:t>2019</w:t>
      </w:r>
      <w:r w:rsidRPr="00E7280B">
        <w:rPr>
          <w:color w:val="00B0F0"/>
          <w:szCs w:val="24"/>
        </w:rPr>
        <w:t>》及其修改通报一致。</w:t>
      </w:r>
    </w:p>
    <w:p w14:paraId="28C74A06" w14:textId="77777777" w:rsidR="002900D2" w:rsidRPr="007227CC" w:rsidRDefault="002900D2" w:rsidP="002900D2">
      <w:pPr>
        <w:ind w:firstLineChars="200" w:firstLine="420"/>
        <w:rPr>
          <w:szCs w:val="24"/>
        </w:rPr>
      </w:pPr>
    </w:p>
    <w:p w14:paraId="006F93F0" w14:textId="77777777" w:rsidR="002900D2" w:rsidRPr="007227CC" w:rsidRDefault="002900D2" w:rsidP="002900D2">
      <w:pPr>
        <w:adjustRightInd w:val="0"/>
        <w:snapToGrid w:val="0"/>
        <w:spacing w:line="320" w:lineRule="atLeast"/>
        <w:ind w:right="-2"/>
        <w:jc w:val="center"/>
        <w:outlineLvl w:val="0"/>
        <w:rPr>
          <w:rFonts w:eastAsia="黑体"/>
          <w:bCs/>
          <w:sz w:val="32"/>
          <w:szCs w:val="32"/>
        </w:rPr>
      </w:pPr>
      <w:r w:rsidRPr="007227CC">
        <w:rPr>
          <w:rFonts w:eastAsia="黑体"/>
          <w:bCs/>
          <w:sz w:val="32"/>
          <w:szCs w:val="32"/>
        </w:rPr>
        <w:br w:type="page"/>
      </w:r>
    </w:p>
    <w:p w14:paraId="538B03CD" w14:textId="77777777" w:rsidR="002900D2" w:rsidRPr="007227CC" w:rsidRDefault="002900D2" w:rsidP="00963595">
      <w:pPr>
        <w:pStyle w:val="2"/>
        <w:rPr>
          <w:rFonts w:cs="Times New Roman"/>
        </w:rPr>
      </w:pPr>
      <w:bookmarkStart w:id="756" w:name="_Toc529345996"/>
      <w:bookmarkStart w:id="757" w:name="_Toc533148305"/>
      <w:bookmarkStart w:id="758" w:name="_Toc48287784"/>
      <w:bookmarkStart w:id="759" w:name="_Toc48301992"/>
      <w:bookmarkStart w:id="760" w:name="_Toc48316856"/>
      <w:r w:rsidRPr="007227CC">
        <w:rPr>
          <w:rFonts w:cs="Times New Roman"/>
        </w:rPr>
        <w:lastRenderedPageBreak/>
        <w:t>第</w:t>
      </w:r>
      <w:r w:rsidRPr="007227CC">
        <w:rPr>
          <w:rFonts w:cs="Times New Roman"/>
        </w:rPr>
        <w:t>3</w:t>
      </w:r>
      <w:r w:rsidRPr="007227CC">
        <w:rPr>
          <w:rFonts w:cs="Times New Roman"/>
        </w:rPr>
        <w:t>章</w:t>
      </w:r>
      <w:r w:rsidR="00963595" w:rsidRPr="007227CC">
        <w:rPr>
          <w:rFonts w:cs="Times New Roman"/>
        </w:rPr>
        <w:t xml:space="preserve">  </w:t>
      </w:r>
      <w:r w:rsidRPr="007227CC">
        <w:rPr>
          <w:rFonts w:cs="Times New Roman"/>
        </w:rPr>
        <w:t>驾驶台视野</w:t>
      </w:r>
      <w:bookmarkEnd w:id="756"/>
      <w:bookmarkEnd w:id="757"/>
      <w:bookmarkEnd w:id="758"/>
      <w:bookmarkEnd w:id="759"/>
      <w:bookmarkEnd w:id="760"/>
    </w:p>
    <w:p w14:paraId="171DB05C" w14:textId="77777777" w:rsidR="002900D2" w:rsidRPr="007227CC" w:rsidRDefault="002900D2" w:rsidP="002900D2">
      <w:pPr>
        <w:ind w:firstLineChars="200" w:firstLine="422"/>
        <w:rPr>
          <w:b/>
          <w:szCs w:val="24"/>
        </w:rPr>
      </w:pPr>
      <w:bookmarkStart w:id="761" w:name="_Toc529345997"/>
      <w:bookmarkStart w:id="762" w:name="_Toc529434226"/>
      <w:bookmarkStart w:id="763" w:name="_Toc530602987"/>
      <w:r w:rsidRPr="007227CC">
        <w:rPr>
          <w:b/>
          <w:szCs w:val="24"/>
        </w:rPr>
        <w:t xml:space="preserve">3.1  </w:t>
      </w:r>
      <w:r w:rsidRPr="007227CC">
        <w:rPr>
          <w:b/>
          <w:szCs w:val="24"/>
        </w:rPr>
        <w:t>一般规定</w:t>
      </w:r>
      <w:bookmarkEnd w:id="761"/>
      <w:bookmarkEnd w:id="762"/>
      <w:bookmarkEnd w:id="763"/>
    </w:p>
    <w:p w14:paraId="6903730A" w14:textId="77777777" w:rsidR="002900D2" w:rsidRPr="007227CC" w:rsidRDefault="002900D2" w:rsidP="002900D2">
      <w:pPr>
        <w:ind w:firstLineChars="200" w:firstLine="420"/>
        <w:rPr>
          <w:szCs w:val="24"/>
        </w:rPr>
      </w:pPr>
      <w:r w:rsidRPr="007227CC">
        <w:rPr>
          <w:szCs w:val="24"/>
        </w:rPr>
        <w:t xml:space="preserve">3.1.1  </w:t>
      </w:r>
      <w:r w:rsidRPr="007227CC">
        <w:rPr>
          <w:szCs w:val="24"/>
        </w:rPr>
        <w:t>本章适用于船长大于等于</w:t>
      </w:r>
      <w:r w:rsidRPr="007227CC">
        <w:rPr>
          <w:szCs w:val="24"/>
        </w:rPr>
        <w:t>45m</w:t>
      </w:r>
      <w:r w:rsidRPr="007227CC">
        <w:rPr>
          <w:szCs w:val="24"/>
        </w:rPr>
        <w:t>的新船。</w:t>
      </w:r>
    </w:p>
    <w:p w14:paraId="44613A9F" w14:textId="77777777" w:rsidR="002900D2" w:rsidRPr="007227CC" w:rsidRDefault="002900D2" w:rsidP="002900D2">
      <w:pPr>
        <w:ind w:firstLineChars="200" w:firstLine="420"/>
        <w:rPr>
          <w:szCs w:val="24"/>
        </w:rPr>
      </w:pPr>
      <w:r w:rsidRPr="007227CC">
        <w:rPr>
          <w:szCs w:val="24"/>
        </w:rPr>
        <w:t xml:space="preserve">3.1.2  </w:t>
      </w:r>
      <w:r w:rsidRPr="007227CC">
        <w:rPr>
          <w:szCs w:val="24"/>
        </w:rPr>
        <w:t>船长小于</w:t>
      </w:r>
      <w:r w:rsidRPr="007227CC">
        <w:rPr>
          <w:szCs w:val="24"/>
        </w:rPr>
        <w:t>45m</w:t>
      </w:r>
      <w:r w:rsidRPr="007227CC">
        <w:rPr>
          <w:szCs w:val="24"/>
        </w:rPr>
        <w:t>的新船，也可按照本章的规定执行。</w:t>
      </w:r>
    </w:p>
    <w:p w14:paraId="6112C67E" w14:textId="77777777" w:rsidR="002900D2" w:rsidRPr="007227CC" w:rsidRDefault="002900D2" w:rsidP="002900D2">
      <w:pPr>
        <w:ind w:firstLineChars="200" w:firstLine="420"/>
        <w:rPr>
          <w:szCs w:val="24"/>
        </w:rPr>
      </w:pPr>
    </w:p>
    <w:p w14:paraId="2855BCB9" w14:textId="77777777" w:rsidR="002900D2" w:rsidRPr="007227CC" w:rsidRDefault="002900D2" w:rsidP="002900D2">
      <w:pPr>
        <w:ind w:firstLineChars="200" w:firstLine="422"/>
        <w:rPr>
          <w:b/>
          <w:szCs w:val="24"/>
        </w:rPr>
      </w:pPr>
      <w:bookmarkStart w:id="764" w:name="_Toc529345998"/>
      <w:bookmarkStart w:id="765" w:name="_Toc529434227"/>
      <w:bookmarkStart w:id="766" w:name="_Toc530602988"/>
      <w:r w:rsidRPr="007227CC">
        <w:rPr>
          <w:b/>
          <w:szCs w:val="24"/>
        </w:rPr>
        <w:t xml:space="preserve">3.2  </w:t>
      </w:r>
      <w:r w:rsidRPr="007227CC">
        <w:rPr>
          <w:b/>
          <w:szCs w:val="24"/>
        </w:rPr>
        <w:t>视野要求</w:t>
      </w:r>
      <w:bookmarkEnd w:id="764"/>
      <w:bookmarkEnd w:id="765"/>
      <w:bookmarkEnd w:id="766"/>
    </w:p>
    <w:p w14:paraId="7C35BCBA" w14:textId="77777777" w:rsidR="002900D2" w:rsidRPr="007227CC" w:rsidRDefault="002900D2" w:rsidP="002900D2">
      <w:pPr>
        <w:ind w:firstLineChars="200" w:firstLine="420"/>
        <w:rPr>
          <w:szCs w:val="24"/>
        </w:rPr>
      </w:pPr>
      <w:r w:rsidRPr="007227CC">
        <w:rPr>
          <w:szCs w:val="24"/>
        </w:rPr>
        <w:t xml:space="preserve">3.2.1  </w:t>
      </w:r>
      <w:r w:rsidRPr="007227CC">
        <w:rPr>
          <w:szCs w:val="24"/>
        </w:rPr>
        <w:t>渔船指挥位置的海面视野，不论船舶的纵倾和吃水如何，以船首前方至任何一舷的</w:t>
      </w:r>
      <w:r w:rsidRPr="007227CC">
        <w:rPr>
          <w:szCs w:val="24"/>
        </w:rPr>
        <w:t>10°</w:t>
      </w:r>
      <w:r w:rsidRPr="007227CC">
        <w:rPr>
          <w:szCs w:val="24"/>
        </w:rPr>
        <w:t>范围内，不应有超过两倍船长的盲区。</w:t>
      </w:r>
    </w:p>
    <w:p w14:paraId="34961C43" w14:textId="77777777" w:rsidR="002900D2" w:rsidRPr="007227CC" w:rsidRDefault="002900D2" w:rsidP="002900D2">
      <w:pPr>
        <w:ind w:firstLineChars="200" w:firstLine="420"/>
        <w:rPr>
          <w:szCs w:val="24"/>
        </w:rPr>
      </w:pPr>
      <w:r w:rsidRPr="007227CC">
        <w:rPr>
          <w:szCs w:val="24"/>
        </w:rPr>
        <w:t xml:space="preserve">3.2.2  </w:t>
      </w:r>
      <w:r w:rsidRPr="007227CC">
        <w:rPr>
          <w:szCs w:val="24"/>
        </w:rPr>
        <w:t>驾驶室外正横前方的渔具或其他阻碍物遮蔽指挥位置的海面视野而造成的任何盲区不得超过</w:t>
      </w:r>
      <w:r w:rsidRPr="007227CC">
        <w:rPr>
          <w:szCs w:val="24"/>
        </w:rPr>
        <w:t>10°</w:t>
      </w:r>
      <w:r w:rsidRPr="007227CC">
        <w:rPr>
          <w:szCs w:val="24"/>
        </w:rPr>
        <w:t>。各盲区的总扇形角不得超过</w:t>
      </w:r>
      <w:r w:rsidRPr="007227CC">
        <w:rPr>
          <w:szCs w:val="24"/>
        </w:rPr>
        <w:t>20°</w:t>
      </w:r>
      <w:r w:rsidRPr="007227CC">
        <w:rPr>
          <w:szCs w:val="24"/>
        </w:rPr>
        <w:t>。盲区间的可见扇形应至少为</w:t>
      </w:r>
      <w:r w:rsidRPr="007227CC">
        <w:rPr>
          <w:szCs w:val="24"/>
        </w:rPr>
        <w:t>5°</w:t>
      </w:r>
      <w:r w:rsidRPr="007227CC">
        <w:rPr>
          <w:szCs w:val="24"/>
        </w:rPr>
        <w:t>。但在本章</w:t>
      </w:r>
      <w:r w:rsidRPr="007227CC">
        <w:rPr>
          <w:szCs w:val="24"/>
        </w:rPr>
        <w:t>3.2.1</w:t>
      </w:r>
      <w:r w:rsidRPr="007227CC">
        <w:rPr>
          <w:szCs w:val="24"/>
        </w:rPr>
        <w:t>规定的视野中，每一盲区的扇形角不得超过</w:t>
      </w:r>
      <w:r w:rsidRPr="007227CC">
        <w:rPr>
          <w:szCs w:val="24"/>
        </w:rPr>
        <w:t>5°</w:t>
      </w:r>
      <w:r w:rsidRPr="007227CC">
        <w:rPr>
          <w:szCs w:val="24"/>
        </w:rPr>
        <w:t>。</w:t>
      </w:r>
    </w:p>
    <w:p w14:paraId="7DC7175E" w14:textId="77777777" w:rsidR="002900D2" w:rsidRPr="007227CC" w:rsidRDefault="002900D2" w:rsidP="002900D2">
      <w:pPr>
        <w:ind w:firstLineChars="200" w:firstLine="420"/>
        <w:rPr>
          <w:szCs w:val="24"/>
        </w:rPr>
      </w:pPr>
      <w:r w:rsidRPr="007227CC">
        <w:rPr>
          <w:szCs w:val="24"/>
        </w:rPr>
        <w:t xml:space="preserve">3.2.3  </w:t>
      </w:r>
      <w:r w:rsidRPr="007227CC">
        <w:rPr>
          <w:szCs w:val="24"/>
        </w:rPr>
        <w:t>驾驶台前端壁窗的下缘在驾驶甲板之上的高度应尽可能低，在任何情况下，该下缘不应遮蔽本章所规定的前方视线。</w:t>
      </w:r>
    </w:p>
    <w:p w14:paraId="59D879F7" w14:textId="77777777" w:rsidR="002900D2" w:rsidRPr="007227CC" w:rsidRDefault="002900D2" w:rsidP="002900D2">
      <w:pPr>
        <w:ind w:firstLineChars="200" w:firstLine="420"/>
        <w:rPr>
          <w:szCs w:val="24"/>
        </w:rPr>
      </w:pPr>
      <w:r w:rsidRPr="007227CC">
        <w:rPr>
          <w:szCs w:val="24"/>
        </w:rPr>
        <w:t xml:space="preserve">3.2.4  </w:t>
      </w:r>
      <w:r w:rsidRPr="007227CC">
        <w:rPr>
          <w:szCs w:val="24"/>
        </w:rPr>
        <w:t>驾驶台前端壁窗的上缘高度应能使视高超过驾驶甲板</w:t>
      </w:r>
      <w:r w:rsidRPr="007227CC">
        <w:rPr>
          <w:szCs w:val="24"/>
        </w:rPr>
        <w:t>1700mm</w:t>
      </w:r>
      <w:r w:rsidRPr="007227CC">
        <w:rPr>
          <w:szCs w:val="24"/>
        </w:rPr>
        <w:t>的人员在船舶于大浪中纵摇时从指挥位置上看到前方地平线。</w:t>
      </w:r>
    </w:p>
    <w:p w14:paraId="60CBECA5" w14:textId="77777777" w:rsidR="002900D2" w:rsidRPr="007227CC" w:rsidRDefault="002900D2" w:rsidP="002900D2">
      <w:pPr>
        <w:ind w:firstLineChars="200" w:firstLine="420"/>
        <w:rPr>
          <w:szCs w:val="24"/>
        </w:rPr>
      </w:pPr>
      <w:r w:rsidRPr="007227CC">
        <w:rPr>
          <w:szCs w:val="24"/>
        </w:rPr>
        <w:t xml:space="preserve">3.2.5  </w:t>
      </w:r>
      <w:r w:rsidRPr="007227CC">
        <w:rPr>
          <w:szCs w:val="24"/>
        </w:rPr>
        <w:t>指挥位置的水平视野角度应大于或等于</w:t>
      </w:r>
      <w:r w:rsidRPr="007227CC">
        <w:rPr>
          <w:szCs w:val="24"/>
        </w:rPr>
        <w:t>225°</w:t>
      </w:r>
      <w:r w:rsidRPr="007227CC">
        <w:rPr>
          <w:szCs w:val="24"/>
        </w:rPr>
        <w:t>，即从正前方到渔船左、右舷正横后至少</w:t>
      </w:r>
      <w:r w:rsidRPr="007227CC">
        <w:rPr>
          <w:szCs w:val="24"/>
        </w:rPr>
        <w:t>22.5°</w:t>
      </w:r>
      <w:r w:rsidRPr="007227CC">
        <w:rPr>
          <w:szCs w:val="24"/>
        </w:rPr>
        <w:t>。</w:t>
      </w:r>
    </w:p>
    <w:p w14:paraId="0A424FB6" w14:textId="77777777" w:rsidR="002900D2" w:rsidRPr="007227CC" w:rsidRDefault="002900D2" w:rsidP="002900D2">
      <w:pPr>
        <w:ind w:firstLineChars="200" w:firstLine="420"/>
        <w:rPr>
          <w:szCs w:val="24"/>
        </w:rPr>
      </w:pPr>
      <w:r w:rsidRPr="007227CC">
        <w:rPr>
          <w:szCs w:val="24"/>
        </w:rPr>
        <w:t xml:space="preserve">3.2.6  </w:t>
      </w:r>
      <w:r w:rsidRPr="007227CC">
        <w:rPr>
          <w:szCs w:val="24"/>
        </w:rPr>
        <w:t>驾驶台的水平视野角度应大于或等于</w:t>
      </w:r>
      <w:r w:rsidRPr="007227CC">
        <w:rPr>
          <w:szCs w:val="24"/>
        </w:rPr>
        <w:t>225°</w:t>
      </w:r>
      <w:r w:rsidRPr="007227CC">
        <w:rPr>
          <w:szCs w:val="24"/>
        </w:rPr>
        <w:t>，即至少从所在船舷另一侧的</w:t>
      </w:r>
      <w:r w:rsidRPr="007227CC">
        <w:rPr>
          <w:szCs w:val="24"/>
        </w:rPr>
        <w:t>45°</w:t>
      </w:r>
      <w:r w:rsidRPr="007227CC">
        <w:rPr>
          <w:szCs w:val="24"/>
        </w:rPr>
        <w:t>经过正前方，再从正前方向所在的船舷艉方平扫</w:t>
      </w:r>
      <w:r w:rsidRPr="007227CC">
        <w:rPr>
          <w:szCs w:val="24"/>
        </w:rPr>
        <w:t>180°</w:t>
      </w:r>
      <w:r w:rsidRPr="007227CC">
        <w:rPr>
          <w:szCs w:val="24"/>
        </w:rPr>
        <w:t>。</w:t>
      </w:r>
    </w:p>
    <w:p w14:paraId="2CF89D75" w14:textId="77777777" w:rsidR="002900D2" w:rsidRPr="007227CC" w:rsidRDefault="002900D2" w:rsidP="002900D2">
      <w:pPr>
        <w:ind w:firstLineChars="200" w:firstLine="420"/>
        <w:rPr>
          <w:szCs w:val="24"/>
        </w:rPr>
      </w:pPr>
      <w:r w:rsidRPr="007227CC">
        <w:rPr>
          <w:szCs w:val="24"/>
        </w:rPr>
        <w:t xml:space="preserve">3.2.7  </w:t>
      </w:r>
      <w:r w:rsidRPr="007227CC">
        <w:rPr>
          <w:szCs w:val="24"/>
        </w:rPr>
        <w:t>主操舵位置的水平视野扇形角应至少从正前方到达船舶各舷至少</w:t>
      </w:r>
      <w:r w:rsidRPr="007227CC">
        <w:rPr>
          <w:szCs w:val="24"/>
        </w:rPr>
        <w:t>60°</w:t>
      </w:r>
      <w:r w:rsidRPr="007227CC">
        <w:rPr>
          <w:szCs w:val="24"/>
        </w:rPr>
        <w:t>。</w:t>
      </w:r>
    </w:p>
    <w:p w14:paraId="58BD6F03" w14:textId="77777777" w:rsidR="002900D2" w:rsidRPr="007227CC" w:rsidRDefault="002900D2" w:rsidP="002900D2">
      <w:pPr>
        <w:ind w:firstLineChars="200" w:firstLine="420"/>
        <w:rPr>
          <w:szCs w:val="24"/>
        </w:rPr>
      </w:pPr>
      <w:r w:rsidRPr="007227CC">
        <w:rPr>
          <w:szCs w:val="24"/>
        </w:rPr>
        <w:t xml:space="preserve">3.2.8  </w:t>
      </w:r>
      <w:r w:rsidRPr="007227CC">
        <w:rPr>
          <w:szCs w:val="24"/>
        </w:rPr>
        <w:t>从驾驶室侧翼应能看到船舷。</w:t>
      </w:r>
    </w:p>
    <w:p w14:paraId="7658BA4D" w14:textId="77777777" w:rsidR="002900D2" w:rsidRPr="007227CC" w:rsidRDefault="002900D2" w:rsidP="002900D2">
      <w:pPr>
        <w:ind w:firstLineChars="200" w:firstLine="420"/>
        <w:rPr>
          <w:szCs w:val="24"/>
        </w:rPr>
      </w:pPr>
      <w:r w:rsidRPr="007227CC">
        <w:rPr>
          <w:szCs w:val="24"/>
        </w:rPr>
        <w:t xml:space="preserve">3.2.9  </w:t>
      </w:r>
      <w:r w:rsidRPr="007227CC">
        <w:rPr>
          <w:szCs w:val="24"/>
        </w:rPr>
        <w:t>驾驶台的窗应满足下列要求：</w:t>
      </w:r>
    </w:p>
    <w:p w14:paraId="44F0119C" w14:textId="77777777" w:rsidR="002900D2" w:rsidRPr="007227CC" w:rsidRDefault="002900D2" w:rsidP="002900D2">
      <w:pPr>
        <w:ind w:firstLineChars="200" w:firstLine="420"/>
        <w:rPr>
          <w:szCs w:val="24"/>
        </w:rPr>
      </w:pPr>
      <w:r w:rsidRPr="007227CC">
        <w:rPr>
          <w:szCs w:val="24"/>
        </w:rPr>
        <w:t>（</w:t>
      </w:r>
      <w:r w:rsidRPr="007227CC">
        <w:rPr>
          <w:szCs w:val="24"/>
        </w:rPr>
        <w:t>1</w:t>
      </w:r>
      <w:r w:rsidRPr="007227CC">
        <w:rPr>
          <w:szCs w:val="24"/>
        </w:rPr>
        <w:t>）驾驶台窗间的框档应保持最小并不应安装在任何工作位置的正前方；</w:t>
      </w:r>
    </w:p>
    <w:p w14:paraId="48E06E67" w14:textId="77777777" w:rsidR="002900D2" w:rsidRPr="007227CC" w:rsidRDefault="002900D2" w:rsidP="002900D2">
      <w:pPr>
        <w:ind w:firstLineChars="200" w:firstLine="420"/>
        <w:rPr>
          <w:szCs w:val="24"/>
        </w:rPr>
      </w:pPr>
      <w:r w:rsidRPr="007227CC">
        <w:rPr>
          <w:szCs w:val="24"/>
        </w:rPr>
        <w:t>（</w:t>
      </w:r>
      <w:r w:rsidRPr="007227CC">
        <w:rPr>
          <w:szCs w:val="24"/>
        </w:rPr>
        <w:t>2</w:t>
      </w:r>
      <w:r w:rsidRPr="007227CC">
        <w:rPr>
          <w:szCs w:val="24"/>
        </w:rPr>
        <w:t>）驾驶台前端的窗一般应从垂直平面向外上方倾斜，其角度应大于等于</w:t>
      </w:r>
      <w:r w:rsidRPr="007227CC">
        <w:rPr>
          <w:szCs w:val="24"/>
        </w:rPr>
        <w:t>10°</w:t>
      </w:r>
      <w:r w:rsidRPr="007227CC">
        <w:rPr>
          <w:szCs w:val="24"/>
        </w:rPr>
        <w:t>但小于</w:t>
      </w:r>
      <w:r w:rsidRPr="007227CC">
        <w:rPr>
          <w:szCs w:val="24"/>
        </w:rPr>
        <w:t>25°</w:t>
      </w:r>
      <w:r w:rsidRPr="007227CC">
        <w:rPr>
          <w:szCs w:val="24"/>
        </w:rPr>
        <w:t>；</w:t>
      </w:r>
    </w:p>
    <w:p w14:paraId="64F8525D" w14:textId="77777777" w:rsidR="002900D2" w:rsidRPr="007227CC" w:rsidRDefault="002900D2" w:rsidP="002900D2">
      <w:pPr>
        <w:ind w:firstLineChars="200" w:firstLine="420"/>
        <w:rPr>
          <w:szCs w:val="24"/>
        </w:rPr>
      </w:pPr>
      <w:r w:rsidRPr="007227CC">
        <w:rPr>
          <w:szCs w:val="24"/>
        </w:rPr>
        <w:t>（</w:t>
      </w:r>
      <w:r w:rsidRPr="007227CC">
        <w:rPr>
          <w:szCs w:val="24"/>
        </w:rPr>
        <w:t>3</w:t>
      </w:r>
      <w:r w:rsidRPr="007227CC">
        <w:rPr>
          <w:szCs w:val="24"/>
        </w:rPr>
        <w:t>）窗玻璃不得使用偏光和有色玻璃；</w:t>
      </w:r>
    </w:p>
    <w:p w14:paraId="257C97AC" w14:textId="77777777" w:rsidR="002900D2" w:rsidRPr="007227CC" w:rsidRDefault="002900D2" w:rsidP="002900D2">
      <w:pPr>
        <w:ind w:firstLineChars="200" w:firstLine="420"/>
        <w:rPr>
          <w:szCs w:val="24"/>
        </w:rPr>
      </w:pPr>
      <w:r w:rsidRPr="007227CC">
        <w:rPr>
          <w:szCs w:val="24"/>
        </w:rPr>
        <w:t>（</w:t>
      </w:r>
      <w:r w:rsidRPr="007227CC">
        <w:rPr>
          <w:szCs w:val="24"/>
        </w:rPr>
        <w:t>4</w:t>
      </w:r>
      <w:r w:rsidRPr="007227CC">
        <w:rPr>
          <w:szCs w:val="24"/>
        </w:rPr>
        <w:t>）任何时候应至少有两个驾驶台前端的窗不遮蔽视线。</w:t>
      </w:r>
    </w:p>
    <w:p w14:paraId="37D36BD0" w14:textId="77777777" w:rsidR="002900D2" w:rsidRPr="007227CC" w:rsidRDefault="002900D2" w:rsidP="002900D2">
      <w:pPr>
        <w:ind w:firstLineChars="200" w:firstLine="420"/>
        <w:rPr>
          <w:szCs w:val="24"/>
        </w:rPr>
      </w:pPr>
      <w:r w:rsidRPr="007227CC">
        <w:rPr>
          <w:szCs w:val="24"/>
        </w:rPr>
        <w:t xml:space="preserve">3.2.10  </w:t>
      </w:r>
      <w:r w:rsidRPr="007227CC">
        <w:rPr>
          <w:szCs w:val="24"/>
        </w:rPr>
        <w:t>渔船根据布置需求，如果确实无法满足以上部分规定，经船舶检验机构同意，可适当降低要求或豁免。</w:t>
      </w:r>
    </w:p>
    <w:p w14:paraId="44DBEB98" w14:textId="77777777" w:rsidR="002900D2" w:rsidRPr="00E7280B" w:rsidRDefault="002900D2" w:rsidP="00CD6BB3">
      <w:pPr>
        <w:ind w:firstLineChars="200" w:firstLine="422"/>
        <w:rPr>
          <w:rFonts w:eastAsiaTheme="majorEastAsia"/>
          <w:color w:val="00B0F0"/>
          <w:szCs w:val="21"/>
        </w:rPr>
      </w:pPr>
      <w:r w:rsidRPr="00E7280B">
        <w:rPr>
          <w:rFonts w:eastAsiaTheme="majorEastAsia"/>
          <w:b/>
          <w:color w:val="00B0F0"/>
          <w:szCs w:val="21"/>
        </w:rPr>
        <w:t>【编制说明】</w:t>
      </w:r>
      <w:r w:rsidRPr="00E7280B">
        <w:rPr>
          <w:rFonts w:eastAsiaTheme="majorEastAsia"/>
          <w:color w:val="00B0F0"/>
          <w:szCs w:val="21"/>
        </w:rPr>
        <w:t>与《国内海洋渔船法定检验规则</w:t>
      </w:r>
      <w:r w:rsidRPr="00E7280B">
        <w:rPr>
          <w:rFonts w:eastAsiaTheme="majorEastAsia"/>
          <w:color w:val="00B0F0"/>
          <w:szCs w:val="21"/>
        </w:rPr>
        <w:t>2019</w:t>
      </w:r>
      <w:r w:rsidRPr="00E7280B">
        <w:rPr>
          <w:rFonts w:eastAsiaTheme="majorEastAsia"/>
          <w:color w:val="00B0F0"/>
          <w:szCs w:val="21"/>
        </w:rPr>
        <w:t>》及其修改通报一致。</w:t>
      </w:r>
    </w:p>
    <w:p w14:paraId="43EA08AD" w14:textId="77777777" w:rsidR="002900D2" w:rsidRPr="007227CC" w:rsidRDefault="002900D2">
      <w:pPr>
        <w:widowControl/>
        <w:jc w:val="left"/>
        <w:rPr>
          <w:kern w:val="0"/>
          <w:szCs w:val="21"/>
        </w:rPr>
      </w:pPr>
      <w:r w:rsidRPr="007227CC">
        <w:rPr>
          <w:kern w:val="0"/>
          <w:szCs w:val="21"/>
        </w:rPr>
        <w:br w:type="page"/>
      </w:r>
    </w:p>
    <w:p w14:paraId="045BA241" w14:textId="77777777" w:rsidR="00963595" w:rsidRPr="007227CC" w:rsidRDefault="00963595" w:rsidP="00963595">
      <w:pPr>
        <w:pStyle w:val="1"/>
      </w:pPr>
      <w:bookmarkStart w:id="767" w:name="_Toc48287785"/>
      <w:bookmarkStart w:id="768" w:name="_Toc48301993"/>
      <w:bookmarkStart w:id="769" w:name="_Toc48316857"/>
      <w:bookmarkStart w:id="770" w:name="_Toc531948653"/>
      <w:r w:rsidRPr="007227CC">
        <w:lastRenderedPageBreak/>
        <w:t>第</w:t>
      </w:r>
      <w:r w:rsidRPr="007227CC">
        <w:t>13</w:t>
      </w:r>
      <w:r w:rsidRPr="007227CC">
        <w:t>篇</w:t>
      </w:r>
      <w:r w:rsidRPr="007227CC">
        <w:t xml:space="preserve">  </w:t>
      </w:r>
      <w:r w:rsidRPr="007227CC">
        <w:t>防污染的结构与设备</w:t>
      </w:r>
      <w:bookmarkEnd w:id="767"/>
      <w:bookmarkEnd w:id="768"/>
      <w:bookmarkEnd w:id="769"/>
    </w:p>
    <w:p w14:paraId="4A6C3D14" w14:textId="77777777" w:rsidR="00963595" w:rsidRPr="00E7280B" w:rsidRDefault="00963595" w:rsidP="00963595">
      <w:pPr>
        <w:rPr>
          <w:b/>
          <w:color w:val="00B0F0"/>
        </w:rPr>
      </w:pPr>
      <w:r w:rsidRPr="00E7280B">
        <w:rPr>
          <w:b/>
          <w:color w:val="00B0F0"/>
        </w:rPr>
        <w:t>【编写说明】</w:t>
      </w:r>
    </w:p>
    <w:p w14:paraId="356FFB36" w14:textId="77777777" w:rsidR="00963595" w:rsidRPr="00E7280B" w:rsidRDefault="00963595" w:rsidP="00963595">
      <w:pPr>
        <w:ind w:firstLineChars="200" w:firstLine="420"/>
        <w:rPr>
          <w:color w:val="00B0F0"/>
        </w:rPr>
      </w:pPr>
      <w:r w:rsidRPr="00E7280B">
        <w:rPr>
          <w:color w:val="00B0F0"/>
        </w:rPr>
        <w:t xml:space="preserve">1. </w:t>
      </w:r>
      <w:r w:rsidRPr="00E7280B">
        <w:rPr>
          <w:color w:val="00B0F0"/>
        </w:rPr>
        <w:t>纳入了《国内海洋渔船法定检验技术规则</w:t>
      </w:r>
      <w:r w:rsidRPr="00E7280B">
        <w:rPr>
          <w:color w:val="00B0F0"/>
        </w:rPr>
        <w:t>2019</w:t>
      </w:r>
      <w:r w:rsidRPr="00E7280B">
        <w:rPr>
          <w:color w:val="00B0F0"/>
        </w:rPr>
        <w:t>》修改通报内容；</w:t>
      </w:r>
    </w:p>
    <w:p w14:paraId="24052361" w14:textId="77777777" w:rsidR="00963595" w:rsidRPr="00E7280B" w:rsidRDefault="00963595" w:rsidP="00963595">
      <w:pPr>
        <w:ind w:firstLineChars="200" w:firstLine="420"/>
        <w:rPr>
          <w:color w:val="00B0F0"/>
        </w:rPr>
      </w:pPr>
      <w:r w:rsidRPr="00E7280B">
        <w:rPr>
          <w:color w:val="00B0F0"/>
        </w:rPr>
        <w:t xml:space="preserve">2. </w:t>
      </w:r>
      <w:r w:rsidRPr="00E7280B">
        <w:rPr>
          <w:color w:val="00B0F0"/>
        </w:rPr>
        <w:t>参照《</w:t>
      </w:r>
      <w:r w:rsidRPr="00E7280B">
        <w:rPr>
          <w:color w:val="00B0F0"/>
        </w:rPr>
        <w:t xml:space="preserve">GB 3552-2018 </w:t>
      </w:r>
      <w:r w:rsidRPr="00E7280B">
        <w:rPr>
          <w:color w:val="00B0F0"/>
        </w:rPr>
        <w:t>船舶水污染物排放控制标准》，结合我国渔港配置情况和海洋渔船含油污水污染现状，针对滤油设备的配备和技术要求进行了进一步的研究，并修订。</w:t>
      </w:r>
    </w:p>
    <w:p w14:paraId="742B1521" w14:textId="77777777" w:rsidR="00963595" w:rsidRPr="00E7280B" w:rsidRDefault="00963595" w:rsidP="00963595">
      <w:pPr>
        <w:ind w:firstLineChars="200" w:firstLine="420"/>
        <w:rPr>
          <w:color w:val="00B0F0"/>
        </w:rPr>
      </w:pPr>
      <w:r w:rsidRPr="00E7280B">
        <w:rPr>
          <w:color w:val="00B0F0"/>
        </w:rPr>
        <w:t xml:space="preserve">3. </w:t>
      </w:r>
      <w:r w:rsidRPr="00E7280B">
        <w:rPr>
          <w:color w:val="00B0F0"/>
        </w:rPr>
        <w:t>进行了文字性修改和勘误。</w:t>
      </w:r>
    </w:p>
    <w:p w14:paraId="33D68B79" w14:textId="77777777" w:rsidR="00963595" w:rsidRPr="007227CC" w:rsidRDefault="00963595" w:rsidP="00963595">
      <w:pPr>
        <w:pStyle w:val="2"/>
        <w:rPr>
          <w:rFonts w:cs="Times New Roman"/>
        </w:rPr>
      </w:pPr>
      <w:bookmarkStart w:id="771" w:name="_Toc48287786"/>
      <w:bookmarkStart w:id="772" w:name="_Toc48301994"/>
      <w:bookmarkStart w:id="773" w:name="_Toc48316858"/>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通则</w:t>
      </w:r>
      <w:bookmarkEnd w:id="771"/>
      <w:bookmarkEnd w:id="772"/>
      <w:bookmarkEnd w:id="773"/>
    </w:p>
    <w:p w14:paraId="48B17DCB" w14:textId="77777777" w:rsidR="00963595" w:rsidRPr="007227CC" w:rsidRDefault="00963595" w:rsidP="00963595">
      <w:pPr>
        <w:pStyle w:val="3"/>
        <w:rPr>
          <w:snapToGrid w:val="0"/>
        </w:rPr>
      </w:pPr>
      <w:bookmarkStart w:id="774" w:name="_Toc48287787"/>
      <w:bookmarkStart w:id="775" w:name="_Toc48301995"/>
      <w:bookmarkStart w:id="776" w:name="_Toc48316859"/>
      <w:r w:rsidRPr="007227CC">
        <w:rPr>
          <w:snapToGrid w:val="0"/>
        </w:rPr>
        <w:t>第</w:t>
      </w:r>
      <w:r w:rsidRPr="007227CC">
        <w:rPr>
          <w:snapToGrid w:val="0"/>
        </w:rPr>
        <w:t>1</w:t>
      </w:r>
      <w:r w:rsidRPr="007227CC">
        <w:rPr>
          <w:snapToGrid w:val="0"/>
        </w:rPr>
        <w:t>节</w:t>
      </w:r>
      <w:r w:rsidRPr="007227CC">
        <w:rPr>
          <w:snapToGrid w:val="0"/>
        </w:rPr>
        <w:t xml:space="preserve">  </w:t>
      </w:r>
      <w:r w:rsidRPr="007227CC">
        <w:rPr>
          <w:snapToGrid w:val="0"/>
        </w:rPr>
        <w:t>一般规定</w:t>
      </w:r>
      <w:bookmarkEnd w:id="774"/>
      <w:bookmarkEnd w:id="775"/>
      <w:bookmarkEnd w:id="776"/>
    </w:p>
    <w:p w14:paraId="5C33B09B"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1.1.1  </w:t>
      </w:r>
      <w:r w:rsidRPr="007227CC">
        <w:rPr>
          <w:b/>
          <w:color w:val="000000"/>
          <w:szCs w:val="21"/>
        </w:rPr>
        <w:t>适用范围</w:t>
      </w:r>
    </w:p>
    <w:p w14:paraId="460B1EAC" w14:textId="77777777" w:rsidR="00963595" w:rsidRPr="007227CC" w:rsidRDefault="00963595" w:rsidP="00963595">
      <w:pPr>
        <w:snapToGrid w:val="0"/>
        <w:ind w:leftChars="200" w:left="420" w:rightChars="-1" w:right="-2"/>
        <w:rPr>
          <w:color w:val="000000"/>
          <w:szCs w:val="21"/>
        </w:rPr>
      </w:pPr>
      <w:r w:rsidRPr="007227CC">
        <w:rPr>
          <w:color w:val="000000"/>
          <w:szCs w:val="21"/>
        </w:rPr>
        <w:t xml:space="preserve">1.1.1.1  </w:t>
      </w:r>
      <w:r w:rsidRPr="007227CC">
        <w:rPr>
          <w:szCs w:val="21"/>
        </w:rPr>
        <w:t>为</w:t>
      </w:r>
      <w:r w:rsidRPr="007227CC">
        <w:rPr>
          <w:color w:val="000000"/>
          <w:szCs w:val="21"/>
        </w:rPr>
        <w:t>防止造成</w:t>
      </w:r>
      <w:r w:rsidRPr="007227CC">
        <w:rPr>
          <w:szCs w:val="21"/>
        </w:rPr>
        <w:t>下列</w:t>
      </w:r>
      <w:r w:rsidRPr="007227CC">
        <w:rPr>
          <w:color w:val="000000"/>
          <w:szCs w:val="21"/>
        </w:rPr>
        <w:t>污染，所有</w:t>
      </w:r>
      <w:r w:rsidRPr="007227CC">
        <w:rPr>
          <w:szCs w:val="21"/>
        </w:rPr>
        <w:t>渔船</w:t>
      </w:r>
      <w:r w:rsidRPr="007227CC">
        <w:rPr>
          <w:color w:val="000000"/>
          <w:szCs w:val="21"/>
        </w:rPr>
        <w:t>的结构与设备应符合</w:t>
      </w:r>
      <w:r w:rsidRPr="007227CC">
        <w:rPr>
          <w:szCs w:val="21"/>
        </w:rPr>
        <w:t>本篇</w:t>
      </w:r>
      <w:r w:rsidRPr="007227CC">
        <w:rPr>
          <w:color w:val="000000"/>
          <w:szCs w:val="21"/>
        </w:rPr>
        <w:t>要求：</w:t>
      </w:r>
    </w:p>
    <w:p w14:paraId="33A489B2" w14:textId="77777777" w:rsidR="00963595" w:rsidRPr="007227CC" w:rsidRDefault="00963595" w:rsidP="00963595">
      <w:pPr>
        <w:snapToGrid w:val="0"/>
        <w:ind w:leftChars="200" w:left="420" w:rightChars="-1" w:right="-2"/>
        <w:rPr>
          <w:color w:val="000000"/>
          <w:szCs w:val="21"/>
        </w:rPr>
      </w:pPr>
      <w:r w:rsidRPr="007227CC">
        <w:rPr>
          <w:color w:val="000000"/>
          <w:szCs w:val="21"/>
        </w:rPr>
        <w:t>（</w:t>
      </w:r>
      <w:r w:rsidRPr="007227CC">
        <w:rPr>
          <w:color w:val="000000"/>
          <w:szCs w:val="21"/>
        </w:rPr>
        <w:t>1</w:t>
      </w:r>
      <w:r w:rsidRPr="007227CC">
        <w:rPr>
          <w:color w:val="000000"/>
          <w:szCs w:val="21"/>
        </w:rPr>
        <w:t>）油类污染；</w:t>
      </w:r>
    </w:p>
    <w:p w14:paraId="4A434A01" w14:textId="77777777" w:rsidR="00963595" w:rsidRPr="007227CC" w:rsidRDefault="00963595" w:rsidP="00963595">
      <w:pPr>
        <w:snapToGrid w:val="0"/>
        <w:ind w:leftChars="200" w:left="420" w:rightChars="-1" w:right="-2"/>
        <w:rPr>
          <w:color w:val="000000"/>
          <w:szCs w:val="21"/>
        </w:rPr>
      </w:pPr>
      <w:r w:rsidRPr="007227CC">
        <w:rPr>
          <w:color w:val="000000"/>
          <w:szCs w:val="21"/>
        </w:rPr>
        <w:t>（</w:t>
      </w:r>
      <w:r w:rsidRPr="007227CC">
        <w:rPr>
          <w:color w:val="000000"/>
          <w:szCs w:val="21"/>
        </w:rPr>
        <w:t>2</w:t>
      </w:r>
      <w:r w:rsidRPr="007227CC">
        <w:rPr>
          <w:color w:val="000000"/>
          <w:szCs w:val="21"/>
        </w:rPr>
        <w:t>）生活污水污染；</w:t>
      </w:r>
    </w:p>
    <w:p w14:paraId="127AE820" w14:textId="77777777" w:rsidR="00963595" w:rsidRPr="007227CC" w:rsidRDefault="00963595" w:rsidP="00963595">
      <w:pPr>
        <w:snapToGrid w:val="0"/>
        <w:ind w:leftChars="200" w:left="420" w:rightChars="-1" w:right="-2"/>
        <w:rPr>
          <w:color w:val="000000"/>
          <w:szCs w:val="21"/>
        </w:rPr>
      </w:pPr>
      <w:r w:rsidRPr="007227CC">
        <w:rPr>
          <w:color w:val="000000"/>
          <w:szCs w:val="21"/>
        </w:rPr>
        <w:t>（</w:t>
      </w:r>
      <w:r w:rsidRPr="007227CC">
        <w:rPr>
          <w:color w:val="000000"/>
          <w:szCs w:val="21"/>
        </w:rPr>
        <w:t>3</w:t>
      </w:r>
      <w:r w:rsidRPr="007227CC">
        <w:rPr>
          <w:color w:val="000000"/>
          <w:szCs w:val="21"/>
        </w:rPr>
        <w:t>）空气污染；</w:t>
      </w:r>
    </w:p>
    <w:p w14:paraId="1027CC59" w14:textId="77777777" w:rsidR="00963595" w:rsidRPr="007227CC" w:rsidRDefault="00963595" w:rsidP="00963595">
      <w:pPr>
        <w:snapToGrid w:val="0"/>
        <w:ind w:leftChars="200" w:left="420" w:rightChars="-1" w:right="-2"/>
        <w:rPr>
          <w:color w:val="000000"/>
          <w:szCs w:val="21"/>
        </w:rPr>
      </w:pPr>
      <w:r w:rsidRPr="007227CC">
        <w:rPr>
          <w:color w:val="000000"/>
          <w:szCs w:val="21"/>
        </w:rPr>
        <w:t>（</w:t>
      </w:r>
      <w:r w:rsidRPr="007227CC">
        <w:rPr>
          <w:color w:val="000000"/>
          <w:szCs w:val="21"/>
        </w:rPr>
        <w:t>4</w:t>
      </w:r>
      <w:r w:rsidRPr="007227CC">
        <w:rPr>
          <w:color w:val="000000"/>
          <w:szCs w:val="21"/>
        </w:rPr>
        <w:t>）垃圾污染；</w:t>
      </w:r>
    </w:p>
    <w:p w14:paraId="61D73910" w14:textId="77777777" w:rsidR="00963595" w:rsidRPr="007227CC" w:rsidRDefault="00963595" w:rsidP="00963595">
      <w:pPr>
        <w:snapToGrid w:val="0"/>
        <w:ind w:leftChars="200" w:left="420" w:rightChars="-1" w:right="-2"/>
        <w:rPr>
          <w:color w:val="000000"/>
          <w:szCs w:val="21"/>
        </w:rPr>
      </w:pPr>
      <w:r w:rsidRPr="007227CC">
        <w:rPr>
          <w:color w:val="000000"/>
          <w:szCs w:val="21"/>
        </w:rPr>
        <w:t>（</w:t>
      </w:r>
      <w:r w:rsidRPr="007227CC">
        <w:rPr>
          <w:color w:val="000000"/>
          <w:szCs w:val="21"/>
        </w:rPr>
        <w:t>5</w:t>
      </w:r>
      <w:r w:rsidRPr="007227CC">
        <w:rPr>
          <w:color w:val="000000"/>
          <w:szCs w:val="21"/>
        </w:rPr>
        <w:t>）防污底系统污染。</w:t>
      </w:r>
    </w:p>
    <w:p w14:paraId="18B506A3" w14:textId="77777777" w:rsidR="00963595" w:rsidRPr="007227CC" w:rsidRDefault="00963595" w:rsidP="00963595">
      <w:pPr>
        <w:autoSpaceDE w:val="0"/>
        <w:autoSpaceDN w:val="0"/>
        <w:adjustRightInd w:val="0"/>
        <w:ind w:firstLine="425"/>
        <w:jc w:val="left"/>
        <w:rPr>
          <w:szCs w:val="21"/>
        </w:rPr>
      </w:pPr>
      <w:r w:rsidRPr="007227CC">
        <w:rPr>
          <w:color w:val="000000"/>
          <w:szCs w:val="21"/>
        </w:rPr>
        <w:t xml:space="preserve">1.1.1.2  </w:t>
      </w:r>
      <w:r w:rsidRPr="007227CC">
        <w:rPr>
          <w:szCs w:val="21"/>
        </w:rPr>
        <w:t>船舶在有特殊防污染要求的海区航行时，应遵守中国政府的法令及有关规定。</w:t>
      </w:r>
    </w:p>
    <w:p w14:paraId="73CC5D4C" w14:textId="77777777" w:rsidR="00963595" w:rsidRPr="007227CC" w:rsidRDefault="00963595" w:rsidP="00963595">
      <w:pPr>
        <w:adjustRightInd w:val="0"/>
        <w:snapToGrid w:val="0"/>
        <w:ind w:right="-2"/>
        <w:rPr>
          <w:color w:val="000000"/>
          <w:szCs w:val="21"/>
        </w:rPr>
      </w:pPr>
    </w:p>
    <w:p w14:paraId="022434C2"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1.1.2  </w:t>
      </w:r>
      <w:r w:rsidRPr="007227CC">
        <w:rPr>
          <w:b/>
          <w:color w:val="000000"/>
          <w:szCs w:val="21"/>
        </w:rPr>
        <w:t>例外</w:t>
      </w:r>
    </w:p>
    <w:p w14:paraId="4208AB9A" w14:textId="77777777" w:rsidR="00963595" w:rsidRPr="007227CC" w:rsidRDefault="00963595" w:rsidP="00963595">
      <w:pPr>
        <w:adjustRightInd w:val="0"/>
        <w:snapToGrid w:val="0"/>
        <w:ind w:right="-2" w:firstLine="425"/>
        <w:rPr>
          <w:color w:val="000000"/>
          <w:szCs w:val="21"/>
        </w:rPr>
      </w:pPr>
      <w:r w:rsidRPr="007227CC">
        <w:rPr>
          <w:color w:val="000000"/>
          <w:szCs w:val="21"/>
        </w:rPr>
        <w:t xml:space="preserve">1.1.2.1  </w:t>
      </w:r>
      <w:r w:rsidRPr="007227CC">
        <w:rPr>
          <w:color w:val="000000"/>
          <w:szCs w:val="21"/>
        </w:rPr>
        <w:t>除另有明文规定外，</w:t>
      </w:r>
      <w:r w:rsidRPr="007227CC">
        <w:rPr>
          <w:szCs w:val="21"/>
        </w:rPr>
        <w:t>本篇</w:t>
      </w:r>
      <w:r w:rsidRPr="007227CC">
        <w:rPr>
          <w:color w:val="000000"/>
          <w:szCs w:val="21"/>
        </w:rPr>
        <w:t>的规定适用于所有</w:t>
      </w:r>
      <w:r w:rsidRPr="007227CC">
        <w:rPr>
          <w:szCs w:val="21"/>
        </w:rPr>
        <w:t>渔船</w:t>
      </w:r>
      <w:r w:rsidRPr="007227CC">
        <w:rPr>
          <w:color w:val="000000"/>
          <w:szCs w:val="21"/>
        </w:rPr>
        <w:t>。</w:t>
      </w:r>
    </w:p>
    <w:p w14:paraId="61AC0478" w14:textId="77777777" w:rsidR="00963595" w:rsidRPr="007227CC" w:rsidRDefault="00963595" w:rsidP="00963595">
      <w:pPr>
        <w:autoSpaceDE w:val="0"/>
        <w:autoSpaceDN w:val="0"/>
        <w:adjustRightInd w:val="0"/>
        <w:ind w:firstLine="420"/>
        <w:jc w:val="left"/>
        <w:rPr>
          <w:szCs w:val="21"/>
        </w:rPr>
      </w:pPr>
      <w:r w:rsidRPr="007227CC">
        <w:rPr>
          <w:szCs w:val="21"/>
        </w:rPr>
        <w:t xml:space="preserve">1.1.2.2  </w:t>
      </w:r>
      <w:r w:rsidRPr="007227CC">
        <w:rPr>
          <w:szCs w:val="21"/>
        </w:rPr>
        <w:t>船舶在有特殊防污染要求的海区航行时，应遵守中国政府的法令及有关规</w:t>
      </w:r>
    </w:p>
    <w:p w14:paraId="1F34520D" w14:textId="77777777" w:rsidR="00963595" w:rsidRPr="007227CC" w:rsidRDefault="00963595" w:rsidP="00963595">
      <w:pPr>
        <w:adjustRightInd w:val="0"/>
        <w:snapToGrid w:val="0"/>
        <w:ind w:right="-2" w:firstLine="425"/>
        <w:rPr>
          <w:color w:val="000000"/>
          <w:szCs w:val="21"/>
        </w:rPr>
      </w:pPr>
      <w:r w:rsidRPr="007227CC">
        <w:rPr>
          <w:szCs w:val="21"/>
        </w:rPr>
        <w:t>定。</w:t>
      </w:r>
    </w:p>
    <w:p w14:paraId="353C8A20"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1.1.2.3  </w:t>
      </w:r>
      <w:r w:rsidRPr="007227CC">
        <w:rPr>
          <w:color w:val="000000"/>
          <w:szCs w:val="21"/>
        </w:rPr>
        <w:t>本篇各章所述对油性混合物、生活污水、船舶垃圾等排放入海的规定及防止船舶造成空气污染的规定不适用于下列情况：</w:t>
      </w:r>
    </w:p>
    <w:p w14:paraId="6E8BB973"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1</w:t>
      </w:r>
      <w:r w:rsidRPr="007227CC">
        <w:rPr>
          <w:color w:val="000000"/>
          <w:szCs w:val="21"/>
        </w:rPr>
        <w:t>）为保障船舶安全或维护海上人命所需要排放者；</w:t>
      </w:r>
    </w:p>
    <w:p w14:paraId="01566A17"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2</w:t>
      </w:r>
      <w:r w:rsidRPr="007227CC">
        <w:rPr>
          <w:color w:val="000000"/>
          <w:szCs w:val="21"/>
        </w:rPr>
        <w:t>）由于船舶或其设备遭到意外损坏，已采取一切预防措施仍需排放者；</w:t>
      </w:r>
    </w:p>
    <w:p w14:paraId="6B30AAD3"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3</w:t>
      </w:r>
      <w:r w:rsidRPr="007227CC">
        <w:rPr>
          <w:color w:val="000000"/>
          <w:szCs w:val="21"/>
        </w:rPr>
        <w:t>）经</w:t>
      </w:r>
      <w:r w:rsidR="00561436">
        <w:rPr>
          <w:rFonts w:hint="eastAsia"/>
          <w:color w:val="000000"/>
          <w:szCs w:val="21"/>
        </w:rPr>
        <w:t>主管当局</w:t>
      </w:r>
      <w:r w:rsidRPr="007227CC">
        <w:rPr>
          <w:color w:val="000000"/>
          <w:szCs w:val="21"/>
        </w:rPr>
        <w:t>批准为特殊目的而要求排放者。</w:t>
      </w:r>
    </w:p>
    <w:p w14:paraId="451662E1" w14:textId="77777777" w:rsidR="00963595" w:rsidRPr="007227CC" w:rsidRDefault="00963595" w:rsidP="00963595">
      <w:pPr>
        <w:adjustRightInd w:val="0"/>
        <w:snapToGrid w:val="0"/>
        <w:ind w:right="-2" w:firstLine="420"/>
        <w:rPr>
          <w:color w:val="000000"/>
          <w:szCs w:val="21"/>
        </w:rPr>
      </w:pPr>
      <w:r w:rsidRPr="00085993">
        <w:rPr>
          <w:color w:val="C00000"/>
          <w:szCs w:val="21"/>
          <w:u w:val="single"/>
        </w:rPr>
        <w:t>（</w:t>
      </w:r>
      <w:r w:rsidRPr="00085993">
        <w:rPr>
          <w:color w:val="C00000"/>
          <w:szCs w:val="21"/>
          <w:u w:val="single"/>
        </w:rPr>
        <w:t>4</w:t>
      </w:r>
      <w:r w:rsidRPr="00085993">
        <w:rPr>
          <w:color w:val="C00000"/>
          <w:szCs w:val="21"/>
          <w:u w:val="single"/>
        </w:rPr>
        <w:t>）渔具从船上意外落失，但为防止这种落失，已采取了一切合理的预防措施。</w:t>
      </w:r>
    </w:p>
    <w:p w14:paraId="06DC2B48"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szCs w:val="21"/>
        </w:rPr>
        <w:t>根据</w:t>
      </w:r>
      <w:r w:rsidRPr="00E7280B">
        <w:rPr>
          <w:color w:val="00B0F0"/>
          <w:szCs w:val="21"/>
        </w:rPr>
        <w:t>MARPOL</w:t>
      </w:r>
      <w:r w:rsidRPr="00E7280B">
        <w:rPr>
          <w:color w:val="00B0F0"/>
          <w:szCs w:val="21"/>
        </w:rPr>
        <w:t>公约增加渔船对渔具从船上意外落失的要求。</w:t>
      </w:r>
    </w:p>
    <w:p w14:paraId="47751EF4" w14:textId="77777777" w:rsidR="00963595" w:rsidRPr="007227CC" w:rsidRDefault="00963595" w:rsidP="00963595">
      <w:pPr>
        <w:autoSpaceDE w:val="0"/>
        <w:autoSpaceDN w:val="0"/>
        <w:adjustRightInd w:val="0"/>
        <w:snapToGrid w:val="0"/>
        <w:ind w:right="-2"/>
        <w:rPr>
          <w:color w:val="000000"/>
          <w:kern w:val="0"/>
          <w:szCs w:val="21"/>
        </w:rPr>
      </w:pPr>
    </w:p>
    <w:p w14:paraId="73316083" w14:textId="77777777" w:rsidR="00963595" w:rsidRPr="007227CC" w:rsidRDefault="00963595" w:rsidP="00963595">
      <w:pPr>
        <w:autoSpaceDE w:val="0"/>
        <w:autoSpaceDN w:val="0"/>
        <w:adjustRightInd w:val="0"/>
        <w:snapToGrid w:val="0"/>
        <w:ind w:right="-2"/>
        <w:rPr>
          <w:color w:val="000000"/>
          <w:kern w:val="0"/>
          <w:szCs w:val="21"/>
        </w:rPr>
      </w:pPr>
      <w:r w:rsidRPr="007227CC">
        <w:rPr>
          <w:color w:val="000000"/>
          <w:kern w:val="0"/>
          <w:szCs w:val="21"/>
        </w:rPr>
        <w:br w:type="page"/>
      </w:r>
    </w:p>
    <w:p w14:paraId="485074AE" w14:textId="77777777" w:rsidR="00963595" w:rsidRPr="007227CC" w:rsidRDefault="00963595" w:rsidP="00963595">
      <w:pPr>
        <w:pStyle w:val="2"/>
        <w:rPr>
          <w:rFonts w:cs="Times New Roman"/>
        </w:rPr>
      </w:pPr>
      <w:bookmarkStart w:id="777" w:name="_Toc48287788"/>
      <w:bookmarkStart w:id="778" w:name="_Toc48301996"/>
      <w:bookmarkStart w:id="779" w:name="_Toc48316860"/>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防止油类污染规定</w:t>
      </w:r>
      <w:bookmarkEnd w:id="777"/>
      <w:bookmarkEnd w:id="778"/>
      <w:bookmarkEnd w:id="779"/>
    </w:p>
    <w:p w14:paraId="5199110D" w14:textId="77777777" w:rsidR="00963595" w:rsidRPr="007227CC" w:rsidRDefault="00963595" w:rsidP="00963595">
      <w:pPr>
        <w:pStyle w:val="3"/>
      </w:pPr>
      <w:bookmarkStart w:id="780" w:name="_Toc48287789"/>
      <w:bookmarkStart w:id="781" w:name="_Toc48301997"/>
      <w:bookmarkStart w:id="782" w:name="_Toc48316861"/>
      <w:r w:rsidRPr="007227CC">
        <w:t>第</w:t>
      </w:r>
      <w:r w:rsidRPr="007227CC">
        <w:t>1</w:t>
      </w:r>
      <w:r w:rsidRPr="007227CC">
        <w:t>节</w:t>
      </w:r>
      <w:r w:rsidRPr="007227CC">
        <w:t xml:space="preserve">  </w:t>
      </w:r>
      <w:r w:rsidRPr="007227CC">
        <w:t>一般规定</w:t>
      </w:r>
      <w:bookmarkEnd w:id="780"/>
      <w:bookmarkEnd w:id="781"/>
      <w:bookmarkEnd w:id="782"/>
    </w:p>
    <w:p w14:paraId="782FF164"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2.1.1 </w:t>
      </w:r>
      <w:r w:rsidRPr="007227CC">
        <w:rPr>
          <w:b/>
          <w:color w:val="000000"/>
          <w:szCs w:val="21"/>
        </w:rPr>
        <w:t>适用范围</w:t>
      </w:r>
      <w:r w:rsidRPr="007227CC">
        <w:rPr>
          <w:b/>
          <w:color w:val="000000"/>
          <w:szCs w:val="21"/>
        </w:rPr>
        <w:t xml:space="preserve"> </w:t>
      </w:r>
    </w:p>
    <w:p w14:paraId="624C8914"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2.1.1.1  </w:t>
      </w:r>
      <w:r w:rsidRPr="007227CC">
        <w:rPr>
          <w:color w:val="000000"/>
          <w:szCs w:val="21"/>
        </w:rPr>
        <w:t>除另有明文规定外，本章的规定适用于能产生任何含油污水的所有国内海洋渔船，包括非机动渔船。</w:t>
      </w:r>
    </w:p>
    <w:p w14:paraId="2D33B8EE" w14:textId="77777777" w:rsidR="00963595" w:rsidRPr="00E7280B" w:rsidRDefault="00963595" w:rsidP="00963595">
      <w:pPr>
        <w:autoSpaceDE w:val="0"/>
        <w:autoSpaceDN w:val="0"/>
        <w:adjustRightInd w:val="0"/>
        <w:ind w:firstLine="425"/>
        <w:jc w:val="left"/>
        <w:rPr>
          <w:color w:val="00B0F0"/>
          <w:kern w:val="0"/>
          <w:szCs w:val="21"/>
        </w:rPr>
      </w:pPr>
      <w:r w:rsidRPr="00E7280B">
        <w:rPr>
          <w:b/>
          <w:color w:val="00B0F0"/>
          <w:kern w:val="0"/>
          <w:szCs w:val="21"/>
        </w:rPr>
        <w:t>【编制说明</w:t>
      </w:r>
      <w:r w:rsidRPr="00E7280B">
        <w:rPr>
          <w:color w:val="00B0F0"/>
          <w:kern w:val="0"/>
          <w:szCs w:val="21"/>
        </w:rPr>
        <w:t>】进一步明确本章适用范围包含非机动渔船。</w:t>
      </w:r>
    </w:p>
    <w:p w14:paraId="344A552F" w14:textId="77777777" w:rsidR="00963595" w:rsidRPr="007227CC" w:rsidRDefault="00963595" w:rsidP="00963595">
      <w:pPr>
        <w:autoSpaceDE w:val="0"/>
        <w:autoSpaceDN w:val="0"/>
        <w:adjustRightInd w:val="0"/>
        <w:ind w:firstLine="425"/>
        <w:jc w:val="left"/>
        <w:rPr>
          <w:color w:val="000000"/>
          <w:szCs w:val="21"/>
        </w:rPr>
      </w:pPr>
    </w:p>
    <w:p w14:paraId="22B2B3EF"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2.1.2  </w:t>
      </w:r>
      <w:r w:rsidRPr="007227CC">
        <w:rPr>
          <w:b/>
          <w:color w:val="000000"/>
          <w:szCs w:val="21"/>
        </w:rPr>
        <w:t>定义</w:t>
      </w:r>
    </w:p>
    <w:p w14:paraId="3CAD92B8"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2.1.2.1  </w:t>
      </w:r>
      <w:r w:rsidRPr="007227CC">
        <w:rPr>
          <w:color w:val="000000"/>
          <w:szCs w:val="21"/>
        </w:rPr>
        <w:t>油类：系指包括原油、燃油、油泥、油渣和炼制品（</w:t>
      </w:r>
      <w:r w:rsidRPr="007227CC">
        <w:rPr>
          <w:color w:val="000000"/>
          <w:szCs w:val="21"/>
        </w:rPr>
        <w:t>73/78</w:t>
      </w:r>
      <w:r w:rsidRPr="007227CC">
        <w:rPr>
          <w:color w:val="000000"/>
          <w:szCs w:val="21"/>
        </w:rPr>
        <w:t>防污公约附则</w:t>
      </w:r>
      <w:r w:rsidRPr="007227CC">
        <w:rPr>
          <w:rFonts w:ascii="宋体" w:hAnsi="宋体" w:cs="宋体" w:hint="eastAsia"/>
          <w:color w:val="000000"/>
          <w:szCs w:val="21"/>
        </w:rPr>
        <w:t>Ⅱ</w:t>
      </w:r>
      <w:r w:rsidRPr="007227CC">
        <w:rPr>
          <w:color w:val="000000"/>
          <w:szCs w:val="21"/>
        </w:rPr>
        <w:t>所规定的石油化学品除外）在内的任何形式的石油，以及不限于上述的石油，包括本章中所列的物质。</w:t>
      </w:r>
    </w:p>
    <w:p w14:paraId="69E26DD7"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2.1.2.2  </w:t>
      </w:r>
      <w:r w:rsidRPr="007227CC">
        <w:rPr>
          <w:color w:val="000000"/>
          <w:szCs w:val="21"/>
        </w:rPr>
        <w:t>油性混合物：系指含有任何油分的混合物。</w:t>
      </w:r>
    </w:p>
    <w:p w14:paraId="2E9CB882"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2.1.2.3  </w:t>
      </w:r>
      <w:r w:rsidRPr="007227CC">
        <w:rPr>
          <w:color w:val="000000"/>
          <w:szCs w:val="21"/>
        </w:rPr>
        <w:t>燃油：系指渔船所载有并用其作推进和辅助机器的燃料的任何油类。</w:t>
      </w:r>
    </w:p>
    <w:p w14:paraId="4D5F202D"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2.1.2.4  </w:t>
      </w:r>
      <w:r w:rsidRPr="007227CC">
        <w:rPr>
          <w:color w:val="000000"/>
          <w:szCs w:val="21"/>
        </w:rPr>
        <w:t>零排放水域：系指在该水域内，船舶无论是否满足机器处所舱底水的排放要求，其机舱舱底水均不应排放。</w:t>
      </w:r>
    </w:p>
    <w:p w14:paraId="55624D17"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2.1.2.5  </w:t>
      </w:r>
      <w:r w:rsidRPr="007227CC">
        <w:rPr>
          <w:color w:val="000000"/>
          <w:szCs w:val="21"/>
        </w:rPr>
        <w:t>舱柜：系指为渔船的永久结构所形成并设计为装运散装液体的围蔽处所。</w:t>
      </w:r>
    </w:p>
    <w:p w14:paraId="37345707"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2.1.2.6  </w:t>
      </w:r>
      <w:r w:rsidRPr="007227CC">
        <w:rPr>
          <w:color w:val="000000"/>
          <w:szCs w:val="21"/>
        </w:rPr>
        <w:t>残油（油泥）：系指船舶正常操作过程中产生的残余废油产物，例如由主机或辅机的燃油或润滑油净化产生的残余废油产物，来自滤油设备的分离废油，滴油盘收集的废油，以及废弃液压油和润滑油。</w:t>
      </w:r>
      <w:r w:rsidRPr="007227CC">
        <w:rPr>
          <w:color w:val="000000"/>
          <w:szCs w:val="21"/>
        </w:rPr>
        <w:t xml:space="preserve"> </w:t>
      </w:r>
    </w:p>
    <w:p w14:paraId="6DFB820E"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 xml:space="preserve">2.1.2.7  </w:t>
      </w:r>
      <w:r w:rsidRPr="00085993">
        <w:rPr>
          <w:color w:val="C00000"/>
          <w:szCs w:val="21"/>
          <w:u w:val="single"/>
        </w:rPr>
        <w:t>残油（油泥）舱：系指储存残油（油泥）的舱，通过标准排放接头和其他任何认可的处理措施可从该舱直接处理油泥。</w:t>
      </w:r>
    </w:p>
    <w:p w14:paraId="64B93D1C"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 xml:space="preserve">2.1.2.8  </w:t>
      </w:r>
      <w:r w:rsidRPr="00085993">
        <w:rPr>
          <w:color w:val="C00000"/>
          <w:szCs w:val="21"/>
          <w:u w:val="single"/>
        </w:rPr>
        <w:t>含油舱底水</w:t>
      </w:r>
      <w:r w:rsidRPr="00085993">
        <w:rPr>
          <w:color w:val="C00000"/>
          <w:szCs w:val="21"/>
          <w:u w:val="single"/>
        </w:rPr>
        <w:t>:</w:t>
      </w:r>
      <w:r w:rsidRPr="00085993">
        <w:rPr>
          <w:color w:val="C00000"/>
          <w:szCs w:val="21"/>
          <w:u w:val="single"/>
        </w:rPr>
        <w:t>系指可能被由机器处所中的渗漏或维护工作产生的油污染的水。进入舱底水系统（包括舱底水阱、舱底水管系、舱顶或舱底水储存柜）的任何液体被视为含油舱底水。</w:t>
      </w:r>
    </w:p>
    <w:p w14:paraId="316A35E9"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 xml:space="preserve">2.1.2.9  </w:t>
      </w:r>
      <w:r w:rsidRPr="00085993">
        <w:rPr>
          <w:color w:val="C00000"/>
          <w:szCs w:val="21"/>
          <w:u w:val="single"/>
        </w:rPr>
        <w:t>含油舱底水储存舱</w:t>
      </w:r>
      <w:r w:rsidRPr="00085993">
        <w:rPr>
          <w:color w:val="C00000"/>
          <w:szCs w:val="21"/>
          <w:u w:val="single"/>
        </w:rPr>
        <w:t>/</w:t>
      </w:r>
      <w:r w:rsidRPr="00085993">
        <w:rPr>
          <w:color w:val="C00000"/>
          <w:szCs w:val="21"/>
          <w:u w:val="single"/>
        </w:rPr>
        <w:t>柜：系指在含油舱底水被排放、过驳或处理前收集含油舱底水的舱</w:t>
      </w:r>
      <w:r w:rsidRPr="00085993">
        <w:rPr>
          <w:color w:val="C00000"/>
          <w:szCs w:val="21"/>
          <w:u w:val="single"/>
        </w:rPr>
        <w:t>/</w:t>
      </w:r>
      <w:r w:rsidRPr="00085993">
        <w:rPr>
          <w:color w:val="C00000"/>
          <w:szCs w:val="21"/>
          <w:u w:val="single"/>
        </w:rPr>
        <w:t>柜。</w:t>
      </w:r>
    </w:p>
    <w:p w14:paraId="52A30435"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 xml:space="preserve">2.1.2.10  </w:t>
      </w:r>
      <w:r w:rsidRPr="00085993">
        <w:rPr>
          <w:color w:val="C00000"/>
          <w:szCs w:val="21"/>
          <w:u w:val="single"/>
        </w:rPr>
        <w:t>含油舱底水可移动式收集桶：系指专门用于收集含油舱底水的可移动式容器，并配有可关闭的盖子，该收集桶不可兼做它用。</w:t>
      </w:r>
    </w:p>
    <w:p w14:paraId="52E559EB" w14:textId="77777777" w:rsidR="00963595" w:rsidRPr="007227CC" w:rsidRDefault="00963595" w:rsidP="00963595">
      <w:pPr>
        <w:adjustRightInd w:val="0"/>
        <w:snapToGrid w:val="0"/>
        <w:ind w:right="-2" w:firstLine="420"/>
        <w:rPr>
          <w:color w:val="000000"/>
          <w:szCs w:val="21"/>
        </w:rPr>
      </w:pPr>
      <w:r w:rsidRPr="00085993">
        <w:rPr>
          <w:color w:val="C00000"/>
          <w:szCs w:val="21"/>
          <w:u w:val="single"/>
        </w:rPr>
        <w:t xml:space="preserve">2.1.2.11  </w:t>
      </w:r>
      <w:r w:rsidRPr="00085993">
        <w:rPr>
          <w:color w:val="C00000"/>
          <w:szCs w:val="21"/>
          <w:u w:val="single"/>
        </w:rPr>
        <w:t>接收设施：系指岸上或油污水接收船上用于接收含有舱底水的设施。</w:t>
      </w:r>
    </w:p>
    <w:p w14:paraId="43B75F18" w14:textId="77777777" w:rsidR="00F67295" w:rsidRPr="007227CC" w:rsidRDefault="00F67295" w:rsidP="00963595">
      <w:pPr>
        <w:adjustRightInd w:val="0"/>
        <w:snapToGrid w:val="0"/>
        <w:ind w:right="-2" w:firstLine="420"/>
        <w:rPr>
          <w:color w:val="000000"/>
          <w:szCs w:val="21"/>
        </w:rPr>
      </w:pPr>
    </w:p>
    <w:p w14:paraId="6CC7E393" w14:textId="77777777" w:rsidR="00963595" w:rsidRPr="00E7280B" w:rsidRDefault="00963595" w:rsidP="00963595">
      <w:pPr>
        <w:autoSpaceDE w:val="0"/>
        <w:autoSpaceDN w:val="0"/>
        <w:adjustRightInd w:val="0"/>
        <w:ind w:firstLine="420"/>
        <w:jc w:val="left"/>
        <w:rPr>
          <w:color w:val="00B0F0"/>
          <w:szCs w:val="21"/>
        </w:rPr>
      </w:pPr>
      <w:r w:rsidRPr="00E7280B">
        <w:rPr>
          <w:b/>
          <w:color w:val="00B0F0"/>
          <w:kern w:val="0"/>
          <w:szCs w:val="21"/>
        </w:rPr>
        <w:t>【编制说明</w:t>
      </w:r>
      <w:r w:rsidRPr="00E7280B">
        <w:rPr>
          <w:color w:val="00B0F0"/>
          <w:kern w:val="0"/>
          <w:szCs w:val="21"/>
        </w:rPr>
        <w:t>】删除《国内海洋渔船法定检验技术规则</w:t>
      </w:r>
      <w:r w:rsidRPr="00E7280B">
        <w:rPr>
          <w:color w:val="00B0F0"/>
          <w:kern w:val="0"/>
          <w:szCs w:val="21"/>
        </w:rPr>
        <w:t>2019</w:t>
      </w:r>
      <w:r w:rsidRPr="00E7280B">
        <w:rPr>
          <w:color w:val="00B0F0"/>
          <w:kern w:val="0"/>
          <w:szCs w:val="21"/>
        </w:rPr>
        <w:t>》第十五篇中的</w:t>
      </w:r>
      <w:r w:rsidRPr="00E7280B">
        <w:rPr>
          <w:color w:val="00B0F0"/>
          <w:szCs w:val="21"/>
        </w:rPr>
        <w:t>2.1.1.4</w:t>
      </w:r>
      <w:r w:rsidRPr="00E7280B">
        <w:rPr>
          <w:color w:val="00B0F0"/>
          <w:szCs w:val="21"/>
        </w:rPr>
        <w:t>、</w:t>
      </w:r>
      <w:r w:rsidRPr="00E7280B">
        <w:rPr>
          <w:color w:val="00B0F0"/>
          <w:szCs w:val="21"/>
        </w:rPr>
        <w:t>2.1.1.7</w:t>
      </w:r>
      <w:r w:rsidRPr="00E7280B">
        <w:rPr>
          <w:color w:val="00B0F0"/>
          <w:szCs w:val="21"/>
        </w:rPr>
        <w:t>、</w:t>
      </w:r>
      <w:r w:rsidRPr="00E7280B">
        <w:rPr>
          <w:color w:val="00B0F0"/>
          <w:szCs w:val="21"/>
        </w:rPr>
        <w:t>2.1.1.8</w:t>
      </w:r>
      <w:r w:rsidRPr="00E7280B">
        <w:rPr>
          <w:color w:val="00B0F0"/>
          <w:szCs w:val="21"/>
        </w:rPr>
        <w:t>、</w:t>
      </w:r>
      <w:r w:rsidRPr="00E7280B">
        <w:rPr>
          <w:color w:val="00B0F0"/>
          <w:szCs w:val="21"/>
        </w:rPr>
        <w:t>2.1.1.9</w:t>
      </w:r>
      <w:r w:rsidRPr="00E7280B">
        <w:rPr>
          <w:color w:val="00B0F0"/>
          <w:szCs w:val="21"/>
        </w:rPr>
        <w:t>、</w:t>
      </w:r>
      <w:r w:rsidRPr="00E7280B">
        <w:rPr>
          <w:color w:val="00B0F0"/>
          <w:szCs w:val="21"/>
        </w:rPr>
        <w:t>2.1.1.10</w:t>
      </w:r>
      <w:r w:rsidRPr="00E7280B">
        <w:rPr>
          <w:color w:val="00B0F0"/>
          <w:szCs w:val="21"/>
        </w:rPr>
        <w:t>、</w:t>
      </w:r>
      <w:r w:rsidRPr="00E7280B">
        <w:rPr>
          <w:color w:val="00B0F0"/>
          <w:szCs w:val="21"/>
        </w:rPr>
        <w:t>2.1.1.11</w:t>
      </w:r>
      <w:r w:rsidRPr="00E7280B">
        <w:rPr>
          <w:color w:val="00B0F0"/>
          <w:szCs w:val="21"/>
        </w:rPr>
        <w:t>、</w:t>
      </w:r>
      <w:r w:rsidRPr="00E7280B">
        <w:rPr>
          <w:color w:val="00B0F0"/>
          <w:szCs w:val="21"/>
        </w:rPr>
        <w:t>2.1.1.12</w:t>
      </w:r>
      <w:r w:rsidRPr="00E7280B">
        <w:rPr>
          <w:color w:val="00B0F0"/>
          <w:szCs w:val="21"/>
        </w:rPr>
        <w:t>规则中无相关条款要求，新增</w:t>
      </w:r>
      <w:r w:rsidRPr="00E7280B">
        <w:rPr>
          <w:color w:val="00B0F0"/>
          <w:szCs w:val="21"/>
        </w:rPr>
        <w:t>2.1.2.7</w:t>
      </w:r>
      <w:r w:rsidRPr="00E7280B">
        <w:rPr>
          <w:color w:val="00B0F0"/>
          <w:szCs w:val="21"/>
        </w:rPr>
        <w:t>、</w:t>
      </w:r>
      <w:r w:rsidRPr="00E7280B">
        <w:rPr>
          <w:color w:val="00B0F0"/>
          <w:szCs w:val="21"/>
        </w:rPr>
        <w:t>2.1.2.8</w:t>
      </w:r>
      <w:r w:rsidRPr="00E7280B">
        <w:rPr>
          <w:color w:val="00B0F0"/>
          <w:szCs w:val="21"/>
        </w:rPr>
        <w:t>、</w:t>
      </w:r>
      <w:r w:rsidRPr="00E7280B">
        <w:rPr>
          <w:color w:val="00B0F0"/>
          <w:szCs w:val="21"/>
        </w:rPr>
        <w:t>2.1.2.9</w:t>
      </w:r>
      <w:r w:rsidRPr="00E7280B">
        <w:rPr>
          <w:color w:val="00B0F0"/>
          <w:szCs w:val="21"/>
        </w:rPr>
        <w:t>、</w:t>
      </w:r>
      <w:r w:rsidRPr="00E7280B">
        <w:rPr>
          <w:color w:val="00B0F0"/>
          <w:szCs w:val="21"/>
        </w:rPr>
        <w:t>2.1.2.10</w:t>
      </w:r>
      <w:r w:rsidRPr="00E7280B">
        <w:rPr>
          <w:color w:val="00B0F0"/>
          <w:szCs w:val="21"/>
        </w:rPr>
        <w:t>、</w:t>
      </w:r>
      <w:r w:rsidRPr="00E7280B">
        <w:rPr>
          <w:color w:val="00B0F0"/>
          <w:szCs w:val="21"/>
        </w:rPr>
        <w:t>2.1.2.11</w:t>
      </w:r>
      <w:r w:rsidRPr="00E7280B">
        <w:rPr>
          <w:color w:val="00B0F0"/>
          <w:szCs w:val="21"/>
        </w:rPr>
        <w:t>定义。</w:t>
      </w:r>
    </w:p>
    <w:p w14:paraId="4B725FA9" w14:textId="77777777" w:rsidR="00963595" w:rsidRPr="007227CC" w:rsidRDefault="00963595" w:rsidP="00963595">
      <w:pPr>
        <w:autoSpaceDE w:val="0"/>
        <w:autoSpaceDN w:val="0"/>
        <w:adjustRightInd w:val="0"/>
        <w:ind w:firstLine="420"/>
        <w:jc w:val="left"/>
        <w:rPr>
          <w:szCs w:val="21"/>
        </w:rPr>
      </w:pPr>
      <w:r w:rsidRPr="007227CC">
        <w:rPr>
          <w:szCs w:val="21"/>
        </w:rPr>
        <w:t>。</w:t>
      </w:r>
    </w:p>
    <w:p w14:paraId="7DCCA78A" w14:textId="77777777" w:rsidR="00963595" w:rsidRPr="007227CC" w:rsidRDefault="00963595" w:rsidP="00963595">
      <w:pPr>
        <w:adjustRightInd w:val="0"/>
        <w:snapToGrid w:val="0"/>
        <w:ind w:right="-2" w:firstLine="425"/>
        <w:rPr>
          <w:szCs w:val="21"/>
        </w:rPr>
      </w:pPr>
    </w:p>
    <w:p w14:paraId="2F444E79"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2.1.3  </w:t>
      </w:r>
      <w:r w:rsidRPr="007227CC">
        <w:rPr>
          <w:b/>
          <w:color w:val="000000"/>
          <w:szCs w:val="21"/>
        </w:rPr>
        <w:t>禁止</w:t>
      </w:r>
    </w:p>
    <w:p w14:paraId="6A833CD0"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2.1.3.1  </w:t>
      </w:r>
      <w:r w:rsidRPr="007227CC">
        <w:rPr>
          <w:color w:val="000000"/>
          <w:szCs w:val="21"/>
        </w:rPr>
        <w:t>禁止在渔船装货处所内装载散装油类。</w:t>
      </w:r>
    </w:p>
    <w:p w14:paraId="47C0F4FE" w14:textId="77777777" w:rsidR="00963595" w:rsidRPr="007227CC" w:rsidRDefault="00963595" w:rsidP="00963595">
      <w:pPr>
        <w:adjustRightInd w:val="0"/>
        <w:snapToGrid w:val="0"/>
        <w:ind w:right="-2"/>
        <w:rPr>
          <w:szCs w:val="21"/>
        </w:rPr>
      </w:pPr>
    </w:p>
    <w:p w14:paraId="508390A9"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2.1.4  </w:t>
      </w:r>
      <w:r w:rsidRPr="007227CC">
        <w:rPr>
          <w:b/>
          <w:color w:val="000000"/>
          <w:szCs w:val="21"/>
        </w:rPr>
        <w:t>等效</w:t>
      </w:r>
    </w:p>
    <w:p w14:paraId="62517BCF"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2.1.4.1  </w:t>
      </w:r>
      <w:r w:rsidRPr="007227CC">
        <w:rPr>
          <w:color w:val="000000"/>
          <w:szCs w:val="21"/>
        </w:rPr>
        <w:t>经本局允许可在船上安装具有同等效能的任何装置、材料、设备或器械，以代替本章所要求的装置、材料、设备或器械。但这种等效不得扩大到以操作方法来达到控制排油并作为等效来代替本章各条所规定的设计和构造特点。</w:t>
      </w:r>
    </w:p>
    <w:p w14:paraId="6B079AEC" w14:textId="77777777" w:rsidR="00963595" w:rsidRPr="007227CC" w:rsidRDefault="00963595" w:rsidP="00963595">
      <w:pPr>
        <w:adjustRightInd w:val="0"/>
        <w:snapToGrid w:val="0"/>
        <w:ind w:right="-2" w:firstLine="425"/>
        <w:rPr>
          <w:color w:val="000000"/>
          <w:szCs w:val="21"/>
        </w:rPr>
      </w:pPr>
    </w:p>
    <w:p w14:paraId="1DCF5110"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2.1.5  </w:t>
      </w:r>
      <w:r w:rsidRPr="007227CC">
        <w:rPr>
          <w:b/>
          <w:color w:val="000000"/>
          <w:szCs w:val="21"/>
        </w:rPr>
        <w:t>油类记录簿和船上油污应急计划</w:t>
      </w:r>
    </w:p>
    <w:p w14:paraId="35659A12"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2.1.5.1  </w:t>
      </w:r>
      <w:r w:rsidRPr="00085993">
        <w:rPr>
          <w:color w:val="C00000"/>
          <w:szCs w:val="21"/>
          <w:u w:val="single"/>
        </w:rPr>
        <w:t>凡</w:t>
      </w:r>
      <w:r w:rsidRPr="00085993">
        <w:rPr>
          <w:color w:val="C00000"/>
          <w:szCs w:val="21"/>
          <w:u w:val="single"/>
        </w:rPr>
        <w:t>400</w:t>
      </w:r>
      <w:r w:rsidRPr="00085993">
        <w:rPr>
          <w:color w:val="C00000"/>
          <w:szCs w:val="21"/>
          <w:u w:val="single"/>
        </w:rPr>
        <w:t>总吨及以上的船舶，应配有</w:t>
      </w:r>
      <w:r w:rsidR="00085993" w:rsidRPr="00085993">
        <w:rPr>
          <w:rFonts w:hint="eastAsia"/>
          <w:color w:val="C00000"/>
          <w:szCs w:val="21"/>
          <w:u w:val="single"/>
        </w:rPr>
        <w:t>主管</w:t>
      </w:r>
      <w:r w:rsidRPr="00085993">
        <w:rPr>
          <w:color w:val="C00000"/>
          <w:szCs w:val="21"/>
          <w:u w:val="single"/>
        </w:rPr>
        <w:t>部门规定的油类记录簿。</w:t>
      </w:r>
      <w:r w:rsidRPr="007227CC">
        <w:rPr>
          <w:color w:val="000000"/>
          <w:szCs w:val="21"/>
        </w:rPr>
        <w:t>其主要内容应</w:t>
      </w:r>
      <w:r w:rsidRPr="007227CC">
        <w:rPr>
          <w:color w:val="000000"/>
          <w:szCs w:val="21"/>
        </w:rPr>
        <w:lastRenderedPageBreak/>
        <w:t>包括燃油舱的清洗、油舱内污压舱水或洗舱水的排放、残油</w:t>
      </w:r>
      <w:r w:rsidRPr="007227CC">
        <w:rPr>
          <w:color w:val="000000"/>
          <w:szCs w:val="21"/>
        </w:rPr>
        <w:t>(</w:t>
      </w:r>
      <w:r w:rsidRPr="007227CC">
        <w:rPr>
          <w:color w:val="000000"/>
          <w:szCs w:val="21"/>
        </w:rPr>
        <w:t>油泥</w:t>
      </w:r>
      <w:r w:rsidRPr="007227CC">
        <w:rPr>
          <w:color w:val="000000"/>
          <w:szCs w:val="21"/>
        </w:rPr>
        <w:t>)</w:t>
      </w:r>
      <w:r w:rsidRPr="007227CC">
        <w:rPr>
          <w:color w:val="000000"/>
          <w:szCs w:val="21"/>
        </w:rPr>
        <w:t>的处理、在港期间机器处所积存的舱底水向舱外的排放或处理以及意外或其他例外的排油等。</w:t>
      </w:r>
    </w:p>
    <w:p w14:paraId="15D4746A" w14:textId="77777777" w:rsidR="00F67295" w:rsidRPr="007227CC" w:rsidRDefault="00F67295" w:rsidP="00963595">
      <w:pPr>
        <w:adjustRightInd w:val="0"/>
        <w:snapToGrid w:val="0"/>
        <w:ind w:right="-2" w:firstLine="420"/>
        <w:rPr>
          <w:color w:val="000000"/>
          <w:szCs w:val="21"/>
        </w:rPr>
      </w:pPr>
    </w:p>
    <w:p w14:paraId="1282D21D"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明确</w:t>
      </w:r>
      <w:r w:rsidRPr="00E7280B">
        <w:rPr>
          <w:color w:val="00B0F0"/>
          <w:szCs w:val="21"/>
        </w:rPr>
        <w:t>400</w:t>
      </w:r>
      <w:r w:rsidRPr="00E7280B">
        <w:rPr>
          <w:color w:val="00B0F0"/>
          <w:szCs w:val="21"/>
        </w:rPr>
        <w:t>总吨及以上的船舶，应配有主管部门规定的油类记录簿</w:t>
      </w:r>
      <w:r w:rsidRPr="00E7280B">
        <w:rPr>
          <w:color w:val="00B0F0"/>
          <w:kern w:val="0"/>
          <w:szCs w:val="21"/>
        </w:rPr>
        <w:t>。</w:t>
      </w:r>
    </w:p>
    <w:p w14:paraId="3FC36093" w14:textId="77777777" w:rsidR="00963595" w:rsidRPr="007227CC" w:rsidRDefault="00963595" w:rsidP="00963595">
      <w:pPr>
        <w:adjustRightInd w:val="0"/>
        <w:snapToGrid w:val="0"/>
        <w:ind w:right="-2" w:firstLine="425"/>
        <w:rPr>
          <w:color w:val="000000"/>
          <w:szCs w:val="21"/>
        </w:rPr>
      </w:pPr>
    </w:p>
    <w:p w14:paraId="455CD087" w14:textId="77777777" w:rsidR="00963595" w:rsidRPr="007227CC" w:rsidRDefault="00963595" w:rsidP="00F67295">
      <w:pPr>
        <w:pStyle w:val="3"/>
      </w:pPr>
      <w:bookmarkStart w:id="783" w:name="_Toc48287790"/>
      <w:bookmarkStart w:id="784" w:name="_Toc48301998"/>
      <w:bookmarkStart w:id="785" w:name="_Toc48316862"/>
      <w:r w:rsidRPr="007227CC">
        <w:t>第</w:t>
      </w:r>
      <w:r w:rsidRPr="007227CC">
        <w:t>2</w:t>
      </w:r>
      <w:r w:rsidRPr="007227CC">
        <w:t>节</w:t>
      </w:r>
      <w:r w:rsidRPr="007227CC">
        <w:t xml:space="preserve">  </w:t>
      </w:r>
      <w:r w:rsidRPr="007227CC">
        <w:t>对机器处所的要求</w:t>
      </w:r>
      <w:bookmarkEnd w:id="783"/>
      <w:bookmarkEnd w:id="784"/>
      <w:bookmarkEnd w:id="785"/>
    </w:p>
    <w:p w14:paraId="14B89ED1"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2.2.1  </w:t>
      </w:r>
      <w:r w:rsidRPr="007227CC">
        <w:rPr>
          <w:b/>
          <w:color w:val="000000"/>
          <w:szCs w:val="21"/>
        </w:rPr>
        <w:t>残油（油泥）舱</w:t>
      </w:r>
    </w:p>
    <w:p w14:paraId="09B16E41" w14:textId="77777777" w:rsidR="00963595" w:rsidRPr="007227CC" w:rsidRDefault="00963595" w:rsidP="00963595">
      <w:pPr>
        <w:adjustRightInd w:val="0"/>
        <w:snapToGrid w:val="0"/>
        <w:ind w:right="-2" w:firstLine="420"/>
        <w:rPr>
          <w:color w:val="000000"/>
          <w:szCs w:val="21"/>
        </w:rPr>
      </w:pPr>
      <w:r w:rsidRPr="007227CC">
        <w:rPr>
          <w:color w:val="000000"/>
          <w:szCs w:val="21"/>
        </w:rPr>
        <w:t>2.2.1.1</w:t>
      </w:r>
      <w:r w:rsidRPr="007227CC">
        <w:rPr>
          <w:color w:val="000000"/>
          <w:szCs w:val="21"/>
        </w:rPr>
        <w:t>凡</w:t>
      </w:r>
      <w:r w:rsidRPr="00085993">
        <w:rPr>
          <w:color w:val="C00000"/>
          <w:szCs w:val="21"/>
          <w:u w:val="single"/>
        </w:rPr>
        <w:t>100</w:t>
      </w:r>
      <w:r w:rsidRPr="00085993">
        <w:rPr>
          <w:color w:val="C00000"/>
          <w:szCs w:val="21"/>
          <w:u w:val="single"/>
        </w:rPr>
        <w:t>总吨</w:t>
      </w:r>
      <w:r w:rsidRPr="007227CC">
        <w:rPr>
          <w:color w:val="000000"/>
          <w:szCs w:val="21"/>
        </w:rPr>
        <w:t>及以上的渔船，应参照其机型和航程长短，设置一个或几个足够容量的舱柜，接收本章要求不能以其他方式处理的残油（油泥），诸如由于净化燃油、各种润滑油和机器处所中的漏油所产生的残油。残油（油泥）舱舱容可按照以下公式计算：</w:t>
      </w:r>
    </w:p>
    <w:p w14:paraId="76DF5B2C"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1</w:t>
      </w:r>
      <w:r w:rsidRPr="007227CC">
        <w:rPr>
          <w:color w:val="000000"/>
          <w:szCs w:val="21"/>
        </w:rPr>
        <w:t>）对不用燃油舱装压载水的渔船，其最小残油（油泥）舱舱容（</w:t>
      </w:r>
      <w:r w:rsidRPr="007227CC">
        <w:rPr>
          <w:color w:val="000000"/>
          <w:szCs w:val="21"/>
        </w:rPr>
        <w:t>V1</w:t>
      </w:r>
      <w:r w:rsidRPr="007227CC">
        <w:rPr>
          <w:color w:val="000000"/>
          <w:szCs w:val="21"/>
        </w:rPr>
        <w:t>）应按下列公式计算：</w:t>
      </w:r>
    </w:p>
    <w:p w14:paraId="71B9A396" w14:textId="77777777" w:rsidR="00963595" w:rsidRPr="007227CC" w:rsidRDefault="00963595" w:rsidP="00963595">
      <w:pPr>
        <w:autoSpaceDE w:val="0"/>
        <w:autoSpaceDN w:val="0"/>
        <w:adjustRightInd w:val="0"/>
        <w:snapToGrid w:val="0"/>
        <w:ind w:right="-2"/>
        <w:jc w:val="center"/>
        <w:rPr>
          <w:color w:val="000000"/>
          <w:szCs w:val="21"/>
        </w:rPr>
      </w:pPr>
      <w:r w:rsidRPr="007227CC">
        <w:rPr>
          <w:i/>
          <w:color w:val="000000"/>
          <w:szCs w:val="21"/>
        </w:rPr>
        <w:t>V</w:t>
      </w:r>
      <w:r w:rsidRPr="007227CC">
        <w:rPr>
          <w:i/>
          <w:color w:val="000000"/>
          <w:szCs w:val="21"/>
          <w:vertAlign w:val="subscript"/>
        </w:rPr>
        <w:t>1</w:t>
      </w:r>
      <w:r w:rsidRPr="007227CC">
        <w:rPr>
          <w:i/>
          <w:color w:val="000000"/>
          <w:szCs w:val="21"/>
        </w:rPr>
        <w:t xml:space="preserve"> = K</w:t>
      </w:r>
      <w:r w:rsidRPr="007227CC">
        <w:rPr>
          <w:i/>
          <w:color w:val="000000"/>
          <w:szCs w:val="21"/>
          <w:vertAlign w:val="subscript"/>
        </w:rPr>
        <w:t>1</w:t>
      </w:r>
      <w:r w:rsidRPr="007227CC">
        <w:rPr>
          <w:i/>
          <w:color w:val="000000"/>
          <w:szCs w:val="21"/>
        </w:rPr>
        <w:t>CD</w:t>
      </w:r>
    </w:p>
    <w:p w14:paraId="79C5B464" w14:textId="77777777" w:rsidR="00963595" w:rsidRPr="007227CC" w:rsidRDefault="00963595" w:rsidP="00963595">
      <w:pPr>
        <w:autoSpaceDE w:val="0"/>
        <w:autoSpaceDN w:val="0"/>
        <w:adjustRightInd w:val="0"/>
        <w:snapToGrid w:val="0"/>
        <w:ind w:right="-2" w:firstLineChars="402" w:firstLine="844"/>
        <w:jc w:val="left"/>
        <w:rPr>
          <w:color w:val="000000"/>
          <w:szCs w:val="21"/>
        </w:rPr>
      </w:pPr>
      <w:r w:rsidRPr="007227CC">
        <w:rPr>
          <w:color w:val="000000"/>
          <w:szCs w:val="21"/>
        </w:rPr>
        <w:t>式中：</w:t>
      </w:r>
    </w:p>
    <w:p w14:paraId="30A646C2" w14:textId="77777777" w:rsidR="00963595" w:rsidRPr="007227CC" w:rsidRDefault="00963595" w:rsidP="00963595">
      <w:pPr>
        <w:autoSpaceDE w:val="0"/>
        <w:autoSpaceDN w:val="0"/>
        <w:adjustRightInd w:val="0"/>
        <w:snapToGrid w:val="0"/>
        <w:ind w:right="-2" w:firstLineChars="402" w:firstLine="844"/>
        <w:jc w:val="left"/>
        <w:rPr>
          <w:color w:val="000000"/>
          <w:szCs w:val="21"/>
        </w:rPr>
      </w:pPr>
      <w:r w:rsidRPr="007227CC">
        <w:rPr>
          <w:i/>
          <w:color w:val="000000"/>
          <w:szCs w:val="21"/>
        </w:rPr>
        <w:t>V</w:t>
      </w:r>
      <w:r w:rsidRPr="007227CC">
        <w:rPr>
          <w:i/>
          <w:color w:val="000000"/>
          <w:szCs w:val="21"/>
          <w:vertAlign w:val="subscript"/>
        </w:rPr>
        <w:t>1</w:t>
      </w:r>
      <w:r w:rsidRPr="007227CC">
        <w:rPr>
          <w:spacing w:val="-20"/>
        </w:rPr>
        <w:t>—</w:t>
      </w:r>
      <w:r w:rsidRPr="007227CC">
        <w:rPr>
          <w:spacing w:val="26"/>
        </w:rPr>
        <w:t>—</w:t>
      </w:r>
      <w:r w:rsidRPr="007227CC">
        <w:rPr>
          <w:color w:val="000000"/>
          <w:szCs w:val="21"/>
        </w:rPr>
        <w:t>最小残油（油泥）舱舱容，单位为立方米（</w:t>
      </w:r>
      <w:r w:rsidRPr="007227CC">
        <w:rPr>
          <w:color w:val="000000"/>
          <w:szCs w:val="21"/>
        </w:rPr>
        <w:t>m</w:t>
      </w:r>
      <w:r w:rsidRPr="007227CC">
        <w:rPr>
          <w:color w:val="000000"/>
          <w:szCs w:val="21"/>
          <w:vertAlign w:val="superscript"/>
        </w:rPr>
        <w:t>3</w:t>
      </w:r>
      <w:r w:rsidRPr="007227CC">
        <w:rPr>
          <w:color w:val="000000"/>
          <w:szCs w:val="21"/>
        </w:rPr>
        <w:t>）；</w:t>
      </w:r>
    </w:p>
    <w:p w14:paraId="75F53FA3" w14:textId="77777777" w:rsidR="00963595" w:rsidRPr="007227CC" w:rsidRDefault="00963595" w:rsidP="00963595">
      <w:pPr>
        <w:autoSpaceDE w:val="0"/>
        <w:autoSpaceDN w:val="0"/>
        <w:adjustRightInd w:val="0"/>
        <w:snapToGrid w:val="0"/>
        <w:ind w:right="-2" w:firstLineChars="402" w:firstLine="844"/>
        <w:jc w:val="left"/>
        <w:rPr>
          <w:color w:val="000000"/>
          <w:szCs w:val="21"/>
        </w:rPr>
      </w:pPr>
      <w:r w:rsidRPr="007227CC">
        <w:rPr>
          <w:i/>
          <w:color w:val="000000"/>
          <w:szCs w:val="21"/>
        </w:rPr>
        <w:t>K</w:t>
      </w:r>
      <w:r w:rsidRPr="007227CC">
        <w:rPr>
          <w:i/>
          <w:color w:val="000000"/>
          <w:szCs w:val="21"/>
          <w:vertAlign w:val="subscript"/>
        </w:rPr>
        <w:t>1</w:t>
      </w:r>
      <w:r w:rsidRPr="007227CC">
        <w:rPr>
          <w:i/>
          <w:color w:val="000000"/>
          <w:szCs w:val="21"/>
        </w:rPr>
        <w:t xml:space="preserve"> </w:t>
      </w:r>
      <w:r w:rsidRPr="007227CC">
        <w:rPr>
          <w:color w:val="000000"/>
          <w:szCs w:val="21"/>
        </w:rPr>
        <w:t>= 0.015</w:t>
      </w:r>
      <w:r w:rsidRPr="007227CC">
        <w:rPr>
          <w:color w:val="000000"/>
          <w:szCs w:val="21"/>
        </w:rPr>
        <w:t>，如主机使用净化重燃油；</w:t>
      </w:r>
    </w:p>
    <w:p w14:paraId="5C975523" w14:textId="77777777" w:rsidR="00963595" w:rsidRPr="007227CC" w:rsidRDefault="00963595" w:rsidP="00963595">
      <w:pPr>
        <w:autoSpaceDE w:val="0"/>
        <w:autoSpaceDN w:val="0"/>
        <w:adjustRightInd w:val="0"/>
        <w:snapToGrid w:val="0"/>
        <w:ind w:right="-2"/>
        <w:jc w:val="left"/>
        <w:rPr>
          <w:color w:val="000000"/>
          <w:szCs w:val="21"/>
        </w:rPr>
      </w:pPr>
      <w:r w:rsidRPr="007227CC">
        <w:rPr>
          <w:color w:val="000000"/>
          <w:szCs w:val="21"/>
        </w:rPr>
        <w:t xml:space="preserve">            </w:t>
      </w:r>
      <w:r w:rsidRPr="007227CC">
        <w:rPr>
          <w:color w:val="000000"/>
          <w:szCs w:val="21"/>
        </w:rPr>
        <w:t>或</w:t>
      </w:r>
      <w:r w:rsidRPr="007227CC">
        <w:rPr>
          <w:color w:val="000000"/>
          <w:szCs w:val="21"/>
        </w:rPr>
        <w:t>0.005</w:t>
      </w:r>
      <w:r w:rsidRPr="007227CC">
        <w:rPr>
          <w:color w:val="000000"/>
          <w:szCs w:val="21"/>
        </w:rPr>
        <w:t>，如使用柴油或用前不需净化的重燃油；</w:t>
      </w:r>
    </w:p>
    <w:p w14:paraId="34AA028C" w14:textId="77777777" w:rsidR="00963595" w:rsidRPr="007227CC" w:rsidRDefault="00963595" w:rsidP="00963595">
      <w:pPr>
        <w:autoSpaceDE w:val="0"/>
        <w:autoSpaceDN w:val="0"/>
        <w:adjustRightInd w:val="0"/>
        <w:snapToGrid w:val="0"/>
        <w:ind w:right="-2"/>
        <w:jc w:val="left"/>
        <w:rPr>
          <w:color w:val="000000"/>
          <w:szCs w:val="21"/>
        </w:rPr>
      </w:pPr>
      <w:r w:rsidRPr="007227CC">
        <w:rPr>
          <w:color w:val="000000"/>
          <w:szCs w:val="21"/>
        </w:rPr>
        <w:t xml:space="preserve">        </w:t>
      </w:r>
      <w:r w:rsidRPr="007227CC">
        <w:rPr>
          <w:i/>
          <w:color w:val="000000"/>
          <w:szCs w:val="21"/>
        </w:rPr>
        <w:t>C</w:t>
      </w:r>
      <w:r w:rsidRPr="007227CC">
        <w:rPr>
          <w:color w:val="000000"/>
          <w:szCs w:val="21"/>
        </w:rPr>
        <w:t xml:space="preserve"> </w:t>
      </w:r>
      <w:r w:rsidRPr="007227CC">
        <w:rPr>
          <w:spacing w:val="-20"/>
        </w:rPr>
        <w:t>—</w:t>
      </w:r>
      <w:r w:rsidRPr="007227CC">
        <w:rPr>
          <w:spacing w:val="26"/>
        </w:rPr>
        <w:t>—</w:t>
      </w:r>
      <w:r w:rsidRPr="007227CC">
        <w:rPr>
          <w:color w:val="000000"/>
          <w:szCs w:val="21"/>
        </w:rPr>
        <w:t>日燃油消耗量，单位为立方米</w:t>
      </w:r>
      <w:r w:rsidRPr="007227CC">
        <w:rPr>
          <w:color w:val="000000"/>
          <w:szCs w:val="21"/>
        </w:rPr>
        <w:t>(m</w:t>
      </w:r>
      <w:r w:rsidRPr="007227CC">
        <w:rPr>
          <w:color w:val="000000"/>
          <w:szCs w:val="21"/>
          <w:vertAlign w:val="superscript"/>
        </w:rPr>
        <w:t>3</w:t>
      </w:r>
      <w:r w:rsidRPr="007227CC">
        <w:rPr>
          <w:color w:val="000000"/>
          <w:szCs w:val="21"/>
        </w:rPr>
        <w:t>)</w:t>
      </w:r>
      <w:r w:rsidRPr="007227CC">
        <w:rPr>
          <w:color w:val="000000"/>
          <w:szCs w:val="21"/>
        </w:rPr>
        <w:t>；</w:t>
      </w:r>
      <w:r w:rsidRPr="007227CC">
        <w:rPr>
          <w:color w:val="000000"/>
          <w:szCs w:val="21"/>
        </w:rPr>
        <w:t xml:space="preserve"> </w:t>
      </w:r>
    </w:p>
    <w:p w14:paraId="79307EBC" w14:textId="77777777" w:rsidR="00963595" w:rsidRPr="007227CC" w:rsidRDefault="00C26D02" w:rsidP="00963595">
      <w:pPr>
        <w:autoSpaceDE w:val="0"/>
        <w:autoSpaceDN w:val="0"/>
        <w:adjustRightInd w:val="0"/>
        <w:snapToGrid w:val="0"/>
        <w:ind w:leftChars="400" w:left="1050" w:hangingChars="100" w:hanging="210"/>
        <w:jc w:val="left"/>
        <w:rPr>
          <w:color w:val="000000"/>
          <w:szCs w:val="21"/>
        </w:rPr>
      </w:pPr>
      <w:r w:rsidRPr="007227CC">
        <w:rPr>
          <w:color w:val="000000"/>
          <w:szCs w:val="21"/>
        </w:rPr>
        <w:fldChar w:fldCharType="begin"/>
      </w:r>
      <w:r w:rsidR="00963595" w:rsidRPr="007227CC">
        <w:rPr>
          <w:color w:val="000000"/>
          <w:szCs w:val="21"/>
        </w:rPr>
        <w:instrText xml:space="preserve"> = 1 \* GB3 </w:instrText>
      </w:r>
      <w:r w:rsidRPr="007227CC">
        <w:rPr>
          <w:color w:val="000000"/>
          <w:szCs w:val="21"/>
        </w:rPr>
        <w:fldChar w:fldCharType="separate"/>
      </w:r>
      <w:r w:rsidR="00963595" w:rsidRPr="007227CC">
        <w:rPr>
          <w:rFonts w:ascii="宋体" w:hAnsi="宋体" w:cs="宋体" w:hint="eastAsia"/>
          <w:color w:val="000000"/>
          <w:szCs w:val="21"/>
        </w:rPr>
        <w:t>①</w:t>
      </w:r>
      <w:r w:rsidRPr="007227CC">
        <w:rPr>
          <w:color w:val="000000"/>
          <w:szCs w:val="21"/>
        </w:rPr>
        <w:fldChar w:fldCharType="end"/>
      </w:r>
      <w:r w:rsidR="00963595" w:rsidRPr="007227CC">
        <w:rPr>
          <w:color w:val="000000"/>
          <w:szCs w:val="21"/>
        </w:rPr>
        <w:t>计算对象：主机取最大持续功率时的耗油量，辅机取全部辅机最大持续功率时耗油量的一半；</w:t>
      </w:r>
    </w:p>
    <w:p w14:paraId="547AF63F" w14:textId="77777777" w:rsidR="00963595" w:rsidRPr="007227CC" w:rsidRDefault="00C26D02" w:rsidP="00963595">
      <w:pPr>
        <w:autoSpaceDE w:val="0"/>
        <w:autoSpaceDN w:val="0"/>
        <w:adjustRightInd w:val="0"/>
        <w:snapToGrid w:val="0"/>
        <w:ind w:leftChars="400" w:left="1050" w:right="-2" w:hangingChars="100" w:hanging="210"/>
        <w:jc w:val="left"/>
        <w:rPr>
          <w:color w:val="000000"/>
          <w:szCs w:val="21"/>
        </w:rPr>
      </w:pPr>
      <w:r w:rsidRPr="007227CC">
        <w:rPr>
          <w:color w:val="000000"/>
          <w:szCs w:val="21"/>
        </w:rPr>
        <w:fldChar w:fldCharType="begin"/>
      </w:r>
      <w:r w:rsidR="00963595" w:rsidRPr="007227CC">
        <w:rPr>
          <w:color w:val="000000"/>
          <w:szCs w:val="21"/>
        </w:rPr>
        <w:instrText xml:space="preserve"> = 2 \* GB3 </w:instrText>
      </w:r>
      <w:r w:rsidRPr="007227CC">
        <w:rPr>
          <w:color w:val="000000"/>
          <w:szCs w:val="21"/>
        </w:rPr>
        <w:fldChar w:fldCharType="separate"/>
      </w:r>
      <w:r w:rsidR="00963595" w:rsidRPr="007227CC">
        <w:rPr>
          <w:rFonts w:ascii="宋体" w:hAnsi="宋体" w:cs="宋体" w:hint="eastAsia"/>
          <w:color w:val="000000"/>
          <w:szCs w:val="21"/>
        </w:rPr>
        <w:t>②</w:t>
      </w:r>
      <w:r w:rsidRPr="007227CC">
        <w:rPr>
          <w:color w:val="000000"/>
          <w:szCs w:val="21"/>
        </w:rPr>
        <w:fldChar w:fldCharType="end"/>
      </w:r>
      <w:r w:rsidR="00963595" w:rsidRPr="007227CC">
        <w:rPr>
          <w:color w:val="000000"/>
          <w:szCs w:val="21"/>
        </w:rPr>
        <w:t>运转时间按航区确定：遮蔽航区和相当遮蔽航区为</w:t>
      </w:r>
      <w:r w:rsidR="00963595" w:rsidRPr="007227CC">
        <w:rPr>
          <w:color w:val="000000"/>
          <w:szCs w:val="21"/>
        </w:rPr>
        <w:t>8h</w:t>
      </w:r>
      <w:r w:rsidR="00963595" w:rsidRPr="007227CC">
        <w:rPr>
          <w:color w:val="000000"/>
          <w:szCs w:val="21"/>
        </w:rPr>
        <w:t>，沿海航区为</w:t>
      </w:r>
      <w:r w:rsidR="00963595" w:rsidRPr="007227CC">
        <w:rPr>
          <w:color w:val="000000"/>
          <w:szCs w:val="21"/>
        </w:rPr>
        <w:t>16h</w:t>
      </w:r>
      <w:r w:rsidR="00963595" w:rsidRPr="007227CC">
        <w:rPr>
          <w:color w:val="000000"/>
          <w:szCs w:val="21"/>
        </w:rPr>
        <w:t>，近海及远海航区为</w:t>
      </w:r>
      <w:r w:rsidR="00963595" w:rsidRPr="007227CC">
        <w:rPr>
          <w:color w:val="000000"/>
          <w:szCs w:val="21"/>
        </w:rPr>
        <w:t>24h</w:t>
      </w:r>
      <w:r w:rsidR="00963595" w:rsidRPr="007227CC">
        <w:rPr>
          <w:color w:val="000000"/>
          <w:szCs w:val="21"/>
        </w:rPr>
        <w:t>；</w:t>
      </w:r>
    </w:p>
    <w:p w14:paraId="0C45A3C9" w14:textId="77777777" w:rsidR="00963595" w:rsidRPr="007227CC" w:rsidRDefault="00963595" w:rsidP="00963595">
      <w:pPr>
        <w:autoSpaceDE w:val="0"/>
        <w:autoSpaceDN w:val="0"/>
        <w:adjustRightInd w:val="0"/>
        <w:snapToGrid w:val="0"/>
        <w:ind w:left="840" w:right="-2" w:hangingChars="400" w:hanging="840"/>
        <w:jc w:val="left"/>
        <w:rPr>
          <w:color w:val="000000"/>
          <w:szCs w:val="21"/>
        </w:rPr>
      </w:pPr>
      <w:r w:rsidRPr="007227CC">
        <w:rPr>
          <w:color w:val="000000"/>
          <w:szCs w:val="21"/>
        </w:rPr>
        <w:t xml:space="preserve">        </w:t>
      </w:r>
      <w:r w:rsidRPr="007227CC">
        <w:rPr>
          <w:i/>
          <w:color w:val="000000"/>
          <w:szCs w:val="21"/>
        </w:rPr>
        <w:t>D</w:t>
      </w:r>
      <w:r w:rsidRPr="007227CC">
        <w:rPr>
          <w:color w:val="000000"/>
          <w:szCs w:val="21"/>
        </w:rPr>
        <w:t xml:space="preserve"> </w:t>
      </w:r>
      <w:r w:rsidRPr="007227CC">
        <w:rPr>
          <w:spacing w:val="-20"/>
        </w:rPr>
        <w:t>—</w:t>
      </w:r>
      <w:r w:rsidRPr="007227CC">
        <w:rPr>
          <w:spacing w:val="26"/>
        </w:rPr>
        <w:t>—</w:t>
      </w:r>
      <w:r w:rsidRPr="007227CC">
        <w:rPr>
          <w:color w:val="000000"/>
          <w:szCs w:val="21"/>
        </w:rPr>
        <w:t>可将油泥排放岸上的港口间最长航行时间，单位为天（</w:t>
      </w:r>
      <w:r w:rsidRPr="007227CC">
        <w:rPr>
          <w:color w:val="000000"/>
          <w:szCs w:val="21"/>
        </w:rPr>
        <w:t>d</w:t>
      </w:r>
      <w:r w:rsidRPr="007227CC">
        <w:rPr>
          <w:color w:val="000000"/>
          <w:szCs w:val="21"/>
        </w:rPr>
        <w:t>）。如无精确数据，应采用</w:t>
      </w:r>
      <w:r w:rsidRPr="007227CC">
        <w:rPr>
          <w:color w:val="000000"/>
          <w:szCs w:val="21"/>
        </w:rPr>
        <w:t>30</w:t>
      </w:r>
      <w:r w:rsidRPr="007227CC">
        <w:rPr>
          <w:color w:val="000000"/>
          <w:szCs w:val="21"/>
        </w:rPr>
        <w:t>天。</w:t>
      </w:r>
    </w:p>
    <w:p w14:paraId="66A901C7" w14:textId="77777777" w:rsidR="00963595" w:rsidRPr="007227CC" w:rsidRDefault="00963595" w:rsidP="00963595">
      <w:pPr>
        <w:snapToGrid w:val="0"/>
        <w:spacing w:line="320" w:lineRule="atLeast"/>
        <w:ind w:right="-2" w:firstLine="420"/>
        <w:rPr>
          <w:kern w:val="0"/>
          <w:szCs w:val="21"/>
        </w:rPr>
      </w:pPr>
      <w:r w:rsidRPr="007227CC">
        <w:rPr>
          <w:kern w:val="0"/>
          <w:szCs w:val="21"/>
        </w:rPr>
        <w:t>【编制说明】参照《</w:t>
      </w:r>
      <w:r w:rsidRPr="007227CC">
        <w:rPr>
          <w:kern w:val="0"/>
          <w:szCs w:val="21"/>
        </w:rPr>
        <w:t>GB 3552-2018</w:t>
      </w:r>
      <w:r w:rsidRPr="007227CC">
        <w:rPr>
          <w:kern w:val="0"/>
          <w:szCs w:val="21"/>
        </w:rPr>
        <w:t>船舶水污染物排放控制标准》要求，规定</w:t>
      </w:r>
      <w:r w:rsidRPr="007227CC">
        <w:rPr>
          <w:kern w:val="0"/>
          <w:szCs w:val="21"/>
        </w:rPr>
        <w:t>100</w:t>
      </w:r>
      <w:r w:rsidRPr="007227CC">
        <w:rPr>
          <w:kern w:val="0"/>
          <w:szCs w:val="21"/>
        </w:rPr>
        <w:t>总吨以上的渔船须安装滤油设备，国内海洋渔船包含沿海、近海和远海航区作业的渔船，此处未涵盖远海航区，因此此类船舶都需要设置残油舱。</w:t>
      </w:r>
      <w:r w:rsidRPr="007227CC">
        <w:rPr>
          <w:color w:val="000000"/>
          <w:szCs w:val="21"/>
        </w:rPr>
        <w:t>2.2.1.1</w:t>
      </w:r>
      <w:r w:rsidRPr="007227CC">
        <w:rPr>
          <w:color w:val="000000"/>
          <w:szCs w:val="21"/>
        </w:rPr>
        <w:t>（</w:t>
      </w:r>
      <w:r w:rsidRPr="007227CC">
        <w:rPr>
          <w:color w:val="000000"/>
          <w:szCs w:val="21"/>
        </w:rPr>
        <w:t>1</w:t>
      </w:r>
      <w:r w:rsidRPr="007227CC">
        <w:rPr>
          <w:color w:val="000000"/>
          <w:szCs w:val="21"/>
        </w:rPr>
        <w:t>）</w:t>
      </w:r>
      <w:r w:rsidR="00C26D02" w:rsidRPr="007227CC">
        <w:rPr>
          <w:color w:val="000000"/>
          <w:szCs w:val="21"/>
        </w:rPr>
        <w:fldChar w:fldCharType="begin"/>
      </w:r>
      <w:r w:rsidRPr="007227CC">
        <w:rPr>
          <w:color w:val="000000"/>
          <w:szCs w:val="21"/>
        </w:rPr>
        <w:instrText xml:space="preserve"> = 2 \* GB3 </w:instrText>
      </w:r>
      <w:r w:rsidR="00C26D02" w:rsidRPr="007227CC">
        <w:rPr>
          <w:color w:val="000000"/>
          <w:szCs w:val="21"/>
        </w:rPr>
        <w:fldChar w:fldCharType="separate"/>
      </w:r>
      <w:r w:rsidRPr="007227CC">
        <w:rPr>
          <w:rFonts w:ascii="宋体" w:hAnsi="宋体" w:cs="宋体" w:hint="eastAsia"/>
          <w:color w:val="000000"/>
          <w:szCs w:val="21"/>
        </w:rPr>
        <w:t>②</w:t>
      </w:r>
      <w:r w:rsidR="00C26D02" w:rsidRPr="007227CC">
        <w:rPr>
          <w:color w:val="000000"/>
          <w:szCs w:val="21"/>
        </w:rPr>
        <w:fldChar w:fldCharType="end"/>
      </w:r>
      <w:r w:rsidRPr="007227CC">
        <w:rPr>
          <w:color w:val="000000"/>
          <w:szCs w:val="21"/>
        </w:rPr>
        <w:t>中</w:t>
      </w:r>
      <w:r w:rsidRPr="007227CC">
        <w:rPr>
          <w:kern w:val="0"/>
          <w:szCs w:val="21"/>
        </w:rPr>
        <w:t>运转时间按航区中增加远海航区。</w:t>
      </w:r>
    </w:p>
    <w:p w14:paraId="7CB60C20" w14:textId="77777777" w:rsidR="00963595" w:rsidRPr="007227CC" w:rsidRDefault="00963595" w:rsidP="00963595">
      <w:pPr>
        <w:autoSpaceDE w:val="0"/>
        <w:autoSpaceDN w:val="0"/>
        <w:adjustRightInd w:val="0"/>
        <w:snapToGrid w:val="0"/>
        <w:ind w:left="840" w:right="-2" w:hangingChars="400" w:hanging="840"/>
        <w:jc w:val="left"/>
        <w:rPr>
          <w:color w:val="000000"/>
          <w:szCs w:val="21"/>
        </w:rPr>
      </w:pPr>
    </w:p>
    <w:p w14:paraId="6EFC29D9"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2.2.1.2  </w:t>
      </w:r>
      <w:r w:rsidRPr="007227CC">
        <w:rPr>
          <w:color w:val="000000"/>
          <w:szCs w:val="21"/>
        </w:rPr>
        <w:t>残油</w:t>
      </w:r>
      <w:r w:rsidRPr="007227CC">
        <w:rPr>
          <w:color w:val="000000"/>
          <w:szCs w:val="21"/>
        </w:rPr>
        <w:t>(</w:t>
      </w:r>
      <w:r w:rsidRPr="007227CC">
        <w:rPr>
          <w:color w:val="000000"/>
          <w:szCs w:val="21"/>
        </w:rPr>
        <w:t>油泥</w:t>
      </w:r>
      <w:r w:rsidRPr="007227CC">
        <w:rPr>
          <w:color w:val="000000"/>
          <w:szCs w:val="21"/>
        </w:rPr>
        <w:t>)</w:t>
      </w:r>
      <w:r w:rsidRPr="007227CC">
        <w:rPr>
          <w:color w:val="000000"/>
          <w:szCs w:val="21"/>
        </w:rPr>
        <w:t>可通过</w:t>
      </w:r>
      <w:r w:rsidRPr="007227CC">
        <w:rPr>
          <w:color w:val="000000"/>
          <w:szCs w:val="21"/>
        </w:rPr>
        <w:t>2.2.2</w:t>
      </w:r>
      <w:r w:rsidRPr="007227CC">
        <w:rPr>
          <w:color w:val="000000"/>
          <w:szCs w:val="21"/>
        </w:rPr>
        <w:t>所述的标准排放接头或其他任何认可的处理措施从残油（油泥）舱进行直接处理。残油（油泥）舱：</w:t>
      </w:r>
    </w:p>
    <w:p w14:paraId="5ADE5E58"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1</w:t>
      </w:r>
      <w:r w:rsidRPr="007227CC">
        <w:rPr>
          <w:color w:val="000000"/>
          <w:szCs w:val="21"/>
        </w:rPr>
        <w:t>）应设置能从残油（油泥）舱抽吸的专用泵；和</w:t>
      </w:r>
    </w:p>
    <w:p w14:paraId="1FD64132"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2</w:t>
      </w:r>
      <w:r w:rsidRPr="007227CC">
        <w:rPr>
          <w:color w:val="000000"/>
          <w:szCs w:val="21"/>
        </w:rPr>
        <w:t>）不应设置通至舱底水系统、含油舱底水储存柜、舱顶或油水分离器的排放连接，但可设置通往含油舱底水储存柜或舱底水阱的泄水管并通过人工操作自闭阀和布置用于沉积水的目视监控，或设置替代布置，但该布置应不直接连接舱底水管系。</w:t>
      </w:r>
    </w:p>
    <w:p w14:paraId="798FCBDD"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3</w:t>
      </w:r>
      <w:r w:rsidRPr="007227CC">
        <w:rPr>
          <w:color w:val="000000"/>
          <w:szCs w:val="21"/>
        </w:rPr>
        <w:t>）除本章</w:t>
      </w:r>
      <w:r w:rsidRPr="007227CC">
        <w:rPr>
          <w:color w:val="000000"/>
          <w:szCs w:val="21"/>
        </w:rPr>
        <w:t>2.2.2</w:t>
      </w:r>
      <w:r w:rsidRPr="007227CC">
        <w:rPr>
          <w:color w:val="000000"/>
          <w:szCs w:val="21"/>
        </w:rPr>
        <w:t>所述的标准排放接头外，进出残油（油泥）舱的管路不应直接连通舷外。</w:t>
      </w:r>
    </w:p>
    <w:p w14:paraId="1C8CE00A" w14:textId="77777777" w:rsidR="00963595" w:rsidRPr="007227CC" w:rsidRDefault="00963595" w:rsidP="00963595">
      <w:pPr>
        <w:autoSpaceDE w:val="0"/>
        <w:autoSpaceDN w:val="0"/>
        <w:adjustRightInd w:val="0"/>
        <w:snapToGrid w:val="0"/>
        <w:ind w:firstLine="420"/>
        <w:jc w:val="left"/>
        <w:rPr>
          <w:color w:val="000000"/>
          <w:szCs w:val="24"/>
        </w:rPr>
      </w:pPr>
    </w:p>
    <w:p w14:paraId="637B91C2"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2.2.2  </w:t>
      </w:r>
      <w:r w:rsidRPr="007227CC">
        <w:rPr>
          <w:b/>
          <w:color w:val="000000"/>
          <w:szCs w:val="21"/>
        </w:rPr>
        <w:t>标准排放接头</w:t>
      </w:r>
    </w:p>
    <w:p w14:paraId="1693AD2D" w14:textId="77777777" w:rsidR="00963595" w:rsidRPr="007227CC" w:rsidRDefault="00963595" w:rsidP="00963595">
      <w:pPr>
        <w:adjustRightInd w:val="0"/>
        <w:snapToGrid w:val="0"/>
        <w:ind w:right="-2" w:firstLine="420"/>
        <w:rPr>
          <w:color w:val="000000"/>
          <w:szCs w:val="21"/>
        </w:rPr>
      </w:pPr>
      <w:r w:rsidRPr="007227CC">
        <w:rPr>
          <w:color w:val="000000"/>
          <w:szCs w:val="21"/>
        </w:rPr>
        <w:t>2.2.2.1</w:t>
      </w:r>
      <w:r w:rsidRPr="007227CC">
        <w:rPr>
          <w:color w:val="000000"/>
          <w:szCs w:val="21"/>
        </w:rPr>
        <w:t>为了使接收设备的管路能与船上机舱舱底和残油（油泥）舱残余物的排放管路相连结，在这两条管路上均应装有符合表</w:t>
      </w:r>
      <w:r w:rsidRPr="007227CC">
        <w:rPr>
          <w:color w:val="000000"/>
          <w:szCs w:val="21"/>
        </w:rPr>
        <w:t>2.2.2.1</w:t>
      </w:r>
      <w:r w:rsidRPr="007227CC">
        <w:rPr>
          <w:color w:val="000000"/>
          <w:szCs w:val="21"/>
        </w:rPr>
        <w:t>的标准排放接头：</w:t>
      </w:r>
    </w:p>
    <w:p w14:paraId="3A6747D4" w14:textId="77777777" w:rsidR="00963595" w:rsidRPr="007227CC" w:rsidRDefault="00963595" w:rsidP="00963595">
      <w:pPr>
        <w:snapToGrid w:val="0"/>
        <w:jc w:val="right"/>
        <w:rPr>
          <w:rFonts w:eastAsia="黑体"/>
          <w:color w:val="000000"/>
          <w:sz w:val="18"/>
          <w:szCs w:val="18"/>
        </w:rPr>
      </w:pPr>
      <w:r w:rsidRPr="007227CC">
        <w:rPr>
          <w:rFonts w:eastAsia="黑体"/>
        </w:rPr>
        <w:t>排放接头法兰的标准尺寸</w:t>
      </w:r>
      <w:r w:rsidRPr="007227CC">
        <w:rPr>
          <w:rFonts w:eastAsia="黑体"/>
          <w:color w:val="000000"/>
          <w:sz w:val="18"/>
          <w:szCs w:val="18"/>
        </w:rPr>
        <w:t xml:space="preserve">                      </w:t>
      </w:r>
      <w:r w:rsidRPr="007227CC">
        <w:rPr>
          <w:rFonts w:eastAsia="黑体"/>
          <w:sz w:val="18"/>
          <w:szCs w:val="18"/>
        </w:rPr>
        <w:t xml:space="preserve">   </w:t>
      </w:r>
      <w:r w:rsidRPr="007227CC">
        <w:rPr>
          <w:rFonts w:eastAsia="黑体"/>
          <w:szCs w:val="21"/>
        </w:rPr>
        <w:t>表</w:t>
      </w:r>
      <w:r w:rsidRPr="007227CC">
        <w:rPr>
          <w:rFonts w:eastAsia="黑体"/>
          <w:szCs w:val="21"/>
        </w:rPr>
        <w:t>2.2.2.1</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5"/>
        <w:gridCol w:w="6075"/>
      </w:tblGrid>
      <w:tr w:rsidR="00963595" w:rsidRPr="007227CC" w14:paraId="38A3019D" w14:textId="77777777" w:rsidTr="00963595">
        <w:trPr>
          <w:trHeight w:val="255"/>
        </w:trPr>
        <w:tc>
          <w:tcPr>
            <w:tcW w:w="2205" w:type="dxa"/>
          </w:tcPr>
          <w:p w14:paraId="273B5780" w14:textId="77777777" w:rsidR="00963595" w:rsidRPr="007227CC" w:rsidRDefault="00963595" w:rsidP="00963595">
            <w:pPr>
              <w:snapToGrid w:val="0"/>
              <w:ind w:left="-108" w:right="-2"/>
              <w:jc w:val="center"/>
              <w:rPr>
                <w:color w:val="000000"/>
                <w:sz w:val="18"/>
                <w:szCs w:val="21"/>
              </w:rPr>
            </w:pPr>
            <w:r w:rsidRPr="007227CC">
              <w:rPr>
                <w:color w:val="000000"/>
                <w:sz w:val="18"/>
                <w:szCs w:val="21"/>
              </w:rPr>
              <w:t>项</w:t>
            </w:r>
            <w:r w:rsidRPr="007227CC">
              <w:rPr>
                <w:color w:val="000000"/>
                <w:sz w:val="18"/>
                <w:szCs w:val="21"/>
              </w:rPr>
              <w:t xml:space="preserve">  </w:t>
            </w:r>
            <w:r w:rsidRPr="007227CC">
              <w:rPr>
                <w:color w:val="000000"/>
                <w:sz w:val="18"/>
                <w:szCs w:val="21"/>
              </w:rPr>
              <w:t>目</w:t>
            </w:r>
          </w:p>
        </w:tc>
        <w:tc>
          <w:tcPr>
            <w:tcW w:w="6075" w:type="dxa"/>
          </w:tcPr>
          <w:p w14:paraId="2A9887EB" w14:textId="77777777" w:rsidR="00963595" w:rsidRPr="007227CC" w:rsidRDefault="00963595" w:rsidP="00963595">
            <w:pPr>
              <w:snapToGrid w:val="0"/>
              <w:ind w:left="-108" w:right="-2"/>
              <w:jc w:val="center"/>
              <w:rPr>
                <w:color w:val="000000"/>
                <w:sz w:val="18"/>
                <w:szCs w:val="21"/>
              </w:rPr>
            </w:pPr>
            <w:r w:rsidRPr="007227CC">
              <w:rPr>
                <w:color w:val="000000"/>
                <w:sz w:val="18"/>
                <w:szCs w:val="21"/>
              </w:rPr>
              <w:t>尺</w:t>
            </w:r>
            <w:r w:rsidRPr="007227CC">
              <w:rPr>
                <w:color w:val="000000"/>
                <w:sz w:val="18"/>
                <w:szCs w:val="21"/>
              </w:rPr>
              <w:t xml:space="preserve">  </w:t>
            </w:r>
            <w:r w:rsidRPr="007227CC">
              <w:rPr>
                <w:color w:val="000000"/>
                <w:sz w:val="18"/>
                <w:szCs w:val="21"/>
              </w:rPr>
              <w:t>寸</w:t>
            </w:r>
          </w:p>
        </w:tc>
      </w:tr>
      <w:tr w:rsidR="00963595" w:rsidRPr="007227CC" w14:paraId="1515C0AD" w14:textId="77777777" w:rsidTr="00963595">
        <w:trPr>
          <w:trHeight w:val="165"/>
        </w:trPr>
        <w:tc>
          <w:tcPr>
            <w:tcW w:w="2205" w:type="dxa"/>
          </w:tcPr>
          <w:p w14:paraId="6081A333" w14:textId="77777777" w:rsidR="00963595" w:rsidRPr="007227CC" w:rsidRDefault="00963595" w:rsidP="00963595">
            <w:pPr>
              <w:snapToGrid w:val="0"/>
              <w:ind w:left="-108" w:right="-2"/>
              <w:jc w:val="center"/>
              <w:rPr>
                <w:color w:val="000000"/>
                <w:sz w:val="18"/>
                <w:szCs w:val="21"/>
              </w:rPr>
            </w:pPr>
            <w:r w:rsidRPr="007227CC">
              <w:rPr>
                <w:color w:val="000000"/>
                <w:sz w:val="18"/>
                <w:szCs w:val="21"/>
              </w:rPr>
              <w:t>外</w:t>
            </w:r>
            <w:r w:rsidRPr="007227CC">
              <w:rPr>
                <w:color w:val="000000"/>
                <w:sz w:val="18"/>
                <w:szCs w:val="21"/>
              </w:rPr>
              <w:t xml:space="preserve">  </w:t>
            </w:r>
            <w:r w:rsidRPr="007227CC">
              <w:rPr>
                <w:color w:val="000000"/>
                <w:sz w:val="18"/>
                <w:szCs w:val="21"/>
              </w:rPr>
              <w:t>径</w:t>
            </w:r>
          </w:p>
        </w:tc>
        <w:tc>
          <w:tcPr>
            <w:tcW w:w="6075" w:type="dxa"/>
          </w:tcPr>
          <w:p w14:paraId="685EBA16" w14:textId="77777777" w:rsidR="00963595" w:rsidRPr="007227CC" w:rsidRDefault="00963595" w:rsidP="00963595">
            <w:pPr>
              <w:snapToGrid w:val="0"/>
              <w:ind w:left="-108" w:right="-2"/>
              <w:jc w:val="center"/>
              <w:rPr>
                <w:color w:val="000000"/>
                <w:sz w:val="18"/>
                <w:szCs w:val="21"/>
              </w:rPr>
            </w:pPr>
            <w:r w:rsidRPr="007227CC">
              <w:rPr>
                <w:color w:val="000000"/>
                <w:sz w:val="18"/>
                <w:szCs w:val="21"/>
              </w:rPr>
              <w:t>215mm</w:t>
            </w:r>
          </w:p>
        </w:tc>
      </w:tr>
      <w:tr w:rsidR="00963595" w:rsidRPr="007227CC" w14:paraId="3CF432C3" w14:textId="77777777" w:rsidTr="00963595">
        <w:trPr>
          <w:trHeight w:val="135"/>
        </w:trPr>
        <w:tc>
          <w:tcPr>
            <w:tcW w:w="2205" w:type="dxa"/>
          </w:tcPr>
          <w:p w14:paraId="7E8D68C9" w14:textId="77777777" w:rsidR="00963595" w:rsidRPr="007227CC" w:rsidRDefault="00963595" w:rsidP="00963595">
            <w:pPr>
              <w:snapToGrid w:val="0"/>
              <w:ind w:left="-108" w:right="-2"/>
              <w:jc w:val="center"/>
              <w:rPr>
                <w:color w:val="000000"/>
                <w:sz w:val="18"/>
                <w:szCs w:val="21"/>
              </w:rPr>
            </w:pPr>
            <w:r w:rsidRPr="007227CC">
              <w:rPr>
                <w:color w:val="000000"/>
                <w:sz w:val="18"/>
                <w:szCs w:val="21"/>
              </w:rPr>
              <w:t>内</w:t>
            </w:r>
            <w:r w:rsidRPr="007227CC">
              <w:rPr>
                <w:color w:val="000000"/>
                <w:sz w:val="18"/>
                <w:szCs w:val="21"/>
              </w:rPr>
              <w:t xml:space="preserve">  </w:t>
            </w:r>
            <w:r w:rsidRPr="007227CC">
              <w:rPr>
                <w:color w:val="000000"/>
                <w:sz w:val="18"/>
                <w:szCs w:val="21"/>
              </w:rPr>
              <w:t>径</w:t>
            </w:r>
          </w:p>
        </w:tc>
        <w:tc>
          <w:tcPr>
            <w:tcW w:w="6075" w:type="dxa"/>
          </w:tcPr>
          <w:p w14:paraId="11F9F337" w14:textId="77777777" w:rsidR="00963595" w:rsidRPr="007227CC" w:rsidRDefault="00963595" w:rsidP="00963595">
            <w:pPr>
              <w:snapToGrid w:val="0"/>
              <w:ind w:left="-108" w:right="-2"/>
              <w:jc w:val="center"/>
              <w:rPr>
                <w:color w:val="000000"/>
                <w:sz w:val="18"/>
                <w:szCs w:val="21"/>
              </w:rPr>
            </w:pPr>
            <w:r w:rsidRPr="007227CC">
              <w:rPr>
                <w:color w:val="000000"/>
                <w:sz w:val="18"/>
                <w:szCs w:val="21"/>
              </w:rPr>
              <w:t>按照管路的外径确定</w:t>
            </w:r>
          </w:p>
        </w:tc>
      </w:tr>
      <w:tr w:rsidR="00963595" w:rsidRPr="007227CC" w14:paraId="5CD4EE8C" w14:textId="77777777" w:rsidTr="00963595">
        <w:trPr>
          <w:trHeight w:val="210"/>
        </w:trPr>
        <w:tc>
          <w:tcPr>
            <w:tcW w:w="2205" w:type="dxa"/>
          </w:tcPr>
          <w:p w14:paraId="7F4C3C00" w14:textId="77777777" w:rsidR="00963595" w:rsidRPr="007227CC" w:rsidRDefault="00963595" w:rsidP="00963595">
            <w:pPr>
              <w:snapToGrid w:val="0"/>
              <w:ind w:left="-108" w:right="-2"/>
              <w:jc w:val="center"/>
              <w:rPr>
                <w:color w:val="000000"/>
                <w:sz w:val="18"/>
                <w:szCs w:val="21"/>
              </w:rPr>
            </w:pPr>
            <w:r w:rsidRPr="007227CC">
              <w:rPr>
                <w:color w:val="000000"/>
                <w:sz w:val="18"/>
                <w:szCs w:val="21"/>
              </w:rPr>
              <w:t>螺栓节圆直径</w:t>
            </w:r>
          </w:p>
        </w:tc>
        <w:tc>
          <w:tcPr>
            <w:tcW w:w="6075" w:type="dxa"/>
          </w:tcPr>
          <w:p w14:paraId="2AA6D20C" w14:textId="77777777" w:rsidR="00963595" w:rsidRPr="007227CC" w:rsidRDefault="00963595" w:rsidP="00963595">
            <w:pPr>
              <w:snapToGrid w:val="0"/>
              <w:ind w:left="-108" w:right="-2"/>
              <w:jc w:val="center"/>
              <w:rPr>
                <w:color w:val="000000"/>
                <w:sz w:val="18"/>
                <w:szCs w:val="21"/>
              </w:rPr>
            </w:pPr>
            <w:r w:rsidRPr="007227CC">
              <w:rPr>
                <w:color w:val="000000"/>
                <w:sz w:val="18"/>
                <w:szCs w:val="21"/>
              </w:rPr>
              <w:t>183mm</w:t>
            </w:r>
          </w:p>
        </w:tc>
      </w:tr>
      <w:tr w:rsidR="00963595" w:rsidRPr="007227CC" w14:paraId="1777E037" w14:textId="77777777" w:rsidTr="00963595">
        <w:trPr>
          <w:trHeight w:val="195"/>
        </w:trPr>
        <w:tc>
          <w:tcPr>
            <w:tcW w:w="2205" w:type="dxa"/>
          </w:tcPr>
          <w:p w14:paraId="6FD0690B" w14:textId="77777777" w:rsidR="00963595" w:rsidRPr="007227CC" w:rsidRDefault="00963595" w:rsidP="00963595">
            <w:pPr>
              <w:snapToGrid w:val="0"/>
              <w:ind w:left="-108" w:right="-2"/>
              <w:jc w:val="center"/>
              <w:rPr>
                <w:color w:val="000000"/>
                <w:sz w:val="18"/>
                <w:szCs w:val="21"/>
              </w:rPr>
            </w:pPr>
            <w:r w:rsidRPr="007227CC">
              <w:rPr>
                <w:color w:val="000000"/>
                <w:sz w:val="18"/>
                <w:szCs w:val="21"/>
              </w:rPr>
              <w:t>法兰槽口</w:t>
            </w:r>
          </w:p>
        </w:tc>
        <w:tc>
          <w:tcPr>
            <w:tcW w:w="6075" w:type="dxa"/>
          </w:tcPr>
          <w:p w14:paraId="295AB253" w14:textId="77777777" w:rsidR="00963595" w:rsidRPr="007227CC" w:rsidRDefault="00963595" w:rsidP="00963595">
            <w:pPr>
              <w:snapToGrid w:val="0"/>
              <w:ind w:left="-108" w:right="-2"/>
              <w:rPr>
                <w:color w:val="000000"/>
                <w:sz w:val="18"/>
                <w:szCs w:val="21"/>
              </w:rPr>
            </w:pPr>
            <w:r w:rsidRPr="007227CC">
              <w:rPr>
                <w:color w:val="000000"/>
                <w:sz w:val="18"/>
                <w:szCs w:val="21"/>
              </w:rPr>
              <w:t>直径为</w:t>
            </w:r>
            <w:r w:rsidRPr="007227CC">
              <w:rPr>
                <w:color w:val="000000"/>
                <w:sz w:val="18"/>
                <w:szCs w:val="21"/>
              </w:rPr>
              <w:t>22mm</w:t>
            </w:r>
            <w:r w:rsidRPr="007227CC">
              <w:rPr>
                <w:color w:val="000000"/>
                <w:sz w:val="18"/>
                <w:szCs w:val="21"/>
              </w:rPr>
              <w:t>的孔</w:t>
            </w:r>
            <w:r w:rsidRPr="007227CC">
              <w:rPr>
                <w:color w:val="000000"/>
                <w:sz w:val="18"/>
                <w:szCs w:val="21"/>
              </w:rPr>
              <w:t>6</w:t>
            </w:r>
            <w:r w:rsidRPr="007227CC">
              <w:rPr>
                <w:color w:val="000000"/>
                <w:sz w:val="18"/>
                <w:szCs w:val="21"/>
              </w:rPr>
              <w:t>个等距分布在上述直径的螺栓节圆上，开槽口至法兰盘外沿。槽口宽</w:t>
            </w:r>
            <w:r w:rsidRPr="007227CC">
              <w:rPr>
                <w:color w:val="000000"/>
                <w:sz w:val="18"/>
                <w:szCs w:val="21"/>
              </w:rPr>
              <w:t>22mm</w:t>
            </w:r>
          </w:p>
        </w:tc>
      </w:tr>
      <w:tr w:rsidR="00963595" w:rsidRPr="007227CC" w14:paraId="1DCABA1C" w14:textId="77777777" w:rsidTr="00963595">
        <w:trPr>
          <w:trHeight w:val="195"/>
        </w:trPr>
        <w:tc>
          <w:tcPr>
            <w:tcW w:w="2205" w:type="dxa"/>
          </w:tcPr>
          <w:p w14:paraId="6CE14B16" w14:textId="77777777" w:rsidR="00963595" w:rsidRPr="007227CC" w:rsidRDefault="00963595" w:rsidP="00963595">
            <w:pPr>
              <w:snapToGrid w:val="0"/>
              <w:ind w:left="-108" w:right="-2"/>
              <w:jc w:val="center"/>
              <w:rPr>
                <w:color w:val="000000"/>
                <w:sz w:val="18"/>
                <w:szCs w:val="21"/>
              </w:rPr>
            </w:pPr>
            <w:r w:rsidRPr="007227CC">
              <w:rPr>
                <w:color w:val="000000"/>
                <w:sz w:val="18"/>
                <w:szCs w:val="21"/>
              </w:rPr>
              <w:lastRenderedPageBreak/>
              <w:t>法兰厚度</w:t>
            </w:r>
          </w:p>
        </w:tc>
        <w:tc>
          <w:tcPr>
            <w:tcW w:w="6075" w:type="dxa"/>
          </w:tcPr>
          <w:p w14:paraId="1A0A722C" w14:textId="77777777" w:rsidR="00963595" w:rsidRPr="007227CC" w:rsidRDefault="00963595" w:rsidP="00963595">
            <w:pPr>
              <w:snapToGrid w:val="0"/>
              <w:ind w:left="-108" w:right="-2"/>
              <w:jc w:val="center"/>
              <w:rPr>
                <w:color w:val="000000"/>
                <w:sz w:val="18"/>
                <w:szCs w:val="21"/>
              </w:rPr>
            </w:pPr>
            <w:r w:rsidRPr="007227CC">
              <w:rPr>
                <w:color w:val="000000"/>
                <w:sz w:val="18"/>
                <w:szCs w:val="21"/>
              </w:rPr>
              <w:t>20mm</w:t>
            </w:r>
          </w:p>
        </w:tc>
      </w:tr>
      <w:tr w:rsidR="00963595" w:rsidRPr="007227CC" w14:paraId="2DA4637A" w14:textId="77777777" w:rsidTr="00963595">
        <w:trPr>
          <w:trHeight w:val="195"/>
        </w:trPr>
        <w:tc>
          <w:tcPr>
            <w:tcW w:w="2205" w:type="dxa"/>
          </w:tcPr>
          <w:p w14:paraId="05527986" w14:textId="77777777" w:rsidR="00963595" w:rsidRPr="007227CC" w:rsidRDefault="00963595" w:rsidP="00963595">
            <w:pPr>
              <w:snapToGrid w:val="0"/>
              <w:ind w:left="-108" w:right="-2"/>
              <w:jc w:val="center"/>
              <w:rPr>
                <w:color w:val="000000"/>
                <w:sz w:val="18"/>
                <w:szCs w:val="21"/>
              </w:rPr>
            </w:pPr>
            <w:r w:rsidRPr="007227CC">
              <w:rPr>
                <w:color w:val="000000"/>
                <w:sz w:val="18"/>
                <w:szCs w:val="21"/>
              </w:rPr>
              <w:t>螺栓和螺母：数量、直径</w:t>
            </w:r>
          </w:p>
        </w:tc>
        <w:tc>
          <w:tcPr>
            <w:tcW w:w="6075" w:type="dxa"/>
          </w:tcPr>
          <w:p w14:paraId="480CC9BE" w14:textId="77777777" w:rsidR="00963595" w:rsidRPr="007227CC" w:rsidRDefault="00963595" w:rsidP="00963595">
            <w:pPr>
              <w:snapToGrid w:val="0"/>
              <w:ind w:left="-108" w:right="-2"/>
              <w:jc w:val="center"/>
              <w:rPr>
                <w:color w:val="000000"/>
                <w:sz w:val="18"/>
                <w:szCs w:val="21"/>
              </w:rPr>
            </w:pPr>
            <w:r w:rsidRPr="007227CC">
              <w:rPr>
                <w:color w:val="000000"/>
                <w:sz w:val="18"/>
                <w:szCs w:val="21"/>
              </w:rPr>
              <w:t>6</w:t>
            </w:r>
            <w:r w:rsidRPr="007227CC">
              <w:rPr>
                <w:color w:val="000000"/>
                <w:sz w:val="18"/>
                <w:szCs w:val="21"/>
              </w:rPr>
              <w:t>个，每个直径</w:t>
            </w:r>
            <w:r w:rsidRPr="007227CC">
              <w:rPr>
                <w:color w:val="000000"/>
                <w:sz w:val="18"/>
                <w:szCs w:val="21"/>
              </w:rPr>
              <w:t>20mm</w:t>
            </w:r>
            <w:r w:rsidRPr="007227CC">
              <w:rPr>
                <w:color w:val="000000"/>
                <w:sz w:val="18"/>
                <w:szCs w:val="21"/>
              </w:rPr>
              <w:t>，长度适当</w:t>
            </w:r>
          </w:p>
        </w:tc>
      </w:tr>
      <w:tr w:rsidR="00963595" w:rsidRPr="007227CC" w14:paraId="2440CF73" w14:textId="77777777" w:rsidTr="00963595">
        <w:trPr>
          <w:trHeight w:val="195"/>
        </w:trPr>
        <w:tc>
          <w:tcPr>
            <w:tcW w:w="8280" w:type="dxa"/>
            <w:gridSpan w:val="2"/>
          </w:tcPr>
          <w:p w14:paraId="168916EA" w14:textId="77777777" w:rsidR="00963595" w:rsidRPr="007227CC" w:rsidRDefault="00963595" w:rsidP="00963595">
            <w:pPr>
              <w:adjustRightInd w:val="0"/>
              <w:snapToGrid w:val="0"/>
              <w:ind w:right="-2"/>
              <w:rPr>
                <w:color w:val="000000"/>
                <w:sz w:val="18"/>
                <w:szCs w:val="21"/>
              </w:rPr>
            </w:pPr>
            <w:r w:rsidRPr="007227CC">
              <w:rPr>
                <w:color w:val="000000"/>
                <w:sz w:val="18"/>
                <w:szCs w:val="21"/>
              </w:rPr>
              <w:t>注</w:t>
            </w:r>
            <w:r w:rsidRPr="007227CC">
              <w:rPr>
                <w:color w:val="000000"/>
                <w:sz w:val="18"/>
                <w:szCs w:val="21"/>
              </w:rPr>
              <w:t>1</w:t>
            </w:r>
            <w:r w:rsidRPr="007227CC">
              <w:rPr>
                <w:color w:val="000000"/>
                <w:sz w:val="18"/>
                <w:szCs w:val="21"/>
              </w:rPr>
              <w:t>：法兰应设计为能接受最大内径小于或等于</w:t>
            </w:r>
            <w:r w:rsidRPr="007227CC">
              <w:rPr>
                <w:color w:val="000000"/>
                <w:sz w:val="18"/>
                <w:szCs w:val="21"/>
              </w:rPr>
              <w:t>125mm</w:t>
            </w:r>
            <w:r w:rsidRPr="007227CC">
              <w:rPr>
                <w:color w:val="000000"/>
                <w:sz w:val="18"/>
                <w:szCs w:val="21"/>
              </w:rPr>
              <w:t>的管路，以钢或其他同等材料制成，表面平整。这种法兰连同一个油密材料的垫圈，应能承受</w:t>
            </w:r>
            <w:r w:rsidRPr="007227CC">
              <w:rPr>
                <w:color w:val="000000"/>
                <w:sz w:val="18"/>
                <w:szCs w:val="21"/>
              </w:rPr>
              <w:t>600kPa</w:t>
            </w:r>
            <w:r w:rsidRPr="007227CC">
              <w:rPr>
                <w:color w:val="000000"/>
                <w:sz w:val="18"/>
                <w:szCs w:val="21"/>
              </w:rPr>
              <w:t>的工作压力。</w:t>
            </w:r>
          </w:p>
        </w:tc>
      </w:tr>
    </w:tbl>
    <w:p w14:paraId="65632A58" w14:textId="77777777" w:rsidR="00963595" w:rsidRPr="007227CC" w:rsidRDefault="00963595" w:rsidP="00963595">
      <w:pPr>
        <w:adjustRightInd w:val="0"/>
        <w:snapToGrid w:val="0"/>
        <w:ind w:right="-2"/>
        <w:rPr>
          <w:color w:val="000000"/>
          <w:sz w:val="18"/>
          <w:szCs w:val="21"/>
        </w:rPr>
      </w:pPr>
    </w:p>
    <w:p w14:paraId="285C5B52"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2.2.3  </w:t>
      </w:r>
      <w:r w:rsidRPr="007227CC">
        <w:rPr>
          <w:b/>
          <w:color w:val="000000"/>
          <w:szCs w:val="21"/>
        </w:rPr>
        <w:t>滤油设备</w:t>
      </w:r>
    </w:p>
    <w:p w14:paraId="7A281B19" w14:textId="77777777" w:rsidR="00963595" w:rsidRPr="007227CC" w:rsidRDefault="00963595" w:rsidP="00963595">
      <w:pPr>
        <w:adjustRightInd w:val="0"/>
        <w:snapToGrid w:val="0"/>
        <w:ind w:right="-2" w:firstLine="420"/>
        <w:rPr>
          <w:color w:val="000000"/>
          <w:szCs w:val="21"/>
        </w:rPr>
      </w:pPr>
      <w:r w:rsidRPr="007227CC">
        <w:rPr>
          <w:color w:val="000000"/>
          <w:szCs w:val="21"/>
        </w:rPr>
        <w:t>2.2.3.1  100</w:t>
      </w:r>
      <w:r w:rsidRPr="007227CC">
        <w:rPr>
          <w:color w:val="000000"/>
          <w:szCs w:val="21"/>
        </w:rPr>
        <w:t>总吨及以上的新船应装有经认可的滤油设备，该滤油设备应满足国际海事组织</w:t>
      </w:r>
      <w:r w:rsidRPr="007227CC">
        <w:rPr>
          <w:color w:val="000000"/>
          <w:szCs w:val="21"/>
        </w:rPr>
        <w:t>MEPC.107(49)</w:t>
      </w:r>
      <w:r w:rsidRPr="007227CC">
        <w:rPr>
          <w:color w:val="000000"/>
          <w:szCs w:val="21"/>
        </w:rPr>
        <w:t>号决议批准的并经</w:t>
      </w:r>
      <w:r w:rsidRPr="007227CC">
        <w:rPr>
          <w:color w:val="000000"/>
          <w:szCs w:val="21"/>
        </w:rPr>
        <w:t>MEPC.285(70)</w:t>
      </w:r>
      <w:r w:rsidRPr="007227CC">
        <w:rPr>
          <w:color w:val="000000"/>
          <w:szCs w:val="21"/>
        </w:rPr>
        <w:t>决议修订的《船舶机器处所防污染设备的导则和技术条件》的要求。其额定处理量应符合表</w:t>
      </w:r>
      <w:r w:rsidRPr="007227CC">
        <w:rPr>
          <w:color w:val="000000"/>
          <w:szCs w:val="21"/>
        </w:rPr>
        <w:t>2.2.3.1</w:t>
      </w:r>
      <w:r w:rsidRPr="007227CC">
        <w:rPr>
          <w:color w:val="000000"/>
          <w:szCs w:val="21"/>
        </w:rPr>
        <w:t>的规定。该滤油设备应保证通过该系统排放入海的含油混合物的含油量应不超过</w:t>
      </w:r>
      <w:r w:rsidRPr="007227CC">
        <w:rPr>
          <w:color w:val="000000"/>
          <w:szCs w:val="21"/>
        </w:rPr>
        <w:t>15ppm</w:t>
      </w:r>
      <w:r w:rsidRPr="007227CC">
        <w:rPr>
          <w:color w:val="000000"/>
          <w:szCs w:val="21"/>
        </w:rPr>
        <w:t>。此外该滤油设备应配有</w:t>
      </w:r>
      <w:r w:rsidRPr="007227CC">
        <w:rPr>
          <w:color w:val="000000"/>
          <w:szCs w:val="21"/>
        </w:rPr>
        <w:t>15ppm</w:t>
      </w:r>
      <w:r w:rsidRPr="007227CC">
        <w:rPr>
          <w:color w:val="000000"/>
          <w:szCs w:val="21"/>
        </w:rPr>
        <w:t>报警装置，以确保经处理后的排出物含油量超过</w:t>
      </w:r>
      <w:r w:rsidRPr="007227CC">
        <w:rPr>
          <w:color w:val="000000"/>
          <w:szCs w:val="21"/>
        </w:rPr>
        <w:t xml:space="preserve">15ppm </w:t>
      </w:r>
      <w:r w:rsidRPr="007227CC">
        <w:rPr>
          <w:color w:val="000000"/>
          <w:szCs w:val="21"/>
        </w:rPr>
        <w:t>时能自动停止排放，且发出声光报警。该报警装置还应具有记录油污水处理设备工作的日期、时间、报警状态和运行状态功能，所记录的信息不能被篡改或删除，需要时应能显示或打印记录内容。</w:t>
      </w:r>
    </w:p>
    <w:p w14:paraId="6FA484C4" w14:textId="77777777" w:rsidR="00963595" w:rsidRPr="007227CC" w:rsidRDefault="00963595" w:rsidP="00963595">
      <w:pPr>
        <w:snapToGrid w:val="0"/>
        <w:ind w:right="-2" w:firstLineChars="200" w:firstLine="420"/>
        <w:jc w:val="right"/>
        <w:rPr>
          <w:rFonts w:eastAsia="黑体"/>
          <w:szCs w:val="21"/>
        </w:rPr>
      </w:pPr>
      <w:r w:rsidRPr="007227CC">
        <w:rPr>
          <w:rFonts w:eastAsia="黑体"/>
          <w:szCs w:val="21"/>
        </w:rPr>
        <w:t>滤油设备的额定处理量</w:t>
      </w:r>
      <w:r w:rsidRPr="007227CC">
        <w:rPr>
          <w:rFonts w:eastAsia="黑体"/>
          <w:szCs w:val="21"/>
        </w:rPr>
        <w:t xml:space="preserve">                      </w:t>
      </w:r>
      <w:r w:rsidRPr="007227CC">
        <w:rPr>
          <w:rFonts w:eastAsia="黑体"/>
          <w:szCs w:val="21"/>
        </w:rPr>
        <w:t>表</w:t>
      </w:r>
      <w:r w:rsidRPr="007227CC">
        <w:rPr>
          <w:rFonts w:eastAsia="黑体"/>
          <w:szCs w:val="21"/>
        </w:rPr>
        <w:t>2.2.3.1</w:t>
      </w:r>
    </w:p>
    <w:tbl>
      <w:tblPr>
        <w:tblStyle w:val="afff5"/>
        <w:tblW w:w="5000" w:type="pct"/>
        <w:jc w:val="center"/>
        <w:tblLook w:val="04A0" w:firstRow="1" w:lastRow="0" w:firstColumn="1" w:lastColumn="0" w:noHBand="0" w:noVBand="1"/>
      </w:tblPr>
      <w:tblGrid>
        <w:gridCol w:w="3544"/>
        <w:gridCol w:w="1786"/>
        <w:gridCol w:w="1912"/>
        <w:gridCol w:w="1280"/>
      </w:tblGrid>
      <w:tr w:rsidR="00963595" w:rsidRPr="007227CC" w14:paraId="686069AB" w14:textId="77777777" w:rsidTr="00963595">
        <w:trPr>
          <w:jc w:val="center"/>
        </w:trPr>
        <w:tc>
          <w:tcPr>
            <w:tcW w:w="2079" w:type="pct"/>
          </w:tcPr>
          <w:p w14:paraId="1586489E" w14:textId="77777777" w:rsidR="00963595" w:rsidRPr="007227CC" w:rsidRDefault="00963595" w:rsidP="00963595">
            <w:pPr>
              <w:snapToGrid w:val="0"/>
              <w:ind w:right="-2"/>
              <w:jc w:val="center"/>
              <w:rPr>
                <w:kern w:val="0"/>
                <w:sz w:val="18"/>
                <w:szCs w:val="18"/>
              </w:rPr>
            </w:pPr>
            <w:r w:rsidRPr="007227CC">
              <w:rPr>
                <w:kern w:val="0"/>
                <w:sz w:val="18"/>
                <w:szCs w:val="18"/>
              </w:rPr>
              <w:t>船舶总吨位</w:t>
            </w:r>
          </w:p>
        </w:tc>
        <w:tc>
          <w:tcPr>
            <w:tcW w:w="1048" w:type="pct"/>
          </w:tcPr>
          <w:p w14:paraId="5B9CA126" w14:textId="77777777" w:rsidR="00963595" w:rsidRPr="007227CC" w:rsidRDefault="00963595" w:rsidP="00963595">
            <w:pPr>
              <w:snapToGrid w:val="0"/>
              <w:ind w:right="-2"/>
              <w:jc w:val="center"/>
              <w:rPr>
                <w:kern w:val="0"/>
                <w:sz w:val="18"/>
                <w:szCs w:val="18"/>
              </w:rPr>
            </w:pPr>
            <w:r w:rsidRPr="007227CC">
              <w:rPr>
                <w:kern w:val="0"/>
                <w:sz w:val="18"/>
                <w:szCs w:val="18"/>
              </w:rPr>
              <w:t>100≤GT</w:t>
            </w:r>
            <w:r w:rsidRPr="007227CC">
              <w:rPr>
                <w:kern w:val="0"/>
                <w:sz w:val="18"/>
                <w:szCs w:val="18"/>
              </w:rPr>
              <w:t>＜</w:t>
            </w:r>
            <w:r w:rsidRPr="007227CC">
              <w:rPr>
                <w:kern w:val="0"/>
                <w:sz w:val="18"/>
                <w:szCs w:val="18"/>
              </w:rPr>
              <w:t>400</w:t>
            </w:r>
          </w:p>
        </w:tc>
        <w:tc>
          <w:tcPr>
            <w:tcW w:w="1122" w:type="pct"/>
          </w:tcPr>
          <w:p w14:paraId="22DF2126" w14:textId="77777777" w:rsidR="00963595" w:rsidRPr="007227CC" w:rsidRDefault="00963595" w:rsidP="00963595">
            <w:pPr>
              <w:snapToGrid w:val="0"/>
              <w:ind w:right="-2"/>
              <w:jc w:val="center"/>
              <w:rPr>
                <w:kern w:val="0"/>
                <w:sz w:val="18"/>
                <w:szCs w:val="18"/>
              </w:rPr>
            </w:pPr>
            <w:r w:rsidRPr="007227CC">
              <w:rPr>
                <w:kern w:val="0"/>
                <w:sz w:val="18"/>
                <w:szCs w:val="18"/>
              </w:rPr>
              <w:t>400≤GT</w:t>
            </w:r>
            <w:r w:rsidRPr="007227CC">
              <w:rPr>
                <w:kern w:val="0"/>
                <w:sz w:val="18"/>
                <w:szCs w:val="18"/>
              </w:rPr>
              <w:t>＜</w:t>
            </w:r>
            <w:r w:rsidRPr="007227CC">
              <w:rPr>
                <w:kern w:val="0"/>
                <w:sz w:val="18"/>
                <w:szCs w:val="18"/>
              </w:rPr>
              <w:t>1000</w:t>
            </w:r>
          </w:p>
        </w:tc>
        <w:tc>
          <w:tcPr>
            <w:tcW w:w="752" w:type="pct"/>
          </w:tcPr>
          <w:p w14:paraId="65076952" w14:textId="77777777" w:rsidR="00963595" w:rsidRPr="007227CC" w:rsidRDefault="00963595" w:rsidP="00963595">
            <w:pPr>
              <w:snapToGrid w:val="0"/>
              <w:ind w:right="-2"/>
              <w:jc w:val="center"/>
              <w:rPr>
                <w:kern w:val="0"/>
                <w:sz w:val="18"/>
                <w:szCs w:val="18"/>
              </w:rPr>
            </w:pPr>
            <w:r w:rsidRPr="007227CC">
              <w:rPr>
                <w:kern w:val="0"/>
                <w:sz w:val="18"/>
                <w:szCs w:val="18"/>
              </w:rPr>
              <w:t>GT≥1000</w:t>
            </w:r>
          </w:p>
        </w:tc>
      </w:tr>
      <w:tr w:rsidR="00963595" w:rsidRPr="007227CC" w14:paraId="2A6CAFCC" w14:textId="77777777" w:rsidTr="00963595">
        <w:trPr>
          <w:trHeight w:val="274"/>
          <w:jc w:val="center"/>
        </w:trPr>
        <w:tc>
          <w:tcPr>
            <w:tcW w:w="2079" w:type="pct"/>
            <w:vAlign w:val="center"/>
          </w:tcPr>
          <w:p w14:paraId="55C2C120" w14:textId="77777777" w:rsidR="00963595" w:rsidRPr="007227CC" w:rsidRDefault="00963595" w:rsidP="00963595">
            <w:pPr>
              <w:snapToGrid w:val="0"/>
              <w:jc w:val="center"/>
              <w:rPr>
                <w:kern w:val="0"/>
                <w:sz w:val="18"/>
                <w:szCs w:val="18"/>
              </w:rPr>
            </w:pPr>
            <w:r w:rsidRPr="007227CC">
              <w:rPr>
                <w:kern w:val="0"/>
                <w:sz w:val="18"/>
                <w:szCs w:val="18"/>
              </w:rPr>
              <w:t>滤油设备额定处理量（</w:t>
            </w:r>
            <w:r w:rsidRPr="007227CC">
              <w:rPr>
                <w:kern w:val="0"/>
                <w:sz w:val="18"/>
                <w:szCs w:val="18"/>
              </w:rPr>
              <w:t>m³/h</w:t>
            </w:r>
            <w:r w:rsidRPr="007227CC">
              <w:rPr>
                <w:kern w:val="0"/>
                <w:sz w:val="18"/>
                <w:szCs w:val="18"/>
              </w:rPr>
              <w:t>）</w:t>
            </w:r>
          </w:p>
        </w:tc>
        <w:tc>
          <w:tcPr>
            <w:tcW w:w="1048" w:type="pct"/>
            <w:vAlign w:val="center"/>
          </w:tcPr>
          <w:p w14:paraId="2B77DA11" w14:textId="77777777" w:rsidR="00963595" w:rsidRPr="007227CC" w:rsidRDefault="00963595" w:rsidP="00963595">
            <w:pPr>
              <w:snapToGrid w:val="0"/>
              <w:jc w:val="center"/>
              <w:rPr>
                <w:kern w:val="0"/>
                <w:sz w:val="18"/>
                <w:szCs w:val="18"/>
              </w:rPr>
            </w:pPr>
            <w:r w:rsidRPr="007227CC">
              <w:rPr>
                <w:kern w:val="0"/>
                <w:sz w:val="18"/>
                <w:szCs w:val="18"/>
              </w:rPr>
              <w:t>0.1</w:t>
            </w:r>
          </w:p>
        </w:tc>
        <w:tc>
          <w:tcPr>
            <w:tcW w:w="1122" w:type="pct"/>
            <w:vAlign w:val="center"/>
          </w:tcPr>
          <w:p w14:paraId="2FF5982A" w14:textId="77777777" w:rsidR="00963595" w:rsidRPr="007227CC" w:rsidRDefault="00963595" w:rsidP="00963595">
            <w:pPr>
              <w:snapToGrid w:val="0"/>
              <w:jc w:val="center"/>
              <w:rPr>
                <w:kern w:val="0"/>
                <w:sz w:val="18"/>
                <w:szCs w:val="18"/>
              </w:rPr>
            </w:pPr>
            <w:r w:rsidRPr="007227CC">
              <w:rPr>
                <w:kern w:val="0"/>
                <w:sz w:val="18"/>
                <w:szCs w:val="18"/>
              </w:rPr>
              <w:t>0.25</w:t>
            </w:r>
          </w:p>
        </w:tc>
        <w:tc>
          <w:tcPr>
            <w:tcW w:w="752" w:type="pct"/>
            <w:vAlign w:val="center"/>
          </w:tcPr>
          <w:p w14:paraId="7BDB62DD" w14:textId="77777777" w:rsidR="00963595" w:rsidRPr="007227CC" w:rsidRDefault="00963595" w:rsidP="00963595">
            <w:pPr>
              <w:snapToGrid w:val="0"/>
              <w:jc w:val="center"/>
              <w:rPr>
                <w:kern w:val="0"/>
                <w:sz w:val="18"/>
                <w:szCs w:val="18"/>
              </w:rPr>
            </w:pPr>
            <w:r w:rsidRPr="007227CC">
              <w:rPr>
                <w:kern w:val="0"/>
                <w:sz w:val="18"/>
                <w:szCs w:val="18"/>
              </w:rPr>
              <w:t>0.5</w:t>
            </w:r>
          </w:p>
        </w:tc>
      </w:tr>
    </w:tbl>
    <w:p w14:paraId="26A0F429" w14:textId="77777777" w:rsidR="00963595" w:rsidRPr="007227CC" w:rsidRDefault="00963595" w:rsidP="00963595">
      <w:pPr>
        <w:snapToGrid w:val="0"/>
        <w:ind w:right="-2" w:firstLineChars="200" w:firstLine="420"/>
        <w:rPr>
          <w:szCs w:val="21"/>
        </w:rPr>
      </w:pPr>
    </w:p>
    <w:p w14:paraId="07C39493"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2.2.3.2  100</w:t>
      </w:r>
      <w:r w:rsidRPr="00085993">
        <w:rPr>
          <w:color w:val="C00000"/>
          <w:szCs w:val="21"/>
          <w:u w:val="single"/>
        </w:rPr>
        <w:t>总吨及以上的现有船应自</w:t>
      </w:r>
      <w:r w:rsidR="002D5094" w:rsidRPr="00085993">
        <w:rPr>
          <w:color w:val="C00000"/>
          <w:szCs w:val="21"/>
          <w:u w:val="single"/>
        </w:rPr>
        <w:t>本法规</w:t>
      </w:r>
      <w:r w:rsidRPr="00085993">
        <w:rPr>
          <w:color w:val="C00000"/>
          <w:szCs w:val="21"/>
          <w:u w:val="single"/>
        </w:rPr>
        <w:t>生效之日起的第一个期间检验或换证检验之前完成更换安装上述滤油设备，或对原有滤油设备升级改造，配备满足本条</w:t>
      </w:r>
      <w:r w:rsidRPr="00085993">
        <w:rPr>
          <w:color w:val="C00000"/>
          <w:szCs w:val="21"/>
          <w:u w:val="single"/>
        </w:rPr>
        <w:t>2.2.3.1</w:t>
      </w:r>
      <w:r w:rsidRPr="00085993">
        <w:rPr>
          <w:color w:val="C00000"/>
          <w:szCs w:val="21"/>
          <w:u w:val="single"/>
        </w:rPr>
        <w:t>要求的</w:t>
      </w:r>
      <w:r w:rsidRPr="00085993">
        <w:rPr>
          <w:color w:val="C00000"/>
          <w:szCs w:val="21"/>
          <w:u w:val="single"/>
        </w:rPr>
        <w:t>15ppm</w:t>
      </w:r>
      <w:r w:rsidRPr="00085993">
        <w:rPr>
          <w:color w:val="C00000"/>
          <w:szCs w:val="21"/>
          <w:u w:val="single"/>
        </w:rPr>
        <w:t>报警装置，对符合</w:t>
      </w:r>
      <w:r w:rsidRPr="00085993">
        <w:rPr>
          <w:color w:val="C00000"/>
          <w:szCs w:val="21"/>
          <w:u w:val="single"/>
        </w:rPr>
        <w:t>MEPC60</w:t>
      </w:r>
      <w:r w:rsidRPr="00085993">
        <w:rPr>
          <w:color w:val="C00000"/>
          <w:szCs w:val="21"/>
          <w:u w:val="single"/>
        </w:rPr>
        <w:t>（</w:t>
      </w:r>
      <w:r w:rsidRPr="00085993">
        <w:rPr>
          <w:color w:val="C00000"/>
          <w:szCs w:val="21"/>
          <w:u w:val="single"/>
        </w:rPr>
        <w:t>33</w:t>
      </w:r>
      <w:r w:rsidRPr="00085993">
        <w:rPr>
          <w:color w:val="C00000"/>
          <w:szCs w:val="21"/>
          <w:u w:val="single"/>
        </w:rPr>
        <w:t>）的滤油设备的升级改造，参照</w:t>
      </w:r>
      <w:r w:rsidRPr="00085993">
        <w:rPr>
          <w:color w:val="C00000"/>
          <w:szCs w:val="21"/>
          <w:u w:val="single"/>
        </w:rPr>
        <w:t>MEPC 205</w:t>
      </w:r>
      <w:r w:rsidRPr="00085993">
        <w:rPr>
          <w:color w:val="C00000"/>
          <w:szCs w:val="21"/>
          <w:u w:val="single"/>
        </w:rPr>
        <w:t>（</w:t>
      </w:r>
      <w:r w:rsidRPr="00085993">
        <w:rPr>
          <w:color w:val="C00000"/>
          <w:szCs w:val="21"/>
          <w:u w:val="single"/>
        </w:rPr>
        <w:t>62</w:t>
      </w:r>
      <w:r w:rsidRPr="00085993">
        <w:rPr>
          <w:color w:val="C00000"/>
          <w:szCs w:val="21"/>
          <w:u w:val="single"/>
        </w:rPr>
        <w:t>）决议添加后处理设备和</w:t>
      </w:r>
      <w:r w:rsidRPr="00085993">
        <w:rPr>
          <w:color w:val="C00000"/>
          <w:szCs w:val="21"/>
          <w:u w:val="single"/>
        </w:rPr>
        <w:t>15ppm</w:t>
      </w:r>
      <w:r w:rsidR="001B7BFC">
        <w:rPr>
          <w:color w:val="C00000"/>
          <w:szCs w:val="21"/>
          <w:u w:val="single"/>
        </w:rPr>
        <w:t>报警装置以提高其乳化油处理能力，升级后的滤油设备</w:t>
      </w:r>
      <w:r w:rsidRPr="00085993">
        <w:rPr>
          <w:color w:val="C00000"/>
          <w:szCs w:val="21"/>
          <w:u w:val="single"/>
        </w:rPr>
        <w:t>对舱底水乳化油的处理能力与符合</w:t>
      </w:r>
      <w:r w:rsidRPr="00085993">
        <w:rPr>
          <w:color w:val="C00000"/>
          <w:szCs w:val="21"/>
          <w:u w:val="single"/>
        </w:rPr>
        <w:t>MEPC.107(49)</w:t>
      </w:r>
      <w:r w:rsidRPr="00085993">
        <w:rPr>
          <w:color w:val="C00000"/>
          <w:szCs w:val="21"/>
          <w:u w:val="single"/>
        </w:rPr>
        <w:t>的滤油设备等效。</w:t>
      </w:r>
    </w:p>
    <w:p w14:paraId="75279069" w14:textId="77777777" w:rsidR="00963595" w:rsidRPr="00085993" w:rsidRDefault="00963595" w:rsidP="00963595">
      <w:pPr>
        <w:adjustRightInd w:val="0"/>
        <w:snapToGrid w:val="0"/>
        <w:ind w:right="-2" w:firstLine="420"/>
        <w:rPr>
          <w:color w:val="C00000"/>
          <w:szCs w:val="21"/>
          <w:u w:val="single"/>
        </w:rPr>
      </w:pPr>
      <w:r w:rsidRPr="00085993">
        <w:rPr>
          <w:color w:val="C00000"/>
          <w:szCs w:val="21"/>
          <w:u w:val="single"/>
        </w:rPr>
        <w:t xml:space="preserve">2.2.3.3  </w:t>
      </w:r>
      <w:r w:rsidRPr="00085993">
        <w:rPr>
          <w:color w:val="C00000"/>
          <w:szCs w:val="21"/>
          <w:u w:val="single"/>
        </w:rPr>
        <w:t>小于</w:t>
      </w:r>
      <w:r w:rsidRPr="00085993">
        <w:rPr>
          <w:color w:val="C00000"/>
          <w:szCs w:val="21"/>
          <w:u w:val="single"/>
        </w:rPr>
        <w:t>100</w:t>
      </w:r>
      <w:r w:rsidRPr="00085993">
        <w:rPr>
          <w:color w:val="C00000"/>
          <w:szCs w:val="21"/>
          <w:u w:val="single"/>
        </w:rPr>
        <w:t>总吨的渔船应装有经认可的</w:t>
      </w:r>
      <w:r w:rsidRPr="00085993">
        <w:rPr>
          <w:color w:val="C00000"/>
          <w:szCs w:val="21"/>
          <w:u w:val="single"/>
        </w:rPr>
        <w:t>15ppm</w:t>
      </w:r>
      <w:r w:rsidRPr="00085993">
        <w:rPr>
          <w:color w:val="C00000"/>
          <w:szCs w:val="21"/>
          <w:u w:val="single"/>
        </w:rPr>
        <w:t>滤油设备，该滤油设备应保证通过该系统排放入海的含油混合物的含油量应不超过</w:t>
      </w:r>
      <w:r w:rsidRPr="00085993">
        <w:rPr>
          <w:color w:val="C00000"/>
          <w:szCs w:val="21"/>
          <w:u w:val="single"/>
        </w:rPr>
        <w:t>15ppm</w:t>
      </w:r>
      <w:r w:rsidRPr="00085993">
        <w:rPr>
          <w:color w:val="C00000"/>
          <w:szCs w:val="21"/>
          <w:u w:val="single"/>
        </w:rPr>
        <w:t>。如有困难，可设置足够容量的含油舱底水储存柜、固定安装的泵及管系和标准排放接头作为等效措施，将含油舱底水留存船上，返港后排入接收设施。对于</w:t>
      </w:r>
      <w:r w:rsidRPr="00085993">
        <w:rPr>
          <w:color w:val="C00000"/>
          <w:szCs w:val="21"/>
          <w:u w:val="single"/>
        </w:rPr>
        <w:t>50</w:t>
      </w:r>
      <w:r w:rsidRPr="00085993">
        <w:rPr>
          <w:color w:val="C00000"/>
          <w:szCs w:val="21"/>
          <w:u w:val="single"/>
        </w:rPr>
        <w:t>总吨以下的渔船允许设置可移动式收集桶作为等效措施，将含油舱底水留存船上，返港后排入接收设施。含油舱底水储存柜和可移动式收集桶的容积应满足本章第三节相关要求。</w:t>
      </w:r>
    </w:p>
    <w:p w14:paraId="09DBF127" w14:textId="77777777" w:rsidR="00F67295" w:rsidRPr="00E7280B" w:rsidRDefault="00F67295" w:rsidP="00963595">
      <w:pPr>
        <w:adjustRightInd w:val="0"/>
        <w:snapToGrid w:val="0"/>
        <w:ind w:right="-2" w:firstLine="420"/>
        <w:rPr>
          <w:color w:val="00B0F0"/>
          <w:szCs w:val="21"/>
        </w:rPr>
      </w:pPr>
    </w:p>
    <w:p w14:paraId="55BF12F3" w14:textId="77777777" w:rsidR="00963595" w:rsidRPr="00E7280B" w:rsidRDefault="00963595" w:rsidP="00963595">
      <w:pPr>
        <w:autoSpaceDE w:val="0"/>
        <w:autoSpaceDN w:val="0"/>
        <w:adjustRightInd w:val="0"/>
        <w:ind w:firstLine="420"/>
        <w:jc w:val="left"/>
        <w:rPr>
          <w:b/>
          <w:bCs/>
          <w:color w:val="00B0F0"/>
          <w:szCs w:val="21"/>
        </w:rPr>
      </w:pPr>
      <w:r w:rsidRPr="00E7280B">
        <w:rPr>
          <w:b/>
          <w:color w:val="00B0F0"/>
          <w:kern w:val="0"/>
          <w:szCs w:val="21"/>
        </w:rPr>
        <w:t>【编制说明】</w:t>
      </w:r>
      <w:r w:rsidRPr="00E7280B">
        <w:rPr>
          <w:color w:val="00B0F0"/>
          <w:kern w:val="0"/>
          <w:szCs w:val="21"/>
        </w:rPr>
        <w:t>结合我国渔船实际情况，并参照《</w:t>
      </w:r>
      <w:r w:rsidRPr="00E7280B">
        <w:rPr>
          <w:color w:val="00B0F0"/>
          <w:kern w:val="0"/>
          <w:szCs w:val="21"/>
        </w:rPr>
        <w:t xml:space="preserve">GB 3552-2018 </w:t>
      </w:r>
      <w:r w:rsidRPr="00E7280B">
        <w:rPr>
          <w:color w:val="00B0F0"/>
          <w:kern w:val="0"/>
          <w:szCs w:val="21"/>
        </w:rPr>
        <w:t>船舶水污染物排放控制标准》内容，规定</w:t>
      </w:r>
      <w:r w:rsidRPr="00E7280B">
        <w:rPr>
          <w:color w:val="00B0F0"/>
          <w:szCs w:val="21"/>
        </w:rPr>
        <w:t>100</w:t>
      </w:r>
      <w:r w:rsidRPr="00E7280B">
        <w:rPr>
          <w:color w:val="00B0F0"/>
          <w:szCs w:val="21"/>
        </w:rPr>
        <w:t>总吨以上须配备带有</w:t>
      </w:r>
      <w:r w:rsidRPr="00E7280B">
        <w:rPr>
          <w:color w:val="00B0F0"/>
          <w:szCs w:val="21"/>
        </w:rPr>
        <w:t>15ppm</w:t>
      </w:r>
      <w:r w:rsidRPr="00E7280B">
        <w:rPr>
          <w:color w:val="00B0F0"/>
          <w:szCs w:val="21"/>
        </w:rPr>
        <w:t>报警装置的认可型滤油设备；对于</w:t>
      </w:r>
      <w:r w:rsidRPr="00E7280B">
        <w:rPr>
          <w:color w:val="00B0F0"/>
          <w:szCs w:val="21"/>
        </w:rPr>
        <w:t>50-100</w:t>
      </w:r>
      <w:r w:rsidRPr="00E7280B">
        <w:rPr>
          <w:color w:val="00B0F0"/>
          <w:szCs w:val="21"/>
        </w:rPr>
        <w:t>总吨的渔船可设置含油舱底水储存柜、固定安装的泵及管系和标准排放接头作为等效措施作为等效措施；对于</w:t>
      </w:r>
      <w:r w:rsidRPr="00E7280B">
        <w:rPr>
          <w:color w:val="00B0F0"/>
          <w:szCs w:val="21"/>
        </w:rPr>
        <w:t>50</w:t>
      </w:r>
      <w:r w:rsidRPr="00E7280B">
        <w:rPr>
          <w:color w:val="00B0F0"/>
          <w:szCs w:val="21"/>
        </w:rPr>
        <w:t>总吨以下的渔船允许设置可移动式收集桶作为等效措施</w:t>
      </w:r>
      <w:r w:rsidRPr="00E7280B">
        <w:rPr>
          <w:color w:val="00B0F0"/>
          <w:kern w:val="0"/>
          <w:szCs w:val="21"/>
        </w:rPr>
        <w:t>。</w:t>
      </w:r>
    </w:p>
    <w:p w14:paraId="1E46CD72" w14:textId="77777777" w:rsidR="00963595" w:rsidRPr="007227CC" w:rsidRDefault="00963595" w:rsidP="00963595">
      <w:pPr>
        <w:adjustRightInd w:val="0"/>
        <w:snapToGrid w:val="0"/>
        <w:ind w:right="-2"/>
        <w:rPr>
          <w:color w:val="000000"/>
          <w:szCs w:val="21"/>
        </w:rPr>
      </w:pPr>
    </w:p>
    <w:p w14:paraId="1D4447BD"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2.2.4  </w:t>
      </w:r>
      <w:r w:rsidRPr="007227CC">
        <w:rPr>
          <w:b/>
          <w:color w:val="000000"/>
          <w:szCs w:val="21"/>
        </w:rPr>
        <w:t>操作性排油的控制</w:t>
      </w:r>
    </w:p>
    <w:p w14:paraId="5F80CF69"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2.2.4.1  </w:t>
      </w:r>
      <w:r w:rsidRPr="007227CC">
        <w:rPr>
          <w:color w:val="000000"/>
          <w:szCs w:val="21"/>
        </w:rPr>
        <w:t>对排油的控制</w:t>
      </w:r>
    </w:p>
    <w:p w14:paraId="6BA1E05C"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w:t>
      </w:r>
      <w:r w:rsidRPr="007227CC">
        <w:rPr>
          <w:color w:val="000000"/>
          <w:szCs w:val="21"/>
        </w:rPr>
        <w:t>1</w:t>
      </w:r>
      <w:r w:rsidRPr="007227CC">
        <w:rPr>
          <w:color w:val="000000"/>
          <w:szCs w:val="21"/>
        </w:rPr>
        <w:t>）除另有明文规定外，禁止</w:t>
      </w:r>
      <w:r w:rsidRPr="007227CC">
        <w:rPr>
          <w:szCs w:val="21"/>
        </w:rPr>
        <w:t>渔船</w:t>
      </w:r>
      <w:r w:rsidRPr="007227CC">
        <w:rPr>
          <w:color w:val="000000"/>
          <w:szCs w:val="21"/>
        </w:rPr>
        <w:t>将任何油类或油性混合物排放入海：</w:t>
      </w:r>
    </w:p>
    <w:p w14:paraId="3C2914DF"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w:t>
      </w:r>
      <w:r w:rsidRPr="007227CC">
        <w:rPr>
          <w:color w:val="000000"/>
          <w:szCs w:val="21"/>
        </w:rPr>
        <w:t>2</w:t>
      </w:r>
      <w:r w:rsidRPr="007227CC">
        <w:rPr>
          <w:color w:val="000000"/>
          <w:szCs w:val="21"/>
        </w:rPr>
        <w:t>）除非符合下列条件，</w:t>
      </w:r>
      <w:r w:rsidRPr="007227CC">
        <w:rPr>
          <w:color w:val="000000"/>
          <w:szCs w:val="21"/>
        </w:rPr>
        <w:t>100</w:t>
      </w:r>
      <w:r w:rsidRPr="007227CC">
        <w:rPr>
          <w:color w:val="000000"/>
          <w:szCs w:val="21"/>
        </w:rPr>
        <w:t>总吨及以上的</w:t>
      </w:r>
      <w:r w:rsidRPr="007227CC">
        <w:rPr>
          <w:szCs w:val="21"/>
        </w:rPr>
        <w:t>渔船</w:t>
      </w:r>
      <w:r w:rsidRPr="007227CC">
        <w:rPr>
          <w:color w:val="000000"/>
          <w:szCs w:val="21"/>
        </w:rPr>
        <w:t>禁止将油类或油性混合物排放入海：</w:t>
      </w:r>
    </w:p>
    <w:p w14:paraId="0F1274C6"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1 \* GB3 </w:instrText>
      </w:r>
      <w:r w:rsidRPr="007227CC">
        <w:rPr>
          <w:color w:val="000000"/>
          <w:szCs w:val="21"/>
        </w:rPr>
        <w:fldChar w:fldCharType="separate"/>
      </w:r>
      <w:r w:rsidR="00963595" w:rsidRPr="007227CC">
        <w:rPr>
          <w:rFonts w:ascii="宋体" w:hAnsi="宋体" w:cs="宋体" w:hint="eastAsia"/>
          <w:color w:val="000000"/>
          <w:szCs w:val="21"/>
        </w:rPr>
        <w:t>①</w:t>
      </w:r>
      <w:r w:rsidRPr="007227CC">
        <w:rPr>
          <w:color w:val="000000"/>
          <w:szCs w:val="21"/>
        </w:rPr>
        <w:fldChar w:fldCharType="end"/>
      </w:r>
      <w:r w:rsidR="00963595" w:rsidRPr="007227CC">
        <w:rPr>
          <w:szCs w:val="21"/>
        </w:rPr>
        <w:t>渔船</w:t>
      </w:r>
      <w:r w:rsidR="00963595" w:rsidRPr="007227CC">
        <w:rPr>
          <w:color w:val="000000"/>
          <w:szCs w:val="21"/>
        </w:rPr>
        <w:t>正在航行途中；</w:t>
      </w:r>
    </w:p>
    <w:p w14:paraId="52168787"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2 \* GB3 </w:instrText>
      </w:r>
      <w:r w:rsidRPr="007227CC">
        <w:rPr>
          <w:color w:val="000000"/>
          <w:szCs w:val="21"/>
        </w:rPr>
        <w:fldChar w:fldCharType="separate"/>
      </w:r>
      <w:r w:rsidR="00963595" w:rsidRPr="007227CC">
        <w:rPr>
          <w:rFonts w:ascii="宋体" w:hAnsi="宋体" w:cs="宋体" w:hint="eastAsia"/>
          <w:color w:val="000000"/>
          <w:szCs w:val="21"/>
        </w:rPr>
        <w:t>②</w:t>
      </w:r>
      <w:r w:rsidRPr="007227CC">
        <w:rPr>
          <w:color w:val="000000"/>
          <w:szCs w:val="21"/>
        </w:rPr>
        <w:fldChar w:fldCharType="end"/>
      </w:r>
      <w:r w:rsidR="00963595" w:rsidRPr="007227CC">
        <w:rPr>
          <w:color w:val="000000"/>
          <w:szCs w:val="21"/>
        </w:rPr>
        <w:t>油性混合物经本章</w:t>
      </w:r>
      <w:r w:rsidR="00963595" w:rsidRPr="007227CC">
        <w:rPr>
          <w:color w:val="000000"/>
          <w:szCs w:val="21"/>
        </w:rPr>
        <w:t>2.2.2</w:t>
      </w:r>
      <w:r w:rsidR="00963595" w:rsidRPr="007227CC">
        <w:rPr>
          <w:color w:val="000000"/>
          <w:szCs w:val="21"/>
        </w:rPr>
        <w:t>要求的滤油设备加工处理；</w:t>
      </w:r>
    </w:p>
    <w:p w14:paraId="455A1757"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3 \* GB3 </w:instrText>
      </w:r>
      <w:r w:rsidRPr="007227CC">
        <w:rPr>
          <w:color w:val="000000"/>
          <w:szCs w:val="21"/>
        </w:rPr>
        <w:fldChar w:fldCharType="separate"/>
      </w:r>
      <w:r w:rsidR="00963595" w:rsidRPr="007227CC">
        <w:rPr>
          <w:rFonts w:ascii="宋体" w:hAnsi="宋体" w:cs="宋体" w:hint="eastAsia"/>
          <w:color w:val="000000"/>
          <w:szCs w:val="21"/>
        </w:rPr>
        <w:t>③</w:t>
      </w:r>
      <w:r w:rsidRPr="007227CC">
        <w:rPr>
          <w:color w:val="000000"/>
          <w:szCs w:val="21"/>
        </w:rPr>
        <w:fldChar w:fldCharType="end"/>
      </w:r>
      <w:r w:rsidR="00963595" w:rsidRPr="007227CC">
        <w:rPr>
          <w:color w:val="000000"/>
          <w:szCs w:val="21"/>
        </w:rPr>
        <w:t>未经稀释的排出物含油量不超过</w:t>
      </w:r>
      <w:r w:rsidR="00963595" w:rsidRPr="007227CC">
        <w:rPr>
          <w:color w:val="000000"/>
          <w:szCs w:val="21"/>
        </w:rPr>
        <w:t>15ppm</w:t>
      </w:r>
      <w:r w:rsidR="00963595" w:rsidRPr="007227CC">
        <w:rPr>
          <w:color w:val="000000"/>
          <w:szCs w:val="21"/>
        </w:rPr>
        <w:t>；</w:t>
      </w:r>
    </w:p>
    <w:p w14:paraId="2C3E4185"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4 \* GB3 </w:instrText>
      </w:r>
      <w:r w:rsidRPr="007227CC">
        <w:rPr>
          <w:color w:val="000000"/>
          <w:szCs w:val="21"/>
        </w:rPr>
        <w:fldChar w:fldCharType="separate"/>
      </w:r>
      <w:r w:rsidR="00963595" w:rsidRPr="007227CC">
        <w:rPr>
          <w:rFonts w:ascii="宋体" w:hAnsi="宋体" w:cs="宋体" w:hint="eastAsia"/>
          <w:color w:val="000000"/>
          <w:szCs w:val="21"/>
        </w:rPr>
        <w:t>④</w:t>
      </w:r>
      <w:r w:rsidRPr="007227CC">
        <w:rPr>
          <w:color w:val="000000"/>
          <w:szCs w:val="21"/>
        </w:rPr>
        <w:fldChar w:fldCharType="end"/>
      </w:r>
      <w:r w:rsidR="00963595" w:rsidRPr="007227CC">
        <w:rPr>
          <w:szCs w:val="21"/>
        </w:rPr>
        <w:t>渔船</w:t>
      </w:r>
      <w:r w:rsidR="00963595" w:rsidRPr="007227CC">
        <w:rPr>
          <w:color w:val="000000"/>
          <w:szCs w:val="21"/>
        </w:rPr>
        <w:t>不在零排放区域内。</w:t>
      </w:r>
    </w:p>
    <w:p w14:paraId="6B6447C8"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w:t>
      </w:r>
      <w:r w:rsidRPr="007227CC">
        <w:rPr>
          <w:color w:val="000000"/>
          <w:szCs w:val="21"/>
        </w:rPr>
        <w:t>3</w:t>
      </w:r>
      <w:r w:rsidRPr="007227CC">
        <w:rPr>
          <w:color w:val="000000"/>
          <w:szCs w:val="21"/>
        </w:rPr>
        <w:t>）在小于</w:t>
      </w:r>
      <w:r w:rsidRPr="007227CC">
        <w:rPr>
          <w:color w:val="000000"/>
          <w:szCs w:val="21"/>
        </w:rPr>
        <w:t>100</w:t>
      </w:r>
      <w:r w:rsidRPr="007227CC">
        <w:rPr>
          <w:color w:val="000000"/>
          <w:szCs w:val="21"/>
        </w:rPr>
        <w:t>总吨的</w:t>
      </w:r>
      <w:r w:rsidRPr="007227CC">
        <w:rPr>
          <w:szCs w:val="21"/>
        </w:rPr>
        <w:t>渔船</w:t>
      </w:r>
      <w:r w:rsidRPr="007227CC">
        <w:rPr>
          <w:color w:val="000000"/>
          <w:szCs w:val="21"/>
        </w:rPr>
        <w:t>上，应按照下列规定将油类和油性混合物留存在船上以便随后排放至接收设备，或符合下列全部要求时排放入海：</w:t>
      </w:r>
    </w:p>
    <w:p w14:paraId="0122B3E7"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1 \* GB3 </w:instrText>
      </w:r>
      <w:r w:rsidRPr="007227CC">
        <w:rPr>
          <w:color w:val="000000"/>
          <w:szCs w:val="21"/>
        </w:rPr>
        <w:fldChar w:fldCharType="separate"/>
      </w:r>
      <w:r w:rsidR="00963595" w:rsidRPr="007227CC">
        <w:rPr>
          <w:rFonts w:ascii="宋体" w:hAnsi="宋体" w:cs="宋体" w:hint="eastAsia"/>
          <w:color w:val="000000"/>
          <w:szCs w:val="21"/>
        </w:rPr>
        <w:t>①</w:t>
      </w:r>
      <w:r w:rsidRPr="007227CC">
        <w:rPr>
          <w:color w:val="000000"/>
          <w:szCs w:val="21"/>
        </w:rPr>
        <w:fldChar w:fldCharType="end"/>
      </w:r>
      <w:r w:rsidR="00963595" w:rsidRPr="007227CC">
        <w:rPr>
          <w:szCs w:val="21"/>
        </w:rPr>
        <w:t>渔船</w:t>
      </w:r>
      <w:r w:rsidR="00963595" w:rsidRPr="007227CC">
        <w:rPr>
          <w:color w:val="000000"/>
          <w:szCs w:val="21"/>
        </w:rPr>
        <w:t>正在航行途中；</w:t>
      </w:r>
    </w:p>
    <w:p w14:paraId="2B5C5C4B"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2 \* GB3 </w:instrText>
      </w:r>
      <w:r w:rsidRPr="007227CC">
        <w:rPr>
          <w:color w:val="000000"/>
          <w:szCs w:val="21"/>
        </w:rPr>
        <w:fldChar w:fldCharType="separate"/>
      </w:r>
      <w:r w:rsidR="00963595" w:rsidRPr="007227CC">
        <w:rPr>
          <w:rFonts w:ascii="宋体" w:hAnsi="宋体" w:cs="宋体" w:hint="eastAsia"/>
          <w:color w:val="000000"/>
          <w:szCs w:val="21"/>
        </w:rPr>
        <w:t>②</w:t>
      </w:r>
      <w:r w:rsidRPr="007227CC">
        <w:rPr>
          <w:color w:val="000000"/>
          <w:szCs w:val="21"/>
        </w:rPr>
        <w:fldChar w:fldCharType="end"/>
      </w:r>
      <w:r w:rsidR="00963595" w:rsidRPr="007227CC">
        <w:rPr>
          <w:color w:val="000000"/>
          <w:szCs w:val="21"/>
        </w:rPr>
        <w:t>经认可的设备正在运转以保证未经稀释的排出物含油量不超过</w:t>
      </w:r>
      <w:r w:rsidR="00963595" w:rsidRPr="007227CC">
        <w:rPr>
          <w:color w:val="000000"/>
          <w:szCs w:val="21"/>
        </w:rPr>
        <w:t>15ppm</w:t>
      </w:r>
      <w:r w:rsidR="00963595" w:rsidRPr="007227CC">
        <w:rPr>
          <w:color w:val="000000"/>
          <w:szCs w:val="21"/>
        </w:rPr>
        <w:t>；</w:t>
      </w:r>
    </w:p>
    <w:p w14:paraId="114D65A5" w14:textId="77777777" w:rsidR="00963595" w:rsidRPr="007227CC" w:rsidRDefault="00C26D02" w:rsidP="00963595">
      <w:pPr>
        <w:adjustRightInd w:val="0"/>
        <w:snapToGrid w:val="0"/>
        <w:ind w:leftChars="400" w:left="840"/>
        <w:rPr>
          <w:color w:val="000000"/>
          <w:szCs w:val="21"/>
        </w:rPr>
      </w:pPr>
      <w:r w:rsidRPr="007227CC">
        <w:rPr>
          <w:color w:val="000000"/>
          <w:szCs w:val="21"/>
        </w:rPr>
        <w:fldChar w:fldCharType="begin"/>
      </w:r>
      <w:r w:rsidR="00963595" w:rsidRPr="007227CC">
        <w:rPr>
          <w:color w:val="000000"/>
          <w:szCs w:val="21"/>
        </w:rPr>
        <w:instrText xml:space="preserve"> = 3 \* GB3 </w:instrText>
      </w:r>
      <w:r w:rsidRPr="007227CC">
        <w:rPr>
          <w:color w:val="000000"/>
          <w:szCs w:val="21"/>
        </w:rPr>
        <w:fldChar w:fldCharType="separate"/>
      </w:r>
      <w:r w:rsidR="00963595" w:rsidRPr="007227CC">
        <w:rPr>
          <w:rFonts w:ascii="宋体" w:hAnsi="宋体" w:cs="宋体" w:hint="eastAsia"/>
          <w:color w:val="000000"/>
          <w:szCs w:val="21"/>
        </w:rPr>
        <w:t>③</w:t>
      </w:r>
      <w:r w:rsidRPr="007227CC">
        <w:rPr>
          <w:color w:val="000000"/>
          <w:szCs w:val="21"/>
        </w:rPr>
        <w:fldChar w:fldCharType="end"/>
      </w:r>
      <w:r w:rsidR="00963595" w:rsidRPr="007227CC">
        <w:rPr>
          <w:szCs w:val="21"/>
        </w:rPr>
        <w:t>渔船</w:t>
      </w:r>
      <w:r w:rsidR="00963595" w:rsidRPr="007227CC">
        <w:rPr>
          <w:color w:val="000000"/>
          <w:szCs w:val="21"/>
        </w:rPr>
        <w:t>不在零排放水域内。</w:t>
      </w:r>
    </w:p>
    <w:p w14:paraId="614112FD"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w:t>
      </w:r>
      <w:r w:rsidRPr="007227CC">
        <w:rPr>
          <w:color w:val="000000"/>
          <w:szCs w:val="21"/>
        </w:rPr>
        <w:t>4</w:t>
      </w:r>
      <w:r w:rsidRPr="007227CC">
        <w:rPr>
          <w:color w:val="000000"/>
          <w:szCs w:val="21"/>
        </w:rPr>
        <w:t>）按照本条的规定不能排放入海的残油（油泥），应留存在船上或排入接收设备。</w:t>
      </w:r>
    </w:p>
    <w:p w14:paraId="18826445"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2.2.4.2  </w:t>
      </w:r>
      <w:r w:rsidRPr="007227CC">
        <w:rPr>
          <w:color w:val="000000"/>
          <w:szCs w:val="21"/>
        </w:rPr>
        <w:t>油类与压载水的分隔和艏尖舱内载油</w:t>
      </w:r>
    </w:p>
    <w:p w14:paraId="5D4D5985"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w:t>
      </w:r>
      <w:r w:rsidRPr="007227CC">
        <w:rPr>
          <w:color w:val="000000"/>
          <w:szCs w:val="21"/>
        </w:rPr>
        <w:t>1</w:t>
      </w:r>
      <w:r w:rsidRPr="007227CC">
        <w:rPr>
          <w:color w:val="000000"/>
          <w:szCs w:val="21"/>
        </w:rPr>
        <w:t>）如有需要载有大量燃油，致使必需在燃油舱中装载不清洁的压载水时，这种压载水应排入接收设备；或使用本章</w:t>
      </w:r>
      <w:r w:rsidRPr="007227CC">
        <w:rPr>
          <w:color w:val="000000"/>
          <w:szCs w:val="21"/>
        </w:rPr>
        <w:t>2.2.2.1</w:t>
      </w:r>
      <w:r w:rsidRPr="007227CC">
        <w:rPr>
          <w:color w:val="000000"/>
          <w:szCs w:val="21"/>
        </w:rPr>
        <w:t>规定的设备，按本章</w:t>
      </w:r>
      <w:r w:rsidRPr="007227CC">
        <w:rPr>
          <w:color w:val="000000"/>
          <w:szCs w:val="21"/>
        </w:rPr>
        <w:t>2.2.3.1</w:t>
      </w:r>
      <w:r w:rsidRPr="007227CC">
        <w:rPr>
          <w:color w:val="000000"/>
          <w:szCs w:val="21"/>
        </w:rPr>
        <w:t>规定排放入海。</w:t>
      </w:r>
    </w:p>
    <w:p w14:paraId="7B7034D4"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lastRenderedPageBreak/>
        <w:t>（</w:t>
      </w:r>
      <w:r w:rsidRPr="007227CC">
        <w:rPr>
          <w:color w:val="000000"/>
          <w:szCs w:val="21"/>
        </w:rPr>
        <w:t>2</w:t>
      </w:r>
      <w:r w:rsidRPr="007227CC">
        <w:rPr>
          <w:color w:val="000000"/>
          <w:szCs w:val="21"/>
        </w:rPr>
        <w:t>）</w:t>
      </w:r>
      <w:r w:rsidRPr="007227CC">
        <w:rPr>
          <w:color w:val="000000"/>
          <w:szCs w:val="21"/>
        </w:rPr>
        <w:t>400</w:t>
      </w:r>
      <w:r w:rsidRPr="007227CC">
        <w:rPr>
          <w:color w:val="000000"/>
          <w:szCs w:val="21"/>
        </w:rPr>
        <w:t>总吨及以上的</w:t>
      </w:r>
      <w:r w:rsidRPr="007227CC">
        <w:rPr>
          <w:szCs w:val="21"/>
        </w:rPr>
        <w:t>渔船</w:t>
      </w:r>
      <w:r w:rsidRPr="007227CC">
        <w:rPr>
          <w:color w:val="000000"/>
          <w:szCs w:val="21"/>
        </w:rPr>
        <w:t>，其艏尖舱内或防撞舱壁之前的舱内不得装载油类。</w:t>
      </w:r>
    </w:p>
    <w:p w14:paraId="1AA7B057" w14:textId="77777777" w:rsidR="00F67295" w:rsidRPr="007227CC" w:rsidRDefault="00F67295" w:rsidP="00963595">
      <w:pPr>
        <w:adjustRightInd w:val="0"/>
        <w:snapToGrid w:val="0"/>
        <w:ind w:leftChars="200" w:left="840" w:hangingChars="200" w:hanging="420"/>
        <w:rPr>
          <w:color w:val="000000"/>
          <w:szCs w:val="21"/>
        </w:rPr>
      </w:pPr>
    </w:p>
    <w:p w14:paraId="2E24AEE2" w14:textId="77777777" w:rsidR="00963595" w:rsidRPr="00E7280B" w:rsidRDefault="00963595" w:rsidP="00F672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w:t>
      </w:r>
      <w:r w:rsidRPr="00E7280B">
        <w:rPr>
          <w:color w:val="00B0F0"/>
          <w:kern w:val="0"/>
          <w:szCs w:val="21"/>
        </w:rPr>
        <w:t>《国内海洋渔船法定检验技术规则</w:t>
      </w:r>
      <w:r w:rsidRPr="00E7280B">
        <w:rPr>
          <w:color w:val="00B0F0"/>
          <w:kern w:val="0"/>
          <w:szCs w:val="21"/>
        </w:rPr>
        <w:t>2019</w:t>
      </w:r>
      <w:r w:rsidRPr="00E7280B">
        <w:rPr>
          <w:color w:val="00B0F0"/>
          <w:kern w:val="0"/>
          <w:szCs w:val="21"/>
        </w:rPr>
        <w:t>》第十五篇</w:t>
      </w:r>
      <w:r w:rsidRPr="00E7280B">
        <w:rPr>
          <w:color w:val="00B0F0"/>
          <w:kern w:val="0"/>
          <w:szCs w:val="21"/>
        </w:rPr>
        <w:t>2.2.3.1.2</w:t>
      </w:r>
      <w:r w:rsidRPr="00E7280B">
        <w:rPr>
          <w:color w:val="00B0F0"/>
          <w:kern w:val="0"/>
          <w:szCs w:val="21"/>
        </w:rPr>
        <w:t>、</w:t>
      </w:r>
      <w:r w:rsidRPr="00E7280B">
        <w:rPr>
          <w:color w:val="00B0F0"/>
          <w:kern w:val="0"/>
          <w:szCs w:val="21"/>
        </w:rPr>
        <w:t>2.2.3.1.3</w:t>
      </w:r>
      <w:r w:rsidRPr="00E7280B">
        <w:rPr>
          <w:color w:val="00B0F0"/>
          <w:kern w:val="0"/>
          <w:szCs w:val="21"/>
        </w:rPr>
        <w:t>中的</w:t>
      </w:r>
      <w:r w:rsidRPr="00E7280B">
        <w:rPr>
          <w:color w:val="00B0F0"/>
          <w:kern w:val="0"/>
          <w:szCs w:val="21"/>
        </w:rPr>
        <w:t>400</w:t>
      </w:r>
      <w:r w:rsidRPr="00E7280B">
        <w:rPr>
          <w:color w:val="00B0F0"/>
          <w:kern w:val="0"/>
          <w:szCs w:val="21"/>
        </w:rPr>
        <w:t>总吨改为</w:t>
      </w:r>
      <w:r w:rsidRPr="00E7280B">
        <w:rPr>
          <w:color w:val="00B0F0"/>
          <w:kern w:val="0"/>
          <w:szCs w:val="21"/>
        </w:rPr>
        <w:t>100</w:t>
      </w:r>
      <w:r w:rsidRPr="00E7280B">
        <w:rPr>
          <w:color w:val="00B0F0"/>
          <w:kern w:val="0"/>
          <w:szCs w:val="21"/>
        </w:rPr>
        <w:t>总吨，与本篇</w:t>
      </w:r>
      <w:r w:rsidRPr="00E7280B">
        <w:rPr>
          <w:color w:val="00B0F0"/>
          <w:kern w:val="0"/>
          <w:szCs w:val="21"/>
        </w:rPr>
        <w:t>2.2.3</w:t>
      </w:r>
      <w:r w:rsidRPr="00E7280B">
        <w:rPr>
          <w:color w:val="00B0F0"/>
          <w:kern w:val="0"/>
          <w:szCs w:val="21"/>
        </w:rPr>
        <w:t>的要求一致。</w:t>
      </w:r>
      <w:r w:rsidRPr="00E7280B">
        <w:rPr>
          <w:color w:val="00B0F0"/>
          <w:kern w:val="0"/>
          <w:szCs w:val="21"/>
        </w:rPr>
        <w:t>”</w:t>
      </w:r>
    </w:p>
    <w:p w14:paraId="5055CD32" w14:textId="77777777" w:rsidR="00963595" w:rsidRPr="007227CC" w:rsidRDefault="00963595" w:rsidP="00F67295">
      <w:pPr>
        <w:pStyle w:val="3"/>
      </w:pPr>
      <w:bookmarkStart w:id="786" w:name="_Toc48287791"/>
      <w:bookmarkStart w:id="787" w:name="_Toc48301999"/>
      <w:bookmarkStart w:id="788" w:name="_Toc48316863"/>
      <w:r w:rsidRPr="007227CC">
        <w:t>第</w:t>
      </w:r>
      <w:r w:rsidRPr="007227CC">
        <w:t>3</w:t>
      </w:r>
      <w:r w:rsidRPr="007227CC">
        <w:t>节</w:t>
      </w:r>
      <w:r w:rsidRPr="007227CC">
        <w:t xml:space="preserve">  </w:t>
      </w:r>
      <w:r w:rsidRPr="00085993">
        <w:rPr>
          <w:color w:val="C00000"/>
          <w:u w:val="single"/>
        </w:rPr>
        <w:t>100</w:t>
      </w:r>
      <w:r w:rsidRPr="00085993">
        <w:rPr>
          <w:color w:val="C00000"/>
          <w:u w:val="single"/>
        </w:rPr>
        <w:t>总吨</w:t>
      </w:r>
      <w:r w:rsidRPr="007227CC">
        <w:t>以下渔船的防油污补充规定</w:t>
      </w:r>
      <w:bookmarkEnd w:id="786"/>
      <w:bookmarkEnd w:id="787"/>
      <w:bookmarkEnd w:id="788"/>
    </w:p>
    <w:p w14:paraId="06ADE0BE"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2.3.1  </w:t>
      </w:r>
      <w:r w:rsidRPr="007227CC">
        <w:rPr>
          <w:b/>
          <w:color w:val="000000"/>
          <w:szCs w:val="21"/>
        </w:rPr>
        <w:t>防油污设备</w:t>
      </w:r>
    </w:p>
    <w:p w14:paraId="579389E0" w14:textId="77777777" w:rsidR="00963595" w:rsidRPr="007227CC" w:rsidRDefault="00963595" w:rsidP="00963595">
      <w:pPr>
        <w:adjustRightInd w:val="0"/>
        <w:snapToGrid w:val="0"/>
        <w:ind w:right="-2" w:firstLine="420"/>
        <w:rPr>
          <w:color w:val="000000"/>
          <w:szCs w:val="21"/>
        </w:rPr>
      </w:pPr>
      <w:r w:rsidRPr="007227CC">
        <w:rPr>
          <w:color w:val="000000"/>
          <w:szCs w:val="21"/>
        </w:rPr>
        <w:t>如果</w:t>
      </w:r>
      <w:r w:rsidRPr="007227CC">
        <w:rPr>
          <w:color w:val="000000"/>
          <w:szCs w:val="21"/>
        </w:rPr>
        <w:t>100</w:t>
      </w:r>
      <w:r w:rsidRPr="007227CC">
        <w:rPr>
          <w:color w:val="000000"/>
          <w:szCs w:val="21"/>
        </w:rPr>
        <w:t>总吨以下的渔船需要排放含油舱底水时，则应装设经认可的排出物含油量小于</w:t>
      </w:r>
      <w:r w:rsidRPr="007227CC">
        <w:rPr>
          <w:color w:val="000000"/>
          <w:szCs w:val="21"/>
        </w:rPr>
        <w:t>15ppm</w:t>
      </w:r>
      <w:r w:rsidRPr="007227CC">
        <w:rPr>
          <w:color w:val="000000"/>
          <w:szCs w:val="21"/>
        </w:rPr>
        <w:t>的滤油设备，并应设有处理残油（油泥）的设备，包括有足够容量的残油（油泥）舱及标准排放接头等。</w:t>
      </w:r>
      <w:r w:rsidRPr="007227CC">
        <w:rPr>
          <w:color w:val="000000"/>
          <w:szCs w:val="21"/>
        </w:rPr>
        <w:t>50</w:t>
      </w:r>
      <w:r w:rsidRPr="007227CC">
        <w:rPr>
          <w:color w:val="000000"/>
          <w:szCs w:val="21"/>
        </w:rPr>
        <w:t>总吨以下的渔船，允许采用可移动的用于盛装含油污舱底水的收集桶，配有可方便开启且防溢出的桶盖。收集桶上应标注船名号和</w:t>
      </w:r>
      <w:r w:rsidRPr="007227CC">
        <w:rPr>
          <w:color w:val="000000"/>
          <w:szCs w:val="21"/>
        </w:rPr>
        <w:t>“</w:t>
      </w:r>
      <w:r w:rsidRPr="007227CC">
        <w:rPr>
          <w:color w:val="000000"/>
          <w:szCs w:val="21"/>
        </w:rPr>
        <w:t>油污水收集桶</w:t>
      </w:r>
      <w:r w:rsidRPr="007227CC">
        <w:rPr>
          <w:color w:val="000000"/>
          <w:szCs w:val="21"/>
        </w:rPr>
        <w:t>”</w:t>
      </w:r>
      <w:r w:rsidRPr="007227CC">
        <w:rPr>
          <w:color w:val="000000"/>
          <w:szCs w:val="21"/>
        </w:rPr>
        <w:t>字样。沿海挂桨渔船，应在柴油机下方设置集油盘，且集油盘内应采用吸油毡等油类吸附材料。</w:t>
      </w:r>
    </w:p>
    <w:p w14:paraId="521D40B3"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1"/>
        </w:rPr>
        <w:t xml:space="preserve">GB 3552-2018 </w:t>
      </w:r>
      <w:r w:rsidRPr="00E7280B">
        <w:rPr>
          <w:color w:val="00B0F0"/>
          <w:kern w:val="0"/>
          <w:szCs w:val="21"/>
        </w:rPr>
        <w:t>船舶水污染物排放控制标准》内容要求，结合我国渔船现状，针对</w:t>
      </w:r>
      <w:r w:rsidRPr="00E7280B">
        <w:rPr>
          <w:color w:val="00B0F0"/>
          <w:kern w:val="0"/>
          <w:szCs w:val="21"/>
        </w:rPr>
        <w:t>100</w:t>
      </w:r>
      <w:r w:rsidRPr="00E7280B">
        <w:rPr>
          <w:color w:val="00B0F0"/>
          <w:kern w:val="0"/>
          <w:szCs w:val="21"/>
        </w:rPr>
        <w:t>总吨以下的渔船，有排放含油舱底水的船舶，须配备滤油设备、</w:t>
      </w:r>
      <w:r w:rsidRPr="00E7280B">
        <w:rPr>
          <w:color w:val="00B0F0"/>
          <w:szCs w:val="21"/>
        </w:rPr>
        <w:t>残油（油泥）及必要的管路和排放接头。作为等效措施，</w:t>
      </w:r>
      <w:r w:rsidRPr="00E7280B">
        <w:rPr>
          <w:color w:val="00B0F0"/>
          <w:kern w:val="0"/>
          <w:szCs w:val="21"/>
        </w:rPr>
        <w:t>50</w:t>
      </w:r>
      <w:r w:rsidRPr="00E7280B">
        <w:rPr>
          <w:color w:val="00B0F0"/>
          <w:kern w:val="0"/>
          <w:szCs w:val="21"/>
        </w:rPr>
        <w:t>总吨以下的渔船，虑及渔船尺度小，且未配备发电机组等情况，允许可设置足够容量的可移动式</w:t>
      </w:r>
      <w:r w:rsidRPr="00E7280B">
        <w:rPr>
          <w:color w:val="00B0F0"/>
          <w:szCs w:val="21"/>
        </w:rPr>
        <w:t>油污舱底水的收集桶。另外对挂桨渔船的集油盘的设置提出具体要求。</w:t>
      </w:r>
    </w:p>
    <w:p w14:paraId="4747E333" w14:textId="77777777" w:rsidR="00963595" w:rsidRPr="007227CC" w:rsidRDefault="00963595" w:rsidP="00963595">
      <w:pPr>
        <w:adjustRightInd w:val="0"/>
        <w:snapToGrid w:val="0"/>
        <w:ind w:firstLine="420"/>
        <w:rPr>
          <w:color w:val="000000"/>
          <w:szCs w:val="21"/>
        </w:rPr>
      </w:pPr>
    </w:p>
    <w:p w14:paraId="2BE40301"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2.3.2  </w:t>
      </w:r>
      <w:r w:rsidRPr="007227CC">
        <w:rPr>
          <w:b/>
          <w:color w:val="000000"/>
          <w:szCs w:val="21"/>
        </w:rPr>
        <w:t>免设防油污设备的条件</w:t>
      </w:r>
    </w:p>
    <w:p w14:paraId="65541148" w14:textId="77777777" w:rsidR="00963595" w:rsidRPr="007227CC" w:rsidRDefault="00963595" w:rsidP="00963595">
      <w:pPr>
        <w:adjustRightInd w:val="0"/>
        <w:snapToGrid w:val="0"/>
        <w:ind w:firstLine="420"/>
        <w:rPr>
          <w:color w:val="000000"/>
          <w:szCs w:val="21"/>
        </w:rPr>
      </w:pPr>
      <w:r w:rsidRPr="007227CC">
        <w:rPr>
          <w:color w:val="000000"/>
          <w:szCs w:val="21"/>
        </w:rPr>
        <w:t xml:space="preserve">2.3.2.1  </w:t>
      </w:r>
      <w:r w:rsidRPr="007227CC">
        <w:rPr>
          <w:color w:val="000000"/>
          <w:szCs w:val="21"/>
        </w:rPr>
        <w:t>设有适用于该船的足够容量的</w:t>
      </w:r>
      <w:r w:rsidRPr="007227CC">
        <w:rPr>
          <w:szCs w:val="21"/>
        </w:rPr>
        <w:t>含油舱底水</w:t>
      </w:r>
      <w:r w:rsidRPr="007227CC">
        <w:rPr>
          <w:color w:val="000000"/>
          <w:szCs w:val="21"/>
        </w:rPr>
        <w:t>储存柜，其容积应大于或等于按下列公式计算值：</w:t>
      </w:r>
    </w:p>
    <w:p w14:paraId="6527E1C7" w14:textId="77777777" w:rsidR="00963595" w:rsidRPr="007227CC" w:rsidRDefault="00963595" w:rsidP="00963595">
      <w:pPr>
        <w:adjustRightInd w:val="0"/>
        <w:snapToGrid w:val="0"/>
        <w:ind w:right="-2"/>
        <w:jc w:val="right"/>
        <w:rPr>
          <w:color w:val="000000"/>
          <w:szCs w:val="21"/>
        </w:rPr>
      </w:pPr>
      <w:r w:rsidRPr="007227CC">
        <w:rPr>
          <w:i/>
          <w:color w:val="000000"/>
          <w:szCs w:val="21"/>
        </w:rPr>
        <w:t>V</w:t>
      </w:r>
      <w:r w:rsidRPr="007227CC">
        <w:rPr>
          <w:color w:val="000000"/>
          <w:szCs w:val="21"/>
        </w:rPr>
        <w:t xml:space="preserve"> = 2</w:t>
      </w:r>
      <w:r w:rsidRPr="007227CC">
        <w:rPr>
          <w:i/>
          <w:color w:val="000000"/>
          <w:szCs w:val="21"/>
        </w:rPr>
        <w:t>Tq</w:t>
      </w:r>
      <w:r w:rsidRPr="007227CC">
        <w:rPr>
          <w:color w:val="000000"/>
          <w:szCs w:val="21"/>
        </w:rPr>
        <w:t xml:space="preserve">  </w:t>
      </w:r>
      <w:r w:rsidRPr="007227CC">
        <w:rPr>
          <w:color w:val="000000"/>
          <w:szCs w:val="21"/>
          <w:vertAlign w:val="superscript"/>
        </w:rPr>
        <w:t xml:space="preserve">  </w:t>
      </w:r>
      <w:r w:rsidRPr="007227CC">
        <w:rPr>
          <w:color w:val="000000"/>
          <w:szCs w:val="21"/>
        </w:rPr>
        <w:t xml:space="preserve">                     </w:t>
      </w:r>
      <w:r w:rsidRPr="007227CC">
        <w:rPr>
          <w:color w:val="000000"/>
          <w:szCs w:val="21"/>
        </w:rPr>
        <w:t>（</w:t>
      </w:r>
      <w:r w:rsidRPr="007227CC">
        <w:rPr>
          <w:color w:val="000000"/>
          <w:szCs w:val="21"/>
        </w:rPr>
        <w:t>2.3.2.1</w:t>
      </w:r>
      <w:r w:rsidRPr="007227CC">
        <w:rPr>
          <w:color w:val="000000"/>
          <w:szCs w:val="21"/>
        </w:rPr>
        <w:t>）</w:t>
      </w:r>
    </w:p>
    <w:p w14:paraId="460D7B57" w14:textId="77777777" w:rsidR="00963595" w:rsidRPr="007227CC" w:rsidRDefault="00963595" w:rsidP="00963595">
      <w:pPr>
        <w:adjustRightInd w:val="0"/>
        <w:snapToGrid w:val="0"/>
        <w:ind w:leftChars="200" w:left="420" w:rightChars="-1" w:right="-2"/>
        <w:rPr>
          <w:color w:val="000000"/>
          <w:szCs w:val="21"/>
        </w:rPr>
      </w:pPr>
      <w:r w:rsidRPr="007227CC">
        <w:rPr>
          <w:color w:val="000000"/>
          <w:szCs w:val="21"/>
        </w:rPr>
        <w:t>式中：</w:t>
      </w:r>
    </w:p>
    <w:p w14:paraId="0E418F9A" w14:textId="77777777" w:rsidR="00963595" w:rsidRPr="007227CC" w:rsidRDefault="00963595" w:rsidP="00963595">
      <w:pPr>
        <w:adjustRightInd w:val="0"/>
        <w:snapToGrid w:val="0"/>
        <w:ind w:leftChars="200" w:left="420" w:rightChars="-1" w:right="-2"/>
        <w:rPr>
          <w:color w:val="000000"/>
          <w:szCs w:val="21"/>
        </w:rPr>
      </w:pPr>
      <w:r w:rsidRPr="007227CC">
        <w:rPr>
          <w:i/>
          <w:color w:val="000000"/>
          <w:szCs w:val="21"/>
        </w:rPr>
        <w:t>V</w:t>
      </w:r>
      <w:r w:rsidRPr="007227CC">
        <w:rPr>
          <w:color w:val="000000"/>
          <w:szCs w:val="21"/>
        </w:rPr>
        <w:t>——</w:t>
      </w:r>
      <w:r w:rsidRPr="007227CC">
        <w:rPr>
          <w:color w:val="000000"/>
          <w:szCs w:val="21"/>
        </w:rPr>
        <w:t>机舱舱底含油污水贮存柜容积，单位是立方米（</w:t>
      </w:r>
      <w:r w:rsidRPr="007227CC">
        <w:rPr>
          <w:color w:val="000000"/>
          <w:szCs w:val="21"/>
        </w:rPr>
        <w:t>m</w:t>
      </w:r>
      <w:r w:rsidRPr="007227CC">
        <w:rPr>
          <w:color w:val="000000"/>
          <w:szCs w:val="21"/>
          <w:vertAlign w:val="superscript"/>
        </w:rPr>
        <w:t>3</w:t>
      </w:r>
      <w:r w:rsidRPr="007227CC">
        <w:rPr>
          <w:color w:val="000000"/>
          <w:szCs w:val="21"/>
        </w:rPr>
        <w:t>），且实取的</w:t>
      </w:r>
      <w:r w:rsidRPr="007227CC">
        <w:rPr>
          <w:i/>
          <w:color w:val="000000"/>
          <w:szCs w:val="21"/>
        </w:rPr>
        <w:t>V</w:t>
      </w:r>
      <w:r w:rsidRPr="007227CC">
        <w:rPr>
          <w:color w:val="000000"/>
          <w:szCs w:val="21"/>
        </w:rPr>
        <w:t>值应大于或等于</w:t>
      </w:r>
      <w:r w:rsidRPr="007227CC">
        <w:rPr>
          <w:color w:val="000000"/>
          <w:szCs w:val="21"/>
        </w:rPr>
        <w:t>48</w:t>
      </w:r>
      <w:r w:rsidRPr="007227CC">
        <w:rPr>
          <w:i/>
          <w:color w:val="000000"/>
          <w:szCs w:val="21"/>
        </w:rPr>
        <w:t>q</w:t>
      </w:r>
      <w:r w:rsidRPr="007227CC">
        <w:rPr>
          <w:color w:val="000000"/>
          <w:szCs w:val="21"/>
        </w:rPr>
        <w:t>；也不必大于</w:t>
      </w:r>
      <w:r w:rsidRPr="007227CC">
        <w:rPr>
          <w:color w:val="000000"/>
          <w:szCs w:val="21"/>
        </w:rPr>
        <w:t xml:space="preserve">320 </w:t>
      </w:r>
      <w:r w:rsidRPr="007227CC">
        <w:rPr>
          <w:i/>
          <w:color w:val="000000"/>
          <w:szCs w:val="21"/>
        </w:rPr>
        <w:t>q</w:t>
      </w:r>
      <w:r w:rsidRPr="007227CC">
        <w:rPr>
          <w:color w:val="000000"/>
          <w:szCs w:val="21"/>
        </w:rPr>
        <w:t>；</w:t>
      </w:r>
    </w:p>
    <w:p w14:paraId="042EB601" w14:textId="77777777" w:rsidR="00963595" w:rsidRPr="007227CC" w:rsidRDefault="00963595" w:rsidP="00963595">
      <w:pPr>
        <w:adjustRightInd w:val="0"/>
        <w:snapToGrid w:val="0"/>
        <w:ind w:right="-2" w:firstLine="420"/>
        <w:rPr>
          <w:color w:val="000000"/>
          <w:szCs w:val="21"/>
        </w:rPr>
      </w:pPr>
      <w:r w:rsidRPr="007227CC">
        <w:rPr>
          <w:i/>
          <w:color w:val="000000"/>
          <w:szCs w:val="21"/>
        </w:rPr>
        <w:t>T</w:t>
      </w:r>
      <w:r w:rsidRPr="007227CC">
        <w:rPr>
          <w:color w:val="000000"/>
          <w:szCs w:val="21"/>
        </w:rPr>
        <w:t>——</w:t>
      </w:r>
      <w:r w:rsidRPr="007227CC">
        <w:rPr>
          <w:color w:val="000000"/>
          <w:szCs w:val="21"/>
        </w:rPr>
        <w:t>含油污水留存船上的时间，单位是小时（</w:t>
      </w:r>
      <w:r w:rsidRPr="007227CC">
        <w:rPr>
          <w:color w:val="000000"/>
          <w:szCs w:val="21"/>
        </w:rPr>
        <w:t>h</w:t>
      </w:r>
      <w:r w:rsidRPr="007227CC">
        <w:rPr>
          <w:color w:val="000000"/>
          <w:szCs w:val="21"/>
        </w:rPr>
        <w:t>），根据</w:t>
      </w:r>
      <w:r w:rsidRPr="007227CC">
        <w:rPr>
          <w:szCs w:val="21"/>
        </w:rPr>
        <w:t>渔船</w:t>
      </w:r>
      <w:r w:rsidRPr="007227CC">
        <w:rPr>
          <w:color w:val="000000"/>
          <w:szCs w:val="21"/>
        </w:rPr>
        <w:t>实际使用情况确定；</w:t>
      </w:r>
    </w:p>
    <w:p w14:paraId="0F08FA8A" w14:textId="77777777" w:rsidR="00963595" w:rsidRPr="007227CC" w:rsidRDefault="00963595" w:rsidP="00963595">
      <w:pPr>
        <w:adjustRightInd w:val="0"/>
        <w:snapToGrid w:val="0"/>
        <w:ind w:right="-2" w:firstLine="420"/>
        <w:rPr>
          <w:color w:val="000000"/>
          <w:szCs w:val="21"/>
        </w:rPr>
      </w:pPr>
      <w:r w:rsidRPr="007227CC">
        <w:rPr>
          <w:i/>
          <w:color w:val="000000"/>
          <w:szCs w:val="21"/>
        </w:rPr>
        <w:t>q</w:t>
      </w:r>
      <w:r w:rsidRPr="007227CC">
        <w:rPr>
          <w:color w:val="000000"/>
          <w:szCs w:val="21"/>
        </w:rPr>
        <w:t>——</w:t>
      </w:r>
      <w:r w:rsidRPr="007227CC">
        <w:rPr>
          <w:color w:val="000000"/>
          <w:szCs w:val="21"/>
        </w:rPr>
        <w:t>假定每小时产生的舱底水量，</w:t>
      </w:r>
      <w:r w:rsidRPr="007227CC">
        <w:rPr>
          <w:color w:val="000000"/>
          <w:szCs w:val="21"/>
        </w:rPr>
        <w:t xml:space="preserve"> </w:t>
      </w:r>
      <w:r w:rsidRPr="007227CC">
        <w:rPr>
          <w:color w:val="000000"/>
          <w:szCs w:val="21"/>
        </w:rPr>
        <w:t>单位是立方米每小时（</w:t>
      </w:r>
      <w:r w:rsidRPr="007227CC">
        <w:rPr>
          <w:color w:val="000000"/>
          <w:szCs w:val="21"/>
        </w:rPr>
        <w:t>m</w:t>
      </w:r>
      <w:r w:rsidRPr="007227CC">
        <w:rPr>
          <w:color w:val="000000"/>
          <w:szCs w:val="21"/>
          <w:vertAlign w:val="superscript"/>
        </w:rPr>
        <w:t>3</w:t>
      </w:r>
      <w:r w:rsidRPr="007227CC">
        <w:rPr>
          <w:color w:val="000000"/>
          <w:szCs w:val="21"/>
        </w:rPr>
        <w:t>/h</w:t>
      </w:r>
      <w:r w:rsidRPr="007227CC">
        <w:rPr>
          <w:color w:val="000000"/>
          <w:szCs w:val="21"/>
        </w:rPr>
        <w:t>）；</w:t>
      </w:r>
    </w:p>
    <w:p w14:paraId="6680401F" w14:textId="77777777" w:rsidR="00963595" w:rsidRPr="007227CC" w:rsidRDefault="00963595" w:rsidP="00963595">
      <w:pPr>
        <w:adjustRightInd w:val="0"/>
        <w:snapToGrid w:val="0"/>
        <w:ind w:leftChars="200" w:left="420" w:rightChars="-1" w:right="-2"/>
        <w:rPr>
          <w:color w:val="000000"/>
          <w:szCs w:val="21"/>
        </w:rPr>
      </w:pPr>
      <w:r w:rsidRPr="007227CC">
        <w:rPr>
          <w:color w:val="000000"/>
          <w:szCs w:val="21"/>
        </w:rPr>
        <w:t>计算时：</w:t>
      </w:r>
    </w:p>
    <w:p w14:paraId="6128C3BF" w14:textId="77777777" w:rsidR="00963595" w:rsidRPr="00085993" w:rsidRDefault="00963595" w:rsidP="00963595">
      <w:pPr>
        <w:adjustRightInd w:val="0"/>
        <w:snapToGrid w:val="0"/>
        <w:ind w:leftChars="200" w:left="420" w:rightChars="-1" w:right="-2"/>
        <w:rPr>
          <w:color w:val="C00000"/>
          <w:szCs w:val="21"/>
          <w:u w:val="single"/>
        </w:rPr>
      </w:pPr>
      <w:r w:rsidRPr="00085993">
        <w:rPr>
          <w:i/>
          <w:color w:val="C00000"/>
          <w:szCs w:val="21"/>
          <w:u w:val="single"/>
        </w:rPr>
        <w:t>q</w:t>
      </w:r>
      <w:r w:rsidRPr="00085993">
        <w:rPr>
          <w:color w:val="C00000"/>
          <w:szCs w:val="21"/>
          <w:u w:val="single"/>
        </w:rPr>
        <w:t>= 3.5×10</w:t>
      </w:r>
      <w:r w:rsidRPr="00085993">
        <w:rPr>
          <w:color w:val="C00000"/>
          <w:szCs w:val="21"/>
          <w:u w:val="single"/>
          <w:vertAlign w:val="superscript"/>
        </w:rPr>
        <w:t>-5</w:t>
      </w:r>
      <w:r w:rsidRPr="00085993">
        <w:rPr>
          <w:i/>
          <w:color w:val="C00000"/>
          <w:szCs w:val="21"/>
          <w:u w:val="single"/>
        </w:rPr>
        <w:t>GT</w:t>
      </w:r>
      <w:r w:rsidRPr="00085993">
        <w:rPr>
          <w:color w:val="C00000"/>
          <w:szCs w:val="21"/>
          <w:u w:val="single"/>
        </w:rPr>
        <w:t>——</w:t>
      </w:r>
      <w:r w:rsidRPr="00085993">
        <w:rPr>
          <w:color w:val="C00000"/>
          <w:szCs w:val="21"/>
          <w:u w:val="single"/>
        </w:rPr>
        <w:t>适用于尾管轴承为水润滑；</w:t>
      </w:r>
      <w:r w:rsidRPr="00085993">
        <w:rPr>
          <w:color w:val="C00000"/>
          <w:szCs w:val="21"/>
          <w:u w:val="single"/>
        </w:rPr>
        <w:t xml:space="preserve"> </w:t>
      </w:r>
    </w:p>
    <w:p w14:paraId="73EA5219" w14:textId="77777777" w:rsidR="00963595" w:rsidRPr="00085993" w:rsidRDefault="00963595" w:rsidP="00963595">
      <w:pPr>
        <w:adjustRightInd w:val="0"/>
        <w:snapToGrid w:val="0"/>
        <w:ind w:leftChars="200" w:left="420" w:rightChars="-1" w:right="-2"/>
        <w:rPr>
          <w:color w:val="C00000"/>
          <w:szCs w:val="21"/>
          <w:u w:val="single"/>
        </w:rPr>
      </w:pPr>
      <w:r w:rsidRPr="00085993">
        <w:rPr>
          <w:i/>
          <w:color w:val="C00000"/>
          <w:szCs w:val="21"/>
          <w:u w:val="single"/>
        </w:rPr>
        <w:t>q</w:t>
      </w:r>
      <w:r w:rsidRPr="00085993">
        <w:rPr>
          <w:color w:val="C00000"/>
          <w:szCs w:val="21"/>
          <w:u w:val="single"/>
        </w:rPr>
        <w:t>= 2.1×10</w:t>
      </w:r>
      <w:r w:rsidRPr="00085993">
        <w:rPr>
          <w:color w:val="C00000"/>
          <w:szCs w:val="21"/>
          <w:u w:val="single"/>
          <w:vertAlign w:val="superscript"/>
        </w:rPr>
        <w:t>-5</w:t>
      </w:r>
      <w:r w:rsidRPr="00085993">
        <w:rPr>
          <w:i/>
          <w:color w:val="C00000"/>
          <w:szCs w:val="21"/>
          <w:u w:val="single"/>
        </w:rPr>
        <w:t>GT</w:t>
      </w:r>
      <w:r w:rsidRPr="00085993">
        <w:rPr>
          <w:color w:val="C00000"/>
          <w:szCs w:val="21"/>
          <w:u w:val="single"/>
        </w:rPr>
        <w:t>——</w:t>
      </w:r>
      <w:r w:rsidRPr="00085993">
        <w:rPr>
          <w:color w:val="C00000"/>
          <w:szCs w:val="21"/>
          <w:u w:val="single"/>
        </w:rPr>
        <w:t>适用于尾管轴承为油润滑；</w:t>
      </w:r>
    </w:p>
    <w:p w14:paraId="7F5C6F81" w14:textId="77777777" w:rsidR="00963595" w:rsidRPr="00085993" w:rsidRDefault="00963595" w:rsidP="00963595">
      <w:pPr>
        <w:autoSpaceDE w:val="0"/>
        <w:autoSpaceDN w:val="0"/>
        <w:adjustRightInd w:val="0"/>
        <w:ind w:leftChars="200" w:left="420"/>
        <w:jc w:val="left"/>
        <w:rPr>
          <w:color w:val="C00000"/>
          <w:szCs w:val="21"/>
          <w:u w:val="single"/>
        </w:rPr>
      </w:pPr>
      <w:r w:rsidRPr="00085993">
        <w:rPr>
          <w:i/>
          <w:color w:val="C00000"/>
          <w:szCs w:val="21"/>
          <w:u w:val="single"/>
        </w:rPr>
        <w:t>q</w:t>
      </w:r>
      <w:r w:rsidRPr="00085993">
        <w:rPr>
          <w:color w:val="C00000"/>
          <w:szCs w:val="21"/>
          <w:u w:val="single"/>
        </w:rPr>
        <w:t>= 1.8×10</w:t>
      </w:r>
      <w:r w:rsidRPr="00085993">
        <w:rPr>
          <w:color w:val="C00000"/>
          <w:szCs w:val="21"/>
          <w:u w:val="single"/>
          <w:vertAlign w:val="superscript"/>
        </w:rPr>
        <w:t>-5</w:t>
      </w:r>
      <w:r w:rsidRPr="00085993">
        <w:rPr>
          <w:i/>
          <w:color w:val="C00000"/>
          <w:szCs w:val="21"/>
          <w:u w:val="single"/>
        </w:rPr>
        <w:t>GT</w:t>
      </w:r>
      <w:r w:rsidRPr="00085993">
        <w:rPr>
          <w:color w:val="C00000"/>
          <w:szCs w:val="21"/>
          <w:u w:val="single"/>
        </w:rPr>
        <w:t>——</w:t>
      </w:r>
      <w:r w:rsidRPr="00085993">
        <w:rPr>
          <w:color w:val="C00000"/>
          <w:szCs w:val="21"/>
          <w:u w:val="single"/>
        </w:rPr>
        <w:t>适用于港内作业船舶。</w:t>
      </w:r>
    </w:p>
    <w:p w14:paraId="182EB3C2" w14:textId="77777777" w:rsidR="00963595" w:rsidRPr="007227CC" w:rsidRDefault="00963595" w:rsidP="00963595">
      <w:pPr>
        <w:autoSpaceDE w:val="0"/>
        <w:autoSpaceDN w:val="0"/>
        <w:adjustRightInd w:val="0"/>
        <w:ind w:leftChars="200" w:left="420"/>
        <w:jc w:val="left"/>
        <w:rPr>
          <w:color w:val="000000"/>
          <w:szCs w:val="21"/>
        </w:rPr>
      </w:pPr>
      <w:r w:rsidRPr="007227CC">
        <w:rPr>
          <w:i/>
          <w:color w:val="000000"/>
          <w:szCs w:val="21"/>
        </w:rPr>
        <w:t>GT</w:t>
      </w:r>
      <w:r w:rsidRPr="007227CC">
        <w:rPr>
          <w:color w:val="000000"/>
          <w:szCs w:val="21"/>
        </w:rPr>
        <w:t>——</w:t>
      </w:r>
      <w:r w:rsidRPr="007227CC">
        <w:rPr>
          <w:szCs w:val="21"/>
        </w:rPr>
        <w:t>渔船</w:t>
      </w:r>
      <w:r w:rsidRPr="007227CC">
        <w:rPr>
          <w:color w:val="000000"/>
          <w:szCs w:val="21"/>
        </w:rPr>
        <w:t>总吨位。</w:t>
      </w:r>
    </w:p>
    <w:p w14:paraId="52B2D1BF" w14:textId="77777777" w:rsidR="00963595" w:rsidRPr="00E7280B" w:rsidRDefault="00963595" w:rsidP="00963595">
      <w:pPr>
        <w:autoSpaceDE w:val="0"/>
        <w:autoSpaceDN w:val="0"/>
        <w:adjustRightInd w:val="0"/>
        <w:ind w:firstLine="316"/>
        <w:jc w:val="left"/>
        <w:rPr>
          <w:color w:val="00B0F0"/>
          <w:kern w:val="0"/>
          <w:szCs w:val="21"/>
        </w:rPr>
      </w:pPr>
      <w:r w:rsidRPr="00E7280B">
        <w:rPr>
          <w:b/>
          <w:color w:val="00B0F0"/>
          <w:kern w:val="0"/>
          <w:szCs w:val="21"/>
        </w:rPr>
        <w:t>【编制说明】</w:t>
      </w:r>
      <w:r w:rsidRPr="00E7280B">
        <w:rPr>
          <w:color w:val="00B0F0"/>
          <w:kern w:val="0"/>
          <w:szCs w:val="21"/>
        </w:rPr>
        <w:t>“</w:t>
      </w:r>
      <w:r w:rsidRPr="00E7280B">
        <w:rPr>
          <w:color w:val="00B0F0"/>
          <w:kern w:val="0"/>
          <w:szCs w:val="21"/>
        </w:rPr>
        <w:t>机舱舱底含油污水贮存柜</w:t>
      </w:r>
      <w:r w:rsidRPr="00E7280B">
        <w:rPr>
          <w:color w:val="00B0F0"/>
          <w:kern w:val="0"/>
          <w:szCs w:val="21"/>
        </w:rPr>
        <w:t>”</w:t>
      </w:r>
      <w:r w:rsidRPr="00E7280B">
        <w:rPr>
          <w:color w:val="00B0F0"/>
          <w:kern w:val="0"/>
          <w:szCs w:val="21"/>
        </w:rPr>
        <w:t>改为</w:t>
      </w:r>
      <w:r w:rsidRPr="00E7280B">
        <w:rPr>
          <w:color w:val="00B0F0"/>
          <w:kern w:val="0"/>
          <w:szCs w:val="21"/>
        </w:rPr>
        <w:t>“</w:t>
      </w:r>
      <w:r w:rsidRPr="00E7280B">
        <w:rPr>
          <w:color w:val="00B0F0"/>
          <w:kern w:val="0"/>
          <w:szCs w:val="21"/>
        </w:rPr>
        <w:t>含油舱底水储存舱</w:t>
      </w:r>
      <w:r w:rsidRPr="00E7280B">
        <w:rPr>
          <w:color w:val="00B0F0"/>
          <w:kern w:val="0"/>
          <w:szCs w:val="21"/>
        </w:rPr>
        <w:t>”</w:t>
      </w:r>
      <w:r w:rsidRPr="00E7280B">
        <w:rPr>
          <w:color w:val="00B0F0"/>
          <w:kern w:val="0"/>
          <w:szCs w:val="21"/>
        </w:rPr>
        <w:t>。参照《渔业船舶法定检验规则》（</w:t>
      </w:r>
      <w:r w:rsidRPr="00E7280B">
        <w:rPr>
          <w:color w:val="00B0F0"/>
          <w:kern w:val="0"/>
          <w:szCs w:val="21"/>
        </w:rPr>
        <w:t>2000</w:t>
      </w:r>
      <w:r w:rsidRPr="00E7280B">
        <w:rPr>
          <w:color w:val="00B0F0"/>
          <w:kern w:val="0"/>
          <w:szCs w:val="21"/>
        </w:rPr>
        <w:t>）将含油污水储存柜舱容计算公式中的</w:t>
      </w:r>
      <w:r w:rsidRPr="00E7280B">
        <w:rPr>
          <w:color w:val="00B0F0"/>
          <w:kern w:val="0"/>
          <w:szCs w:val="21"/>
        </w:rPr>
        <w:t>K</w:t>
      </w:r>
      <w:r w:rsidRPr="00E7280B">
        <w:rPr>
          <w:color w:val="00B0F0"/>
          <w:kern w:val="0"/>
          <w:szCs w:val="21"/>
        </w:rPr>
        <w:t>值和</w:t>
      </w:r>
      <w:r w:rsidRPr="00E7280B">
        <w:rPr>
          <w:color w:val="00B0F0"/>
          <w:kern w:val="0"/>
          <w:szCs w:val="21"/>
        </w:rPr>
        <w:t>q</w:t>
      </w:r>
      <w:r w:rsidRPr="00E7280B">
        <w:rPr>
          <w:color w:val="00B0F0"/>
          <w:kern w:val="0"/>
          <w:szCs w:val="21"/>
        </w:rPr>
        <w:t>值进行修订。经过实船调研，与实船的舱底水量相匹配。</w:t>
      </w:r>
    </w:p>
    <w:p w14:paraId="31257609" w14:textId="77777777" w:rsidR="00963595" w:rsidRPr="007227CC" w:rsidRDefault="00963595" w:rsidP="00963595">
      <w:pPr>
        <w:autoSpaceDE w:val="0"/>
        <w:autoSpaceDN w:val="0"/>
        <w:adjustRightInd w:val="0"/>
        <w:ind w:leftChars="200" w:left="420"/>
        <w:jc w:val="left"/>
        <w:rPr>
          <w:color w:val="000000"/>
          <w:szCs w:val="21"/>
        </w:rPr>
      </w:pPr>
    </w:p>
    <w:p w14:paraId="052E1575" w14:textId="77777777" w:rsidR="00963595" w:rsidRPr="007227CC" w:rsidRDefault="00963595" w:rsidP="00963595">
      <w:pPr>
        <w:adjustRightInd w:val="0"/>
        <w:snapToGrid w:val="0"/>
        <w:ind w:right="-2" w:firstLineChars="200" w:firstLine="420"/>
        <w:rPr>
          <w:color w:val="000000"/>
          <w:szCs w:val="21"/>
        </w:rPr>
      </w:pPr>
      <w:r w:rsidRPr="007227CC">
        <w:rPr>
          <w:color w:val="000000"/>
          <w:szCs w:val="21"/>
        </w:rPr>
        <w:t xml:space="preserve">2.3.2.2  </w:t>
      </w:r>
      <w:r w:rsidRPr="007227CC">
        <w:rPr>
          <w:color w:val="000000"/>
          <w:szCs w:val="21"/>
        </w:rPr>
        <w:t>应设有对贮存柜进行清洗和将其中的残油（油泥）或含油污水排入接收设备的适当设施。</w:t>
      </w:r>
    </w:p>
    <w:p w14:paraId="53F9E958" w14:textId="77777777" w:rsidR="00963595" w:rsidRPr="007227CC" w:rsidRDefault="00963595" w:rsidP="00963595">
      <w:pPr>
        <w:adjustRightInd w:val="0"/>
        <w:snapToGrid w:val="0"/>
        <w:ind w:firstLineChars="200" w:firstLine="420"/>
        <w:rPr>
          <w:color w:val="000000"/>
          <w:szCs w:val="21"/>
        </w:rPr>
      </w:pPr>
      <w:r w:rsidRPr="007227CC">
        <w:rPr>
          <w:color w:val="000000"/>
          <w:szCs w:val="21"/>
        </w:rPr>
        <w:t xml:space="preserve">2.3.2.3  </w:t>
      </w:r>
      <w:r w:rsidRPr="007227CC">
        <w:rPr>
          <w:color w:val="000000"/>
          <w:szCs w:val="21"/>
        </w:rPr>
        <w:t>应设有本章</w:t>
      </w:r>
      <w:r w:rsidRPr="007227CC">
        <w:rPr>
          <w:color w:val="000000"/>
          <w:szCs w:val="21"/>
        </w:rPr>
        <w:t>2.2.2.1</w:t>
      </w:r>
      <w:r w:rsidRPr="007227CC">
        <w:rPr>
          <w:color w:val="000000"/>
          <w:szCs w:val="21"/>
        </w:rPr>
        <w:t>规定的标准排放接头。</w:t>
      </w:r>
    </w:p>
    <w:p w14:paraId="3579A585"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 xml:space="preserve">2.3.2.4  </w:t>
      </w:r>
      <w:r w:rsidRPr="007227CC">
        <w:rPr>
          <w:color w:val="000000"/>
          <w:szCs w:val="21"/>
        </w:rPr>
        <w:t>免除设置防油污设备的条件，应在</w:t>
      </w:r>
      <w:r w:rsidRPr="007227CC">
        <w:rPr>
          <w:szCs w:val="21"/>
        </w:rPr>
        <w:t>渔船</w:t>
      </w:r>
      <w:r w:rsidRPr="007227CC">
        <w:rPr>
          <w:color w:val="000000"/>
          <w:szCs w:val="21"/>
        </w:rPr>
        <w:t>检验记录中予以载明。</w:t>
      </w:r>
    </w:p>
    <w:p w14:paraId="16CF9CE9" w14:textId="77777777" w:rsidR="00963595" w:rsidRPr="007227CC" w:rsidRDefault="00963595" w:rsidP="00963595">
      <w:pPr>
        <w:adjustRightInd w:val="0"/>
        <w:snapToGrid w:val="0"/>
        <w:ind w:firstLineChars="200" w:firstLine="420"/>
        <w:rPr>
          <w:color w:val="000000"/>
          <w:szCs w:val="21"/>
        </w:rPr>
      </w:pPr>
      <w:r w:rsidRPr="007227CC">
        <w:rPr>
          <w:color w:val="000000"/>
          <w:szCs w:val="21"/>
        </w:rPr>
        <w:t xml:space="preserve">2.3.2.5  </w:t>
      </w:r>
      <w:r w:rsidRPr="007227CC">
        <w:rPr>
          <w:color w:val="000000"/>
          <w:szCs w:val="21"/>
        </w:rPr>
        <w:t>泵和管路应为固定式，如认为实际上对该船不适当，经同意可用其他有效形式代替。</w:t>
      </w:r>
    </w:p>
    <w:p w14:paraId="35C355F6" w14:textId="77777777" w:rsidR="00963595" w:rsidRPr="007227CC" w:rsidRDefault="00963595" w:rsidP="00963595">
      <w:pPr>
        <w:adjustRightInd w:val="0"/>
        <w:snapToGrid w:val="0"/>
        <w:ind w:leftChars="200" w:left="840" w:hangingChars="200" w:hanging="420"/>
        <w:rPr>
          <w:color w:val="000000"/>
          <w:szCs w:val="21"/>
        </w:rPr>
      </w:pPr>
      <w:r w:rsidRPr="007227CC">
        <w:rPr>
          <w:color w:val="000000"/>
          <w:szCs w:val="21"/>
        </w:rPr>
        <w:t xml:space="preserve">2.3.2.6  </w:t>
      </w:r>
      <w:r w:rsidRPr="007227CC">
        <w:rPr>
          <w:color w:val="000000"/>
          <w:szCs w:val="21"/>
        </w:rPr>
        <w:t>船舶停靠港或装卸站设有足够数量的接收设备。</w:t>
      </w:r>
    </w:p>
    <w:p w14:paraId="21C58481" w14:textId="77777777" w:rsidR="00963595" w:rsidRPr="007227CC" w:rsidRDefault="00963595" w:rsidP="00963595">
      <w:pPr>
        <w:snapToGrid w:val="0"/>
        <w:ind w:right="-2"/>
        <w:jc w:val="center"/>
        <w:rPr>
          <w:color w:val="000000"/>
          <w:sz w:val="24"/>
          <w:szCs w:val="24"/>
        </w:rPr>
      </w:pPr>
      <w:r w:rsidRPr="007227CC">
        <w:rPr>
          <w:color w:val="000000"/>
          <w:sz w:val="24"/>
          <w:szCs w:val="24"/>
        </w:rPr>
        <w:br w:type="page"/>
      </w:r>
    </w:p>
    <w:p w14:paraId="3178FCF1" w14:textId="77777777" w:rsidR="00963595" w:rsidRPr="007227CC" w:rsidRDefault="00963595" w:rsidP="00F67295">
      <w:pPr>
        <w:pStyle w:val="2"/>
        <w:rPr>
          <w:rFonts w:cs="Times New Roman"/>
        </w:rPr>
      </w:pPr>
      <w:bookmarkStart w:id="789" w:name="_Toc48287792"/>
      <w:bookmarkStart w:id="790" w:name="_Toc48302000"/>
      <w:bookmarkStart w:id="791" w:name="_Toc48316864"/>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防止生活污水污染</w:t>
      </w:r>
      <w:bookmarkEnd w:id="789"/>
      <w:bookmarkEnd w:id="790"/>
      <w:bookmarkEnd w:id="791"/>
    </w:p>
    <w:p w14:paraId="098C663F" w14:textId="77777777" w:rsidR="00963595" w:rsidRPr="007227CC" w:rsidRDefault="00963595" w:rsidP="00F67295">
      <w:pPr>
        <w:pStyle w:val="3"/>
      </w:pPr>
      <w:bookmarkStart w:id="792" w:name="_Toc48287793"/>
      <w:bookmarkStart w:id="793" w:name="_Toc48302001"/>
      <w:bookmarkStart w:id="794" w:name="_Toc48316865"/>
      <w:r w:rsidRPr="007227CC">
        <w:t>第</w:t>
      </w:r>
      <w:r w:rsidRPr="007227CC">
        <w:t>1</w:t>
      </w:r>
      <w:r w:rsidRPr="007227CC">
        <w:t>节</w:t>
      </w:r>
      <w:r w:rsidRPr="007227CC">
        <w:t xml:space="preserve">  </w:t>
      </w:r>
      <w:r w:rsidRPr="007227CC">
        <w:t>一般规定</w:t>
      </w:r>
      <w:bookmarkEnd w:id="792"/>
      <w:bookmarkEnd w:id="793"/>
      <w:bookmarkEnd w:id="794"/>
    </w:p>
    <w:p w14:paraId="6A3B374E"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3.1.1  </w:t>
      </w:r>
      <w:r w:rsidRPr="007227CC">
        <w:rPr>
          <w:b/>
          <w:color w:val="000000"/>
          <w:szCs w:val="21"/>
        </w:rPr>
        <w:t>适用范围</w:t>
      </w:r>
    </w:p>
    <w:p w14:paraId="7CC5A2EB"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3.1.1.1 </w:t>
      </w:r>
      <w:r w:rsidRPr="007227CC">
        <w:rPr>
          <w:color w:val="000000"/>
          <w:szCs w:val="21"/>
        </w:rPr>
        <w:t>本章的规定适用于</w:t>
      </w:r>
      <w:r w:rsidRPr="007227CC">
        <w:rPr>
          <w:color w:val="000000"/>
          <w:szCs w:val="21"/>
        </w:rPr>
        <w:t>400</w:t>
      </w:r>
      <w:r w:rsidRPr="007227CC">
        <w:rPr>
          <w:color w:val="000000"/>
          <w:szCs w:val="21"/>
        </w:rPr>
        <w:t>总吨及以上和小于</w:t>
      </w:r>
      <w:r w:rsidRPr="007227CC">
        <w:rPr>
          <w:color w:val="000000"/>
          <w:szCs w:val="21"/>
        </w:rPr>
        <w:t>400</w:t>
      </w:r>
      <w:r w:rsidRPr="007227CC">
        <w:rPr>
          <w:color w:val="000000"/>
          <w:szCs w:val="21"/>
        </w:rPr>
        <w:t>总吨但经核定许可载运</w:t>
      </w:r>
      <w:r w:rsidRPr="007227CC">
        <w:rPr>
          <w:color w:val="000000"/>
          <w:szCs w:val="21"/>
        </w:rPr>
        <w:t>15</w:t>
      </w:r>
      <w:r w:rsidRPr="007227CC">
        <w:rPr>
          <w:color w:val="000000"/>
          <w:szCs w:val="21"/>
        </w:rPr>
        <w:t>人及以上的所有渔船。</w:t>
      </w:r>
    </w:p>
    <w:p w14:paraId="45080DAD" w14:textId="77777777" w:rsidR="00963595" w:rsidRPr="00E7280B" w:rsidRDefault="00963595" w:rsidP="00963595">
      <w:pPr>
        <w:snapToGrid w:val="0"/>
        <w:spacing w:line="320" w:lineRule="atLeast"/>
        <w:ind w:right="-2" w:firstLine="420"/>
        <w:rPr>
          <w:color w:val="00B0F0"/>
          <w:kern w:val="0"/>
          <w:szCs w:val="21"/>
        </w:rPr>
      </w:pPr>
      <w:r w:rsidRPr="00E7280B">
        <w:rPr>
          <w:b/>
          <w:color w:val="00B0F0"/>
          <w:kern w:val="0"/>
          <w:szCs w:val="21"/>
        </w:rPr>
        <w:t>【编制说明】</w:t>
      </w:r>
      <w:r w:rsidRPr="00E7280B">
        <w:rPr>
          <w:color w:val="00B0F0"/>
          <w:kern w:val="0"/>
          <w:szCs w:val="21"/>
        </w:rPr>
        <w:t>根据《</w:t>
      </w:r>
      <w:r w:rsidRPr="00E7280B">
        <w:rPr>
          <w:color w:val="00B0F0"/>
          <w:kern w:val="0"/>
          <w:szCs w:val="21"/>
        </w:rPr>
        <w:t xml:space="preserve">GB 3552-2018 </w:t>
      </w:r>
      <w:r w:rsidRPr="00E7280B">
        <w:rPr>
          <w:color w:val="00B0F0"/>
          <w:kern w:val="0"/>
          <w:szCs w:val="21"/>
        </w:rPr>
        <w:t>船舶水污染物排放控制标准》相关内容，将本章适用范围调整为包含</w:t>
      </w:r>
      <w:r w:rsidRPr="00E7280B">
        <w:rPr>
          <w:color w:val="00B0F0"/>
          <w:kern w:val="0"/>
          <w:szCs w:val="21"/>
        </w:rPr>
        <w:t>15</w:t>
      </w:r>
      <w:r w:rsidRPr="00E7280B">
        <w:rPr>
          <w:color w:val="00B0F0"/>
          <w:kern w:val="0"/>
          <w:szCs w:val="21"/>
        </w:rPr>
        <w:t>人在内。</w:t>
      </w:r>
    </w:p>
    <w:p w14:paraId="61018CDF" w14:textId="77777777" w:rsidR="00963595" w:rsidRPr="007227CC" w:rsidRDefault="00963595" w:rsidP="00963595">
      <w:pPr>
        <w:snapToGrid w:val="0"/>
        <w:ind w:leftChars="200" w:left="420" w:rightChars="-1" w:right="-2"/>
        <w:rPr>
          <w:b/>
          <w:color w:val="000000"/>
          <w:szCs w:val="21"/>
        </w:rPr>
      </w:pPr>
    </w:p>
    <w:p w14:paraId="13863DDA"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3.1.2  </w:t>
      </w:r>
      <w:r w:rsidRPr="007227CC">
        <w:rPr>
          <w:b/>
          <w:color w:val="000000"/>
          <w:szCs w:val="21"/>
        </w:rPr>
        <w:t>定义</w:t>
      </w:r>
    </w:p>
    <w:p w14:paraId="1FFF8AD2"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3.1.2.1  </w:t>
      </w:r>
      <w:r w:rsidRPr="007227CC">
        <w:rPr>
          <w:color w:val="000000"/>
          <w:szCs w:val="21"/>
        </w:rPr>
        <w:t>生活污水：系指船舶上由人员或活的动物产生的污水，包括：</w:t>
      </w:r>
    </w:p>
    <w:p w14:paraId="297D5DBA"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1</w:t>
      </w:r>
      <w:r w:rsidRPr="007227CC">
        <w:rPr>
          <w:color w:val="000000"/>
          <w:szCs w:val="21"/>
        </w:rPr>
        <w:t>）任何形式的便器的排出物和其他废物；</w:t>
      </w:r>
    </w:p>
    <w:p w14:paraId="49816E54"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2</w:t>
      </w:r>
      <w:r w:rsidRPr="007227CC">
        <w:rPr>
          <w:color w:val="000000"/>
          <w:szCs w:val="21"/>
        </w:rPr>
        <w:t>）医务室（药房、病房等）的盥洗盆、洗澡盆和这些处所排水孔的排出物；</w:t>
      </w:r>
    </w:p>
    <w:p w14:paraId="05726A7B"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3</w:t>
      </w:r>
      <w:r w:rsidRPr="007227CC">
        <w:rPr>
          <w:color w:val="000000"/>
          <w:szCs w:val="21"/>
        </w:rPr>
        <w:t>）装有活的动物的处所的排出物；</w:t>
      </w:r>
    </w:p>
    <w:p w14:paraId="116B9B9F"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4</w:t>
      </w:r>
      <w:r w:rsidRPr="007227CC">
        <w:rPr>
          <w:color w:val="000000"/>
          <w:szCs w:val="21"/>
        </w:rPr>
        <w:t>）混有上述排出物的其他污水。</w:t>
      </w:r>
    </w:p>
    <w:p w14:paraId="683DD94F"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3.1.2.2  </w:t>
      </w:r>
      <w:r w:rsidRPr="007227CC">
        <w:rPr>
          <w:color w:val="000000"/>
          <w:szCs w:val="21"/>
        </w:rPr>
        <w:t>集污舱：系指用于收集和储存生活污水的舱柜。</w:t>
      </w:r>
    </w:p>
    <w:p w14:paraId="27C68E88"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3.1.2.3  </w:t>
      </w:r>
      <w:r w:rsidRPr="007227CC">
        <w:rPr>
          <w:color w:val="000000"/>
          <w:szCs w:val="21"/>
        </w:rPr>
        <w:t>最近陆地：系指与船舶所在位置最近的领海基线。</w:t>
      </w:r>
    </w:p>
    <w:p w14:paraId="0756C14A"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3.1.2.4  </w:t>
      </w:r>
      <w:r w:rsidRPr="007227CC">
        <w:rPr>
          <w:color w:val="000000"/>
          <w:szCs w:val="21"/>
        </w:rPr>
        <w:t>人员：系指乘载于船上的所有人员。</w:t>
      </w:r>
    </w:p>
    <w:p w14:paraId="2641EB1B"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3.1.2.5  </w:t>
      </w:r>
      <w:r w:rsidRPr="007227CC">
        <w:rPr>
          <w:color w:val="000000"/>
          <w:szCs w:val="21"/>
        </w:rPr>
        <w:t>生活污水处理装置：系指以生化、物化等手段降低生活污水中的大肠菌群、悬浮固体和生化需氧量等指标的装置。</w:t>
      </w:r>
    </w:p>
    <w:p w14:paraId="49E53FA1"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3.1.2.6  </w:t>
      </w:r>
      <w:r w:rsidRPr="007227CC">
        <w:rPr>
          <w:color w:val="000000"/>
          <w:szCs w:val="21"/>
        </w:rPr>
        <w:t>接收设施：系指岸上或船上（生活污水收集船）用于接收生活污水的设施。</w:t>
      </w:r>
    </w:p>
    <w:p w14:paraId="7AC6CEA3"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3.1.2.7  </w:t>
      </w:r>
      <w:r w:rsidRPr="007227CC">
        <w:rPr>
          <w:color w:val="000000"/>
          <w:szCs w:val="21"/>
        </w:rPr>
        <w:t>排放水：系指经生活污水处理装置处理达到排放标准后排往水域的水。</w:t>
      </w:r>
    </w:p>
    <w:p w14:paraId="37F24A89" w14:textId="77777777" w:rsidR="00963595" w:rsidRPr="00E7280B" w:rsidRDefault="00963595" w:rsidP="00963595">
      <w:pPr>
        <w:snapToGrid w:val="0"/>
        <w:spacing w:line="320" w:lineRule="atLeast"/>
        <w:ind w:right="-2" w:firstLine="420"/>
        <w:rPr>
          <w:color w:val="00B0F0"/>
          <w:szCs w:val="24"/>
        </w:rPr>
      </w:pPr>
      <w:r w:rsidRPr="00E7280B">
        <w:rPr>
          <w:b/>
          <w:color w:val="00B0F0"/>
          <w:kern w:val="0"/>
          <w:szCs w:val="21"/>
        </w:rPr>
        <w:t>【编制说明】</w:t>
      </w:r>
      <w:r w:rsidRPr="00E7280B">
        <w:rPr>
          <w:color w:val="00B0F0"/>
          <w:kern w:val="0"/>
          <w:szCs w:val="21"/>
        </w:rPr>
        <w:t>3.1.2.3</w:t>
      </w:r>
      <w:r w:rsidRPr="00E7280B">
        <w:rPr>
          <w:color w:val="00B0F0"/>
          <w:kern w:val="0"/>
          <w:szCs w:val="21"/>
        </w:rPr>
        <w:t>、</w:t>
      </w:r>
      <w:r w:rsidRPr="00E7280B">
        <w:rPr>
          <w:color w:val="00B0F0"/>
          <w:kern w:val="0"/>
          <w:szCs w:val="21"/>
        </w:rPr>
        <w:t>3.1.2.4</w:t>
      </w:r>
      <w:r w:rsidRPr="00E7280B">
        <w:rPr>
          <w:color w:val="00B0F0"/>
          <w:kern w:val="0"/>
          <w:szCs w:val="21"/>
        </w:rPr>
        <w:t>、</w:t>
      </w:r>
      <w:r w:rsidRPr="00E7280B">
        <w:rPr>
          <w:color w:val="00B0F0"/>
          <w:kern w:val="0"/>
          <w:szCs w:val="21"/>
        </w:rPr>
        <w:t>3.1.2.6</w:t>
      </w:r>
      <w:r w:rsidRPr="00E7280B">
        <w:rPr>
          <w:color w:val="00B0F0"/>
          <w:kern w:val="0"/>
          <w:szCs w:val="21"/>
        </w:rPr>
        <w:t>、</w:t>
      </w:r>
      <w:r w:rsidRPr="00E7280B">
        <w:rPr>
          <w:color w:val="00B0F0"/>
          <w:kern w:val="0"/>
          <w:szCs w:val="21"/>
        </w:rPr>
        <w:t>3.1.2.7</w:t>
      </w:r>
      <w:r w:rsidRPr="00E7280B">
        <w:rPr>
          <w:color w:val="00B0F0"/>
          <w:kern w:val="0"/>
          <w:szCs w:val="21"/>
        </w:rPr>
        <w:t>参照《</w:t>
      </w:r>
      <w:r w:rsidRPr="00E7280B">
        <w:rPr>
          <w:color w:val="00B0F0"/>
          <w:kern w:val="0"/>
          <w:szCs w:val="21"/>
        </w:rPr>
        <w:t xml:space="preserve">GB 3552-2018 </w:t>
      </w:r>
      <w:r w:rsidRPr="00E7280B">
        <w:rPr>
          <w:color w:val="00B0F0"/>
          <w:kern w:val="0"/>
          <w:szCs w:val="21"/>
        </w:rPr>
        <w:t>船舶水污染物排放控制标准》相关内容修订。</w:t>
      </w:r>
    </w:p>
    <w:p w14:paraId="65224568" w14:textId="77777777" w:rsidR="00963595" w:rsidRPr="007227CC" w:rsidRDefault="00963595" w:rsidP="00963595">
      <w:pPr>
        <w:snapToGrid w:val="0"/>
        <w:ind w:leftChars="200" w:left="420" w:rightChars="-1" w:right="-2"/>
        <w:rPr>
          <w:b/>
          <w:color w:val="000000"/>
          <w:szCs w:val="21"/>
        </w:rPr>
      </w:pPr>
    </w:p>
    <w:p w14:paraId="6ECD863D"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3.1.3  </w:t>
      </w:r>
      <w:r w:rsidRPr="007227CC">
        <w:rPr>
          <w:b/>
          <w:color w:val="000000"/>
          <w:szCs w:val="21"/>
        </w:rPr>
        <w:t>生活污水排放的方式</w:t>
      </w:r>
    </w:p>
    <w:p w14:paraId="5DA3BBBC" w14:textId="77777777" w:rsidR="00963595" w:rsidRPr="007227CC" w:rsidRDefault="00963595" w:rsidP="00F67295">
      <w:pPr>
        <w:adjustRightInd w:val="0"/>
        <w:snapToGrid w:val="0"/>
        <w:ind w:right="-2" w:firstLine="420"/>
        <w:rPr>
          <w:color w:val="000000"/>
          <w:szCs w:val="21"/>
        </w:rPr>
      </w:pPr>
      <w:r w:rsidRPr="007227CC">
        <w:rPr>
          <w:color w:val="000000"/>
          <w:szCs w:val="21"/>
        </w:rPr>
        <w:t xml:space="preserve">3.1.3.1  </w:t>
      </w:r>
      <w:r w:rsidRPr="007227CC">
        <w:rPr>
          <w:color w:val="000000"/>
          <w:szCs w:val="21"/>
        </w:rPr>
        <w:t>凡符合</w:t>
      </w:r>
      <w:r w:rsidRPr="007227CC">
        <w:rPr>
          <w:color w:val="000000"/>
          <w:szCs w:val="21"/>
        </w:rPr>
        <w:t>3.1.1</w:t>
      </w:r>
      <w:r w:rsidRPr="007227CC">
        <w:rPr>
          <w:color w:val="000000"/>
          <w:szCs w:val="21"/>
        </w:rPr>
        <w:t>要求的每艘渔船，应在《检验记录》中说明该船的生活污水排放水域和排放方式，明确该船是否需在距最近陆地</w:t>
      </w:r>
      <w:r w:rsidRPr="007227CC">
        <w:rPr>
          <w:color w:val="000000"/>
          <w:szCs w:val="21"/>
        </w:rPr>
        <w:t>3</w:t>
      </w:r>
      <w:r w:rsidRPr="007227CC">
        <w:rPr>
          <w:kern w:val="0"/>
          <w:szCs w:val="21"/>
        </w:rPr>
        <w:t>n mile</w:t>
      </w:r>
      <w:r w:rsidRPr="007227CC">
        <w:rPr>
          <w:color w:val="000000"/>
          <w:szCs w:val="21"/>
        </w:rPr>
        <w:t>或</w:t>
      </w:r>
      <w:r w:rsidRPr="007227CC">
        <w:rPr>
          <w:color w:val="000000"/>
          <w:szCs w:val="21"/>
        </w:rPr>
        <w:t>12</w:t>
      </w:r>
      <w:r w:rsidRPr="007227CC">
        <w:rPr>
          <w:kern w:val="0"/>
          <w:szCs w:val="21"/>
        </w:rPr>
        <w:t>n mile</w:t>
      </w:r>
      <w:r w:rsidRPr="007227CC">
        <w:rPr>
          <w:color w:val="000000"/>
          <w:szCs w:val="21"/>
        </w:rPr>
        <w:t>内排放生活污水。</w:t>
      </w:r>
    </w:p>
    <w:p w14:paraId="6D65F296" w14:textId="77777777" w:rsidR="00963595" w:rsidRPr="007227CC" w:rsidRDefault="00963595" w:rsidP="00F67295">
      <w:pPr>
        <w:pStyle w:val="3"/>
      </w:pPr>
      <w:bookmarkStart w:id="795" w:name="_Toc48287794"/>
      <w:bookmarkStart w:id="796" w:name="_Toc48302002"/>
      <w:bookmarkStart w:id="797" w:name="_Toc48316866"/>
      <w:r w:rsidRPr="007227CC">
        <w:t>第</w:t>
      </w:r>
      <w:r w:rsidRPr="007227CC">
        <w:t>2</w:t>
      </w:r>
      <w:r w:rsidRPr="007227CC">
        <w:t>节</w:t>
      </w:r>
      <w:r w:rsidRPr="007227CC">
        <w:t xml:space="preserve">  </w:t>
      </w:r>
      <w:r w:rsidRPr="007227CC">
        <w:t>设备和排放控制</w:t>
      </w:r>
      <w:bookmarkEnd w:id="795"/>
      <w:bookmarkEnd w:id="796"/>
      <w:bookmarkEnd w:id="797"/>
    </w:p>
    <w:p w14:paraId="7B1855C8"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3.2.1  </w:t>
      </w:r>
      <w:r w:rsidRPr="007227CC">
        <w:rPr>
          <w:b/>
          <w:color w:val="000000"/>
          <w:szCs w:val="21"/>
        </w:rPr>
        <w:t>生活污水的排放</w:t>
      </w:r>
    </w:p>
    <w:p w14:paraId="6F9FCC12"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3.2.1.1  </w:t>
      </w:r>
      <w:r w:rsidRPr="007227CC">
        <w:rPr>
          <w:color w:val="000000"/>
          <w:szCs w:val="21"/>
        </w:rPr>
        <w:t>除下列情况之一外，禁止将生活污水排放入海：</w:t>
      </w:r>
    </w:p>
    <w:p w14:paraId="6064B677"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1</w:t>
      </w:r>
      <w:r w:rsidRPr="007227CC">
        <w:rPr>
          <w:color w:val="000000"/>
          <w:szCs w:val="21"/>
        </w:rPr>
        <w:t>）船舶在距最近陆地</w:t>
      </w:r>
      <w:r w:rsidRPr="007227CC">
        <w:rPr>
          <w:color w:val="000000"/>
          <w:szCs w:val="21"/>
        </w:rPr>
        <w:t>3n mile</w:t>
      </w:r>
      <w:r w:rsidRPr="007227CC">
        <w:rPr>
          <w:color w:val="000000"/>
          <w:szCs w:val="21"/>
        </w:rPr>
        <w:t>以外，使用经认可的设备排放经过打碎和消毒的生活污水，或在距最近陆地</w:t>
      </w:r>
      <w:r w:rsidRPr="007227CC">
        <w:rPr>
          <w:color w:val="000000"/>
          <w:szCs w:val="21"/>
        </w:rPr>
        <w:t>12n mile</w:t>
      </w:r>
      <w:r w:rsidRPr="007227CC">
        <w:rPr>
          <w:color w:val="000000"/>
          <w:szCs w:val="21"/>
        </w:rPr>
        <w:t>以外排放未经打碎和消毒的生活污水。但不论何种情况，不得将集污舱柜中储存的生活污水或来自装有活动物的处所的生活污水顷刻排光，而应在船舶以不少于</w:t>
      </w:r>
      <w:r w:rsidRPr="007227CC">
        <w:rPr>
          <w:color w:val="000000"/>
          <w:szCs w:val="21"/>
        </w:rPr>
        <w:t>4kn</w:t>
      </w:r>
      <w:r w:rsidRPr="007227CC">
        <w:rPr>
          <w:color w:val="000000"/>
          <w:szCs w:val="21"/>
        </w:rPr>
        <w:t>船速在航行途中，以中等速率进行排放。该排放率应经船舶检验机构按照</w:t>
      </w:r>
      <w:r w:rsidRPr="007227CC">
        <w:rPr>
          <w:color w:val="000000"/>
          <w:szCs w:val="21"/>
        </w:rPr>
        <w:t>IMO</w:t>
      </w:r>
      <w:r w:rsidRPr="007227CC">
        <w:rPr>
          <w:color w:val="000000"/>
          <w:szCs w:val="21"/>
        </w:rPr>
        <w:t>海上环境保护委员会</w:t>
      </w:r>
      <w:r w:rsidRPr="007227CC">
        <w:rPr>
          <w:color w:val="000000"/>
          <w:szCs w:val="21"/>
        </w:rPr>
        <w:t>MEPC.157</w:t>
      </w:r>
      <w:r w:rsidRPr="007227CC">
        <w:rPr>
          <w:color w:val="000000"/>
          <w:szCs w:val="21"/>
        </w:rPr>
        <w:t>（</w:t>
      </w:r>
      <w:r w:rsidRPr="007227CC">
        <w:rPr>
          <w:color w:val="000000"/>
          <w:szCs w:val="21"/>
        </w:rPr>
        <w:t>55</w:t>
      </w:r>
      <w:r w:rsidRPr="007227CC">
        <w:rPr>
          <w:color w:val="000000"/>
          <w:szCs w:val="21"/>
        </w:rPr>
        <w:t>）决议通过的《船上未经处理的生活污水排放率标淮建议案》予以批准；或</w:t>
      </w:r>
    </w:p>
    <w:p w14:paraId="12B8CAAD"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2</w:t>
      </w:r>
      <w:r w:rsidRPr="007227CC">
        <w:rPr>
          <w:color w:val="000000"/>
          <w:szCs w:val="21"/>
        </w:rPr>
        <w:t>）船上装有经认可的生活污水处理装置正在运转，且船舶在航行中。同时排出的污水在其周围的水域中不产生可见的漂浮固体，也不使变色。经生活污水处理装置处理后的排放污水应满足</w:t>
      </w:r>
      <w:r w:rsidRPr="007227CC">
        <w:rPr>
          <w:color w:val="000000"/>
          <w:szCs w:val="21"/>
        </w:rPr>
        <w:t>3.2.1.3</w:t>
      </w:r>
      <w:r w:rsidRPr="007227CC">
        <w:rPr>
          <w:color w:val="000000"/>
          <w:szCs w:val="21"/>
        </w:rPr>
        <w:t>中规定的生活污水污染物排放限值标准。</w:t>
      </w:r>
    </w:p>
    <w:p w14:paraId="56440159" w14:textId="77777777" w:rsidR="00963595" w:rsidRPr="007227CC" w:rsidRDefault="00963595" w:rsidP="00963595">
      <w:pPr>
        <w:adjustRightInd w:val="0"/>
        <w:snapToGrid w:val="0"/>
        <w:ind w:right="-2" w:firstLine="420"/>
        <w:rPr>
          <w:color w:val="000000"/>
          <w:szCs w:val="21"/>
        </w:rPr>
      </w:pPr>
      <w:r w:rsidRPr="007227CC">
        <w:rPr>
          <w:color w:val="000000"/>
          <w:szCs w:val="21"/>
        </w:rPr>
        <w:tab/>
        <w:t xml:space="preserve">3.2.1.2  </w:t>
      </w:r>
      <w:r w:rsidRPr="007227CC">
        <w:rPr>
          <w:color w:val="000000"/>
          <w:szCs w:val="21"/>
        </w:rPr>
        <w:t>当生活污水混有本篇其他章节所约束的废弃物或废水时，则除应满足本章规定外，还应符合其他相应章节的要求。</w:t>
      </w:r>
    </w:p>
    <w:p w14:paraId="09F49D82" w14:textId="77777777" w:rsidR="00963595" w:rsidRPr="007227CC" w:rsidRDefault="00963595" w:rsidP="00963595">
      <w:pPr>
        <w:adjustRightInd w:val="0"/>
        <w:snapToGrid w:val="0"/>
        <w:ind w:right="-2" w:firstLine="420"/>
        <w:rPr>
          <w:color w:val="000000"/>
          <w:szCs w:val="21"/>
        </w:rPr>
      </w:pPr>
      <w:r w:rsidRPr="007227CC">
        <w:rPr>
          <w:color w:val="000000"/>
          <w:szCs w:val="21"/>
        </w:rPr>
        <w:tab/>
        <w:t xml:space="preserve">3.2.1.3  </w:t>
      </w:r>
      <w:r w:rsidRPr="007227CC">
        <w:rPr>
          <w:color w:val="000000"/>
          <w:szCs w:val="21"/>
        </w:rPr>
        <w:t>生活污水污染物排放限值</w:t>
      </w:r>
    </w:p>
    <w:p w14:paraId="084B4678" w14:textId="77777777" w:rsidR="00963595" w:rsidRPr="007227CC" w:rsidRDefault="00963595" w:rsidP="00963595">
      <w:pPr>
        <w:adjustRightInd w:val="0"/>
        <w:snapToGrid w:val="0"/>
        <w:ind w:right="-2" w:firstLine="420"/>
        <w:rPr>
          <w:color w:val="000000"/>
          <w:szCs w:val="21"/>
        </w:rPr>
      </w:pPr>
      <w:r w:rsidRPr="007227CC">
        <w:rPr>
          <w:color w:val="000000"/>
          <w:szCs w:val="21"/>
        </w:rPr>
        <w:lastRenderedPageBreak/>
        <w:t>（</w:t>
      </w:r>
      <w:r w:rsidRPr="007227CC">
        <w:rPr>
          <w:color w:val="000000"/>
          <w:szCs w:val="21"/>
        </w:rPr>
        <w:t>1</w:t>
      </w:r>
      <w:r w:rsidRPr="007227CC">
        <w:rPr>
          <w:color w:val="000000"/>
          <w:szCs w:val="21"/>
        </w:rPr>
        <w:t>）在</w:t>
      </w:r>
      <w:r w:rsidRPr="007227CC">
        <w:rPr>
          <w:color w:val="000000"/>
          <w:szCs w:val="21"/>
        </w:rPr>
        <w:t>2012</w:t>
      </w:r>
      <w:r w:rsidRPr="007227CC">
        <w:rPr>
          <w:color w:val="000000"/>
          <w:szCs w:val="21"/>
        </w:rPr>
        <w:t>年</w:t>
      </w:r>
      <w:r w:rsidRPr="007227CC">
        <w:rPr>
          <w:color w:val="000000"/>
          <w:szCs w:val="21"/>
        </w:rPr>
        <w:t>1</w:t>
      </w:r>
      <w:r w:rsidRPr="007227CC">
        <w:rPr>
          <w:color w:val="000000"/>
          <w:szCs w:val="21"/>
        </w:rPr>
        <w:t>月</w:t>
      </w:r>
      <w:r w:rsidRPr="007227CC">
        <w:rPr>
          <w:color w:val="000000"/>
          <w:szCs w:val="21"/>
        </w:rPr>
        <w:t>1</w:t>
      </w:r>
      <w:r w:rsidRPr="007227CC">
        <w:rPr>
          <w:color w:val="000000"/>
          <w:szCs w:val="21"/>
        </w:rPr>
        <w:t>日以前安装（含更换）生活污水处理装置的船舶，向环境水体排放生活污水，其污染物排放控制按表</w:t>
      </w:r>
      <w:r w:rsidRPr="007227CC">
        <w:rPr>
          <w:color w:val="000000"/>
          <w:szCs w:val="21"/>
        </w:rPr>
        <w:t>3.2.1.3-1</w:t>
      </w:r>
      <w:r w:rsidRPr="007227CC">
        <w:rPr>
          <w:color w:val="000000"/>
          <w:szCs w:val="21"/>
        </w:rPr>
        <w:t>规定执行。</w:t>
      </w:r>
    </w:p>
    <w:p w14:paraId="4ADB0C96" w14:textId="77777777" w:rsidR="00963595" w:rsidRPr="007227CC" w:rsidRDefault="00963595" w:rsidP="00963595">
      <w:pPr>
        <w:autoSpaceDE w:val="0"/>
        <w:autoSpaceDN w:val="0"/>
        <w:adjustRightInd w:val="0"/>
        <w:ind w:firstLine="425"/>
        <w:jc w:val="left"/>
        <w:rPr>
          <w:szCs w:val="21"/>
        </w:rPr>
      </w:pPr>
    </w:p>
    <w:p w14:paraId="507EA9A9" w14:textId="77777777" w:rsidR="00963595" w:rsidRPr="007227CC" w:rsidRDefault="00963595" w:rsidP="00963595">
      <w:pPr>
        <w:autoSpaceDE w:val="0"/>
        <w:autoSpaceDN w:val="0"/>
        <w:adjustRightInd w:val="0"/>
        <w:jc w:val="right"/>
        <w:rPr>
          <w:rFonts w:eastAsia="黑体"/>
          <w:szCs w:val="21"/>
        </w:rPr>
      </w:pPr>
      <w:r w:rsidRPr="007227CC">
        <w:rPr>
          <w:rFonts w:eastAsia="黑体"/>
          <w:szCs w:val="21"/>
        </w:rPr>
        <w:t>船舶生活污水污染物排放限值（一）</w:t>
      </w:r>
      <w:r w:rsidRPr="007227CC">
        <w:rPr>
          <w:rFonts w:eastAsia="黑体"/>
          <w:szCs w:val="21"/>
        </w:rPr>
        <w:t xml:space="preserve">              </w:t>
      </w:r>
      <w:r w:rsidRPr="007227CC">
        <w:rPr>
          <w:rFonts w:eastAsia="黑体"/>
          <w:szCs w:val="21"/>
        </w:rPr>
        <w:t>表</w:t>
      </w:r>
      <w:r w:rsidRPr="007227CC">
        <w:rPr>
          <w:rFonts w:eastAsia="黑体"/>
          <w:szCs w:val="21"/>
        </w:rPr>
        <w:t>3.2.1.3-1</w:t>
      </w:r>
    </w:p>
    <w:tbl>
      <w:tblPr>
        <w:tblW w:w="5000" w:type="pct"/>
        <w:jc w:val="center"/>
        <w:tblCellMar>
          <w:left w:w="0" w:type="dxa"/>
          <w:right w:w="0" w:type="dxa"/>
        </w:tblCellMar>
        <w:tblLook w:val="04A0" w:firstRow="1" w:lastRow="0" w:firstColumn="1" w:lastColumn="0" w:noHBand="0" w:noVBand="1"/>
      </w:tblPr>
      <w:tblGrid>
        <w:gridCol w:w="804"/>
        <w:gridCol w:w="3388"/>
        <w:gridCol w:w="1178"/>
        <w:gridCol w:w="2946"/>
      </w:tblGrid>
      <w:tr w:rsidR="00963595" w:rsidRPr="007227CC" w14:paraId="2F5F3CE5" w14:textId="77777777" w:rsidTr="00963595">
        <w:trPr>
          <w:trHeight w:val="312"/>
          <w:jc w:val="center"/>
        </w:trPr>
        <w:tc>
          <w:tcPr>
            <w:tcW w:w="484" w:type="pct"/>
            <w:tcBorders>
              <w:top w:val="single" w:sz="4" w:space="0" w:color="000000"/>
              <w:left w:val="single" w:sz="4" w:space="0" w:color="000000"/>
              <w:bottom w:val="single" w:sz="4" w:space="0" w:color="000000"/>
              <w:right w:val="single" w:sz="4" w:space="0" w:color="000000"/>
            </w:tcBorders>
            <w:vAlign w:val="center"/>
          </w:tcPr>
          <w:p w14:paraId="263FAA10" w14:textId="77777777" w:rsidR="00963595" w:rsidRPr="007227CC" w:rsidRDefault="00963595" w:rsidP="00963595">
            <w:pPr>
              <w:autoSpaceDE w:val="0"/>
              <w:autoSpaceDN w:val="0"/>
              <w:adjustRightInd w:val="0"/>
              <w:jc w:val="center"/>
              <w:rPr>
                <w:sz w:val="18"/>
                <w:szCs w:val="18"/>
              </w:rPr>
            </w:pPr>
            <w:r w:rsidRPr="007227CC">
              <w:rPr>
                <w:sz w:val="18"/>
                <w:szCs w:val="18"/>
              </w:rPr>
              <w:t>序号</w:t>
            </w:r>
          </w:p>
        </w:tc>
        <w:tc>
          <w:tcPr>
            <w:tcW w:w="2037" w:type="pct"/>
            <w:tcBorders>
              <w:top w:val="single" w:sz="4" w:space="0" w:color="000000"/>
              <w:left w:val="single" w:sz="4" w:space="0" w:color="000000"/>
              <w:bottom w:val="single" w:sz="4" w:space="0" w:color="000000"/>
              <w:right w:val="single" w:sz="4" w:space="0" w:color="000000"/>
            </w:tcBorders>
            <w:vAlign w:val="center"/>
          </w:tcPr>
          <w:p w14:paraId="736BF057" w14:textId="77777777" w:rsidR="00963595" w:rsidRPr="007227CC" w:rsidRDefault="00963595" w:rsidP="00963595">
            <w:pPr>
              <w:autoSpaceDE w:val="0"/>
              <w:autoSpaceDN w:val="0"/>
              <w:adjustRightInd w:val="0"/>
              <w:jc w:val="center"/>
              <w:rPr>
                <w:sz w:val="18"/>
                <w:szCs w:val="18"/>
              </w:rPr>
            </w:pPr>
            <w:r w:rsidRPr="007227CC">
              <w:rPr>
                <w:sz w:val="18"/>
                <w:szCs w:val="18"/>
              </w:rPr>
              <w:t>污染物项目</w:t>
            </w:r>
          </w:p>
        </w:tc>
        <w:tc>
          <w:tcPr>
            <w:tcW w:w="708" w:type="pct"/>
            <w:tcBorders>
              <w:top w:val="single" w:sz="4" w:space="0" w:color="000000"/>
              <w:left w:val="single" w:sz="4" w:space="0" w:color="000000"/>
              <w:bottom w:val="single" w:sz="4" w:space="0" w:color="000000"/>
              <w:right w:val="single" w:sz="4" w:space="0" w:color="000000"/>
            </w:tcBorders>
            <w:vAlign w:val="center"/>
          </w:tcPr>
          <w:p w14:paraId="0EF03338" w14:textId="77777777" w:rsidR="00963595" w:rsidRPr="007227CC" w:rsidRDefault="00963595" w:rsidP="00963595">
            <w:pPr>
              <w:autoSpaceDE w:val="0"/>
              <w:autoSpaceDN w:val="0"/>
              <w:adjustRightInd w:val="0"/>
              <w:jc w:val="center"/>
              <w:rPr>
                <w:sz w:val="18"/>
                <w:szCs w:val="18"/>
              </w:rPr>
            </w:pPr>
            <w:r w:rsidRPr="007227CC">
              <w:rPr>
                <w:sz w:val="18"/>
                <w:szCs w:val="18"/>
              </w:rPr>
              <w:t>限值</w:t>
            </w:r>
          </w:p>
        </w:tc>
        <w:tc>
          <w:tcPr>
            <w:tcW w:w="1771" w:type="pct"/>
            <w:tcBorders>
              <w:top w:val="single" w:sz="4" w:space="0" w:color="000000"/>
              <w:left w:val="single" w:sz="4" w:space="0" w:color="000000"/>
              <w:bottom w:val="single" w:sz="4" w:space="0" w:color="000000"/>
              <w:right w:val="single" w:sz="4" w:space="0" w:color="000000"/>
            </w:tcBorders>
            <w:vAlign w:val="center"/>
          </w:tcPr>
          <w:p w14:paraId="2FE99754" w14:textId="77777777" w:rsidR="00963595" w:rsidRPr="007227CC" w:rsidRDefault="00963595" w:rsidP="00963595">
            <w:pPr>
              <w:autoSpaceDE w:val="0"/>
              <w:autoSpaceDN w:val="0"/>
              <w:adjustRightInd w:val="0"/>
              <w:jc w:val="center"/>
              <w:rPr>
                <w:sz w:val="18"/>
                <w:szCs w:val="18"/>
              </w:rPr>
            </w:pPr>
            <w:r w:rsidRPr="007227CC">
              <w:rPr>
                <w:sz w:val="18"/>
                <w:szCs w:val="18"/>
              </w:rPr>
              <w:t>污染物排放监控位置</w:t>
            </w:r>
          </w:p>
        </w:tc>
      </w:tr>
      <w:tr w:rsidR="00963595" w:rsidRPr="007227CC" w14:paraId="71AD1B4E" w14:textId="77777777" w:rsidTr="00963595">
        <w:trPr>
          <w:trHeight w:val="312"/>
          <w:jc w:val="center"/>
        </w:trPr>
        <w:tc>
          <w:tcPr>
            <w:tcW w:w="484" w:type="pct"/>
            <w:tcBorders>
              <w:top w:val="single" w:sz="4" w:space="0" w:color="000000"/>
              <w:left w:val="single" w:sz="4" w:space="0" w:color="000000"/>
              <w:bottom w:val="single" w:sz="4" w:space="0" w:color="000000"/>
              <w:right w:val="single" w:sz="4" w:space="0" w:color="000000"/>
            </w:tcBorders>
            <w:vAlign w:val="center"/>
          </w:tcPr>
          <w:p w14:paraId="73AFECB0" w14:textId="77777777" w:rsidR="00963595" w:rsidRPr="007227CC" w:rsidRDefault="00963595" w:rsidP="00963595">
            <w:pPr>
              <w:autoSpaceDE w:val="0"/>
              <w:autoSpaceDN w:val="0"/>
              <w:adjustRightInd w:val="0"/>
              <w:jc w:val="center"/>
              <w:rPr>
                <w:sz w:val="18"/>
                <w:szCs w:val="18"/>
              </w:rPr>
            </w:pPr>
            <w:r w:rsidRPr="007227CC">
              <w:rPr>
                <w:sz w:val="18"/>
                <w:szCs w:val="18"/>
              </w:rPr>
              <w:t>1</w:t>
            </w:r>
          </w:p>
        </w:tc>
        <w:tc>
          <w:tcPr>
            <w:tcW w:w="2037" w:type="pct"/>
            <w:tcBorders>
              <w:top w:val="single" w:sz="4" w:space="0" w:color="000000"/>
              <w:left w:val="single" w:sz="4" w:space="0" w:color="000000"/>
              <w:bottom w:val="single" w:sz="4" w:space="0" w:color="000000"/>
              <w:right w:val="single" w:sz="4" w:space="0" w:color="000000"/>
            </w:tcBorders>
            <w:vAlign w:val="center"/>
          </w:tcPr>
          <w:p w14:paraId="3F18116D" w14:textId="77777777" w:rsidR="00963595" w:rsidRPr="007227CC" w:rsidRDefault="00963595" w:rsidP="00963595">
            <w:pPr>
              <w:autoSpaceDE w:val="0"/>
              <w:autoSpaceDN w:val="0"/>
              <w:adjustRightInd w:val="0"/>
              <w:jc w:val="center"/>
              <w:rPr>
                <w:sz w:val="18"/>
                <w:szCs w:val="18"/>
              </w:rPr>
            </w:pPr>
            <w:r w:rsidRPr="007227CC">
              <w:rPr>
                <w:sz w:val="18"/>
                <w:szCs w:val="18"/>
              </w:rPr>
              <w:t>五日生化需氧量（</w:t>
            </w:r>
            <w:r w:rsidRPr="007227CC">
              <w:rPr>
                <w:sz w:val="18"/>
                <w:szCs w:val="18"/>
              </w:rPr>
              <w:t>BOD5</w:t>
            </w:r>
            <w:r w:rsidRPr="007227CC">
              <w:rPr>
                <w:sz w:val="18"/>
                <w:szCs w:val="18"/>
              </w:rPr>
              <w:t>）（</w:t>
            </w:r>
            <w:r w:rsidRPr="007227CC">
              <w:rPr>
                <w:sz w:val="18"/>
                <w:szCs w:val="18"/>
              </w:rPr>
              <w:t>mg/L</w:t>
            </w:r>
            <w:r w:rsidRPr="007227CC">
              <w:rPr>
                <w:sz w:val="18"/>
                <w:szCs w:val="18"/>
              </w:rPr>
              <w:t>）</w:t>
            </w:r>
          </w:p>
        </w:tc>
        <w:tc>
          <w:tcPr>
            <w:tcW w:w="708" w:type="pct"/>
            <w:tcBorders>
              <w:top w:val="single" w:sz="4" w:space="0" w:color="000000"/>
              <w:left w:val="single" w:sz="4" w:space="0" w:color="000000"/>
              <w:bottom w:val="single" w:sz="4" w:space="0" w:color="000000"/>
              <w:right w:val="single" w:sz="4" w:space="0" w:color="000000"/>
            </w:tcBorders>
            <w:vAlign w:val="center"/>
          </w:tcPr>
          <w:p w14:paraId="1961553F" w14:textId="77777777" w:rsidR="00963595" w:rsidRPr="007227CC" w:rsidRDefault="00963595" w:rsidP="00963595">
            <w:pPr>
              <w:autoSpaceDE w:val="0"/>
              <w:autoSpaceDN w:val="0"/>
              <w:adjustRightInd w:val="0"/>
              <w:jc w:val="center"/>
              <w:rPr>
                <w:sz w:val="18"/>
                <w:szCs w:val="18"/>
              </w:rPr>
            </w:pPr>
            <w:r w:rsidRPr="007227CC">
              <w:rPr>
                <w:sz w:val="18"/>
                <w:szCs w:val="18"/>
              </w:rPr>
              <w:t>50</w:t>
            </w:r>
          </w:p>
        </w:tc>
        <w:tc>
          <w:tcPr>
            <w:tcW w:w="1771" w:type="pct"/>
            <w:vMerge w:val="restart"/>
            <w:tcBorders>
              <w:top w:val="single" w:sz="4" w:space="0" w:color="000000"/>
              <w:left w:val="single" w:sz="4" w:space="0" w:color="000000"/>
              <w:bottom w:val="single" w:sz="4" w:space="0" w:color="000000"/>
              <w:right w:val="single" w:sz="4" w:space="0" w:color="000000"/>
            </w:tcBorders>
            <w:vAlign w:val="center"/>
          </w:tcPr>
          <w:p w14:paraId="461012C6" w14:textId="77777777" w:rsidR="00963595" w:rsidRPr="007227CC" w:rsidRDefault="00963595" w:rsidP="00963595">
            <w:pPr>
              <w:autoSpaceDE w:val="0"/>
              <w:autoSpaceDN w:val="0"/>
              <w:adjustRightInd w:val="0"/>
              <w:jc w:val="center"/>
              <w:rPr>
                <w:sz w:val="18"/>
                <w:szCs w:val="18"/>
              </w:rPr>
            </w:pPr>
            <w:r w:rsidRPr="007227CC">
              <w:rPr>
                <w:sz w:val="18"/>
                <w:szCs w:val="18"/>
              </w:rPr>
              <w:t>生活污水处理装置出水口</w:t>
            </w:r>
          </w:p>
        </w:tc>
      </w:tr>
      <w:tr w:rsidR="00963595" w:rsidRPr="007227CC" w14:paraId="7C927A0C" w14:textId="77777777" w:rsidTr="00963595">
        <w:trPr>
          <w:trHeight w:val="311"/>
          <w:jc w:val="center"/>
        </w:trPr>
        <w:tc>
          <w:tcPr>
            <w:tcW w:w="484" w:type="pct"/>
            <w:tcBorders>
              <w:top w:val="single" w:sz="4" w:space="0" w:color="000000"/>
              <w:left w:val="single" w:sz="4" w:space="0" w:color="000000"/>
              <w:bottom w:val="single" w:sz="4" w:space="0" w:color="000000"/>
              <w:right w:val="single" w:sz="4" w:space="0" w:color="000000"/>
            </w:tcBorders>
            <w:vAlign w:val="center"/>
          </w:tcPr>
          <w:p w14:paraId="18FD7653" w14:textId="77777777" w:rsidR="00963595" w:rsidRPr="007227CC" w:rsidRDefault="00963595" w:rsidP="00963595">
            <w:pPr>
              <w:autoSpaceDE w:val="0"/>
              <w:autoSpaceDN w:val="0"/>
              <w:adjustRightInd w:val="0"/>
              <w:jc w:val="center"/>
              <w:rPr>
                <w:sz w:val="18"/>
                <w:szCs w:val="18"/>
              </w:rPr>
            </w:pPr>
            <w:r w:rsidRPr="007227CC">
              <w:rPr>
                <w:sz w:val="18"/>
                <w:szCs w:val="18"/>
              </w:rPr>
              <w:t>2</w:t>
            </w:r>
          </w:p>
        </w:tc>
        <w:tc>
          <w:tcPr>
            <w:tcW w:w="2037" w:type="pct"/>
            <w:tcBorders>
              <w:top w:val="single" w:sz="4" w:space="0" w:color="000000"/>
              <w:left w:val="single" w:sz="4" w:space="0" w:color="000000"/>
              <w:bottom w:val="single" w:sz="4" w:space="0" w:color="000000"/>
              <w:right w:val="single" w:sz="4" w:space="0" w:color="000000"/>
            </w:tcBorders>
            <w:vAlign w:val="center"/>
          </w:tcPr>
          <w:p w14:paraId="4EB112B6" w14:textId="77777777" w:rsidR="00963595" w:rsidRPr="007227CC" w:rsidRDefault="00963595" w:rsidP="00963595">
            <w:pPr>
              <w:autoSpaceDE w:val="0"/>
              <w:autoSpaceDN w:val="0"/>
              <w:adjustRightInd w:val="0"/>
              <w:jc w:val="center"/>
              <w:rPr>
                <w:sz w:val="18"/>
                <w:szCs w:val="18"/>
              </w:rPr>
            </w:pPr>
            <w:r w:rsidRPr="007227CC">
              <w:rPr>
                <w:sz w:val="18"/>
                <w:szCs w:val="18"/>
              </w:rPr>
              <w:t>悬浮物（</w:t>
            </w:r>
            <w:r w:rsidRPr="007227CC">
              <w:rPr>
                <w:sz w:val="18"/>
                <w:szCs w:val="18"/>
              </w:rPr>
              <w:t>SS</w:t>
            </w:r>
            <w:r w:rsidRPr="007227CC">
              <w:rPr>
                <w:sz w:val="18"/>
                <w:szCs w:val="18"/>
              </w:rPr>
              <w:t>）（</w:t>
            </w:r>
            <w:r w:rsidRPr="007227CC">
              <w:rPr>
                <w:sz w:val="18"/>
                <w:szCs w:val="18"/>
              </w:rPr>
              <w:t>mg/L</w:t>
            </w:r>
            <w:r w:rsidRPr="007227CC">
              <w:rPr>
                <w:sz w:val="18"/>
                <w:szCs w:val="18"/>
              </w:rPr>
              <w:t>）</w:t>
            </w:r>
          </w:p>
        </w:tc>
        <w:tc>
          <w:tcPr>
            <w:tcW w:w="708" w:type="pct"/>
            <w:tcBorders>
              <w:top w:val="single" w:sz="4" w:space="0" w:color="000000"/>
              <w:left w:val="single" w:sz="4" w:space="0" w:color="000000"/>
              <w:bottom w:val="single" w:sz="4" w:space="0" w:color="000000"/>
              <w:right w:val="single" w:sz="4" w:space="0" w:color="000000"/>
            </w:tcBorders>
            <w:vAlign w:val="center"/>
          </w:tcPr>
          <w:p w14:paraId="7A27B1AC" w14:textId="77777777" w:rsidR="00963595" w:rsidRPr="007227CC" w:rsidRDefault="00963595" w:rsidP="00963595">
            <w:pPr>
              <w:autoSpaceDE w:val="0"/>
              <w:autoSpaceDN w:val="0"/>
              <w:adjustRightInd w:val="0"/>
              <w:jc w:val="center"/>
              <w:rPr>
                <w:sz w:val="18"/>
                <w:szCs w:val="18"/>
              </w:rPr>
            </w:pPr>
            <w:r w:rsidRPr="007227CC">
              <w:rPr>
                <w:sz w:val="18"/>
                <w:szCs w:val="18"/>
              </w:rPr>
              <w:t>150</w:t>
            </w:r>
          </w:p>
        </w:tc>
        <w:tc>
          <w:tcPr>
            <w:tcW w:w="1771" w:type="pct"/>
            <w:vMerge/>
            <w:tcBorders>
              <w:top w:val="nil"/>
              <w:left w:val="single" w:sz="4" w:space="0" w:color="000000"/>
              <w:bottom w:val="single" w:sz="4" w:space="0" w:color="000000"/>
              <w:right w:val="single" w:sz="4" w:space="0" w:color="000000"/>
            </w:tcBorders>
            <w:vAlign w:val="center"/>
          </w:tcPr>
          <w:p w14:paraId="5FD8005B" w14:textId="77777777" w:rsidR="00963595" w:rsidRPr="007227CC" w:rsidRDefault="00963595" w:rsidP="00963595">
            <w:pPr>
              <w:autoSpaceDE w:val="0"/>
              <w:autoSpaceDN w:val="0"/>
              <w:adjustRightInd w:val="0"/>
              <w:ind w:firstLineChars="400" w:firstLine="720"/>
              <w:jc w:val="center"/>
              <w:rPr>
                <w:sz w:val="18"/>
                <w:szCs w:val="18"/>
              </w:rPr>
            </w:pPr>
          </w:p>
        </w:tc>
      </w:tr>
      <w:tr w:rsidR="00963595" w:rsidRPr="007227CC" w14:paraId="4FD88F90" w14:textId="77777777" w:rsidTr="00963595">
        <w:trPr>
          <w:trHeight w:val="312"/>
          <w:jc w:val="center"/>
        </w:trPr>
        <w:tc>
          <w:tcPr>
            <w:tcW w:w="484" w:type="pct"/>
            <w:tcBorders>
              <w:top w:val="single" w:sz="4" w:space="0" w:color="000000"/>
              <w:left w:val="single" w:sz="4" w:space="0" w:color="000000"/>
              <w:bottom w:val="single" w:sz="4" w:space="0" w:color="000000"/>
              <w:right w:val="single" w:sz="4" w:space="0" w:color="000000"/>
            </w:tcBorders>
            <w:vAlign w:val="center"/>
          </w:tcPr>
          <w:p w14:paraId="1A611A25" w14:textId="77777777" w:rsidR="00963595" w:rsidRPr="007227CC" w:rsidRDefault="00963595" w:rsidP="00963595">
            <w:pPr>
              <w:autoSpaceDE w:val="0"/>
              <w:autoSpaceDN w:val="0"/>
              <w:adjustRightInd w:val="0"/>
              <w:jc w:val="center"/>
              <w:rPr>
                <w:sz w:val="18"/>
                <w:szCs w:val="18"/>
              </w:rPr>
            </w:pPr>
            <w:r w:rsidRPr="007227CC">
              <w:rPr>
                <w:sz w:val="18"/>
                <w:szCs w:val="18"/>
              </w:rPr>
              <w:t>3</w:t>
            </w:r>
          </w:p>
        </w:tc>
        <w:tc>
          <w:tcPr>
            <w:tcW w:w="2037" w:type="pct"/>
            <w:tcBorders>
              <w:top w:val="single" w:sz="4" w:space="0" w:color="000000"/>
              <w:left w:val="single" w:sz="4" w:space="0" w:color="000000"/>
              <w:bottom w:val="single" w:sz="4" w:space="0" w:color="000000"/>
              <w:right w:val="single" w:sz="4" w:space="0" w:color="000000"/>
            </w:tcBorders>
            <w:vAlign w:val="center"/>
          </w:tcPr>
          <w:p w14:paraId="1A34B39E" w14:textId="77777777" w:rsidR="00963595" w:rsidRPr="007227CC" w:rsidRDefault="00963595" w:rsidP="00963595">
            <w:pPr>
              <w:autoSpaceDE w:val="0"/>
              <w:autoSpaceDN w:val="0"/>
              <w:adjustRightInd w:val="0"/>
              <w:jc w:val="center"/>
              <w:rPr>
                <w:sz w:val="18"/>
                <w:szCs w:val="18"/>
              </w:rPr>
            </w:pPr>
            <w:r w:rsidRPr="007227CC">
              <w:rPr>
                <w:sz w:val="18"/>
                <w:szCs w:val="18"/>
              </w:rPr>
              <w:t>耐热大肠菌群数（个</w:t>
            </w:r>
            <w:r w:rsidRPr="007227CC">
              <w:rPr>
                <w:sz w:val="18"/>
                <w:szCs w:val="18"/>
              </w:rPr>
              <w:t>/L</w:t>
            </w:r>
            <w:r w:rsidRPr="007227CC">
              <w:rPr>
                <w:sz w:val="18"/>
                <w:szCs w:val="18"/>
              </w:rPr>
              <w:t>）</w:t>
            </w:r>
          </w:p>
        </w:tc>
        <w:tc>
          <w:tcPr>
            <w:tcW w:w="708" w:type="pct"/>
            <w:tcBorders>
              <w:top w:val="single" w:sz="4" w:space="0" w:color="000000"/>
              <w:left w:val="single" w:sz="4" w:space="0" w:color="000000"/>
              <w:bottom w:val="single" w:sz="4" w:space="0" w:color="000000"/>
              <w:right w:val="single" w:sz="4" w:space="0" w:color="000000"/>
            </w:tcBorders>
            <w:vAlign w:val="center"/>
          </w:tcPr>
          <w:p w14:paraId="72DB7462" w14:textId="77777777" w:rsidR="00963595" w:rsidRPr="007227CC" w:rsidRDefault="00963595" w:rsidP="00963595">
            <w:pPr>
              <w:autoSpaceDE w:val="0"/>
              <w:autoSpaceDN w:val="0"/>
              <w:adjustRightInd w:val="0"/>
              <w:jc w:val="center"/>
              <w:rPr>
                <w:sz w:val="18"/>
                <w:szCs w:val="18"/>
              </w:rPr>
            </w:pPr>
            <w:r w:rsidRPr="007227CC">
              <w:rPr>
                <w:sz w:val="18"/>
                <w:szCs w:val="18"/>
              </w:rPr>
              <w:t>2500</w:t>
            </w:r>
          </w:p>
        </w:tc>
        <w:tc>
          <w:tcPr>
            <w:tcW w:w="1771" w:type="pct"/>
            <w:vMerge/>
            <w:tcBorders>
              <w:top w:val="nil"/>
              <w:left w:val="single" w:sz="4" w:space="0" w:color="000000"/>
              <w:bottom w:val="single" w:sz="4" w:space="0" w:color="000000"/>
              <w:right w:val="single" w:sz="4" w:space="0" w:color="000000"/>
            </w:tcBorders>
            <w:vAlign w:val="center"/>
          </w:tcPr>
          <w:p w14:paraId="680CD873" w14:textId="77777777" w:rsidR="00963595" w:rsidRPr="007227CC" w:rsidRDefault="00963595" w:rsidP="00963595">
            <w:pPr>
              <w:autoSpaceDE w:val="0"/>
              <w:autoSpaceDN w:val="0"/>
              <w:adjustRightInd w:val="0"/>
              <w:ind w:firstLineChars="400" w:firstLine="720"/>
              <w:jc w:val="center"/>
              <w:rPr>
                <w:sz w:val="18"/>
                <w:szCs w:val="18"/>
              </w:rPr>
            </w:pPr>
          </w:p>
        </w:tc>
      </w:tr>
    </w:tbl>
    <w:p w14:paraId="420874B5" w14:textId="77777777" w:rsidR="00963595" w:rsidRPr="007227CC" w:rsidRDefault="00963595" w:rsidP="00963595">
      <w:pPr>
        <w:adjustRightInd w:val="0"/>
        <w:snapToGrid w:val="0"/>
        <w:ind w:right="-2" w:firstLine="420"/>
        <w:rPr>
          <w:color w:val="000000"/>
          <w:szCs w:val="21"/>
        </w:rPr>
      </w:pPr>
      <w:r w:rsidRPr="007227CC">
        <w:rPr>
          <w:color w:val="000000"/>
          <w:szCs w:val="21"/>
        </w:rPr>
        <w:t>（</w:t>
      </w:r>
      <w:r w:rsidRPr="007227CC">
        <w:rPr>
          <w:color w:val="000000"/>
          <w:szCs w:val="21"/>
        </w:rPr>
        <w:t>2</w:t>
      </w:r>
      <w:r w:rsidRPr="007227CC">
        <w:rPr>
          <w:color w:val="000000"/>
          <w:szCs w:val="21"/>
        </w:rPr>
        <w:t>）在</w:t>
      </w:r>
      <w:r w:rsidRPr="007227CC">
        <w:rPr>
          <w:color w:val="000000"/>
          <w:szCs w:val="21"/>
        </w:rPr>
        <w:t>2012</w:t>
      </w:r>
      <w:r w:rsidRPr="007227CC">
        <w:rPr>
          <w:color w:val="000000"/>
          <w:szCs w:val="21"/>
        </w:rPr>
        <w:t>年</w:t>
      </w:r>
      <w:r w:rsidRPr="007227CC">
        <w:rPr>
          <w:color w:val="000000"/>
          <w:szCs w:val="21"/>
        </w:rPr>
        <w:t>1</w:t>
      </w:r>
      <w:r w:rsidRPr="007227CC">
        <w:rPr>
          <w:color w:val="000000"/>
          <w:szCs w:val="21"/>
        </w:rPr>
        <w:t>月</w:t>
      </w:r>
      <w:r w:rsidRPr="007227CC">
        <w:rPr>
          <w:color w:val="000000"/>
          <w:szCs w:val="21"/>
        </w:rPr>
        <w:t>1</w:t>
      </w:r>
      <w:r w:rsidRPr="007227CC">
        <w:rPr>
          <w:color w:val="000000"/>
          <w:szCs w:val="21"/>
        </w:rPr>
        <w:t>日及以后安装（含更换）生活污水处理装置的船舶，向环境水体排放生活污水，其污染物排放控制按表</w:t>
      </w:r>
      <w:r w:rsidRPr="007227CC">
        <w:rPr>
          <w:color w:val="000000"/>
          <w:szCs w:val="21"/>
        </w:rPr>
        <w:t>3.2.1.3-2</w:t>
      </w:r>
      <w:r w:rsidRPr="007227CC">
        <w:rPr>
          <w:color w:val="000000"/>
          <w:szCs w:val="21"/>
        </w:rPr>
        <w:t>规定执行。</w:t>
      </w:r>
    </w:p>
    <w:p w14:paraId="59722516" w14:textId="77777777" w:rsidR="00963595" w:rsidRPr="007227CC" w:rsidRDefault="00963595" w:rsidP="00963595">
      <w:pPr>
        <w:kinsoku w:val="0"/>
        <w:overflowPunct w:val="0"/>
        <w:autoSpaceDE w:val="0"/>
        <w:autoSpaceDN w:val="0"/>
        <w:adjustRightInd w:val="0"/>
        <w:jc w:val="center"/>
        <w:rPr>
          <w:rFonts w:eastAsia="黑体"/>
          <w:kern w:val="0"/>
          <w:szCs w:val="21"/>
        </w:rPr>
      </w:pPr>
    </w:p>
    <w:p w14:paraId="0B0594F6" w14:textId="77777777" w:rsidR="00963595" w:rsidRPr="007227CC" w:rsidRDefault="00963595" w:rsidP="00963595">
      <w:pPr>
        <w:autoSpaceDE w:val="0"/>
        <w:autoSpaceDN w:val="0"/>
        <w:adjustRightInd w:val="0"/>
        <w:ind w:firstLineChars="400" w:firstLine="840"/>
        <w:jc w:val="right"/>
        <w:rPr>
          <w:rFonts w:eastAsia="黑体"/>
          <w:szCs w:val="21"/>
        </w:rPr>
      </w:pPr>
      <w:r w:rsidRPr="007227CC">
        <w:rPr>
          <w:rFonts w:eastAsia="黑体"/>
          <w:kern w:val="0"/>
          <w:szCs w:val="21"/>
        </w:rPr>
        <w:t xml:space="preserve">            </w:t>
      </w:r>
      <w:r w:rsidRPr="007227CC">
        <w:rPr>
          <w:rFonts w:eastAsia="黑体"/>
          <w:szCs w:val="21"/>
        </w:rPr>
        <w:t xml:space="preserve"> </w:t>
      </w:r>
      <w:r w:rsidRPr="007227CC">
        <w:rPr>
          <w:rFonts w:eastAsia="黑体"/>
          <w:szCs w:val="21"/>
        </w:rPr>
        <w:t>船舶生活污水污染物排放限值（二）</w:t>
      </w:r>
      <w:r w:rsidRPr="007227CC">
        <w:rPr>
          <w:rFonts w:eastAsia="黑体"/>
          <w:szCs w:val="21"/>
        </w:rPr>
        <w:t xml:space="preserve">              </w:t>
      </w:r>
      <w:r w:rsidRPr="007227CC">
        <w:rPr>
          <w:rFonts w:eastAsia="黑体"/>
          <w:szCs w:val="21"/>
        </w:rPr>
        <w:t>表</w:t>
      </w:r>
      <w:r w:rsidRPr="007227CC">
        <w:rPr>
          <w:rFonts w:eastAsia="黑体"/>
          <w:szCs w:val="21"/>
        </w:rPr>
        <w:t xml:space="preserve">3.2.1.3-2 </w:t>
      </w:r>
    </w:p>
    <w:tbl>
      <w:tblPr>
        <w:tblpPr w:leftFromText="180" w:rightFromText="180" w:vertAnchor="text" w:horzAnchor="margin" w:tblpXSpec="center" w:tblpY="50"/>
        <w:tblW w:w="5000" w:type="pct"/>
        <w:tblCellMar>
          <w:left w:w="0" w:type="dxa"/>
          <w:right w:w="0" w:type="dxa"/>
        </w:tblCellMar>
        <w:tblLook w:val="04A0" w:firstRow="1" w:lastRow="0" w:firstColumn="1" w:lastColumn="0" w:noHBand="0" w:noVBand="1"/>
      </w:tblPr>
      <w:tblGrid>
        <w:gridCol w:w="708"/>
        <w:gridCol w:w="3152"/>
        <w:gridCol w:w="1540"/>
        <w:gridCol w:w="2916"/>
      </w:tblGrid>
      <w:tr w:rsidR="00963595" w:rsidRPr="007227CC" w14:paraId="34167B89" w14:textId="77777777" w:rsidTr="00963595">
        <w:trPr>
          <w:trHeight w:val="312"/>
        </w:trPr>
        <w:tc>
          <w:tcPr>
            <w:tcW w:w="426" w:type="pct"/>
            <w:tcBorders>
              <w:top w:val="single" w:sz="4" w:space="0" w:color="000000"/>
              <w:left w:val="single" w:sz="4" w:space="0" w:color="000000"/>
              <w:bottom w:val="single" w:sz="4" w:space="0" w:color="000000"/>
              <w:right w:val="single" w:sz="4" w:space="0" w:color="000000"/>
            </w:tcBorders>
            <w:vAlign w:val="center"/>
          </w:tcPr>
          <w:p w14:paraId="70305E48" w14:textId="77777777" w:rsidR="00963595" w:rsidRPr="007227CC" w:rsidRDefault="00963595" w:rsidP="00963595">
            <w:pPr>
              <w:autoSpaceDE w:val="0"/>
              <w:autoSpaceDN w:val="0"/>
              <w:adjustRightInd w:val="0"/>
              <w:jc w:val="center"/>
              <w:rPr>
                <w:sz w:val="18"/>
                <w:szCs w:val="18"/>
              </w:rPr>
            </w:pPr>
            <w:r w:rsidRPr="007227CC">
              <w:rPr>
                <w:sz w:val="18"/>
                <w:szCs w:val="18"/>
              </w:rPr>
              <w:t>序号</w:t>
            </w:r>
          </w:p>
        </w:tc>
        <w:tc>
          <w:tcPr>
            <w:tcW w:w="1895" w:type="pct"/>
            <w:tcBorders>
              <w:top w:val="single" w:sz="4" w:space="0" w:color="000000"/>
              <w:left w:val="single" w:sz="4" w:space="0" w:color="000000"/>
              <w:bottom w:val="single" w:sz="4" w:space="0" w:color="000000"/>
              <w:right w:val="single" w:sz="4" w:space="0" w:color="000000"/>
            </w:tcBorders>
            <w:vAlign w:val="center"/>
          </w:tcPr>
          <w:p w14:paraId="0A9DE3D9" w14:textId="77777777" w:rsidR="00963595" w:rsidRPr="007227CC" w:rsidRDefault="00963595" w:rsidP="00963595">
            <w:pPr>
              <w:autoSpaceDE w:val="0"/>
              <w:autoSpaceDN w:val="0"/>
              <w:adjustRightInd w:val="0"/>
              <w:jc w:val="center"/>
              <w:rPr>
                <w:sz w:val="18"/>
                <w:szCs w:val="18"/>
              </w:rPr>
            </w:pPr>
            <w:r w:rsidRPr="007227CC">
              <w:rPr>
                <w:sz w:val="18"/>
                <w:szCs w:val="18"/>
              </w:rPr>
              <w:t>污染物项目</w:t>
            </w:r>
          </w:p>
        </w:tc>
        <w:tc>
          <w:tcPr>
            <w:tcW w:w="926" w:type="pct"/>
            <w:tcBorders>
              <w:top w:val="single" w:sz="4" w:space="0" w:color="000000"/>
              <w:left w:val="single" w:sz="4" w:space="0" w:color="000000"/>
              <w:bottom w:val="single" w:sz="4" w:space="0" w:color="000000"/>
              <w:right w:val="single" w:sz="4" w:space="0" w:color="000000"/>
            </w:tcBorders>
            <w:vAlign w:val="center"/>
          </w:tcPr>
          <w:p w14:paraId="663AC0B0" w14:textId="77777777" w:rsidR="00963595" w:rsidRPr="007227CC" w:rsidRDefault="00963595" w:rsidP="00963595">
            <w:pPr>
              <w:autoSpaceDE w:val="0"/>
              <w:autoSpaceDN w:val="0"/>
              <w:adjustRightInd w:val="0"/>
              <w:jc w:val="center"/>
              <w:rPr>
                <w:sz w:val="18"/>
                <w:szCs w:val="18"/>
              </w:rPr>
            </w:pPr>
            <w:r w:rsidRPr="007227CC">
              <w:rPr>
                <w:sz w:val="18"/>
                <w:szCs w:val="18"/>
              </w:rPr>
              <w:t>限值</w:t>
            </w:r>
          </w:p>
        </w:tc>
        <w:tc>
          <w:tcPr>
            <w:tcW w:w="1753" w:type="pct"/>
            <w:tcBorders>
              <w:top w:val="single" w:sz="4" w:space="0" w:color="000000"/>
              <w:left w:val="single" w:sz="4" w:space="0" w:color="000000"/>
              <w:bottom w:val="single" w:sz="4" w:space="0" w:color="000000"/>
              <w:right w:val="single" w:sz="4" w:space="0" w:color="000000"/>
            </w:tcBorders>
            <w:vAlign w:val="center"/>
          </w:tcPr>
          <w:p w14:paraId="76FF1D5D" w14:textId="77777777" w:rsidR="00963595" w:rsidRPr="007227CC" w:rsidRDefault="00963595" w:rsidP="00963595">
            <w:pPr>
              <w:autoSpaceDE w:val="0"/>
              <w:autoSpaceDN w:val="0"/>
              <w:adjustRightInd w:val="0"/>
              <w:jc w:val="center"/>
              <w:rPr>
                <w:sz w:val="18"/>
                <w:szCs w:val="18"/>
              </w:rPr>
            </w:pPr>
            <w:r w:rsidRPr="007227CC">
              <w:rPr>
                <w:sz w:val="18"/>
                <w:szCs w:val="18"/>
              </w:rPr>
              <w:t>污染物排放监控位置</w:t>
            </w:r>
          </w:p>
        </w:tc>
      </w:tr>
      <w:tr w:rsidR="00963595" w:rsidRPr="007227CC" w14:paraId="342F7D6B" w14:textId="77777777" w:rsidTr="00963595">
        <w:trPr>
          <w:trHeight w:val="311"/>
        </w:trPr>
        <w:tc>
          <w:tcPr>
            <w:tcW w:w="426" w:type="pct"/>
            <w:tcBorders>
              <w:top w:val="single" w:sz="4" w:space="0" w:color="000000"/>
              <w:left w:val="single" w:sz="4" w:space="0" w:color="000000"/>
              <w:bottom w:val="single" w:sz="4" w:space="0" w:color="000000"/>
              <w:right w:val="single" w:sz="4" w:space="0" w:color="000000"/>
            </w:tcBorders>
            <w:vAlign w:val="center"/>
          </w:tcPr>
          <w:p w14:paraId="5D8E0F42" w14:textId="77777777" w:rsidR="00963595" w:rsidRPr="007227CC" w:rsidRDefault="00963595" w:rsidP="00963595">
            <w:pPr>
              <w:autoSpaceDE w:val="0"/>
              <w:autoSpaceDN w:val="0"/>
              <w:adjustRightInd w:val="0"/>
              <w:jc w:val="center"/>
              <w:rPr>
                <w:sz w:val="18"/>
                <w:szCs w:val="18"/>
              </w:rPr>
            </w:pPr>
            <w:r w:rsidRPr="007227CC">
              <w:rPr>
                <w:sz w:val="18"/>
                <w:szCs w:val="18"/>
              </w:rPr>
              <w:t>1</w:t>
            </w:r>
          </w:p>
        </w:tc>
        <w:tc>
          <w:tcPr>
            <w:tcW w:w="1895" w:type="pct"/>
            <w:tcBorders>
              <w:top w:val="single" w:sz="4" w:space="0" w:color="000000"/>
              <w:left w:val="single" w:sz="4" w:space="0" w:color="000000"/>
              <w:bottom w:val="single" w:sz="4" w:space="0" w:color="000000"/>
              <w:right w:val="single" w:sz="4" w:space="0" w:color="000000"/>
            </w:tcBorders>
            <w:vAlign w:val="center"/>
          </w:tcPr>
          <w:p w14:paraId="2DEC44AC" w14:textId="77777777" w:rsidR="00963595" w:rsidRPr="007227CC" w:rsidRDefault="00963595" w:rsidP="00963595">
            <w:pPr>
              <w:autoSpaceDE w:val="0"/>
              <w:autoSpaceDN w:val="0"/>
              <w:adjustRightInd w:val="0"/>
              <w:jc w:val="center"/>
              <w:rPr>
                <w:sz w:val="18"/>
                <w:szCs w:val="18"/>
              </w:rPr>
            </w:pPr>
            <w:r w:rsidRPr="007227CC">
              <w:rPr>
                <w:sz w:val="18"/>
                <w:szCs w:val="18"/>
              </w:rPr>
              <w:t>五日生化需氧量（</w:t>
            </w:r>
            <w:r w:rsidRPr="007227CC">
              <w:rPr>
                <w:sz w:val="18"/>
                <w:szCs w:val="18"/>
              </w:rPr>
              <w:t>BOD5</w:t>
            </w:r>
            <w:r w:rsidRPr="007227CC">
              <w:rPr>
                <w:sz w:val="18"/>
                <w:szCs w:val="18"/>
              </w:rPr>
              <w:t>）（</w:t>
            </w:r>
            <w:r w:rsidRPr="007227CC">
              <w:rPr>
                <w:sz w:val="18"/>
                <w:szCs w:val="18"/>
              </w:rPr>
              <w:t>mg/L</w:t>
            </w:r>
            <w:r w:rsidRPr="007227CC">
              <w:rPr>
                <w:sz w:val="18"/>
                <w:szCs w:val="18"/>
              </w:rPr>
              <w:t>）</w:t>
            </w:r>
          </w:p>
        </w:tc>
        <w:tc>
          <w:tcPr>
            <w:tcW w:w="926" w:type="pct"/>
            <w:tcBorders>
              <w:top w:val="single" w:sz="4" w:space="0" w:color="000000"/>
              <w:left w:val="single" w:sz="4" w:space="0" w:color="000000"/>
              <w:bottom w:val="single" w:sz="4" w:space="0" w:color="000000"/>
              <w:right w:val="single" w:sz="4" w:space="0" w:color="000000"/>
            </w:tcBorders>
            <w:vAlign w:val="center"/>
          </w:tcPr>
          <w:p w14:paraId="5C135153" w14:textId="77777777" w:rsidR="00963595" w:rsidRPr="007227CC" w:rsidRDefault="00963595" w:rsidP="00963595">
            <w:pPr>
              <w:autoSpaceDE w:val="0"/>
              <w:autoSpaceDN w:val="0"/>
              <w:adjustRightInd w:val="0"/>
              <w:jc w:val="center"/>
              <w:rPr>
                <w:sz w:val="18"/>
                <w:szCs w:val="18"/>
              </w:rPr>
            </w:pPr>
            <w:r w:rsidRPr="007227CC">
              <w:rPr>
                <w:sz w:val="18"/>
                <w:szCs w:val="18"/>
              </w:rPr>
              <w:t>25</w:t>
            </w:r>
          </w:p>
        </w:tc>
        <w:tc>
          <w:tcPr>
            <w:tcW w:w="1753" w:type="pct"/>
            <w:vMerge w:val="restart"/>
            <w:tcBorders>
              <w:top w:val="single" w:sz="4" w:space="0" w:color="000000"/>
              <w:left w:val="single" w:sz="4" w:space="0" w:color="000000"/>
              <w:bottom w:val="single" w:sz="4" w:space="0" w:color="000000"/>
              <w:right w:val="single" w:sz="4" w:space="0" w:color="000000"/>
            </w:tcBorders>
            <w:vAlign w:val="center"/>
          </w:tcPr>
          <w:p w14:paraId="6C23CAFF" w14:textId="77777777" w:rsidR="00963595" w:rsidRPr="007227CC" w:rsidRDefault="00963595" w:rsidP="00963595">
            <w:pPr>
              <w:autoSpaceDE w:val="0"/>
              <w:autoSpaceDN w:val="0"/>
              <w:adjustRightInd w:val="0"/>
              <w:jc w:val="center"/>
              <w:rPr>
                <w:sz w:val="18"/>
                <w:szCs w:val="18"/>
              </w:rPr>
            </w:pPr>
            <w:r w:rsidRPr="007227CC">
              <w:rPr>
                <w:sz w:val="18"/>
                <w:szCs w:val="18"/>
              </w:rPr>
              <w:t>生活污水处理装置出水口</w:t>
            </w:r>
          </w:p>
        </w:tc>
      </w:tr>
      <w:tr w:rsidR="00963595" w:rsidRPr="007227CC" w14:paraId="1F3987A9" w14:textId="77777777" w:rsidTr="00963595">
        <w:trPr>
          <w:trHeight w:val="312"/>
        </w:trPr>
        <w:tc>
          <w:tcPr>
            <w:tcW w:w="426" w:type="pct"/>
            <w:tcBorders>
              <w:top w:val="single" w:sz="4" w:space="0" w:color="000000"/>
              <w:left w:val="single" w:sz="4" w:space="0" w:color="000000"/>
              <w:bottom w:val="single" w:sz="4" w:space="0" w:color="000000"/>
              <w:right w:val="single" w:sz="4" w:space="0" w:color="000000"/>
            </w:tcBorders>
            <w:vAlign w:val="center"/>
          </w:tcPr>
          <w:p w14:paraId="1CEB3130" w14:textId="77777777" w:rsidR="00963595" w:rsidRPr="007227CC" w:rsidRDefault="00963595" w:rsidP="00963595">
            <w:pPr>
              <w:autoSpaceDE w:val="0"/>
              <w:autoSpaceDN w:val="0"/>
              <w:adjustRightInd w:val="0"/>
              <w:jc w:val="center"/>
              <w:rPr>
                <w:sz w:val="18"/>
                <w:szCs w:val="18"/>
              </w:rPr>
            </w:pPr>
            <w:r w:rsidRPr="007227CC">
              <w:rPr>
                <w:sz w:val="18"/>
                <w:szCs w:val="18"/>
              </w:rPr>
              <w:t>2</w:t>
            </w:r>
          </w:p>
        </w:tc>
        <w:tc>
          <w:tcPr>
            <w:tcW w:w="1895" w:type="pct"/>
            <w:tcBorders>
              <w:top w:val="single" w:sz="4" w:space="0" w:color="000000"/>
              <w:left w:val="single" w:sz="4" w:space="0" w:color="000000"/>
              <w:bottom w:val="single" w:sz="4" w:space="0" w:color="000000"/>
              <w:right w:val="single" w:sz="4" w:space="0" w:color="000000"/>
            </w:tcBorders>
            <w:vAlign w:val="center"/>
          </w:tcPr>
          <w:p w14:paraId="05CAC493" w14:textId="77777777" w:rsidR="00963595" w:rsidRPr="007227CC" w:rsidRDefault="00963595" w:rsidP="00963595">
            <w:pPr>
              <w:autoSpaceDE w:val="0"/>
              <w:autoSpaceDN w:val="0"/>
              <w:adjustRightInd w:val="0"/>
              <w:jc w:val="center"/>
              <w:rPr>
                <w:sz w:val="18"/>
                <w:szCs w:val="18"/>
              </w:rPr>
            </w:pPr>
            <w:r w:rsidRPr="007227CC">
              <w:rPr>
                <w:sz w:val="18"/>
                <w:szCs w:val="18"/>
              </w:rPr>
              <w:t>悬浮物（</w:t>
            </w:r>
            <w:r w:rsidRPr="007227CC">
              <w:rPr>
                <w:sz w:val="18"/>
                <w:szCs w:val="18"/>
              </w:rPr>
              <w:t>SS</w:t>
            </w:r>
            <w:r w:rsidRPr="007227CC">
              <w:rPr>
                <w:sz w:val="18"/>
                <w:szCs w:val="18"/>
              </w:rPr>
              <w:t>）（</w:t>
            </w:r>
            <w:r w:rsidRPr="007227CC">
              <w:rPr>
                <w:sz w:val="18"/>
                <w:szCs w:val="18"/>
              </w:rPr>
              <w:t>mg/L</w:t>
            </w:r>
            <w:r w:rsidRPr="007227CC">
              <w:rPr>
                <w:sz w:val="18"/>
                <w:szCs w:val="18"/>
              </w:rPr>
              <w:t>）</w:t>
            </w:r>
          </w:p>
        </w:tc>
        <w:tc>
          <w:tcPr>
            <w:tcW w:w="926" w:type="pct"/>
            <w:tcBorders>
              <w:top w:val="single" w:sz="4" w:space="0" w:color="000000"/>
              <w:left w:val="single" w:sz="4" w:space="0" w:color="000000"/>
              <w:bottom w:val="single" w:sz="4" w:space="0" w:color="000000"/>
              <w:right w:val="single" w:sz="4" w:space="0" w:color="000000"/>
            </w:tcBorders>
            <w:vAlign w:val="center"/>
          </w:tcPr>
          <w:p w14:paraId="4EE3EF7A" w14:textId="77777777" w:rsidR="00963595" w:rsidRPr="007227CC" w:rsidRDefault="00963595" w:rsidP="00963595">
            <w:pPr>
              <w:autoSpaceDE w:val="0"/>
              <w:autoSpaceDN w:val="0"/>
              <w:adjustRightInd w:val="0"/>
              <w:jc w:val="center"/>
              <w:rPr>
                <w:sz w:val="18"/>
                <w:szCs w:val="18"/>
              </w:rPr>
            </w:pPr>
            <w:r w:rsidRPr="007227CC">
              <w:rPr>
                <w:sz w:val="18"/>
                <w:szCs w:val="18"/>
              </w:rPr>
              <w:t>35</w:t>
            </w:r>
          </w:p>
        </w:tc>
        <w:tc>
          <w:tcPr>
            <w:tcW w:w="1753" w:type="pct"/>
            <w:vMerge/>
            <w:tcBorders>
              <w:top w:val="nil"/>
              <w:left w:val="single" w:sz="4" w:space="0" w:color="000000"/>
              <w:bottom w:val="single" w:sz="4" w:space="0" w:color="000000"/>
              <w:right w:val="single" w:sz="4" w:space="0" w:color="000000"/>
            </w:tcBorders>
            <w:vAlign w:val="center"/>
          </w:tcPr>
          <w:p w14:paraId="1966FE61" w14:textId="77777777" w:rsidR="00963595" w:rsidRPr="007227CC" w:rsidRDefault="00963595" w:rsidP="00963595">
            <w:pPr>
              <w:autoSpaceDE w:val="0"/>
              <w:autoSpaceDN w:val="0"/>
              <w:adjustRightInd w:val="0"/>
              <w:ind w:firstLineChars="400" w:firstLine="720"/>
              <w:jc w:val="center"/>
              <w:rPr>
                <w:sz w:val="18"/>
                <w:szCs w:val="18"/>
              </w:rPr>
            </w:pPr>
          </w:p>
        </w:tc>
      </w:tr>
      <w:tr w:rsidR="00963595" w:rsidRPr="007227CC" w14:paraId="699E0623" w14:textId="77777777" w:rsidTr="00963595">
        <w:trPr>
          <w:trHeight w:val="311"/>
        </w:trPr>
        <w:tc>
          <w:tcPr>
            <w:tcW w:w="426" w:type="pct"/>
            <w:tcBorders>
              <w:top w:val="single" w:sz="4" w:space="0" w:color="000000"/>
              <w:left w:val="single" w:sz="4" w:space="0" w:color="000000"/>
              <w:bottom w:val="single" w:sz="4" w:space="0" w:color="000000"/>
              <w:right w:val="single" w:sz="4" w:space="0" w:color="000000"/>
            </w:tcBorders>
            <w:vAlign w:val="center"/>
          </w:tcPr>
          <w:p w14:paraId="7D162F9D" w14:textId="77777777" w:rsidR="00963595" w:rsidRPr="007227CC" w:rsidRDefault="00963595" w:rsidP="00963595">
            <w:pPr>
              <w:autoSpaceDE w:val="0"/>
              <w:autoSpaceDN w:val="0"/>
              <w:adjustRightInd w:val="0"/>
              <w:jc w:val="center"/>
              <w:rPr>
                <w:sz w:val="18"/>
                <w:szCs w:val="18"/>
              </w:rPr>
            </w:pPr>
            <w:r w:rsidRPr="007227CC">
              <w:rPr>
                <w:sz w:val="18"/>
                <w:szCs w:val="18"/>
              </w:rPr>
              <w:t>3</w:t>
            </w:r>
          </w:p>
        </w:tc>
        <w:tc>
          <w:tcPr>
            <w:tcW w:w="1895" w:type="pct"/>
            <w:tcBorders>
              <w:top w:val="single" w:sz="4" w:space="0" w:color="000000"/>
              <w:left w:val="single" w:sz="4" w:space="0" w:color="000000"/>
              <w:bottom w:val="single" w:sz="4" w:space="0" w:color="000000"/>
              <w:right w:val="single" w:sz="4" w:space="0" w:color="000000"/>
            </w:tcBorders>
            <w:vAlign w:val="center"/>
          </w:tcPr>
          <w:p w14:paraId="572D9657" w14:textId="77777777" w:rsidR="00963595" w:rsidRPr="007227CC" w:rsidRDefault="00963595" w:rsidP="00963595">
            <w:pPr>
              <w:autoSpaceDE w:val="0"/>
              <w:autoSpaceDN w:val="0"/>
              <w:adjustRightInd w:val="0"/>
              <w:jc w:val="center"/>
              <w:rPr>
                <w:sz w:val="18"/>
                <w:szCs w:val="18"/>
              </w:rPr>
            </w:pPr>
            <w:r w:rsidRPr="007227CC">
              <w:rPr>
                <w:sz w:val="18"/>
                <w:szCs w:val="18"/>
              </w:rPr>
              <w:t>耐热大肠菌群数（个</w:t>
            </w:r>
            <w:r w:rsidRPr="007227CC">
              <w:rPr>
                <w:sz w:val="18"/>
                <w:szCs w:val="18"/>
              </w:rPr>
              <w:t>/L</w:t>
            </w:r>
            <w:r w:rsidRPr="007227CC">
              <w:rPr>
                <w:sz w:val="18"/>
                <w:szCs w:val="18"/>
              </w:rPr>
              <w:t>）</w:t>
            </w:r>
          </w:p>
        </w:tc>
        <w:tc>
          <w:tcPr>
            <w:tcW w:w="926" w:type="pct"/>
            <w:tcBorders>
              <w:top w:val="single" w:sz="4" w:space="0" w:color="000000"/>
              <w:left w:val="single" w:sz="4" w:space="0" w:color="000000"/>
              <w:bottom w:val="single" w:sz="4" w:space="0" w:color="000000"/>
              <w:right w:val="single" w:sz="4" w:space="0" w:color="000000"/>
            </w:tcBorders>
            <w:vAlign w:val="center"/>
          </w:tcPr>
          <w:p w14:paraId="0AED6EA3" w14:textId="77777777" w:rsidR="00963595" w:rsidRPr="007227CC" w:rsidRDefault="00963595" w:rsidP="00963595">
            <w:pPr>
              <w:autoSpaceDE w:val="0"/>
              <w:autoSpaceDN w:val="0"/>
              <w:adjustRightInd w:val="0"/>
              <w:jc w:val="center"/>
              <w:rPr>
                <w:sz w:val="18"/>
                <w:szCs w:val="18"/>
              </w:rPr>
            </w:pPr>
            <w:r w:rsidRPr="007227CC">
              <w:rPr>
                <w:sz w:val="18"/>
                <w:szCs w:val="18"/>
              </w:rPr>
              <w:t>1000</w:t>
            </w:r>
          </w:p>
        </w:tc>
        <w:tc>
          <w:tcPr>
            <w:tcW w:w="1753" w:type="pct"/>
            <w:vMerge/>
            <w:tcBorders>
              <w:top w:val="nil"/>
              <w:left w:val="single" w:sz="4" w:space="0" w:color="000000"/>
              <w:bottom w:val="single" w:sz="4" w:space="0" w:color="000000"/>
              <w:right w:val="single" w:sz="4" w:space="0" w:color="000000"/>
            </w:tcBorders>
            <w:vAlign w:val="center"/>
          </w:tcPr>
          <w:p w14:paraId="51BA0D53" w14:textId="77777777" w:rsidR="00963595" w:rsidRPr="007227CC" w:rsidRDefault="00963595" w:rsidP="00963595">
            <w:pPr>
              <w:autoSpaceDE w:val="0"/>
              <w:autoSpaceDN w:val="0"/>
              <w:adjustRightInd w:val="0"/>
              <w:ind w:firstLineChars="400" w:firstLine="720"/>
              <w:jc w:val="center"/>
              <w:rPr>
                <w:sz w:val="18"/>
                <w:szCs w:val="18"/>
              </w:rPr>
            </w:pPr>
          </w:p>
        </w:tc>
      </w:tr>
      <w:tr w:rsidR="00963595" w:rsidRPr="007227CC" w14:paraId="0488A61E" w14:textId="77777777" w:rsidTr="00963595">
        <w:trPr>
          <w:trHeight w:val="312"/>
        </w:trPr>
        <w:tc>
          <w:tcPr>
            <w:tcW w:w="426" w:type="pct"/>
            <w:tcBorders>
              <w:top w:val="single" w:sz="4" w:space="0" w:color="000000"/>
              <w:left w:val="single" w:sz="4" w:space="0" w:color="000000"/>
              <w:bottom w:val="single" w:sz="4" w:space="0" w:color="000000"/>
              <w:right w:val="single" w:sz="4" w:space="0" w:color="000000"/>
            </w:tcBorders>
            <w:vAlign w:val="center"/>
          </w:tcPr>
          <w:p w14:paraId="6E5E5683" w14:textId="77777777" w:rsidR="00963595" w:rsidRPr="007227CC" w:rsidRDefault="00963595" w:rsidP="00963595">
            <w:pPr>
              <w:autoSpaceDE w:val="0"/>
              <w:autoSpaceDN w:val="0"/>
              <w:adjustRightInd w:val="0"/>
              <w:jc w:val="center"/>
              <w:rPr>
                <w:sz w:val="18"/>
                <w:szCs w:val="18"/>
              </w:rPr>
            </w:pPr>
            <w:r w:rsidRPr="007227CC">
              <w:rPr>
                <w:sz w:val="18"/>
                <w:szCs w:val="18"/>
              </w:rPr>
              <w:t>4</w:t>
            </w:r>
          </w:p>
        </w:tc>
        <w:tc>
          <w:tcPr>
            <w:tcW w:w="1895" w:type="pct"/>
            <w:tcBorders>
              <w:top w:val="single" w:sz="4" w:space="0" w:color="000000"/>
              <w:left w:val="single" w:sz="4" w:space="0" w:color="000000"/>
              <w:bottom w:val="single" w:sz="4" w:space="0" w:color="000000"/>
              <w:right w:val="single" w:sz="4" w:space="0" w:color="000000"/>
            </w:tcBorders>
            <w:vAlign w:val="center"/>
          </w:tcPr>
          <w:p w14:paraId="3429CBB6" w14:textId="77777777" w:rsidR="00963595" w:rsidRPr="007227CC" w:rsidRDefault="00963595" w:rsidP="00963595">
            <w:pPr>
              <w:autoSpaceDE w:val="0"/>
              <w:autoSpaceDN w:val="0"/>
              <w:adjustRightInd w:val="0"/>
              <w:jc w:val="center"/>
              <w:rPr>
                <w:sz w:val="18"/>
                <w:szCs w:val="18"/>
              </w:rPr>
            </w:pPr>
            <w:r w:rsidRPr="007227CC">
              <w:rPr>
                <w:sz w:val="18"/>
                <w:szCs w:val="18"/>
              </w:rPr>
              <w:t>化学需氧量（</w:t>
            </w:r>
            <w:r w:rsidRPr="007227CC">
              <w:rPr>
                <w:sz w:val="18"/>
                <w:szCs w:val="18"/>
              </w:rPr>
              <w:t>CODCr</w:t>
            </w:r>
            <w:r w:rsidRPr="007227CC">
              <w:rPr>
                <w:sz w:val="18"/>
                <w:szCs w:val="18"/>
              </w:rPr>
              <w:t>）（</w:t>
            </w:r>
            <w:r w:rsidRPr="007227CC">
              <w:rPr>
                <w:sz w:val="18"/>
                <w:szCs w:val="18"/>
              </w:rPr>
              <w:t>mg/L</w:t>
            </w:r>
            <w:r w:rsidRPr="007227CC">
              <w:rPr>
                <w:sz w:val="18"/>
                <w:szCs w:val="18"/>
              </w:rPr>
              <w:t>）</w:t>
            </w:r>
          </w:p>
        </w:tc>
        <w:tc>
          <w:tcPr>
            <w:tcW w:w="926" w:type="pct"/>
            <w:tcBorders>
              <w:top w:val="single" w:sz="4" w:space="0" w:color="000000"/>
              <w:left w:val="single" w:sz="4" w:space="0" w:color="000000"/>
              <w:bottom w:val="single" w:sz="4" w:space="0" w:color="000000"/>
              <w:right w:val="single" w:sz="4" w:space="0" w:color="000000"/>
            </w:tcBorders>
            <w:vAlign w:val="center"/>
          </w:tcPr>
          <w:p w14:paraId="4278E327" w14:textId="77777777" w:rsidR="00963595" w:rsidRPr="007227CC" w:rsidRDefault="00963595" w:rsidP="00963595">
            <w:pPr>
              <w:autoSpaceDE w:val="0"/>
              <w:autoSpaceDN w:val="0"/>
              <w:adjustRightInd w:val="0"/>
              <w:jc w:val="center"/>
              <w:rPr>
                <w:sz w:val="18"/>
                <w:szCs w:val="18"/>
              </w:rPr>
            </w:pPr>
            <w:r w:rsidRPr="007227CC">
              <w:rPr>
                <w:sz w:val="18"/>
                <w:szCs w:val="18"/>
              </w:rPr>
              <w:t>125</w:t>
            </w:r>
          </w:p>
        </w:tc>
        <w:tc>
          <w:tcPr>
            <w:tcW w:w="1753" w:type="pct"/>
            <w:vMerge/>
            <w:tcBorders>
              <w:top w:val="nil"/>
              <w:left w:val="single" w:sz="4" w:space="0" w:color="000000"/>
              <w:bottom w:val="single" w:sz="4" w:space="0" w:color="000000"/>
              <w:right w:val="single" w:sz="4" w:space="0" w:color="000000"/>
            </w:tcBorders>
            <w:vAlign w:val="center"/>
          </w:tcPr>
          <w:p w14:paraId="32AF276F" w14:textId="77777777" w:rsidR="00963595" w:rsidRPr="007227CC" w:rsidRDefault="00963595" w:rsidP="00963595">
            <w:pPr>
              <w:autoSpaceDE w:val="0"/>
              <w:autoSpaceDN w:val="0"/>
              <w:adjustRightInd w:val="0"/>
              <w:ind w:firstLineChars="400" w:firstLine="720"/>
              <w:jc w:val="center"/>
              <w:rPr>
                <w:sz w:val="18"/>
                <w:szCs w:val="18"/>
              </w:rPr>
            </w:pPr>
          </w:p>
        </w:tc>
      </w:tr>
      <w:tr w:rsidR="00963595" w:rsidRPr="007227CC" w14:paraId="3D95E633" w14:textId="77777777" w:rsidTr="00963595">
        <w:trPr>
          <w:trHeight w:val="312"/>
        </w:trPr>
        <w:tc>
          <w:tcPr>
            <w:tcW w:w="426" w:type="pct"/>
            <w:tcBorders>
              <w:top w:val="single" w:sz="4" w:space="0" w:color="000000"/>
              <w:left w:val="single" w:sz="4" w:space="0" w:color="000000"/>
              <w:bottom w:val="single" w:sz="4" w:space="0" w:color="000000"/>
              <w:right w:val="single" w:sz="4" w:space="0" w:color="000000"/>
            </w:tcBorders>
            <w:vAlign w:val="center"/>
          </w:tcPr>
          <w:p w14:paraId="095989BE" w14:textId="77777777" w:rsidR="00963595" w:rsidRPr="007227CC" w:rsidRDefault="00963595" w:rsidP="00963595">
            <w:pPr>
              <w:autoSpaceDE w:val="0"/>
              <w:autoSpaceDN w:val="0"/>
              <w:adjustRightInd w:val="0"/>
              <w:jc w:val="center"/>
              <w:rPr>
                <w:sz w:val="18"/>
                <w:szCs w:val="18"/>
              </w:rPr>
            </w:pPr>
            <w:r w:rsidRPr="007227CC">
              <w:rPr>
                <w:sz w:val="18"/>
                <w:szCs w:val="18"/>
              </w:rPr>
              <w:t>5</w:t>
            </w:r>
          </w:p>
        </w:tc>
        <w:tc>
          <w:tcPr>
            <w:tcW w:w="1895" w:type="pct"/>
            <w:tcBorders>
              <w:top w:val="single" w:sz="4" w:space="0" w:color="000000"/>
              <w:left w:val="single" w:sz="4" w:space="0" w:color="000000"/>
              <w:bottom w:val="single" w:sz="4" w:space="0" w:color="000000"/>
              <w:right w:val="single" w:sz="4" w:space="0" w:color="000000"/>
            </w:tcBorders>
            <w:vAlign w:val="center"/>
          </w:tcPr>
          <w:p w14:paraId="4B060461" w14:textId="77777777" w:rsidR="00963595" w:rsidRPr="007227CC" w:rsidRDefault="00963595" w:rsidP="00963595">
            <w:pPr>
              <w:autoSpaceDE w:val="0"/>
              <w:autoSpaceDN w:val="0"/>
              <w:adjustRightInd w:val="0"/>
              <w:jc w:val="center"/>
              <w:rPr>
                <w:sz w:val="18"/>
                <w:szCs w:val="18"/>
              </w:rPr>
            </w:pPr>
            <w:r w:rsidRPr="007227CC">
              <w:rPr>
                <w:sz w:val="18"/>
                <w:szCs w:val="18"/>
              </w:rPr>
              <w:t xml:space="preserve">pH </w:t>
            </w:r>
            <w:r w:rsidRPr="007227CC">
              <w:rPr>
                <w:sz w:val="18"/>
                <w:szCs w:val="18"/>
              </w:rPr>
              <w:t>值（无量纲）</w:t>
            </w:r>
          </w:p>
        </w:tc>
        <w:tc>
          <w:tcPr>
            <w:tcW w:w="926" w:type="pct"/>
            <w:tcBorders>
              <w:top w:val="single" w:sz="4" w:space="0" w:color="000000"/>
              <w:left w:val="single" w:sz="4" w:space="0" w:color="000000"/>
              <w:bottom w:val="single" w:sz="4" w:space="0" w:color="000000"/>
              <w:right w:val="single" w:sz="4" w:space="0" w:color="000000"/>
            </w:tcBorders>
            <w:vAlign w:val="center"/>
          </w:tcPr>
          <w:p w14:paraId="40E2EC95" w14:textId="77777777" w:rsidR="00963595" w:rsidRPr="007227CC" w:rsidRDefault="00963595" w:rsidP="00963595">
            <w:pPr>
              <w:autoSpaceDE w:val="0"/>
              <w:autoSpaceDN w:val="0"/>
              <w:adjustRightInd w:val="0"/>
              <w:jc w:val="center"/>
              <w:rPr>
                <w:sz w:val="18"/>
                <w:szCs w:val="18"/>
              </w:rPr>
            </w:pPr>
            <w:r w:rsidRPr="007227CC">
              <w:rPr>
                <w:sz w:val="18"/>
                <w:szCs w:val="18"/>
              </w:rPr>
              <w:t>6</w:t>
            </w:r>
            <w:r w:rsidRPr="007227CC">
              <w:rPr>
                <w:sz w:val="18"/>
                <w:szCs w:val="18"/>
              </w:rPr>
              <w:t>～</w:t>
            </w:r>
            <w:r w:rsidRPr="007227CC">
              <w:rPr>
                <w:sz w:val="18"/>
                <w:szCs w:val="18"/>
              </w:rPr>
              <w:t>8.5</w:t>
            </w:r>
          </w:p>
        </w:tc>
        <w:tc>
          <w:tcPr>
            <w:tcW w:w="1753" w:type="pct"/>
            <w:vMerge/>
            <w:tcBorders>
              <w:top w:val="nil"/>
              <w:left w:val="single" w:sz="4" w:space="0" w:color="000000"/>
              <w:bottom w:val="single" w:sz="4" w:space="0" w:color="000000"/>
              <w:right w:val="single" w:sz="4" w:space="0" w:color="000000"/>
            </w:tcBorders>
            <w:vAlign w:val="center"/>
          </w:tcPr>
          <w:p w14:paraId="5C9AE6D2" w14:textId="77777777" w:rsidR="00963595" w:rsidRPr="007227CC" w:rsidRDefault="00963595" w:rsidP="00963595">
            <w:pPr>
              <w:autoSpaceDE w:val="0"/>
              <w:autoSpaceDN w:val="0"/>
              <w:adjustRightInd w:val="0"/>
              <w:ind w:firstLineChars="400" w:firstLine="720"/>
              <w:jc w:val="center"/>
              <w:rPr>
                <w:sz w:val="18"/>
                <w:szCs w:val="18"/>
              </w:rPr>
            </w:pPr>
          </w:p>
        </w:tc>
      </w:tr>
      <w:tr w:rsidR="00963595" w:rsidRPr="007227CC" w14:paraId="117DDAFB" w14:textId="77777777" w:rsidTr="00963595">
        <w:trPr>
          <w:trHeight w:val="312"/>
        </w:trPr>
        <w:tc>
          <w:tcPr>
            <w:tcW w:w="426" w:type="pct"/>
            <w:tcBorders>
              <w:top w:val="single" w:sz="4" w:space="0" w:color="000000"/>
              <w:left w:val="single" w:sz="4" w:space="0" w:color="000000"/>
              <w:bottom w:val="single" w:sz="4" w:space="0" w:color="000000"/>
              <w:right w:val="single" w:sz="4" w:space="0" w:color="000000"/>
            </w:tcBorders>
            <w:vAlign w:val="center"/>
          </w:tcPr>
          <w:p w14:paraId="3AACF92F" w14:textId="77777777" w:rsidR="00963595" w:rsidRPr="007227CC" w:rsidRDefault="00963595" w:rsidP="00963595">
            <w:pPr>
              <w:autoSpaceDE w:val="0"/>
              <w:autoSpaceDN w:val="0"/>
              <w:adjustRightInd w:val="0"/>
              <w:jc w:val="center"/>
              <w:rPr>
                <w:sz w:val="18"/>
                <w:szCs w:val="18"/>
              </w:rPr>
            </w:pPr>
            <w:r w:rsidRPr="007227CC">
              <w:rPr>
                <w:sz w:val="18"/>
                <w:szCs w:val="18"/>
              </w:rPr>
              <w:t>6</w:t>
            </w:r>
          </w:p>
        </w:tc>
        <w:tc>
          <w:tcPr>
            <w:tcW w:w="1895" w:type="pct"/>
            <w:tcBorders>
              <w:top w:val="single" w:sz="4" w:space="0" w:color="000000"/>
              <w:left w:val="single" w:sz="4" w:space="0" w:color="000000"/>
              <w:bottom w:val="single" w:sz="4" w:space="0" w:color="000000"/>
              <w:right w:val="single" w:sz="4" w:space="0" w:color="000000"/>
            </w:tcBorders>
            <w:vAlign w:val="center"/>
          </w:tcPr>
          <w:p w14:paraId="18E064EE" w14:textId="77777777" w:rsidR="00963595" w:rsidRPr="007227CC" w:rsidRDefault="00963595" w:rsidP="00963595">
            <w:pPr>
              <w:autoSpaceDE w:val="0"/>
              <w:autoSpaceDN w:val="0"/>
              <w:adjustRightInd w:val="0"/>
              <w:jc w:val="center"/>
              <w:rPr>
                <w:sz w:val="18"/>
                <w:szCs w:val="18"/>
              </w:rPr>
            </w:pPr>
            <w:r w:rsidRPr="007227CC">
              <w:rPr>
                <w:sz w:val="18"/>
                <w:szCs w:val="18"/>
              </w:rPr>
              <w:t>总氯（总余氯）（</w:t>
            </w:r>
            <w:r w:rsidRPr="007227CC">
              <w:rPr>
                <w:sz w:val="18"/>
                <w:szCs w:val="18"/>
              </w:rPr>
              <w:t>mg/L</w:t>
            </w:r>
            <w:r w:rsidRPr="007227CC">
              <w:rPr>
                <w:sz w:val="18"/>
                <w:szCs w:val="18"/>
              </w:rPr>
              <w:t>）</w:t>
            </w:r>
          </w:p>
        </w:tc>
        <w:tc>
          <w:tcPr>
            <w:tcW w:w="926" w:type="pct"/>
            <w:tcBorders>
              <w:top w:val="single" w:sz="4" w:space="0" w:color="000000"/>
              <w:left w:val="single" w:sz="4" w:space="0" w:color="000000"/>
              <w:bottom w:val="single" w:sz="4" w:space="0" w:color="000000"/>
              <w:right w:val="single" w:sz="4" w:space="0" w:color="000000"/>
            </w:tcBorders>
            <w:vAlign w:val="center"/>
          </w:tcPr>
          <w:p w14:paraId="738CC4AA" w14:textId="77777777" w:rsidR="00963595" w:rsidRPr="007227CC" w:rsidRDefault="00963595" w:rsidP="00963595">
            <w:pPr>
              <w:autoSpaceDE w:val="0"/>
              <w:autoSpaceDN w:val="0"/>
              <w:adjustRightInd w:val="0"/>
              <w:jc w:val="center"/>
              <w:rPr>
                <w:sz w:val="18"/>
                <w:szCs w:val="18"/>
              </w:rPr>
            </w:pPr>
            <w:r w:rsidRPr="007227CC">
              <w:rPr>
                <w:sz w:val="18"/>
                <w:szCs w:val="18"/>
              </w:rPr>
              <w:t>&lt;0.5</w:t>
            </w:r>
          </w:p>
        </w:tc>
        <w:tc>
          <w:tcPr>
            <w:tcW w:w="1753" w:type="pct"/>
            <w:vMerge/>
            <w:tcBorders>
              <w:top w:val="nil"/>
              <w:left w:val="single" w:sz="4" w:space="0" w:color="000000"/>
              <w:bottom w:val="single" w:sz="4" w:space="0" w:color="000000"/>
              <w:right w:val="single" w:sz="4" w:space="0" w:color="000000"/>
            </w:tcBorders>
            <w:vAlign w:val="center"/>
          </w:tcPr>
          <w:p w14:paraId="7A61B586" w14:textId="77777777" w:rsidR="00963595" w:rsidRPr="007227CC" w:rsidRDefault="00963595" w:rsidP="00963595">
            <w:pPr>
              <w:autoSpaceDE w:val="0"/>
              <w:autoSpaceDN w:val="0"/>
              <w:adjustRightInd w:val="0"/>
              <w:ind w:firstLineChars="400" w:firstLine="720"/>
              <w:jc w:val="center"/>
              <w:rPr>
                <w:sz w:val="18"/>
                <w:szCs w:val="18"/>
              </w:rPr>
            </w:pPr>
          </w:p>
        </w:tc>
      </w:tr>
    </w:tbl>
    <w:p w14:paraId="2446880E" w14:textId="77777777" w:rsidR="00963595" w:rsidRPr="007227CC" w:rsidRDefault="00963595" w:rsidP="00963595">
      <w:pPr>
        <w:tabs>
          <w:tab w:val="left" w:pos="710"/>
          <w:tab w:val="left" w:pos="1420"/>
          <w:tab w:val="left" w:pos="2045"/>
          <w:tab w:val="left" w:pos="8928"/>
        </w:tabs>
        <w:snapToGrid w:val="0"/>
        <w:ind w:right="-2"/>
        <w:jc w:val="center"/>
        <w:rPr>
          <w:color w:val="000000"/>
          <w:szCs w:val="24"/>
        </w:rPr>
      </w:pPr>
    </w:p>
    <w:p w14:paraId="40DE55C1"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3.2.2  </w:t>
      </w:r>
      <w:r w:rsidRPr="007227CC">
        <w:rPr>
          <w:b/>
          <w:color w:val="000000"/>
          <w:szCs w:val="21"/>
        </w:rPr>
        <w:t>设备要求</w:t>
      </w:r>
    </w:p>
    <w:p w14:paraId="2C8CB0B2" w14:textId="77777777" w:rsidR="00963595" w:rsidRPr="00085993" w:rsidRDefault="00963595" w:rsidP="00963595">
      <w:pPr>
        <w:ind w:firstLine="425"/>
        <w:rPr>
          <w:color w:val="C00000"/>
          <w:szCs w:val="24"/>
          <w:u w:val="single"/>
        </w:rPr>
      </w:pPr>
      <w:r w:rsidRPr="00085993">
        <w:rPr>
          <w:color w:val="C00000"/>
          <w:szCs w:val="24"/>
          <w:u w:val="single"/>
        </w:rPr>
        <w:t xml:space="preserve">3.2.2.1  </w:t>
      </w:r>
      <w:r w:rsidRPr="00085993">
        <w:rPr>
          <w:color w:val="C00000"/>
          <w:szCs w:val="24"/>
          <w:u w:val="single"/>
        </w:rPr>
        <w:t>为遵守本章</w:t>
      </w:r>
      <w:r w:rsidRPr="00085993">
        <w:rPr>
          <w:color w:val="C00000"/>
          <w:szCs w:val="24"/>
          <w:u w:val="single"/>
        </w:rPr>
        <w:t>3.2.1</w:t>
      </w:r>
      <w:r w:rsidRPr="00085993">
        <w:rPr>
          <w:color w:val="C00000"/>
          <w:szCs w:val="24"/>
          <w:u w:val="single"/>
        </w:rPr>
        <w:t>生活污水的排放要求，船舶应装有如下的设备：</w:t>
      </w:r>
    </w:p>
    <w:p w14:paraId="2C635F80" w14:textId="77777777" w:rsidR="00963595" w:rsidRPr="00085993" w:rsidRDefault="00963595" w:rsidP="00963595">
      <w:pPr>
        <w:tabs>
          <w:tab w:val="left" w:pos="710"/>
          <w:tab w:val="left" w:pos="1420"/>
          <w:tab w:val="left" w:pos="2045"/>
          <w:tab w:val="left" w:pos="8928"/>
        </w:tabs>
        <w:snapToGrid w:val="0"/>
        <w:ind w:leftChars="200" w:left="840" w:hangingChars="200" w:hanging="420"/>
        <w:rPr>
          <w:color w:val="C00000"/>
          <w:szCs w:val="24"/>
          <w:u w:val="single"/>
        </w:rPr>
      </w:pPr>
      <w:r w:rsidRPr="00085993">
        <w:rPr>
          <w:color w:val="C00000"/>
          <w:szCs w:val="24"/>
          <w:u w:val="single"/>
        </w:rPr>
        <w:t>（</w:t>
      </w:r>
      <w:r w:rsidRPr="00085993">
        <w:rPr>
          <w:color w:val="C00000"/>
          <w:szCs w:val="24"/>
          <w:u w:val="single"/>
        </w:rPr>
        <w:t>1</w:t>
      </w:r>
      <w:r w:rsidRPr="00085993">
        <w:rPr>
          <w:color w:val="C00000"/>
          <w:szCs w:val="24"/>
          <w:u w:val="single"/>
        </w:rPr>
        <w:t>）在距离最近陆地</w:t>
      </w:r>
      <w:r w:rsidRPr="00085993">
        <w:rPr>
          <w:color w:val="C00000"/>
          <w:szCs w:val="24"/>
          <w:u w:val="single"/>
        </w:rPr>
        <w:t>3n mile</w:t>
      </w:r>
      <w:r w:rsidRPr="00085993">
        <w:rPr>
          <w:color w:val="C00000"/>
          <w:szCs w:val="24"/>
          <w:u w:val="single"/>
        </w:rPr>
        <w:t>以内排放生活污水时，应装有经认可的生活污水处理装置，其额定处理量应与船上定额人数相适应的生活污水处理设备。</w:t>
      </w:r>
    </w:p>
    <w:p w14:paraId="7B538C3C" w14:textId="77777777" w:rsidR="00963595" w:rsidRPr="00085993" w:rsidRDefault="00C26D02" w:rsidP="00963595">
      <w:pPr>
        <w:tabs>
          <w:tab w:val="left" w:pos="710"/>
          <w:tab w:val="left" w:pos="1420"/>
          <w:tab w:val="left" w:pos="2045"/>
          <w:tab w:val="left" w:pos="8928"/>
        </w:tabs>
        <w:snapToGrid w:val="0"/>
        <w:ind w:leftChars="400" w:left="1155" w:hangingChars="150" w:hanging="315"/>
        <w:rPr>
          <w:color w:val="C00000"/>
          <w:szCs w:val="21"/>
          <w:u w:val="single"/>
        </w:rPr>
      </w:pPr>
      <w:r w:rsidRPr="00085993">
        <w:rPr>
          <w:color w:val="C00000"/>
          <w:szCs w:val="21"/>
          <w:u w:val="single"/>
        </w:rPr>
        <w:fldChar w:fldCharType="begin"/>
      </w:r>
      <w:r w:rsidR="00963595" w:rsidRPr="00085993">
        <w:rPr>
          <w:color w:val="C00000"/>
          <w:szCs w:val="21"/>
          <w:u w:val="single"/>
        </w:rPr>
        <w:instrText xml:space="preserve"> = 1 \* GB3 </w:instrText>
      </w:r>
      <w:r w:rsidRPr="00085993">
        <w:rPr>
          <w:color w:val="C00000"/>
          <w:szCs w:val="21"/>
          <w:u w:val="single"/>
        </w:rPr>
        <w:fldChar w:fldCharType="separate"/>
      </w:r>
      <w:r w:rsidR="00963595" w:rsidRPr="00085993">
        <w:rPr>
          <w:rFonts w:ascii="宋体" w:hAnsi="宋体" w:cs="宋体" w:hint="eastAsia"/>
          <w:color w:val="C00000"/>
          <w:szCs w:val="21"/>
          <w:u w:val="single"/>
        </w:rPr>
        <w:t>①</w:t>
      </w:r>
      <w:r w:rsidRPr="00085993">
        <w:rPr>
          <w:color w:val="C00000"/>
          <w:szCs w:val="21"/>
          <w:u w:val="single"/>
        </w:rPr>
        <w:fldChar w:fldCharType="end"/>
      </w:r>
      <w:r w:rsidR="00963595" w:rsidRPr="00085993">
        <w:rPr>
          <w:color w:val="C00000"/>
          <w:szCs w:val="21"/>
          <w:u w:val="single"/>
        </w:rPr>
        <w:t xml:space="preserve"> </w:t>
      </w:r>
      <w:r w:rsidR="00963595" w:rsidRPr="00085993">
        <w:rPr>
          <w:color w:val="C00000"/>
          <w:szCs w:val="21"/>
          <w:u w:val="single"/>
        </w:rPr>
        <w:t>对</w:t>
      </w:r>
      <w:r w:rsidR="00963595" w:rsidRPr="00085993">
        <w:rPr>
          <w:color w:val="C00000"/>
          <w:szCs w:val="21"/>
          <w:u w:val="single"/>
        </w:rPr>
        <w:t>2012</w:t>
      </w:r>
      <w:r w:rsidR="00963595" w:rsidRPr="00085993">
        <w:rPr>
          <w:color w:val="C00000"/>
          <w:szCs w:val="21"/>
          <w:u w:val="single"/>
        </w:rPr>
        <w:t>年</w:t>
      </w:r>
      <w:r w:rsidR="00963595" w:rsidRPr="00085993">
        <w:rPr>
          <w:color w:val="C00000"/>
          <w:szCs w:val="21"/>
          <w:u w:val="single"/>
        </w:rPr>
        <w:t>1</w:t>
      </w:r>
      <w:r w:rsidR="00963595" w:rsidRPr="00085993">
        <w:rPr>
          <w:color w:val="C00000"/>
          <w:szCs w:val="21"/>
          <w:u w:val="single"/>
        </w:rPr>
        <w:t>月</w:t>
      </w:r>
      <w:r w:rsidR="00963595" w:rsidRPr="00085993">
        <w:rPr>
          <w:color w:val="C00000"/>
          <w:szCs w:val="21"/>
          <w:u w:val="single"/>
        </w:rPr>
        <w:t>1</w:t>
      </w:r>
      <w:r w:rsidR="00963595" w:rsidRPr="00085993">
        <w:rPr>
          <w:color w:val="C00000"/>
          <w:szCs w:val="21"/>
          <w:u w:val="single"/>
        </w:rPr>
        <w:t>日前安装上船的生活污水处理装置应满足国际海事组织以</w:t>
      </w:r>
      <w:r w:rsidR="00963595" w:rsidRPr="00085993">
        <w:rPr>
          <w:color w:val="C00000"/>
          <w:szCs w:val="21"/>
          <w:u w:val="single"/>
        </w:rPr>
        <w:t>MEPC.2</w:t>
      </w:r>
      <w:r w:rsidR="00963595" w:rsidRPr="00085993">
        <w:rPr>
          <w:color w:val="C00000"/>
          <w:szCs w:val="21"/>
          <w:u w:val="single"/>
        </w:rPr>
        <w:t>（</w:t>
      </w:r>
      <w:r w:rsidR="00963595" w:rsidRPr="00085993">
        <w:rPr>
          <w:color w:val="C00000"/>
          <w:szCs w:val="21"/>
          <w:u w:val="single"/>
        </w:rPr>
        <w:t>VI</w:t>
      </w:r>
      <w:r w:rsidR="00963595" w:rsidRPr="00085993">
        <w:rPr>
          <w:color w:val="C00000"/>
          <w:szCs w:val="21"/>
          <w:u w:val="single"/>
        </w:rPr>
        <w:t>）决议通过的《关于生活污水处理装置的国际排放标准和性能试验指南的建议案》要求。</w:t>
      </w:r>
    </w:p>
    <w:p w14:paraId="4F37D8BA" w14:textId="77777777" w:rsidR="00963595" w:rsidRPr="00085993" w:rsidRDefault="00C26D02" w:rsidP="00963595">
      <w:pPr>
        <w:tabs>
          <w:tab w:val="left" w:pos="710"/>
          <w:tab w:val="left" w:pos="1420"/>
          <w:tab w:val="left" w:pos="2045"/>
          <w:tab w:val="left" w:pos="8928"/>
        </w:tabs>
        <w:snapToGrid w:val="0"/>
        <w:ind w:leftChars="400" w:left="1155" w:hangingChars="150" w:hanging="315"/>
        <w:rPr>
          <w:color w:val="C00000"/>
          <w:szCs w:val="21"/>
          <w:u w:val="single"/>
        </w:rPr>
      </w:pPr>
      <w:r w:rsidRPr="00085993">
        <w:rPr>
          <w:color w:val="C00000"/>
          <w:szCs w:val="21"/>
          <w:u w:val="single"/>
        </w:rPr>
        <w:fldChar w:fldCharType="begin"/>
      </w:r>
      <w:r w:rsidR="00963595" w:rsidRPr="00085993">
        <w:rPr>
          <w:color w:val="C00000"/>
          <w:szCs w:val="21"/>
          <w:u w:val="single"/>
        </w:rPr>
        <w:instrText xml:space="preserve"> = 2 \* GB3 </w:instrText>
      </w:r>
      <w:r w:rsidRPr="00085993">
        <w:rPr>
          <w:color w:val="C00000"/>
          <w:szCs w:val="21"/>
          <w:u w:val="single"/>
        </w:rPr>
        <w:fldChar w:fldCharType="separate"/>
      </w:r>
      <w:r w:rsidR="00963595" w:rsidRPr="00085993">
        <w:rPr>
          <w:rFonts w:ascii="宋体" w:hAnsi="宋体" w:cs="宋体" w:hint="eastAsia"/>
          <w:color w:val="C00000"/>
          <w:szCs w:val="21"/>
          <w:u w:val="single"/>
        </w:rPr>
        <w:t>②</w:t>
      </w:r>
      <w:r w:rsidRPr="00085993">
        <w:rPr>
          <w:color w:val="C00000"/>
          <w:szCs w:val="21"/>
          <w:u w:val="single"/>
        </w:rPr>
        <w:fldChar w:fldCharType="end"/>
      </w:r>
      <w:r w:rsidR="00963595" w:rsidRPr="00085993">
        <w:rPr>
          <w:color w:val="C00000"/>
          <w:szCs w:val="21"/>
          <w:u w:val="single"/>
        </w:rPr>
        <w:t xml:space="preserve"> </w:t>
      </w:r>
      <w:r w:rsidR="00963595" w:rsidRPr="00085993">
        <w:rPr>
          <w:color w:val="C00000"/>
          <w:szCs w:val="21"/>
          <w:u w:val="single"/>
        </w:rPr>
        <w:t>对于</w:t>
      </w:r>
      <w:r w:rsidR="00963595" w:rsidRPr="00085993">
        <w:rPr>
          <w:color w:val="C00000"/>
          <w:szCs w:val="21"/>
          <w:u w:val="single"/>
        </w:rPr>
        <w:t>2012</w:t>
      </w:r>
      <w:r w:rsidR="00963595" w:rsidRPr="00085993">
        <w:rPr>
          <w:color w:val="C00000"/>
          <w:szCs w:val="21"/>
          <w:u w:val="single"/>
        </w:rPr>
        <w:t>年</w:t>
      </w:r>
      <w:r w:rsidR="00963595" w:rsidRPr="00085993">
        <w:rPr>
          <w:color w:val="C00000"/>
          <w:szCs w:val="21"/>
          <w:u w:val="single"/>
        </w:rPr>
        <w:t>1</w:t>
      </w:r>
      <w:r w:rsidR="00963595" w:rsidRPr="00085993">
        <w:rPr>
          <w:color w:val="C00000"/>
          <w:szCs w:val="21"/>
          <w:u w:val="single"/>
        </w:rPr>
        <w:t>月</w:t>
      </w:r>
      <w:r w:rsidR="00963595" w:rsidRPr="00085993">
        <w:rPr>
          <w:color w:val="C00000"/>
          <w:szCs w:val="21"/>
          <w:u w:val="single"/>
        </w:rPr>
        <w:t>1</w:t>
      </w:r>
      <w:r w:rsidR="00963595" w:rsidRPr="00085993">
        <w:rPr>
          <w:color w:val="C00000"/>
          <w:szCs w:val="21"/>
          <w:u w:val="single"/>
        </w:rPr>
        <w:t>日及以后安装上船的生活污水处理装置应满足</w:t>
      </w:r>
      <w:r w:rsidR="00963595" w:rsidRPr="00085993">
        <w:rPr>
          <w:color w:val="C00000"/>
          <w:szCs w:val="21"/>
          <w:u w:val="single"/>
        </w:rPr>
        <w:t>IMO</w:t>
      </w:r>
      <w:r w:rsidR="00963595" w:rsidRPr="00085993">
        <w:rPr>
          <w:color w:val="C00000"/>
          <w:szCs w:val="21"/>
          <w:u w:val="single"/>
        </w:rPr>
        <w:t>以</w:t>
      </w:r>
      <w:r w:rsidR="00963595" w:rsidRPr="00085993">
        <w:rPr>
          <w:color w:val="C00000"/>
          <w:szCs w:val="21"/>
          <w:u w:val="single"/>
        </w:rPr>
        <w:t>MEPC.159</w:t>
      </w:r>
      <w:r w:rsidR="00963595" w:rsidRPr="00085993">
        <w:rPr>
          <w:color w:val="C00000"/>
          <w:szCs w:val="21"/>
          <w:u w:val="single"/>
        </w:rPr>
        <w:t>（</w:t>
      </w:r>
      <w:r w:rsidR="00963595" w:rsidRPr="00085993">
        <w:rPr>
          <w:color w:val="C00000"/>
          <w:szCs w:val="21"/>
          <w:u w:val="single"/>
        </w:rPr>
        <w:t>55</w:t>
      </w:r>
      <w:r w:rsidR="00963595" w:rsidRPr="00085993">
        <w:rPr>
          <w:color w:val="C00000"/>
          <w:szCs w:val="21"/>
          <w:u w:val="single"/>
        </w:rPr>
        <w:t>）决议通过的《经修订的生活污水处理装置排放标准和性能试验实施导则》要求。</w:t>
      </w:r>
    </w:p>
    <w:p w14:paraId="2C822606" w14:textId="77777777" w:rsidR="00085993" w:rsidRPr="00085993" w:rsidRDefault="00C26D02" w:rsidP="00085993">
      <w:pPr>
        <w:tabs>
          <w:tab w:val="left" w:pos="710"/>
          <w:tab w:val="left" w:pos="1420"/>
          <w:tab w:val="left" w:pos="2045"/>
          <w:tab w:val="left" w:pos="8928"/>
        </w:tabs>
        <w:snapToGrid w:val="0"/>
        <w:ind w:leftChars="400" w:left="1155" w:hangingChars="150" w:hanging="315"/>
        <w:rPr>
          <w:color w:val="C00000"/>
          <w:szCs w:val="21"/>
          <w:u w:val="single"/>
        </w:rPr>
      </w:pPr>
      <w:r w:rsidRPr="00085993">
        <w:rPr>
          <w:color w:val="C00000"/>
          <w:szCs w:val="21"/>
          <w:u w:val="single"/>
        </w:rPr>
        <w:fldChar w:fldCharType="begin"/>
      </w:r>
      <w:r w:rsidR="00963595" w:rsidRPr="00085993">
        <w:rPr>
          <w:color w:val="C00000"/>
          <w:szCs w:val="21"/>
          <w:u w:val="single"/>
        </w:rPr>
        <w:instrText xml:space="preserve"> = 3 \* GB3 </w:instrText>
      </w:r>
      <w:r w:rsidRPr="00085993">
        <w:rPr>
          <w:color w:val="C00000"/>
          <w:szCs w:val="21"/>
          <w:u w:val="single"/>
        </w:rPr>
        <w:fldChar w:fldCharType="separate"/>
      </w:r>
      <w:r w:rsidR="00963595" w:rsidRPr="00085993">
        <w:rPr>
          <w:rFonts w:ascii="宋体" w:hAnsi="宋体" w:cs="宋体" w:hint="eastAsia"/>
          <w:color w:val="C00000"/>
          <w:szCs w:val="21"/>
          <w:u w:val="single"/>
        </w:rPr>
        <w:t>③</w:t>
      </w:r>
      <w:r w:rsidRPr="00085993">
        <w:rPr>
          <w:color w:val="C00000"/>
          <w:szCs w:val="21"/>
          <w:u w:val="single"/>
        </w:rPr>
        <w:fldChar w:fldCharType="end"/>
      </w:r>
      <w:r w:rsidR="00963595" w:rsidRPr="00085993">
        <w:rPr>
          <w:color w:val="C00000"/>
          <w:szCs w:val="21"/>
          <w:u w:val="single"/>
        </w:rPr>
        <w:t xml:space="preserve"> </w:t>
      </w:r>
      <w:r w:rsidR="00963595" w:rsidRPr="00085993">
        <w:rPr>
          <w:color w:val="C00000"/>
          <w:szCs w:val="21"/>
          <w:u w:val="single"/>
        </w:rPr>
        <w:t>对</w:t>
      </w:r>
      <w:r w:rsidR="00963595" w:rsidRPr="00085993">
        <w:rPr>
          <w:color w:val="C00000"/>
          <w:szCs w:val="21"/>
          <w:u w:val="single"/>
        </w:rPr>
        <w:t>2016</w:t>
      </w:r>
      <w:r w:rsidR="00963595" w:rsidRPr="00085993">
        <w:rPr>
          <w:color w:val="C00000"/>
          <w:szCs w:val="21"/>
          <w:u w:val="single"/>
        </w:rPr>
        <w:t>年</w:t>
      </w:r>
      <w:r w:rsidR="00963595" w:rsidRPr="00085993">
        <w:rPr>
          <w:color w:val="C00000"/>
          <w:szCs w:val="21"/>
          <w:u w:val="single"/>
        </w:rPr>
        <w:t>1</w:t>
      </w:r>
      <w:r w:rsidR="00963595" w:rsidRPr="00085993">
        <w:rPr>
          <w:color w:val="C00000"/>
          <w:szCs w:val="21"/>
          <w:u w:val="single"/>
        </w:rPr>
        <w:t>月</w:t>
      </w:r>
      <w:r w:rsidR="00963595" w:rsidRPr="00085993">
        <w:rPr>
          <w:color w:val="C00000"/>
          <w:szCs w:val="21"/>
          <w:u w:val="single"/>
        </w:rPr>
        <w:t>1</w:t>
      </w:r>
      <w:r w:rsidR="00963595" w:rsidRPr="00085993">
        <w:rPr>
          <w:color w:val="C00000"/>
          <w:szCs w:val="21"/>
          <w:u w:val="single"/>
        </w:rPr>
        <w:t>日及以后到本法规生效前安装到船上的生活污水处理装置应满足</w:t>
      </w:r>
      <w:r w:rsidR="00963595" w:rsidRPr="00085993">
        <w:rPr>
          <w:color w:val="C00000"/>
          <w:szCs w:val="21"/>
          <w:u w:val="single"/>
        </w:rPr>
        <w:t>IMO</w:t>
      </w:r>
      <w:r w:rsidR="00963595" w:rsidRPr="00085993">
        <w:rPr>
          <w:color w:val="C00000"/>
          <w:szCs w:val="21"/>
          <w:u w:val="single"/>
        </w:rPr>
        <w:t>以</w:t>
      </w:r>
      <w:r w:rsidR="00963595" w:rsidRPr="00085993">
        <w:rPr>
          <w:color w:val="C00000"/>
          <w:szCs w:val="21"/>
          <w:u w:val="single"/>
        </w:rPr>
        <w:t>MEPC.227</w:t>
      </w:r>
      <w:r w:rsidR="00963595" w:rsidRPr="00085993">
        <w:rPr>
          <w:color w:val="C00000"/>
          <w:szCs w:val="21"/>
          <w:u w:val="single"/>
        </w:rPr>
        <w:t>（</w:t>
      </w:r>
      <w:r w:rsidR="00963595" w:rsidRPr="00085993">
        <w:rPr>
          <w:color w:val="C00000"/>
          <w:szCs w:val="21"/>
          <w:u w:val="single"/>
        </w:rPr>
        <w:t>64</w:t>
      </w:r>
      <w:r w:rsidR="00963595" w:rsidRPr="00085993">
        <w:rPr>
          <w:color w:val="C00000"/>
          <w:szCs w:val="21"/>
          <w:u w:val="single"/>
        </w:rPr>
        <w:t>）决议通过的《</w:t>
      </w:r>
      <w:r w:rsidR="00963595" w:rsidRPr="00085993">
        <w:rPr>
          <w:color w:val="C00000"/>
          <w:szCs w:val="21"/>
          <w:u w:val="single"/>
        </w:rPr>
        <w:t>2012</w:t>
      </w:r>
      <w:r w:rsidR="00963595" w:rsidRPr="00085993">
        <w:rPr>
          <w:color w:val="C00000"/>
          <w:szCs w:val="21"/>
          <w:u w:val="single"/>
        </w:rPr>
        <w:t>年生活污水处理装置排放标准和性能试验导则》；</w:t>
      </w:r>
    </w:p>
    <w:p w14:paraId="17F96E7A" w14:textId="77777777" w:rsidR="00963595" w:rsidRPr="00085993" w:rsidRDefault="00963595" w:rsidP="00085993">
      <w:pPr>
        <w:pStyle w:val="a9"/>
        <w:numPr>
          <w:ilvl w:val="0"/>
          <w:numId w:val="14"/>
        </w:numPr>
        <w:tabs>
          <w:tab w:val="left" w:pos="710"/>
          <w:tab w:val="left" w:pos="1420"/>
          <w:tab w:val="left" w:pos="2045"/>
          <w:tab w:val="left" w:pos="8928"/>
        </w:tabs>
        <w:snapToGrid w:val="0"/>
        <w:ind w:firstLineChars="0"/>
        <w:rPr>
          <w:color w:val="C00000"/>
          <w:szCs w:val="21"/>
          <w:u w:val="single"/>
        </w:rPr>
      </w:pPr>
      <w:r w:rsidRPr="00085993">
        <w:rPr>
          <w:rFonts w:ascii="宋体" w:hAnsi="宋体" w:cs="宋体"/>
          <w:color w:val="C00000"/>
          <w:szCs w:val="21"/>
          <w:u w:val="single"/>
        </w:rPr>
        <w:t>本法规生效后安装到船上的生活污水处理装置应满足《</w:t>
      </w:r>
      <w:r w:rsidRPr="00085993">
        <w:rPr>
          <w:color w:val="C00000"/>
          <w:szCs w:val="21"/>
          <w:u w:val="single"/>
        </w:rPr>
        <w:t xml:space="preserve">GB 3552-2018 </w:t>
      </w:r>
      <w:r w:rsidRPr="00085993">
        <w:rPr>
          <w:rFonts w:ascii="宋体" w:hAnsi="宋体" w:cs="宋体"/>
          <w:color w:val="C00000"/>
          <w:szCs w:val="21"/>
          <w:u w:val="single"/>
        </w:rPr>
        <w:t>船舶水污染物排放控制标准》要求。</w:t>
      </w:r>
    </w:p>
    <w:p w14:paraId="570FFDEF"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参照《</w:t>
      </w:r>
      <w:r w:rsidRPr="00E7280B">
        <w:rPr>
          <w:color w:val="00B0F0"/>
          <w:kern w:val="0"/>
          <w:szCs w:val="21"/>
        </w:rPr>
        <w:t xml:space="preserve">GB 3552-2018 </w:t>
      </w:r>
      <w:r w:rsidRPr="00E7280B">
        <w:rPr>
          <w:color w:val="00B0F0"/>
          <w:kern w:val="0"/>
          <w:szCs w:val="21"/>
        </w:rPr>
        <w:t>船舶水污染物排放控制标准》，结合《国内海洋渔船法定检验技术规则（</w:t>
      </w:r>
      <w:r w:rsidRPr="00E7280B">
        <w:rPr>
          <w:color w:val="00B0F0"/>
          <w:kern w:val="0"/>
          <w:szCs w:val="21"/>
        </w:rPr>
        <w:t>2019</w:t>
      </w:r>
      <w:r w:rsidRPr="00E7280B">
        <w:rPr>
          <w:color w:val="00B0F0"/>
          <w:kern w:val="0"/>
          <w:szCs w:val="21"/>
        </w:rPr>
        <w:t>）》的要求修订。</w:t>
      </w:r>
      <w:r w:rsidRPr="00E7280B">
        <w:rPr>
          <w:color w:val="00B0F0"/>
          <w:kern w:val="0"/>
          <w:szCs w:val="21"/>
        </w:rPr>
        <w:t>2012</w:t>
      </w:r>
      <w:r w:rsidRPr="00E7280B">
        <w:rPr>
          <w:color w:val="00B0F0"/>
          <w:kern w:val="0"/>
          <w:szCs w:val="21"/>
        </w:rPr>
        <w:t>年</w:t>
      </w:r>
      <w:r w:rsidRPr="00E7280B">
        <w:rPr>
          <w:color w:val="00B0F0"/>
          <w:kern w:val="0"/>
          <w:szCs w:val="21"/>
        </w:rPr>
        <w:t>1</w:t>
      </w:r>
      <w:r w:rsidRPr="00E7280B">
        <w:rPr>
          <w:color w:val="00B0F0"/>
          <w:kern w:val="0"/>
          <w:szCs w:val="21"/>
        </w:rPr>
        <w:t>月</w:t>
      </w:r>
      <w:r w:rsidRPr="00E7280B">
        <w:rPr>
          <w:color w:val="00B0F0"/>
          <w:kern w:val="0"/>
          <w:szCs w:val="21"/>
        </w:rPr>
        <w:t>1</w:t>
      </w:r>
      <w:r w:rsidRPr="00E7280B">
        <w:rPr>
          <w:color w:val="00B0F0"/>
          <w:kern w:val="0"/>
          <w:szCs w:val="21"/>
        </w:rPr>
        <w:t>日至</w:t>
      </w:r>
      <w:r w:rsidRPr="00E7280B">
        <w:rPr>
          <w:color w:val="00B0F0"/>
          <w:kern w:val="0"/>
          <w:szCs w:val="21"/>
        </w:rPr>
        <w:t>2016</w:t>
      </w:r>
      <w:r w:rsidRPr="00E7280B">
        <w:rPr>
          <w:color w:val="00B0F0"/>
          <w:kern w:val="0"/>
          <w:szCs w:val="21"/>
        </w:rPr>
        <w:t>年</w:t>
      </w:r>
      <w:r w:rsidRPr="00E7280B">
        <w:rPr>
          <w:color w:val="00B0F0"/>
          <w:kern w:val="0"/>
          <w:szCs w:val="21"/>
        </w:rPr>
        <w:t>1</w:t>
      </w:r>
      <w:r w:rsidRPr="00E7280B">
        <w:rPr>
          <w:color w:val="00B0F0"/>
          <w:kern w:val="0"/>
          <w:szCs w:val="21"/>
        </w:rPr>
        <w:t>月</w:t>
      </w:r>
      <w:r w:rsidRPr="00E7280B">
        <w:rPr>
          <w:color w:val="00B0F0"/>
          <w:kern w:val="0"/>
          <w:szCs w:val="21"/>
        </w:rPr>
        <w:t>1</w:t>
      </w:r>
      <w:r w:rsidRPr="00E7280B">
        <w:rPr>
          <w:color w:val="00B0F0"/>
          <w:kern w:val="0"/>
          <w:szCs w:val="21"/>
        </w:rPr>
        <w:t>日之间的船满足</w:t>
      </w:r>
      <w:r w:rsidRPr="00E7280B">
        <w:rPr>
          <w:color w:val="00B0F0"/>
          <w:kern w:val="0"/>
          <w:szCs w:val="21"/>
        </w:rPr>
        <w:t>MEPC.159</w:t>
      </w:r>
      <w:r w:rsidRPr="00E7280B">
        <w:rPr>
          <w:color w:val="00B0F0"/>
          <w:kern w:val="0"/>
          <w:szCs w:val="21"/>
        </w:rPr>
        <w:t>（</w:t>
      </w:r>
      <w:r w:rsidRPr="00E7280B">
        <w:rPr>
          <w:color w:val="00B0F0"/>
          <w:kern w:val="0"/>
          <w:szCs w:val="21"/>
        </w:rPr>
        <w:t>55</w:t>
      </w:r>
      <w:r w:rsidRPr="00E7280B">
        <w:rPr>
          <w:color w:val="00B0F0"/>
          <w:kern w:val="0"/>
          <w:szCs w:val="21"/>
        </w:rPr>
        <w:t>）决议通过的《经修订的生活污水处理装置排放标准和性能试验实施导则》，其要求与表</w:t>
      </w:r>
      <w:r w:rsidRPr="00E7280B">
        <w:rPr>
          <w:color w:val="00B0F0"/>
          <w:kern w:val="0"/>
          <w:szCs w:val="21"/>
        </w:rPr>
        <w:t>3.2.2.2-2</w:t>
      </w:r>
      <w:r w:rsidRPr="00E7280B">
        <w:rPr>
          <w:color w:val="00B0F0"/>
          <w:kern w:val="0"/>
          <w:szCs w:val="21"/>
        </w:rPr>
        <w:t>的要求相比</w:t>
      </w:r>
      <w:r w:rsidRPr="00E7280B">
        <w:rPr>
          <w:color w:val="00B0F0"/>
          <w:kern w:val="0"/>
          <w:szCs w:val="21"/>
        </w:rPr>
        <w:t>1-3</w:t>
      </w:r>
      <w:r w:rsidRPr="00E7280B">
        <w:rPr>
          <w:color w:val="00B0F0"/>
          <w:kern w:val="0"/>
          <w:szCs w:val="21"/>
        </w:rPr>
        <w:t>项主要指标的要求一致，</w:t>
      </w:r>
      <w:r w:rsidRPr="00E7280B">
        <w:rPr>
          <w:color w:val="00B0F0"/>
          <w:kern w:val="0"/>
          <w:szCs w:val="21"/>
        </w:rPr>
        <w:t>4-6</w:t>
      </w:r>
      <w:r w:rsidRPr="00E7280B">
        <w:rPr>
          <w:color w:val="00B0F0"/>
          <w:kern w:val="0"/>
          <w:szCs w:val="21"/>
        </w:rPr>
        <w:t>项未做要求。考虑现有船改装困难成本高，对于该阶段渔船的生活污水污水后处理装置的要求仍维持《国内海洋渔船法定检验技术规则（</w:t>
      </w:r>
      <w:r w:rsidRPr="00E7280B">
        <w:rPr>
          <w:color w:val="00B0F0"/>
          <w:kern w:val="0"/>
          <w:szCs w:val="21"/>
        </w:rPr>
        <w:t>2019</w:t>
      </w:r>
      <w:r w:rsidRPr="00E7280B">
        <w:rPr>
          <w:color w:val="00B0F0"/>
          <w:kern w:val="0"/>
          <w:szCs w:val="21"/>
        </w:rPr>
        <w:t>）》的原有规定。对</w:t>
      </w:r>
      <w:r w:rsidR="002D5094" w:rsidRPr="00E7280B">
        <w:rPr>
          <w:color w:val="00B0F0"/>
          <w:kern w:val="0"/>
          <w:szCs w:val="21"/>
        </w:rPr>
        <w:t>本法规</w:t>
      </w:r>
      <w:r w:rsidRPr="00E7280B">
        <w:rPr>
          <w:color w:val="00B0F0"/>
          <w:kern w:val="0"/>
          <w:szCs w:val="21"/>
        </w:rPr>
        <w:t>生效后的新船要求</w:t>
      </w:r>
      <w:r w:rsidRPr="00E7280B">
        <w:rPr>
          <w:color w:val="00B0F0"/>
          <w:szCs w:val="21"/>
        </w:rPr>
        <w:t>生活污水处理装置应满足《</w:t>
      </w:r>
      <w:r w:rsidRPr="00E7280B">
        <w:rPr>
          <w:color w:val="00B0F0"/>
          <w:szCs w:val="21"/>
        </w:rPr>
        <w:t xml:space="preserve">GB 3552-2018 </w:t>
      </w:r>
      <w:r w:rsidRPr="00E7280B">
        <w:rPr>
          <w:color w:val="00B0F0"/>
          <w:szCs w:val="21"/>
        </w:rPr>
        <w:t>船舶水污染物排放控制标准》要求。</w:t>
      </w:r>
    </w:p>
    <w:p w14:paraId="1B8D9BD5" w14:textId="77777777" w:rsidR="00963595" w:rsidRPr="007227CC" w:rsidRDefault="00963595" w:rsidP="00963595">
      <w:pPr>
        <w:tabs>
          <w:tab w:val="left" w:pos="710"/>
          <w:tab w:val="left" w:pos="1420"/>
          <w:tab w:val="left" w:pos="2045"/>
          <w:tab w:val="left" w:pos="8928"/>
        </w:tabs>
        <w:snapToGrid w:val="0"/>
        <w:ind w:leftChars="400" w:left="1155" w:hangingChars="150" w:hanging="315"/>
        <w:rPr>
          <w:szCs w:val="21"/>
        </w:rPr>
      </w:pPr>
    </w:p>
    <w:p w14:paraId="22A00456" w14:textId="77777777" w:rsidR="00963595" w:rsidRPr="007227CC" w:rsidRDefault="00963595" w:rsidP="00963595">
      <w:pPr>
        <w:tabs>
          <w:tab w:val="left" w:pos="710"/>
          <w:tab w:val="left" w:pos="1420"/>
          <w:tab w:val="left" w:pos="2045"/>
          <w:tab w:val="left" w:pos="8928"/>
        </w:tabs>
        <w:snapToGrid w:val="0"/>
        <w:ind w:leftChars="200" w:left="840" w:hangingChars="200" w:hanging="420"/>
        <w:rPr>
          <w:color w:val="000000"/>
          <w:szCs w:val="24"/>
        </w:rPr>
      </w:pPr>
      <w:r w:rsidRPr="007227CC">
        <w:rPr>
          <w:color w:val="000000"/>
          <w:szCs w:val="24"/>
        </w:rPr>
        <w:t>（</w:t>
      </w:r>
      <w:r w:rsidRPr="007227CC">
        <w:rPr>
          <w:color w:val="000000"/>
          <w:szCs w:val="24"/>
        </w:rPr>
        <w:t>2</w:t>
      </w:r>
      <w:r w:rsidRPr="007227CC">
        <w:rPr>
          <w:color w:val="000000"/>
          <w:szCs w:val="24"/>
        </w:rPr>
        <w:t>）如仅需在距最近陆地</w:t>
      </w:r>
      <w:r w:rsidRPr="007227CC">
        <w:rPr>
          <w:color w:val="000000"/>
          <w:szCs w:val="24"/>
        </w:rPr>
        <w:t>3n mile</w:t>
      </w:r>
      <w:r w:rsidRPr="007227CC">
        <w:rPr>
          <w:color w:val="000000"/>
          <w:szCs w:val="24"/>
        </w:rPr>
        <w:t>以外排放生活污水，船舶应装有将生活污水进行打碎和消毒的认可型装置；</w:t>
      </w:r>
    </w:p>
    <w:p w14:paraId="6FD3156E" w14:textId="77777777" w:rsidR="00963595" w:rsidRPr="007227CC" w:rsidRDefault="00963595" w:rsidP="00963595">
      <w:pPr>
        <w:tabs>
          <w:tab w:val="left" w:pos="710"/>
          <w:tab w:val="left" w:pos="1420"/>
          <w:tab w:val="left" w:pos="2045"/>
          <w:tab w:val="left" w:pos="8928"/>
        </w:tabs>
        <w:snapToGrid w:val="0"/>
        <w:ind w:leftChars="200" w:left="840" w:hangingChars="200" w:hanging="420"/>
        <w:rPr>
          <w:color w:val="000000"/>
          <w:szCs w:val="24"/>
        </w:rPr>
      </w:pPr>
      <w:r w:rsidRPr="007227CC">
        <w:rPr>
          <w:color w:val="000000"/>
          <w:szCs w:val="24"/>
        </w:rPr>
        <w:t>（</w:t>
      </w:r>
      <w:r w:rsidRPr="007227CC">
        <w:rPr>
          <w:color w:val="000000"/>
          <w:szCs w:val="24"/>
        </w:rPr>
        <w:t>3</w:t>
      </w:r>
      <w:r w:rsidRPr="007227CC">
        <w:rPr>
          <w:color w:val="000000"/>
          <w:szCs w:val="24"/>
        </w:rPr>
        <w:t>）如仅需在距最近陆地</w:t>
      </w:r>
      <w:r w:rsidRPr="007227CC">
        <w:rPr>
          <w:color w:val="000000"/>
          <w:szCs w:val="24"/>
        </w:rPr>
        <w:t>12n mile</w:t>
      </w:r>
      <w:r w:rsidRPr="007227CC">
        <w:rPr>
          <w:color w:val="000000"/>
          <w:szCs w:val="24"/>
        </w:rPr>
        <w:t>以外排放生活污水，可只设集污舱柜，该舱柜应考虑该船在营运期间船上人数以及其他有关的因素具有足够储存全部生活污水的容</w:t>
      </w:r>
      <w:r w:rsidRPr="007227CC">
        <w:rPr>
          <w:color w:val="000000"/>
          <w:szCs w:val="24"/>
        </w:rPr>
        <w:lastRenderedPageBreak/>
        <w:t>量</w:t>
      </w:r>
      <w:r w:rsidRPr="007227CC">
        <w:rPr>
          <w:color w:val="000000"/>
        </w:rPr>
        <w:footnoteReference w:id="9"/>
      </w:r>
      <w:r w:rsidRPr="007227CC">
        <w:rPr>
          <w:color w:val="000000"/>
          <w:szCs w:val="24"/>
        </w:rPr>
        <w:t>。集污舱柜应设有观察生活污水液位的装置，这种装置可以是液位计、观测孔、手工或自动液位测量装置等；</w:t>
      </w:r>
    </w:p>
    <w:p w14:paraId="0FEA1406" w14:textId="77777777" w:rsidR="00963595" w:rsidRPr="007227CC" w:rsidRDefault="00963595" w:rsidP="00963595">
      <w:pPr>
        <w:tabs>
          <w:tab w:val="left" w:pos="710"/>
          <w:tab w:val="left" w:pos="1420"/>
          <w:tab w:val="left" w:pos="2045"/>
          <w:tab w:val="left" w:pos="8928"/>
        </w:tabs>
        <w:snapToGrid w:val="0"/>
        <w:ind w:leftChars="200" w:left="840" w:hangingChars="200" w:hanging="420"/>
        <w:rPr>
          <w:color w:val="000000"/>
          <w:szCs w:val="24"/>
        </w:rPr>
      </w:pPr>
      <w:r w:rsidRPr="007227CC">
        <w:rPr>
          <w:color w:val="000000"/>
          <w:szCs w:val="24"/>
        </w:rPr>
        <w:t>（</w:t>
      </w:r>
      <w:r w:rsidRPr="007227CC">
        <w:rPr>
          <w:color w:val="000000"/>
          <w:szCs w:val="24"/>
        </w:rPr>
        <w:t>4</w:t>
      </w:r>
      <w:r w:rsidRPr="007227CC">
        <w:rPr>
          <w:color w:val="000000"/>
          <w:szCs w:val="24"/>
        </w:rPr>
        <w:t>）船上应设有便于将生活污水排往接收设备的管路，同时该管路上应装有按本章</w:t>
      </w:r>
      <w:r w:rsidRPr="007227CC">
        <w:rPr>
          <w:color w:val="000000"/>
          <w:szCs w:val="24"/>
        </w:rPr>
        <w:t>3.2.3</w:t>
      </w:r>
      <w:r w:rsidRPr="007227CC">
        <w:rPr>
          <w:color w:val="000000"/>
          <w:szCs w:val="24"/>
        </w:rPr>
        <w:t>规定的生活污水标准排放接头。</w:t>
      </w:r>
    </w:p>
    <w:p w14:paraId="220EF5C9" w14:textId="77777777" w:rsidR="00963595" w:rsidRPr="007227CC" w:rsidRDefault="00963595" w:rsidP="00963595">
      <w:pPr>
        <w:tabs>
          <w:tab w:val="left" w:pos="710"/>
          <w:tab w:val="left" w:pos="1420"/>
          <w:tab w:val="left" w:pos="2045"/>
          <w:tab w:val="left" w:pos="8928"/>
        </w:tabs>
        <w:snapToGrid w:val="0"/>
        <w:ind w:leftChars="200" w:left="840" w:hangingChars="200" w:hanging="420"/>
        <w:rPr>
          <w:szCs w:val="24"/>
        </w:rPr>
      </w:pPr>
    </w:p>
    <w:p w14:paraId="32F7DE10"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3.2.3  </w:t>
      </w:r>
      <w:r w:rsidRPr="007227CC">
        <w:rPr>
          <w:b/>
          <w:color w:val="000000"/>
          <w:szCs w:val="21"/>
        </w:rPr>
        <w:t>标准排放接头</w:t>
      </w:r>
    </w:p>
    <w:p w14:paraId="6A0ECE92"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3.2.3.1  </w:t>
      </w:r>
      <w:r w:rsidRPr="007227CC">
        <w:rPr>
          <w:color w:val="000000"/>
          <w:szCs w:val="21"/>
        </w:rPr>
        <w:t>为了使接收设备的管路能与船上的排放管路相连结，两条管路均应装有符合下表的标准排放接头：</w:t>
      </w:r>
    </w:p>
    <w:p w14:paraId="5517B12C" w14:textId="77777777" w:rsidR="00963595" w:rsidRPr="007227CC" w:rsidRDefault="00963595" w:rsidP="00963595">
      <w:pPr>
        <w:tabs>
          <w:tab w:val="left" w:pos="8928"/>
        </w:tabs>
        <w:snapToGrid w:val="0"/>
        <w:ind w:right="-2"/>
        <w:jc w:val="right"/>
        <w:rPr>
          <w:rFonts w:eastAsia="黑体"/>
          <w:b/>
          <w:color w:val="000000"/>
          <w:szCs w:val="21"/>
        </w:rPr>
      </w:pPr>
      <w:r w:rsidRPr="007227CC">
        <w:rPr>
          <w:rFonts w:eastAsia="黑体"/>
          <w:color w:val="000000"/>
          <w:szCs w:val="21"/>
        </w:rPr>
        <w:t>排放接头法兰的标准尺寸</w:t>
      </w:r>
      <w:r w:rsidRPr="007227CC">
        <w:rPr>
          <w:rFonts w:eastAsia="黑体"/>
          <w:color w:val="000000"/>
          <w:szCs w:val="21"/>
        </w:rPr>
        <w:t xml:space="preserve">            </w:t>
      </w:r>
      <w:r w:rsidRPr="007227CC">
        <w:rPr>
          <w:rFonts w:eastAsia="黑体"/>
          <w:b/>
          <w:color w:val="000000"/>
          <w:szCs w:val="21"/>
        </w:rPr>
        <w:t xml:space="preserve">        </w:t>
      </w:r>
      <w:r w:rsidRPr="007227CC">
        <w:rPr>
          <w:rFonts w:eastAsia="黑体"/>
          <w:szCs w:val="21"/>
        </w:rPr>
        <w:t>表</w:t>
      </w:r>
      <w:r w:rsidRPr="007227CC">
        <w:rPr>
          <w:rFonts w:eastAsia="黑体"/>
          <w:szCs w:val="21"/>
        </w:rPr>
        <w:t>3.2.3.1</w:t>
      </w:r>
    </w:p>
    <w:tbl>
      <w:tblPr>
        <w:tblW w:w="5000" w:type="pct"/>
        <w:tblLayout w:type="fixed"/>
        <w:tblLook w:val="04A0" w:firstRow="1" w:lastRow="0" w:firstColumn="1" w:lastColumn="0" w:noHBand="0" w:noVBand="1"/>
      </w:tblPr>
      <w:tblGrid>
        <w:gridCol w:w="3036"/>
        <w:gridCol w:w="5486"/>
      </w:tblGrid>
      <w:tr w:rsidR="00963595" w:rsidRPr="007227CC" w14:paraId="6BC0DF62"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08F4C1AD" w14:textId="77777777" w:rsidR="00963595" w:rsidRPr="007227CC" w:rsidRDefault="00963595" w:rsidP="00963595">
            <w:pPr>
              <w:snapToGrid w:val="0"/>
              <w:ind w:right="-2"/>
              <w:jc w:val="center"/>
              <w:rPr>
                <w:color w:val="000000"/>
                <w:sz w:val="18"/>
                <w:szCs w:val="24"/>
              </w:rPr>
            </w:pPr>
            <w:r w:rsidRPr="007227CC">
              <w:rPr>
                <w:color w:val="000000"/>
                <w:sz w:val="18"/>
                <w:szCs w:val="24"/>
              </w:rPr>
              <w:t>项目</w:t>
            </w:r>
          </w:p>
        </w:tc>
        <w:tc>
          <w:tcPr>
            <w:tcW w:w="3219" w:type="pct"/>
            <w:tcBorders>
              <w:top w:val="single" w:sz="4" w:space="0" w:color="auto"/>
              <w:left w:val="single" w:sz="4" w:space="0" w:color="auto"/>
              <w:bottom w:val="single" w:sz="4" w:space="0" w:color="auto"/>
              <w:right w:val="single" w:sz="4" w:space="0" w:color="auto"/>
            </w:tcBorders>
            <w:vAlign w:val="center"/>
          </w:tcPr>
          <w:p w14:paraId="30B6B169" w14:textId="77777777" w:rsidR="00963595" w:rsidRPr="007227CC" w:rsidRDefault="00963595" w:rsidP="00963595">
            <w:pPr>
              <w:snapToGrid w:val="0"/>
              <w:ind w:right="-2"/>
              <w:jc w:val="center"/>
              <w:rPr>
                <w:color w:val="000000"/>
                <w:sz w:val="18"/>
                <w:szCs w:val="24"/>
              </w:rPr>
            </w:pPr>
            <w:r w:rsidRPr="007227CC">
              <w:rPr>
                <w:color w:val="000000"/>
                <w:sz w:val="18"/>
                <w:szCs w:val="24"/>
              </w:rPr>
              <w:t>尺</w:t>
            </w:r>
            <w:r w:rsidRPr="007227CC">
              <w:rPr>
                <w:color w:val="000000"/>
                <w:sz w:val="18"/>
                <w:szCs w:val="24"/>
              </w:rPr>
              <w:t xml:space="preserve">      </w:t>
            </w:r>
            <w:r w:rsidRPr="007227CC">
              <w:rPr>
                <w:color w:val="000000"/>
                <w:sz w:val="18"/>
                <w:szCs w:val="24"/>
              </w:rPr>
              <w:t>寸</w:t>
            </w:r>
          </w:p>
        </w:tc>
      </w:tr>
      <w:tr w:rsidR="00963595" w:rsidRPr="007227CC" w14:paraId="69B14087"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6146B56D" w14:textId="77777777" w:rsidR="00963595" w:rsidRPr="007227CC" w:rsidRDefault="00963595" w:rsidP="00963595">
            <w:pPr>
              <w:snapToGrid w:val="0"/>
              <w:ind w:right="-2"/>
              <w:jc w:val="center"/>
              <w:rPr>
                <w:color w:val="000000"/>
                <w:sz w:val="18"/>
                <w:szCs w:val="24"/>
              </w:rPr>
            </w:pPr>
            <w:r w:rsidRPr="007227CC">
              <w:rPr>
                <w:color w:val="000000"/>
                <w:sz w:val="18"/>
                <w:szCs w:val="24"/>
              </w:rPr>
              <w:t>外径</w:t>
            </w:r>
          </w:p>
        </w:tc>
        <w:tc>
          <w:tcPr>
            <w:tcW w:w="3219" w:type="pct"/>
            <w:tcBorders>
              <w:top w:val="single" w:sz="4" w:space="0" w:color="auto"/>
              <w:left w:val="single" w:sz="4" w:space="0" w:color="auto"/>
              <w:bottom w:val="single" w:sz="4" w:space="0" w:color="auto"/>
              <w:right w:val="single" w:sz="4" w:space="0" w:color="auto"/>
            </w:tcBorders>
            <w:vAlign w:val="center"/>
          </w:tcPr>
          <w:p w14:paraId="70AAF621" w14:textId="77777777" w:rsidR="00963595" w:rsidRPr="007227CC" w:rsidRDefault="00963595" w:rsidP="00963595">
            <w:pPr>
              <w:snapToGrid w:val="0"/>
              <w:ind w:right="-2"/>
              <w:jc w:val="center"/>
              <w:rPr>
                <w:color w:val="000000"/>
                <w:sz w:val="18"/>
                <w:szCs w:val="24"/>
              </w:rPr>
            </w:pPr>
            <w:r w:rsidRPr="007227CC">
              <w:rPr>
                <w:color w:val="000000"/>
                <w:sz w:val="18"/>
                <w:szCs w:val="24"/>
              </w:rPr>
              <w:t>210mm</w:t>
            </w:r>
          </w:p>
        </w:tc>
      </w:tr>
      <w:tr w:rsidR="00963595" w:rsidRPr="007227CC" w14:paraId="7CEC6DF5"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500574A7" w14:textId="77777777" w:rsidR="00963595" w:rsidRPr="007227CC" w:rsidRDefault="00963595" w:rsidP="00963595">
            <w:pPr>
              <w:snapToGrid w:val="0"/>
              <w:ind w:right="-2"/>
              <w:jc w:val="center"/>
              <w:rPr>
                <w:color w:val="000000"/>
                <w:sz w:val="18"/>
                <w:szCs w:val="24"/>
              </w:rPr>
            </w:pPr>
            <w:r w:rsidRPr="007227CC">
              <w:rPr>
                <w:color w:val="000000"/>
                <w:sz w:val="18"/>
                <w:szCs w:val="24"/>
              </w:rPr>
              <w:t>内径</w:t>
            </w:r>
          </w:p>
        </w:tc>
        <w:tc>
          <w:tcPr>
            <w:tcW w:w="3219" w:type="pct"/>
            <w:tcBorders>
              <w:top w:val="single" w:sz="4" w:space="0" w:color="auto"/>
              <w:left w:val="single" w:sz="4" w:space="0" w:color="auto"/>
              <w:bottom w:val="single" w:sz="4" w:space="0" w:color="auto"/>
              <w:right w:val="single" w:sz="4" w:space="0" w:color="auto"/>
            </w:tcBorders>
            <w:vAlign w:val="center"/>
          </w:tcPr>
          <w:p w14:paraId="7C58FCF0" w14:textId="77777777" w:rsidR="00963595" w:rsidRPr="007227CC" w:rsidRDefault="00963595" w:rsidP="00963595">
            <w:pPr>
              <w:snapToGrid w:val="0"/>
              <w:ind w:right="-2"/>
              <w:jc w:val="center"/>
              <w:rPr>
                <w:color w:val="000000"/>
                <w:sz w:val="18"/>
                <w:szCs w:val="24"/>
              </w:rPr>
            </w:pPr>
            <w:r w:rsidRPr="007227CC">
              <w:rPr>
                <w:color w:val="000000"/>
                <w:sz w:val="18"/>
                <w:szCs w:val="24"/>
              </w:rPr>
              <w:t>按照管子的外径</w:t>
            </w:r>
          </w:p>
        </w:tc>
      </w:tr>
      <w:tr w:rsidR="00963595" w:rsidRPr="007227CC" w14:paraId="47E59C53"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15434A11" w14:textId="77777777" w:rsidR="00963595" w:rsidRPr="007227CC" w:rsidRDefault="00963595" w:rsidP="00963595">
            <w:pPr>
              <w:snapToGrid w:val="0"/>
              <w:ind w:right="-2"/>
              <w:jc w:val="center"/>
              <w:rPr>
                <w:color w:val="000000"/>
                <w:sz w:val="18"/>
                <w:szCs w:val="24"/>
              </w:rPr>
            </w:pPr>
            <w:r w:rsidRPr="007227CC">
              <w:rPr>
                <w:color w:val="000000"/>
                <w:sz w:val="18"/>
                <w:szCs w:val="24"/>
              </w:rPr>
              <w:t>螺栓节圆直径</w:t>
            </w:r>
          </w:p>
        </w:tc>
        <w:tc>
          <w:tcPr>
            <w:tcW w:w="3219" w:type="pct"/>
            <w:tcBorders>
              <w:top w:val="single" w:sz="4" w:space="0" w:color="auto"/>
              <w:left w:val="single" w:sz="4" w:space="0" w:color="auto"/>
              <w:bottom w:val="single" w:sz="4" w:space="0" w:color="auto"/>
              <w:right w:val="single" w:sz="4" w:space="0" w:color="auto"/>
            </w:tcBorders>
            <w:vAlign w:val="center"/>
          </w:tcPr>
          <w:p w14:paraId="517D1D9B" w14:textId="77777777" w:rsidR="00963595" w:rsidRPr="007227CC" w:rsidRDefault="00963595" w:rsidP="00963595">
            <w:pPr>
              <w:snapToGrid w:val="0"/>
              <w:ind w:right="-2"/>
              <w:jc w:val="center"/>
              <w:rPr>
                <w:color w:val="000000"/>
                <w:sz w:val="18"/>
                <w:szCs w:val="24"/>
              </w:rPr>
            </w:pPr>
            <w:r w:rsidRPr="007227CC">
              <w:rPr>
                <w:color w:val="000000"/>
                <w:sz w:val="18"/>
                <w:szCs w:val="24"/>
              </w:rPr>
              <w:t>170mm</w:t>
            </w:r>
          </w:p>
        </w:tc>
      </w:tr>
      <w:tr w:rsidR="00963595" w:rsidRPr="007227CC" w14:paraId="4A798B1D"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4EAAEDE6" w14:textId="77777777" w:rsidR="00963595" w:rsidRPr="007227CC" w:rsidRDefault="00963595" w:rsidP="00963595">
            <w:pPr>
              <w:snapToGrid w:val="0"/>
              <w:ind w:right="-2"/>
              <w:jc w:val="center"/>
              <w:rPr>
                <w:color w:val="000000"/>
                <w:sz w:val="18"/>
                <w:szCs w:val="24"/>
              </w:rPr>
            </w:pPr>
            <w:r w:rsidRPr="007227CC">
              <w:rPr>
                <w:color w:val="000000"/>
                <w:sz w:val="18"/>
                <w:szCs w:val="24"/>
              </w:rPr>
              <w:t>法兰槽口</w:t>
            </w:r>
          </w:p>
        </w:tc>
        <w:tc>
          <w:tcPr>
            <w:tcW w:w="3219" w:type="pct"/>
            <w:tcBorders>
              <w:top w:val="single" w:sz="4" w:space="0" w:color="auto"/>
              <w:left w:val="single" w:sz="4" w:space="0" w:color="auto"/>
              <w:bottom w:val="single" w:sz="4" w:space="0" w:color="auto"/>
              <w:right w:val="single" w:sz="4" w:space="0" w:color="auto"/>
            </w:tcBorders>
            <w:vAlign w:val="center"/>
          </w:tcPr>
          <w:p w14:paraId="0E7570EA" w14:textId="77777777" w:rsidR="00963595" w:rsidRPr="007227CC" w:rsidRDefault="00963595" w:rsidP="00963595">
            <w:pPr>
              <w:snapToGrid w:val="0"/>
              <w:ind w:right="-2"/>
              <w:rPr>
                <w:color w:val="000000"/>
                <w:sz w:val="18"/>
                <w:szCs w:val="24"/>
              </w:rPr>
            </w:pPr>
            <w:r w:rsidRPr="007227CC">
              <w:rPr>
                <w:color w:val="000000"/>
                <w:sz w:val="18"/>
                <w:szCs w:val="24"/>
              </w:rPr>
              <w:t>直径</w:t>
            </w:r>
            <w:r w:rsidRPr="007227CC">
              <w:rPr>
                <w:color w:val="000000"/>
                <w:sz w:val="18"/>
                <w:szCs w:val="24"/>
              </w:rPr>
              <w:t>18mm</w:t>
            </w:r>
            <w:r w:rsidRPr="007227CC">
              <w:rPr>
                <w:color w:val="000000"/>
                <w:sz w:val="18"/>
                <w:szCs w:val="24"/>
              </w:rPr>
              <w:t>的孔</w:t>
            </w:r>
            <w:r w:rsidRPr="007227CC">
              <w:rPr>
                <w:color w:val="000000"/>
                <w:sz w:val="18"/>
                <w:szCs w:val="24"/>
              </w:rPr>
              <w:t>4</w:t>
            </w:r>
            <w:r w:rsidRPr="007227CC">
              <w:rPr>
                <w:color w:val="000000"/>
                <w:sz w:val="18"/>
                <w:szCs w:val="24"/>
              </w:rPr>
              <w:t>个等距分布在上述直径的螺栓圈上，开槽口至法兰外沿。槽口宽</w:t>
            </w:r>
            <w:r w:rsidRPr="007227CC">
              <w:rPr>
                <w:color w:val="000000"/>
                <w:sz w:val="18"/>
                <w:szCs w:val="24"/>
              </w:rPr>
              <w:t>18mm</w:t>
            </w:r>
          </w:p>
        </w:tc>
      </w:tr>
      <w:tr w:rsidR="00963595" w:rsidRPr="007227CC" w14:paraId="63C7FF41"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33DAA3AA" w14:textId="77777777" w:rsidR="00963595" w:rsidRPr="007227CC" w:rsidRDefault="00963595" w:rsidP="00963595">
            <w:pPr>
              <w:snapToGrid w:val="0"/>
              <w:ind w:right="-2"/>
              <w:jc w:val="center"/>
              <w:rPr>
                <w:color w:val="000000"/>
                <w:sz w:val="18"/>
                <w:szCs w:val="24"/>
              </w:rPr>
            </w:pPr>
            <w:r w:rsidRPr="007227CC">
              <w:rPr>
                <w:color w:val="000000"/>
                <w:sz w:val="18"/>
                <w:szCs w:val="24"/>
              </w:rPr>
              <w:t>法兰厚度</w:t>
            </w:r>
          </w:p>
        </w:tc>
        <w:tc>
          <w:tcPr>
            <w:tcW w:w="3219" w:type="pct"/>
            <w:tcBorders>
              <w:top w:val="single" w:sz="4" w:space="0" w:color="auto"/>
              <w:left w:val="single" w:sz="4" w:space="0" w:color="auto"/>
              <w:bottom w:val="single" w:sz="4" w:space="0" w:color="auto"/>
              <w:right w:val="single" w:sz="4" w:space="0" w:color="auto"/>
            </w:tcBorders>
            <w:vAlign w:val="center"/>
          </w:tcPr>
          <w:p w14:paraId="65C57936" w14:textId="77777777" w:rsidR="00963595" w:rsidRPr="007227CC" w:rsidRDefault="00963595" w:rsidP="00963595">
            <w:pPr>
              <w:snapToGrid w:val="0"/>
              <w:ind w:right="-2"/>
              <w:jc w:val="center"/>
              <w:rPr>
                <w:color w:val="000000"/>
                <w:sz w:val="18"/>
                <w:szCs w:val="24"/>
              </w:rPr>
            </w:pPr>
            <w:r w:rsidRPr="007227CC">
              <w:rPr>
                <w:color w:val="000000"/>
                <w:sz w:val="18"/>
                <w:szCs w:val="24"/>
              </w:rPr>
              <w:t>16mm</w:t>
            </w:r>
          </w:p>
        </w:tc>
      </w:tr>
      <w:tr w:rsidR="00963595" w:rsidRPr="007227CC" w14:paraId="273AD701" w14:textId="77777777" w:rsidTr="00963595">
        <w:trPr>
          <w:cantSplit/>
        </w:trPr>
        <w:tc>
          <w:tcPr>
            <w:tcW w:w="1781" w:type="pct"/>
            <w:tcBorders>
              <w:top w:val="single" w:sz="4" w:space="0" w:color="auto"/>
              <w:left w:val="single" w:sz="4" w:space="0" w:color="auto"/>
              <w:bottom w:val="single" w:sz="4" w:space="0" w:color="auto"/>
              <w:right w:val="single" w:sz="4" w:space="0" w:color="auto"/>
            </w:tcBorders>
            <w:vAlign w:val="center"/>
          </w:tcPr>
          <w:p w14:paraId="0A985D5F" w14:textId="77777777" w:rsidR="00963595" w:rsidRPr="007227CC" w:rsidRDefault="00963595" w:rsidP="00963595">
            <w:pPr>
              <w:snapToGrid w:val="0"/>
              <w:ind w:right="-2"/>
              <w:jc w:val="center"/>
              <w:rPr>
                <w:color w:val="000000"/>
                <w:sz w:val="18"/>
                <w:szCs w:val="24"/>
              </w:rPr>
            </w:pPr>
            <w:r w:rsidRPr="007227CC">
              <w:rPr>
                <w:color w:val="000000"/>
                <w:sz w:val="18"/>
                <w:szCs w:val="24"/>
              </w:rPr>
              <w:t>螺栓和螺帽：数量，直径</w:t>
            </w:r>
          </w:p>
        </w:tc>
        <w:tc>
          <w:tcPr>
            <w:tcW w:w="3219" w:type="pct"/>
            <w:tcBorders>
              <w:top w:val="single" w:sz="4" w:space="0" w:color="auto"/>
              <w:left w:val="single" w:sz="4" w:space="0" w:color="auto"/>
              <w:bottom w:val="single" w:sz="4" w:space="0" w:color="auto"/>
              <w:right w:val="single" w:sz="4" w:space="0" w:color="auto"/>
            </w:tcBorders>
            <w:vAlign w:val="center"/>
          </w:tcPr>
          <w:p w14:paraId="1242C98D" w14:textId="77777777" w:rsidR="00963595" w:rsidRPr="007227CC" w:rsidRDefault="00963595" w:rsidP="00963595">
            <w:pPr>
              <w:snapToGrid w:val="0"/>
              <w:jc w:val="center"/>
              <w:rPr>
                <w:color w:val="000000"/>
                <w:sz w:val="18"/>
                <w:szCs w:val="24"/>
              </w:rPr>
            </w:pPr>
            <w:r w:rsidRPr="007227CC">
              <w:rPr>
                <w:color w:val="000000"/>
                <w:sz w:val="18"/>
                <w:szCs w:val="24"/>
              </w:rPr>
              <w:t>4</w:t>
            </w:r>
            <w:r w:rsidRPr="007227CC">
              <w:rPr>
                <w:color w:val="000000"/>
                <w:sz w:val="18"/>
                <w:szCs w:val="24"/>
              </w:rPr>
              <w:t>个，每个直径</w:t>
            </w:r>
            <w:r w:rsidRPr="007227CC">
              <w:rPr>
                <w:color w:val="000000"/>
                <w:sz w:val="18"/>
                <w:szCs w:val="24"/>
              </w:rPr>
              <w:t>16mm</w:t>
            </w:r>
            <w:r w:rsidRPr="007227CC">
              <w:rPr>
                <w:color w:val="000000"/>
                <w:sz w:val="18"/>
                <w:szCs w:val="24"/>
              </w:rPr>
              <w:t>，长度适当</w:t>
            </w:r>
          </w:p>
        </w:tc>
      </w:tr>
      <w:tr w:rsidR="00963595" w:rsidRPr="007227CC" w14:paraId="7F68BD59" w14:textId="77777777" w:rsidTr="00963595">
        <w:trPr>
          <w:cantSplit/>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756FE5C" w14:textId="77777777" w:rsidR="00963595" w:rsidRPr="007227CC" w:rsidRDefault="00085993" w:rsidP="00963595">
            <w:pPr>
              <w:snapToGrid w:val="0"/>
              <w:ind w:right="-2"/>
              <w:rPr>
                <w:color w:val="000000"/>
                <w:sz w:val="18"/>
                <w:szCs w:val="24"/>
              </w:rPr>
            </w:pPr>
            <w:r>
              <w:rPr>
                <w:rFonts w:hint="eastAsia"/>
                <w:color w:val="000000"/>
                <w:sz w:val="18"/>
                <w:szCs w:val="24"/>
              </w:rPr>
              <w:t>注</w:t>
            </w:r>
            <w:r>
              <w:rPr>
                <w:color w:val="000000"/>
                <w:sz w:val="18"/>
                <w:szCs w:val="24"/>
              </w:rPr>
              <w:t>：</w:t>
            </w:r>
            <w:r w:rsidR="00963595" w:rsidRPr="007227CC">
              <w:rPr>
                <w:color w:val="000000"/>
                <w:sz w:val="18"/>
                <w:szCs w:val="24"/>
              </w:rPr>
              <w:t>法兰应设计为能接受最大内径小于或等于</w:t>
            </w:r>
            <w:r w:rsidR="00963595" w:rsidRPr="007227CC">
              <w:rPr>
                <w:color w:val="000000"/>
                <w:sz w:val="18"/>
                <w:szCs w:val="24"/>
              </w:rPr>
              <w:t>100mm</w:t>
            </w:r>
            <w:r w:rsidR="00963595" w:rsidRPr="007227CC">
              <w:rPr>
                <w:color w:val="000000"/>
                <w:sz w:val="18"/>
                <w:szCs w:val="24"/>
              </w:rPr>
              <w:t>的管子，以钢或其它同等材料制成。表面平整，连同一个适当的垫圈，应能承受</w:t>
            </w:r>
            <w:r w:rsidR="00963595" w:rsidRPr="007227CC">
              <w:rPr>
                <w:color w:val="000000"/>
                <w:sz w:val="18"/>
                <w:szCs w:val="24"/>
              </w:rPr>
              <w:t>600kPa</w:t>
            </w:r>
            <w:r w:rsidR="00963595" w:rsidRPr="007227CC">
              <w:rPr>
                <w:color w:val="000000"/>
                <w:sz w:val="18"/>
                <w:szCs w:val="24"/>
              </w:rPr>
              <w:t>的工作压力。</w:t>
            </w:r>
          </w:p>
        </w:tc>
      </w:tr>
    </w:tbl>
    <w:p w14:paraId="70350CCB" w14:textId="77777777" w:rsidR="00963595" w:rsidRPr="007227CC" w:rsidRDefault="00963595" w:rsidP="00963595">
      <w:pPr>
        <w:tabs>
          <w:tab w:val="left" w:pos="710"/>
          <w:tab w:val="left" w:pos="8928"/>
        </w:tabs>
        <w:snapToGrid w:val="0"/>
        <w:ind w:right="-2"/>
        <w:rPr>
          <w:color w:val="000000"/>
          <w:szCs w:val="24"/>
        </w:rPr>
      </w:pPr>
    </w:p>
    <w:p w14:paraId="3E38C58D"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3.2.3.2  </w:t>
      </w:r>
      <w:r w:rsidRPr="007227CC">
        <w:rPr>
          <w:color w:val="000000"/>
          <w:szCs w:val="21"/>
        </w:rPr>
        <w:t>对于型深小于等于</w:t>
      </w:r>
      <w:r w:rsidRPr="007227CC">
        <w:rPr>
          <w:color w:val="000000"/>
          <w:szCs w:val="21"/>
        </w:rPr>
        <w:t>5m</w:t>
      </w:r>
      <w:r w:rsidRPr="007227CC">
        <w:rPr>
          <w:color w:val="000000"/>
          <w:szCs w:val="21"/>
        </w:rPr>
        <w:t>的渔船，排放接头的内径可为</w:t>
      </w:r>
      <w:r w:rsidRPr="007227CC">
        <w:rPr>
          <w:color w:val="000000"/>
          <w:szCs w:val="21"/>
        </w:rPr>
        <w:t>38mm</w:t>
      </w:r>
      <w:r w:rsidRPr="007227CC">
        <w:rPr>
          <w:color w:val="000000"/>
          <w:szCs w:val="21"/>
        </w:rPr>
        <w:t>。</w:t>
      </w:r>
    </w:p>
    <w:p w14:paraId="22FF8B2A"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3.2.3.3  </w:t>
      </w:r>
      <w:r w:rsidRPr="007227CC">
        <w:rPr>
          <w:color w:val="000000"/>
          <w:szCs w:val="21"/>
        </w:rPr>
        <w:t>所有符合</w:t>
      </w:r>
      <w:r w:rsidRPr="007227CC">
        <w:rPr>
          <w:color w:val="000000"/>
          <w:szCs w:val="21"/>
        </w:rPr>
        <w:t>3.1.1</w:t>
      </w:r>
      <w:r w:rsidRPr="007227CC">
        <w:rPr>
          <w:color w:val="000000"/>
          <w:szCs w:val="21"/>
        </w:rPr>
        <w:t>要求的渔船无论其是否安装了生活污水处理装置或集污舱，都应配备向港口生活污水处理设备排放生活污水的管路和符合</w:t>
      </w:r>
      <w:r w:rsidRPr="007227CC">
        <w:rPr>
          <w:color w:val="000000"/>
          <w:szCs w:val="21"/>
        </w:rPr>
        <w:t>3.2.3.1</w:t>
      </w:r>
      <w:r w:rsidRPr="007227CC">
        <w:rPr>
          <w:color w:val="000000"/>
          <w:szCs w:val="21"/>
        </w:rPr>
        <w:t>要求的标准接头。</w:t>
      </w:r>
    </w:p>
    <w:p w14:paraId="408A9509" w14:textId="77777777" w:rsidR="00963595" w:rsidRPr="007227CC" w:rsidRDefault="00963595" w:rsidP="00963595">
      <w:pPr>
        <w:ind w:right="-2"/>
        <w:rPr>
          <w:rFonts w:eastAsia="黑体"/>
          <w:color w:val="000000"/>
          <w:sz w:val="30"/>
          <w:szCs w:val="24"/>
        </w:rPr>
      </w:pPr>
      <w:r w:rsidRPr="007227CC">
        <w:rPr>
          <w:rFonts w:eastAsia="黑体"/>
          <w:color w:val="000000"/>
          <w:sz w:val="30"/>
          <w:szCs w:val="24"/>
        </w:rPr>
        <w:br w:type="page"/>
      </w:r>
    </w:p>
    <w:p w14:paraId="1F845EC0" w14:textId="77777777" w:rsidR="00963595" w:rsidRPr="007227CC" w:rsidRDefault="00963595" w:rsidP="00F67295">
      <w:pPr>
        <w:pStyle w:val="2"/>
        <w:rPr>
          <w:rFonts w:cs="Times New Roman"/>
        </w:rPr>
      </w:pPr>
      <w:bookmarkStart w:id="798" w:name="_Toc48287795"/>
      <w:bookmarkStart w:id="799" w:name="_Toc48302003"/>
      <w:bookmarkStart w:id="800" w:name="_Toc48316867"/>
      <w:r w:rsidRPr="007227CC">
        <w:rPr>
          <w:rFonts w:cs="Times New Roman"/>
        </w:rPr>
        <w:lastRenderedPageBreak/>
        <w:t>第</w:t>
      </w:r>
      <w:r w:rsidRPr="007227CC">
        <w:rPr>
          <w:rFonts w:cs="Times New Roman"/>
        </w:rPr>
        <w:t>4</w:t>
      </w:r>
      <w:r w:rsidRPr="007227CC">
        <w:rPr>
          <w:rFonts w:cs="Times New Roman"/>
        </w:rPr>
        <w:t>章</w:t>
      </w:r>
      <w:r w:rsidRPr="007227CC">
        <w:rPr>
          <w:rFonts w:cs="Times New Roman"/>
        </w:rPr>
        <w:t xml:space="preserve">  </w:t>
      </w:r>
      <w:r w:rsidRPr="007227CC">
        <w:rPr>
          <w:rFonts w:cs="Times New Roman"/>
        </w:rPr>
        <w:t>防止垃圾污染</w:t>
      </w:r>
      <w:bookmarkEnd w:id="798"/>
      <w:bookmarkEnd w:id="799"/>
      <w:bookmarkEnd w:id="800"/>
    </w:p>
    <w:p w14:paraId="3433B57B" w14:textId="77777777" w:rsidR="00963595" w:rsidRPr="007227CC" w:rsidRDefault="00963595" w:rsidP="00F67295">
      <w:pPr>
        <w:pStyle w:val="3"/>
      </w:pPr>
      <w:bookmarkStart w:id="801" w:name="_Toc48287796"/>
      <w:bookmarkStart w:id="802" w:name="_Toc48302004"/>
      <w:bookmarkStart w:id="803" w:name="_Toc48316868"/>
      <w:r w:rsidRPr="007227CC">
        <w:t>第</w:t>
      </w:r>
      <w:r w:rsidRPr="007227CC">
        <w:t>1</w:t>
      </w:r>
      <w:r w:rsidRPr="007227CC">
        <w:t>节</w:t>
      </w:r>
      <w:r w:rsidRPr="007227CC">
        <w:t xml:space="preserve">  </w:t>
      </w:r>
      <w:r w:rsidRPr="007227CC">
        <w:t>一般规定</w:t>
      </w:r>
      <w:bookmarkEnd w:id="801"/>
      <w:bookmarkEnd w:id="802"/>
      <w:bookmarkEnd w:id="803"/>
    </w:p>
    <w:p w14:paraId="3EC5FF55"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4.1.1  </w:t>
      </w:r>
      <w:r w:rsidRPr="007227CC">
        <w:rPr>
          <w:b/>
          <w:color w:val="000000"/>
          <w:szCs w:val="21"/>
        </w:rPr>
        <w:t>定义</w:t>
      </w:r>
    </w:p>
    <w:p w14:paraId="4CE13CF0"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  </w:t>
      </w:r>
      <w:r w:rsidRPr="007227CC">
        <w:rPr>
          <w:color w:val="000000"/>
          <w:szCs w:val="21"/>
        </w:rPr>
        <w:t>动物尸体：系指任何作为货物被渔船载运并在航行中死亡或被实施安乐死的动物尸体。</w:t>
      </w:r>
    </w:p>
    <w:p w14:paraId="77EBB3F4"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4.1.1.2  </w:t>
      </w:r>
      <w:r w:rsidRPr="007227CC">
        <w:rPr>
          <w:color w:val="000000"/>
          <w:szCs w:val="21"/>
        </w:rPr>
        <w:t>货物残留物：系指货物装卸后在甲板上或舱内留下的任何的货物残余物，包括装卸过量或溢出物，不管其是在潮湿还是干燥的状态下，或是夹杂在洗涤水中，但不包括清洗后甲板上残留的货物粉尘或渔船外表面的灰尘。</w:t>
      </w:r>
    </w:p>
    <w:p w14:paraId="28637FA5"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4.1.1.3  </w:t>
      </w:r>
      <w:r w:rsidRPr="007227CC">
        <w:rPr>
          <w:color w:val="000000"/>
          <w:szCs w:val="21"/>
        </w:rPr>
        <w:t>食用油：系指任何用于或准备用于食物烹制或烹调的可食用油品或动物油脂，但不包括使用这些油进行烹制的食物本身。</w:t>
      </w:r>
    </w:p>
    <w:p w14:paraId="0C2494EB"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4.1.1.4  </w:t>
      </w:r>
      <w:r w:rsidRPr="007227CC">
        <w:rPr>
          <w:color w:val="000000"/>
          <w:szCs w:val="21"/>
        </w:rPr>
        <w:t>生活废弃物：系指其他附则未规定的、在船上起居处所产生的所有类型的废弃物。生活废弃物不包括灰水。</w:t>
      </w:r>
    </w:p>
    <w:p w14:paraId="7271A2C8"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4.1.1.5  </w:t>
      </w:r>
      <w:r w:rsidRPr="007227CC">
        <w:rPr>
          <w:color w:val="000000"/>
          <w:szCs w:val="21"/>
        </w:rPr>
        <w:t>在航行途中：系指渔船正在海上进行一段或多段航行，包括偏离最短的直线航程，这种偏航将尽实际可能出于航行目的，以使排放尽量合理有效地扩散至大片海域。</w:t>
      </w:r>
    </w:p>
    <w:p w14:paraId="0C7EC154"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4.1.1.6  </w:t>
      </w:r>
      <w:r w:rsidRPr="007227CC">
        <w:rPr>
          <w:color w:val="000000"/>
          <w:szCs w:val="21"/>
        </w:rPr>
        <w:t>渔具：系指任何以捕捉、控制以便随后捕捉或收获海洋或淡水生物为目的而布设于水面、水中或海底的实物设备或其任何部分或部件组合。</w:t>
      </w:r>
    </w:p>
    <w:p w14:paraId="75CB71EE"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4.1.1.7  </w:t>
      </w:r>
      <w:r w:rsidRPr="007227CC">
        <w:rPr>
          <w:color w:val="000000"/>
          <w:szCs w:val="21"/>
        </w:rPr>
        <w:t>食品废弃物：系指船上产生的任何变质或未变质的食料，包括水果、蔬菜、奶制品、家禽、肉类产品和食物残渣。</w:t>
      </w:r>
    </w:p>
    <w:p w14:paraId="18DE9D11"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4.1.1.8  </w:t>
      </w:r>
      <w:r w:rsidRPr="007227CC">
        <w:rPr>
          <w:color w:val="000000"/>
          <w:szCs w:val="21"/>
        </w:rPr>
        <w:t>垃圾：系指产生于渔船正常营运期间并需要连续或定期处理的各种食品废弃物、生活废弃物、操作废弃物、所有的塑料、货物残留物、焚烧炉灰、食用油、渔具和动物尸体。垃圾不包括因航行过程中的捕鱼活动和为把包括贝类在内的鱼产品安置在水产品养殖设施内以及把捕获的包括贝类在内的鱼产品从此类设施转到岸上加工的运输过程中产生的鲜鱼及其各部分。</w:t>
      </w:r>
    </w:p>
    <w:p w14:paraId="2F3C5457"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4.1.1.9  </w:t>
      </w:r>
      <w:r w:rsidRPr="007227CC">
        <w:rPr>
          <w:color w:val="000000"/>
          <w:szCs w:val="21"/>
        </w:rPr>
        <w:t>焚烧炉灰：系指用于垃圾焚烧的船用焚烧炉所产生的灰和渣。</w:t>
      </w:r>
    </w:p>
    <w:p w14:paraId="387C6C2A"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4.1.1.10  </w:t>
      </w:r>
      <w:r w:rsidRPr="007227CC">
        <w:rPr>
          <w:color w:val="000000"/>
          <w:szCs w:val="21"/>
        </w:rPr>
        <w:t>最近陆地：</w:t>
      </w:r>
      <w:r w:rsidRPr="007227CC">
        <w:rPr>
          <w:color w:val="000000"/>
          <w:szCs w:val="21"/>
        </w:rPr>
        <w:t>“</w:t>
      </w:r>
      <w:r w:rsidRPr="007227CC">
        <w:rPr>
          <w:color w:val="000000"/>
          <w:szCs w:val="21"/>
        </w:rPr>
        <w:t>系指与船舶所在位置最近的领海基线。</w:t>
      </w:r>
    </w:p>
    <w:p w14:paraId="184E69F1"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4.1.1.11  </w:t>
      </w:r>
      <w:r w:rsidRPr="007227CC">
        <w:rPr>
          <w:color w:val="000000"/>
          <w:szCs w:val="21"/>
        </w:rPr>
        <w:t>操作废弃物：系指渔船正常保养或操作期间在船上收集的或是用以储存和装卸货物的所有固体废弃物（包括泥浆）。操作废弃物也包括货舱洗舱水和外部清洗水中所含的清洗剂和添加剂。操作废弃物不包括灰水、舱底水或渔船操作所必需的其他类似排放物。</w:t>
      </w:r>
    </w:p>
    <w:p w14:paraId="1342FE7F"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4.1.1.12  </w:t>
      </w:r>
      <w:r w:rsidRPr="007227CC">
        <w:rPr>
          <w:color w:val="000000"/>
          <w:szCs w:val="21"/>
        </w:rPr>
        <w:t>塑料：系指以一个或多个高分子质量聚合物为基本成分的固体材质，这种材质通过聚合物制造成型或加热和（或）加压制作成成品。塑料的材质特性从脆硬易碎到柔软有弹性。</w:t>
      </w:r>
      <w:r w:rsidRPr="007227CC">
        <w:rPr>
          <w:color w:val="000000"/>
          <w:szCs w:val="21"/>
        </w:rPr>
        <w:t>“</w:t>
      </w:r>
      <w:r w:rsidRPr="007227CC">
        <w:rPr>
          <w:color w:val="000000"/>
          <w:szCs w:val="21"/>
        </w:rPr>
        <w:t>所有塑料</w:t>
      </w:r>
      <w:r w:rsidRPr="007227CC">
        <w:rPr>
          <w:color w:val="000000"/>
          <w:szCs w:val="21"/>
        </w:rPr>
        <w:t>”</w:t>
      </w:r>
      <w:r w:rsidRPr="007227CC">
        <w:rPr>
          <w:color w:val="000000"/>
          <w:szCs w:val="21"/>
        </w:rPr>
        <w:t>系指所有含有或包括任何形式塑料的垃圾，其中包括合成缆绳、合成纤维渔网、塑料垃圾袋和塑料制品的焚烧炉灰。</w:t>
      </w:r>
    </w:p>
    <w:p w14:paraId="0C2A0D9B"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4.1.1.13  </w:t>
      </w:r>
      <w:r w:rsidRPr="007227CC">
        <w:rPr>
          <w:color w:val="000000"/>
          <w:szCs w:val="21"/>
        </w:rPr>
        <w:t>人员：系指乘载于船上的所有人员。</w:t>
      </w:r>
    </w:p>
    <w:p w14:paraId="4458A104"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4.1.1.14  </w:t>
      </w:r>
      <w:r w:rsidRPr="007227CC">
        <w:rPr>
          <w:color w:val="000000"/>
          <w:szCs w:val="21"/>
        </w:rPr>
        <w:t>电子垃圾：系指船舶正常操作和生活区域的电气和电子设备，包括所有零配件、半成品和耗材，丢弃时属于设备的一部分，存在可能对人体健康、环境造成危害的物质。</w:t>
      </w:r>
    </w:p>
    <w:p w14:paraId="1725E8A7" w14:textId="77777777" w:rsidR="00963595" w:rsidRPr="007227CC" w:rsidRDefault="00963595" w:rsidP="00963595">
      <w:pPr>
        <w:adjustRightInd w:val="0"/>
        <w:snapToGrid w:val="0"/>
        <w:ind w:right="-2" w:firstLine="425"/>
        <w:rPr>
          <w:szCs w:val="21"/>
        </w:rPr>
      </w:pPr>
    </w:p>
    <w:p w14:paraId="245B0C1C"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4.1.2  </w:t>
      </w:r>
      <w:r w:rsidRPr="007227CC">
        <w:rPr>
          <w:b/>
          <w:color w:val="000000"/>
          <w:szCs w:val="21"/>
        </w:rPr>
        <w:t>公告牌、垃圾管理计划和垃圾记录</w:t>
      </w:r>
    </w:p>
    <w:p w14:paraId="53EC65E9"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4.1.2.1  </w:t>
      </w:r>
      <w:r w:rsidRPr="007227CC">
        <w:rPr>
          <w:color w:val="000000"/>
          <w:szCs w:val="21"/>
        </w:rPr>
        <w:t>总长在</w:t>
      </w:r>
      <w:r w:rsidRPr="007227CC">
        <w:rPr>
          <w:color w:val="000000"/>
          <w:szCs w:val="21"/>
        </w:rPr>
        <w:t>12m</w:t>
      </w:r>
      <w:r w:rsidRPr="007227CC">
        <w:rPr>
          <w:color w:val="000000"/>
          <w:szCs w:val="21"/>
        </w:rPr>
        <w:t>及以上的渔船，均须张贴公告牌，根据具体情况告知船上人员本章</w:t>
      </w:r>
      <w:r w:rsidRPr="007227CC">
        <w:rPr>
          <w:color w:val="000000"/>
          <w:szCs w:val="21"/>
        </w:rPr>
        <w:t>4.2.1</w:t>
      </w:r>
      <w:r w:rsidRPr="007227CC">
        <w:rPr>
          <w:color w:val="000000"/>
          <w:szCs w:val="21"/>
        </w:rPr>
        <w:t>、</w:t>
      </w:r>
      <w:r w:rsidRPr="007227CC">
        <w:rPr>
          <w:color w:val="000000"/>
          <w:szCs w:val="21"/>
        </w:rPr>
        <w:t>4.2.2</w:t>
      </w:r>
      <w:r w:rsidRPr="007227CC">
        <w:rPr>
          <w:color w:val="000000"/>
          <w:szCs w:val="21"/>
        </w:rPr>
        <w:t>条的排放要求。</w:t>
      </w:r>
    </w:p>
    <w:p w14:paraId="2F0E9062" w14:textId="77777777" w:rsidR="00963595" w:rsidRPr="007227CC" w:rsidRDefault="00963595" w:rsidP="00963595">
      <w:pPr>
        <w:adjustRightInd w:val="0"/>
        <w:snapToGrid w:val="0"/>
        <w:ind w:right="-2" w:firstLine="420"/>
        <w:rPr>
          <w:color w:val="000000"/>
          <w:szCs w:val="21"/>
        </w:rPr>
      </w:pPr>
      <w:r w:rsidRPr="007227CC">
        <w:rPr>
          <w:color w:val="000000"/>
          <w:szCs w:val="21"/>
        </w:rPr>
        <w:t>4.1.2.2  400</w:t>
      </w:r>
      <w:r w:rsidRPr="007227CC">
        <w:rPr>
          <w:color w:val="000000"/>
          <w:szCs w:val="21"/>
        </w:rPr>
        <w:t>总吨及以上的渔船、经核准载运</w:t>
      </w:r>
      <w:r w:rsidRPr="007227CC">
        <w:rPr>
          <w:color w:val="000000"/>
          <w:szCs w:val="21"/>
        </w:rPr>
        <w:t>15</w:t>
      </w:r>
      <w:r w:rsidRPr="007227CC">
        <w:rPr>
          <w:color w:val="000000"/>
          <w:szCs w:val="21"/>
        </w:rPr>
        <w:t>人或以上的渔船，须配备船上人员均须执行的垃圾管理计划。该管理计划须提供书面的有关垃圾减少、收集、存储、加工和处理，包括船上设施使用的程序。该计划还须指定一名或多名人员负责执行垃圾管理计划。</w:t>
      </w:r>
    </w:p>
    <w:p w14:paraId="5CC5D94A"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明确</w:t>
      </w:r>
      <w:r w:rsidRPr="00E7280B">
        <w:rPr>
          <w:color w:val="00B0F0"/>
          <w:szCs w:val="24"/>
        </w:rPr>
        <w:t>总长在</w:t>
      </w:r>
      <w:r w:rsidRPr="00E7280B">
        <w:rPr>
          <w:color w:val="00B0F0"/>
          <w:szCs w:val="24"/>
        </w:rPr>
        <w:t>12</w:t>
      </w:r>
      <w:r w:rsidRPr="00E7280B">
        <w:rPr>
          <w:color w:val="00B0F0"/>
          <w:szCs w:val="24"/>
        </w:rPr>
        <w:t>米及以上的渔船，均须张贴公告牌；</w:t>
      </w:r>
      <w:r w:rsidRPr="00E7280B">
        <w:rPr>
          <w:color w:val="00B0F0"/>
          <w:szCs w:val="21"/>
        </w:rPr>
        <w:t>400</w:t>
      </w:r>
      <w:r w:rsidRPr="00E7280B">
        <w:rPr>
          <w:color w:val="00B0F0"/>
          <w:szCs w:val="21"/>
        </w:rPr>
        <w:t>总吨及以上的船舶，应配有</w:t>
      </w:r>
      <w:r w:rsidRPr="00E7280B">
        <w:rPr>
          <w:color w:val="00B0F0"/>
          <w:szCs w:val="24"/>
        </w:rPr>
        <w:t>垃圾管理计划</w:t>
      </w:r>
      <w:r w:rsidRPr="00E7280B">
        <w:rPr>
          <w:color w:val="00B0F0"/>
          <w:kern w:val="0"/>
          <w:szCs w:val="21"/>
        </w:rPr>
        <w:t>。</w:t>
      </w:r>
    </w:p>
    <w:p w14:paraId="2D2DD5FC" w14:textId="77777777" w:rsidR="00963595" w:rsidRPr="007227CC" w:rsidRDefault="00963595" w:rsidP="00963595">
      <w:pPr>
        <w:autoSpaceDE w:val="0"/>
        <w:autoSpaceDN w:val="0"/>
        <w:adjustRightInd w:val="0"/>
        <w:ind w:firstLine="420"/>
        <w:jc w:val="left"/>
        <w:rPr>
          <w:kern w:val="0"/>
          <w:szCs w:val="21"/>
        </w:rPr>
      </w:pPr>
    </w:p>
    <w:p w14:paraId="5276DFD0" w14:textId="77777777" w:rsidR="00963595" w:rsidRPr="007227CC" w:rsidRDefault="00963595" w:rsidP="00F67295">
      <w:pPr>
        <w:pStyle w:val="3"/>
      </w:pPr>
      <w:bookmarkStart w:id="804" w:name="_Toc48287797"/>
      <w:bookmarkStart w:id="805" w:name="_Toc48302005"/>
      <w:bookmarkStart w:id="806" w:name="_Toc48316869"/>
      <w:r w:rsidRPr="007227CC">
        <w:lastRenderedPageBreak/>
        <w:t>第</w:t>
      </w:r>
      <w:r w:rsidRPr="007227CC">
        <w:t>2</w:t>
      </w:r>
      <w:r w:rsidRPr="007227CC">
        <w:t>节</w:t>
      </w:r>
      <w:r w:rsidRPr="007227CC">
        <w:t xml:space="preserve">  </w:t>
      </w:r>
      <w:r w:rsidRPr="007227CC">
        <w:t>垃圾的排放控制和收集</w:t>
      </w:r>
      <w:bookmarkEnd w:id="804"/>
      <w:bookmarkEnd w:id="805"/>
      <w:bookmarkEnd w:id="806"/>
    </w:p>
    <w:p w14:paraId="35752267"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4.2.1  </w:t>
      </w:r>
      <w:r w:rsidRPr="007227CC">
        <w:rPr>
          <w:b/>
          <w:color w:val="000000"/>
          <w:szCs w:val="21"/>
        </w:rPr>
        <w:t>一般要求</w:t>
      </w:r>
    </w:p>
    <w:p w14:paraId="69B59C36"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4.2.1.1  </w:t>
      </w:r>
      <w:r w:rsidRPr="007227CC">
        <w:rPr>
          <w:color w:val="000000"/>
          <w:szCs w:val="21"/>
        </w:rPr>
        <w:t>除本篇</w:t>
      </w:r>
      <w:r w:rsidRPr="007227CC">
        <w:rPr>
          <w:color w:val="000000"/>
          <w:szCs w:val="21"/>
        </w:rPr>
        <w:t>1.1.2</w:t>
      </w:r>
      <w:r w:rsidRPr="007227CC">
        <w:rPr>
          <w:color w:val="000000"/>
          <w:szCs w:val="21"/>
        </w:rPr>
        <w:t>另有规定外，禁止排放任何垃圾入海。</w:t>
      </w:r>
    </w:p>
    <w:p w14:paraId="7736B8CD"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4.2.1.2  </w:t>
      </w:r>
      <w:r w:rsidRPr="007227CC">
        <w:rPr>
          <w:color w:val="000000"/>
          <w:szCs w:val="21"/>
        </w:rPr>
        <w:t>除本篇</w:t>
      </w:r>
      <w:r w:rsidRPr="007227CC">
        <w:rPr>
          <w:color w:val="000000"/>
          <w:szCs w:val="21"/>
        </w:rPr>
        <w:t>1.1.2</w:t>
      </w:r>
      <w:r w:rsidRPr="007227CC">
        <w:rPr>
          <w:color w:val="000000"/>
          <w:szCs w:val="21"/>
        </w:rPr>
        <w:t>另有规定外，禁止排放任何塑料入海，包括但不限于纤维缆绳、合成纤维渔网及塑料垃圾袋以及可能含有有毒或重金属残留的塑料制品的焚烧炉灰烬。</w:t>
      </w:r>
    </w:p>
    <w:p w14:paraId="095C93FA"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4.2.1.3  </w:t>
      </w:r>
      <w:r w:rsidRPr="007227CC">
        <w:rPr>
          <w:color w:val="000000"/>
          <w:szCs w:val="21"/>
        </w:rPr>
        <w:t>除本篇</w:t>
      </w:r>
      <w:r w:rsidRPr="007227CC">
        <w:rPr>
          <w:color w:val="000000"/>
          <w:szCs w:val="21"/>
        </w:rPr>
        <w:t>1.1.2</w:t>
      </w:r>
      <w:r w:rsidRPr="007227CC">
        <w:rPr>
          <w:color w:val="000000"/>
          <w:szCs w:val="21"/>
        </w:rPr>
        <w:t>另有规定外，禁止排放食用油入海。</w:t>
      </w:r>
    </w:p>
    <w:p w14:paraId="3FA588E8" w14:textId="77777777" w:rsidR="00963595" w:rsidRPr="007227CC" w:rsidRDefault="00963595" w:rsidP="00963595">
      <w:pPr>
        <w:adjustRightInd w:val="0"/>
        <w:snapToGrid w:val="0"/>
        <w:ind w:right="-2" w:firstLine="420"/>
        <w:rPr>
          <w:color w:val="000000"/>
          <w:szCs w:val="21"/>
        </w:rPr>
      </w:pPr>
      <w:r w:rsidRPr="007227CC">
        <w:rPr>
          <w:color w:val="000000"/>
          <w:szCs w:val="21"/>
        </w:rPr>
        <w:t xml:space="preserve">4.2.1.4  </w:t>
      </w:r>
      <w:r w:rsidRPr="00085993">
        <w:rPr>
          <w:color w:val="C00000"/>
          <w:szCs w:val="21"/>
          <w:u w:val="single"/>
        </w:rPr>
        <w:t>所有渔船应配备足够容量的垃圾收集装置，以收集航行作业期间的垃圾，并对收集装置进行分类标识。</w:t>
      </w:r>
    </w:p>
    <w:p w14:paraId="4C81F0C4" w14:textId="77777777" w:rsidR="00963595" w:rsidRPr="00E7280B" w:rsidRDefault="00963595" w:rsidP="00963595">
      <w:pPr>
        <w:autoSpaceDE w:val="0"/>
        <w:autoSpaceDN w:val="0"/>
        <w:adjustRightInd w:val="0"/>
        <w:ind w:firstLine="420"/>
        <w:jc w:val="left"/>
        <w:rPr>
          <w:color w:val="00B0F0"/>
          <w:szCs w:val="21"/>
          <w:highlight w:val="yellow"/>
          <w:u w:val="thick" w:color="FF0000"/>
        </w:rPr>
      </w:pPr>
      <w:r w:rsidRPr="00E7280B">
        <w:rPr>
          <w:b/>
          <w:color w:val="00B0F0"/>
          <w:kern w:val="0"/>
          <w:szCs w:val="21"/>
        </w:rPr>
        <w:t>【编制说明】</w:t>
      </w:r>
      <w:r w:rsidRPr="00E7280B">
        <w:rPr>
          <w:color w:val="00B0F0"/>
          <w:kern w:val="0"/>
          <w:szCs w:val="21"/>
        </w:rPr>
        <w:t>新增</w:t>
      </w:r>
      <w:r w:rsidRPr="00E7280B">
        <w:rPr>
          <w:color w:val="00B0F0"/>
          <w:kern w:val="0"/>
          <w:szCs w:val="21"/>
        </w:rPr>
        <w:t>4.2.1.4</w:t>
      </w:r>
      <w:r w:rsidRPr="00E7280B">
        <w:rPr>
          <w:color w:val="00B0F0"/>
          <w:kern w:val="0"/>
          <w:szCs w:val="21"/>
        </w:rPr>
        <w:t>要求渔船配备足够量的垃圾收集装置</w:t>
      </w:r>
      <w:r w:rsidR="00085993" w:rsidRPr="00E7280B">
        <w:rPr>
          <w:rFonts w:hint="eastAsia"/>
          <w:color w:val="00B0F0"/>
          <w:kern w:val="0"/>
          <w:szCs w:val="21"/>
        </w:rPr>
        <w:t>和</w:t>
      </w:r>
      <w:r w:rsidR="00085993" w:rsidRPr="00E7280B">
        <w:rPr>
          <w:color w:val="00B0F0"/>
          <w:kern w:val="0"/>
          <w:szCs w:val="21"/>
        </w:rPr>
        <w:t>分类</w:t>
      </w:r>
      <w:r w:rsidR="00085993" w:rsidRPr="00E7280B">
        <w:rPr>
          <w:rFonts w:hint="eastAsia"/>
          <w:color w:val="00B0F0"/>
          <w:kern w:val="0"/>
          <w:szCs w:val="21"/>
        </w:rPr>
        <w:t>标识</w:t>
      </w:r>
      <w:r w:rsidR="00085993" w:rsidRPr="00E7280B">
        <w:rPr>
          <w:color w:val="00B0F0"/>
          <w:kern w:val="0"/>
          <w:szCs w:val="21"/>
        </w:rPr>
        <w:t>，其余与《国内海洋渔船法定检验技术规则（</w:t>
      </w:r>
      <w:r w:rsidR="00085993" w:rsidRPr="00E7280B">
        <w:rPr>
          <w:color w:val="00B0F0"/>
          <w:kern w:val="0"/>
          <w:szCs w:val="21"/>
        </w:rPr>
        <w:t>2019</w:t>
      </w:r>
      <w:r w:rsidR="00085993" w:rsidRPr="00E7280B">
        <w:rPr>
          <w:color w:val="00B0F0"/>
          <w:kern w:val="0"/>
          <w:szCs w:val="21"/>
        </w:rPr>
        <w:t>）》的要求一致</w:t>
      </w:r>
      <w:r w:rsidR="00E7280B">
        <w:rPr>
          <w:rFonts w:hint="eastAsia"/>
          <w:color w:val="00B0F0"/>
          <w:kern w:val="0"/>
          <w:szCs w:val="21"/>
        </w:rPr>
        <w:t>。</w:t>
      </w:r>
    </w:p>
    <w:p w14:paraId="2FFE69CB" w14:textId="77777777" w:rsidR="00963595" w:rsidRPr="007227CC" w:rsidRDefault="00963595" w:rsidP="00963595">
      <w:pPr>
        <w:adjustRightInd w:val="0"/>
        <w:snapToGrid w:val="0"/>
        <w:ind w:right="-2"/>
        <w:rPr>
          <w:color w:val="000000"/>
          <w:kern w:val="0"/>
          <w:szCs w:val="24"/>
        </w:rPr>
      </w:pPr>
    </w:p>
    <w:p w14:paraId="4E2D5B60"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4.2.2  </w:t>
      </w:r>
      <w:r w:rsidRPr="007227CC">
        <w:rPr>
          <w:b/>
          <w:color w:val="000000"/>
          <w:szCs w:val="21"/>
        </w:rPr>
        <w:t>垃圾处理</w:t>
      </w:r>
    </w:p>
    <w:p w14:paraId="3D17486B"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 xml:space="preserve">4.2.2.1 </w:t>
      </w:r>
      <w:r w:rsidRPr="00373B44">
        <w:rPr>
          <w:color w:val="C00000"/>
          <w:szCs w:val="21"/>
          <w:u w:val="single"/>
        </w:rPr>
        <w:t>除本</w:t>
      </w:r>
      <w:r w:rsidR="00A13DAD">
        <w:rPr>
          <w:rFonts w:hint="eastAsia"/>
          <w:color w:val="C00000"/>
          <w:szCs w:val="21"/>
          <w:u w:val="single"/>
        </w:rPr>
        <w:t>篇</w:t>
      </w:r>
      <w:r w:rsidRPr="00373B44">
        <w:rPr>
          <w:color w:val="C00000"/>
          <w:szCs w:val="21"/>
          <w:u w:val="single"/>
        </w:rPr>
        <w:t>1.1.2</w:t>
      </w:r>
      <w:r w:rsidRPr="00373B44">
        <w:rPr>
          <w:color w:val="C00000"/>
          <w:szCs w:val="21"/>
          <w:u w:val="single"/>
        </w:rPr>
        <w:t>规定外，船舶仅在航行途中时才应允许在尽可能远离最近陆地将下述垃圾排放入海：</w:t>
      </w:r>
    </w:p>
    <w:p w14:paraId="414202D8"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w:t>
      </w:r>
      <w:r w:rsidRPr="00373B44">
        <w:rPr>
          <w:color w:val="C00000"/>
          <w:szCs w:val="21"/>
          <w:u w:val="single"/>
        </w:rPr>
        <w:t>1</w:t>
      </w:r>
      <w:r w:rsidRPr="00373B44">
        <w:rPr>
          <w:color w:val="C00000"/>
          <w:szCs w:val="21"/>
          <w:u w:val="single"/>
        </w:rPr>
        <w:t>）在任何海域，应将塑料废弃物、废弃食用油、生活废弃物、焚烧炉灰渣、废弃渔具和电子垃圾收集并排入接收设施；</w:t>
      </w:r>
    </w:p>
    <w:p w14:paraId="1C73E75F"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w:t>
      </w:r>
      <w:r w:rsidRPr="00373B44">
        <w:rPr>
          <w:color w:val="C00000"/>
          <w:szCs w:val="21"/>
          <w:u w:val="single"/>
        </w:rPr>
        <w:t>2</w:t>
      </w:r>
      <w:r w:rsidRPr="00373B44">
        <w:rPr>
          <w:color w:val="C00000"/>
          <w:szCs w:val="21"/>
          <w:u w:val="single"/>
        </w:rPr>
        <w:t>）对于食品废弃物，在距最近陆地</w:t>
      </w:r>
      <w:r w:rsidRPr="00373B44">
        <w:rPr>
          <w:color w:val="C00000"/>
          <w:szCs w:val="21"/>
          <w:u w:val="single"/>
        </w:rPr>
        <w:t>3</w:t>
      </w:r>
      <w:r w:rsidRPr="00373B44">
        <w:rPr>
          <w:color w:val="C00000"/>
          <w:kern w:val="0"/>
          <w:szCs w:val="21"/>
          <w:u w:val="single"/>
        </w:rPr>
        <w:t>n mile</w:t>
      </w:r>
      <w:r w:rsidRPr="00373B44">
        <w:rPr>
          <w:color w:val="C00000"/>
          <w:szCs w:val="21"/>
          <w:u w:val="single"/>
        </w:rPr>
        <w:t>以内（含）的海域，应收集并排入接收设施；在距最近陆地</w:t>
      </w:r>
      <w:r w:rsidRPr="00373B44">
        <w:rPr>
          <w:color w:val="C00000"/>
          <w:szCs w:val="21"/>
          <w:u w:val="single"/>
        </w:rPr>
        <w:t>3</w:t>
      </w:r>
      <w:r w:rsidRPr="00373B44">
        <w:rPr>
          <w:color w:val="C00000"/>
          <w:kern w:val="0"/>
          <w:szCs w:val="21"/>
          <w:u w:val="single"/>
        </w:rPr>
        <w:t>n mile</w:t>
      </w:r>
      <w:r w:rsidRPr="00373B44">
        <w:rPr>
          <w:color w:val="C00000"/>
          <w:szCs w:val="21"/>
          <w:u w:val="single"/>
        </w:rPr>
        <w:t>至</w:t>
      </w:r>
      <w:r w:rsidRPr="00373B44">
        <w:rPr>
          <w:color w:val="C00000"/>
          <w:szCs w:val="21"/>
          <w:u w:val="single"/>
        </w:rPr>
        <w:t>12</w:t>
      </w:r>
      <w:r w:rsidRPr="00373B44">
        <w:rPr>
          <w:color w:val="C00000"/>
          <w:kern w:val="0"/>
          <w:szCs w:val="21"/>
          <w:u w:val="single"/>
        </w:rPr>
        <w:t>n mile</w:t>
      </w:r>
      <w:r w:rsidRPr="00373B44">
        <w:rPr>
          <w:color w:val="C00000"/>
          <w:szCs w:val="21"/>
          <w:u w:val="single"/>
        </w:rPr>
        <w:t>（含）的海域，粉碎或磨碎至直径不大于</w:t>
      </w:r>
      <w:r w:rsidRPr="00373B44">
        <w:rPr>
          <w:color w:val="C00000"/>
          <w:szCs w:val="21"/>
          <w:u w:val="single"/>
        </w:rPr>
        <w:t>25mm</w:t>
      </w:r>
      <w:r w:rsidRPr="00373B44">
        <w:rPr>
          <w:color w:val="C00000"/>
          <w:szCs w:val="21"/>
          <w:u w:val="single"/>
        </w:rPr>
        <w:t>后方可排放；在距最近陆地</w:t>
      </w:r>
      <w:r w:rsidRPr="00373B44">
        <w:rPr>
          <w:color w:val="C00000"/>
          <w:szCs w:val="21"/>
          <w:u w:val="single"/>
        </w:rPr>
        <w:t>12</w:t>
      </w:r>
      <w:r w:rsidRPr="00373B44">
        <w:rPr>
          <w:color w:val="C00000"/>
          <w:kern w:val="0"/>
          <w:szCs w:val="21"/>
          <w:u w:val="single"/>
        </w:rPr>
        <w:t>n mile</w:t>
      </w:r>
      <w:r w:rsidRPr="00373B44">
        <w:rPr>
          <w:color w:val="C00000"/>
          <w:szCs w:val="21"/>
          <w:u w:val="single"/>
        </w:rPr>
        <w:t>以外的海域可以排放；</w:t>
      </w:r>
    </w:p>
    <w:p w14:paraId="257FE541"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w:t>
      </w:r>
      <w:r w:rsidRPr="00373B44">
        <w:rPr>
          <w:color w:val="C00000"/>
          <w:szCs w:val="21"/>
          <w:u w:val="single"/>
        </w:rPr>
        <w:t>3</w:t>
      </w:r>
      <w:r w:rsidRPr="00373B44">
        <w:rPr>
          <w:color w:val="C00000"/>
          <w:szCs w:val="21"/>
          <w:u w:val="single"/>
        </w:rPr>
        <w:t>）在任何海域，对于货舱、甲板和外表面清洗水，其含有的清洁剂或添加剂不属于危害海洋环境物质的方可排放；其他操作废弃物应收集并排入接收设施；</w:t>
      </w:r>
    </w:p>
    <w:p w14:paraId="368ABBDE"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w:t>
      </w:r>
      <w:r w:rsidRPr="00373B44">
        <w:rPr>
          <w:color w:val="C00000"/>
          <w:szCs w:val="21"/>
          <w:u w:val="single"/>
        </w:rPr>
        <w:t>4</w:t>
      </w:r>
      <w:r w:rsidRPr="00373B44">
        <w:rPr>
          <w:color w:val="C00000"/>
          <w:szCs w:val="21"/>
          <w:u w:val="single"/>
        </w:rPr>
        <w:t>）对于动物尸体</w:t>
      </w:r>
      <w:r w:rsidRPr="00373B44">
        <w:rPr>
          <w:color w:val="C00000"/>
          <w:szCs w:val="21"/>
          <w:u w:val="single"/>
        </w:rPr>
        <w:t>,</w:t>
      </w:r>
      <w:r w:rsidRPr="00373B44">
        <w:rPr>
          <w:color w:val="C00000"/>
          <w:szCs w:val="21"/>
          <w:u w:val="single"/>
        </w:rPr>
        <w:t>在距最近陆地</w:t>
      </w:r>
      <w:r w:rsidRPr="00373B44">
        <w:rPr>
          <w:color w:val="C00000"/>
          <w:szCs w:val="21"/>
          <w:u w:val="single"/>
        </w:rPr>
        <w:t>12</w:t>
      </w:r>
      <w:r w:rsidRPr="00373B44">
        <w:rPr>
          <w:color w:val="C00000"/>
          <w:kern w:val="0"/>
          <w:szCs w:val="21"/>
          <w:u w:val="single"/>
        </w:rPr>
        <w:t>n mile</w:t>
      </w:r>
      <w:r w:rsidRPr="00373B44">
        <w:rPr>
          <w:color w:val="C00000"/>
          <w:szCs w:val="21"/>
          <w:u w:val="single"/>
        </w:rPr>
        <w:t>以内（含）的海域，应收集并排入接收设施；在距最近陆地</w:t>
      </w:r>
      <w:r w:rsidRPr="00373B44">
        <w:rPr>
          <w:color w:val="C00000"/>
          <w:szCs w:val="21"/>
          <w:u w:val="single"/>
        </w:rPr>
        <w:t>12</w:t>
      </w:r>
      <w:r w:rsidRPr="00373B44">
        <w:rPr>
          <w:color w:val="C00000"/>
          <w:kern w:val="0"/>
          <w:szCs w:val="21"/>
          <w:u w:val="single"/>
        </w:rPr>
        <w:t>n mile</w:t>
      </w:r>
      <w:r w:rsidRPr="00373B44">
        <w:rPr>
          <w:color w:val="C00000"/>
          <w:szCs w:val="21"/>
          <w:u w:val="single"/>
        </w:rPr>
        <w:t>以外的海域可以排放；</w:t>
      </w:r>
    </w:p>
    <w:p w14:paraId="0355F18B" w14:textId="77777777" w:rsidR="00963595" w:rsidRPr="00373B44" w:rsidRDefault="00963595" w:rsidP="00963595">
      <w:pPr>
        <w:adjustRightInd w:val="0"/>
        <w:snapToGrid w:val="0"/>
        <w:ind w:firstLine="420"/>
        <w:rPr>
          <w:color w:val="C00000"/>
          <w:szCs w:val="21"/>
          <w:u w:val="single"/>
        </w:rPr>
      </w:pPr>
      <w:r w:rsidRPr="00373B44">
        <w:rPr>
          <w:color w:val="C00000"/>
          <w:szCs w:val="21"/>
          <w:u w:val="single"/>
        </w:rPr>
        <w:t>（</w:t>
      </w:r>
      <w:r w:rsidRPr="00373B44">
        <w:rPr>
          <w:color w:val="C00000"/>
          <w:szCs w:val="21"/>
          <w:u w:val="single"/>
        </w:rPr>
        <w:t>5</w:t>
      </w:r>
      <w:r w:rsidRPr="00373B44">
        <w:rPr>
          <w:color w:val="C00000"/>
          <w:szCs w:val="21"/>
          <w:u w:val="single"/>
        </w:rPr>
        <w:t>）在任何海域，对于不同类别船舶垃圾的混合垃圾的排放控制，应同时满足所含每一类船舶垃圾的排放控制要求。</w:t>
      </w:r>
    </w:p>
    <w:p w14:paraId="13201653" w14:textId="77777777" w:rsidR="00963595" w:rsidRPr="00E7280B" w:rsidRDefault="00963595" w:rsidP="00963595">
      <w:pPr>
        <w:autoSpaceDE w:val="0"/>
        <w:autoSpaceDN w:val="0"/>
        <w:adjustRightInd w:val="0"/>
        <w:ind w:firstLine="420"/>
        <w:jc w:val="left"/>
        <w:rPr>
          <w:color w:val="00B0F0"/>
          <w:kern w:val="0"/>
          <w:szCs w:val="21"/>
        </w:rPr>
      </w:pPr>
      <w:r w:rsidRPr="00E7280B">
        <w:rPr>
          <w:b/>
          <w:color w:val="00B0F0"/>
          <w:kern w:val="0"/>
          <w:szCs w:val="21"/>
        </w:rPr>
        <w:t>【编制说明】</w:t>
      </w:r>
      <w:r w:rsidRPr="00E7280B">
        <w:rPr>
          <w:color w:val="00B0F0"/>
          <w:kern w:val="0"/>
          <w:szCs w:val="21"/>
        </w:rPr>
        <w:t>按照《</w:t>
      </w:r>
      <w:r w:rsidRPr="00E7280B">
        <w:rPr>
          <w:color w:val="00B0F0"/>
          <w:kern w:val="0"/>
          <w:szCs w:val="21"/>
        </w:rPr>
        <w:t xml:space="preserve">GB 3552-2018 </w:t>
      </w:r>
      <w:r w:rsidRPr="00E7280B">
        <w:rPr>
          <w:color w:val="00B0F0"/>
          <w:kern w:val="0"/>
          <w:szCs w:val="21"/>
        </w:rPr>
        <w:t>船舶水污染物排放控制标准》修订垃圾处理要求。</w:t>
      </w:r>
    </w:p>
    <w:p w14:paraId="510523CD" w14:textId="77777777" w:rsidR="00963595" w:rsidRPr="007227CC" w:rsidRDefault="00963595" w:rsidP="00963595">
      <w:pPr>
        <w:adjustRightInd w:val="0"/>
        <w:snapToGrid w:val="0"/>
        <w:ind w:firstLine="420"/>
        <w:rPr>
          <w:color w:val="000000"/>
          <w:szCs w:val="21"/>
        </w:rPr>
      </w:pPr>
    </w:p>
    <w:p w14:paraId="4D3B4B69" w14:textId="77777777" w:rsidR="00963595" w:rsidRPr="007227CC" w:rsidRDefault="00963595" w:rsidP="00963595">
      <w:pPr>
        <w:adjustRightInd w:val="0"/>
        <w:snapToGrid w:val="0"/>
        <w:ind w:firstLine="420"/>
        <w:rPr>
          <w:color w:val="000000"/>
          <w:szCs w:val="21"/>
        </w:rPr>
      </w:pPr>
      <w:r w:rsidRPr="007227CC">
        <w:rPr>
          <w:color w:val="000000"/>
          <w:szCs w:val="21"/>
        </w:rPr>
        <w:t xml:space="preserve">4.2.3  </w:t>
      </w:r>
      <w:r w:rsidRPr="007227CC">
        <w:rPr>
          <w:color w:val="000000"/>
          <w:szCs w:val="21"/>
        </w:rPr>
        <w:t>货舱、甲板和外表面清洗水中含有的清洁剂或添加剂可以排放入海，但是，这些物质不得危害海洋环境。</w:t>
      </w:r>
    </w:p>
    <w:p w14:paraId="76C8D01C" w14:textId="77777777" w:rsidR="00963595" w:rsidRPr="007227CC" w:rsidRDefault="00963595" w:rsidP="00963595">
      <w:pPr>
        <w:adjustRightInd w:val="0"/>
        <w:snapToGrid w:val="0"/>
        <w:ind w:right="-2" w:firstLine="420"/>
        <w:rPr>
          <w:color w:val="000000"/>
          <w:kern w:val="0"/>
          <w:szCs w:val="24"/>
        </w:rPr>
      </w:pPr>
    </w:p>
    <w:p w14:paraId="10E4C1A1"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4.2.4  </w:t>
      </w:r>
      <w:r w:rsidRPr="007227CC">
        <w:rPr>
          <w:b/>
          <w:color w:val="000000"/>
          <w:szCs w:val="21"/>
        </w:rPr>
        <w:t>混合垃圾</w:t>
      </w:r>
    </w:p>
    <w:p w14:paraId="32E4EFEB" w14:textId="77777777" w:rsidR="00963595" w:rsidRPr="007227CC" w:rsidRDefault="00963595" w:rsidP="00963595">
      <w:pPr>
        <w:tabs>
          <w:tab w:val="left" w:pos="1576"/>
        </w:tabs>
        <w:adjustRightInd w:val="0"/>
        <w:snapToGrid w:val="0"/>
        <w:ind w:right="-2" w:firstLineChars="200" w:firstLine="420"/>
        <w:rPr>
          <w:color w:val="000000"/>
          <w:kern w:val="0"/>
          <w:szCs w:val="24"/>
        </w:rPr>
      </w:pPr>
      <w:r w:rsidRPr="007227CC">
        <w:rPr>
          <w:color w:val="000000"/>
          <w:kern w:val="0"/>
          <w:szCs w:val="24"/>
        </w:rPr>
        <w:t xml:space="preserve">4.2.4.1  </w:t>
      </w:r>
      <w:r w:rsidRPr="007227CC">
        <w:rPr>
          <w:color w:val="000000"/>
          <w:kern w:val="0"/>
          <w:szCs w:val="24"/>
        </w:rPr>
        <w:t>当垃圾中掺入其他禁止排放或有不同排放要求的物质，或是被此种物质污染时，须适用更为严格的要求。</w:t>
      </w:r>
    </w:p>
    <w:p w14:paraId="13D4C737" w14:textId="77777777" w:rsidR="00963595" w:rsidRPr="007227CC" w:rsidRDefault="00963595" w:rsidP="00963595">
      <w:pPr>
        <w:tabs>
          <w:tab w:val="left" w:pos="1576"/>
        </w:tabs>
        <w:adjustRightInd w:val="0"/>
        <w:snapToGrid w:val="0"/>
        <w:ind w:right="-2" w:firstLineChars="200" w:firstLine="420"/>
        <w:rPr>
          <w:color w:val="000000"/>
          <w:kern w:val="0"/>
          <w:szCs w:val="24"/>
        </w:rPr>
      </w:pPr>
    </w:p>
    <w:p w14:paraId="64EB4F56"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4.2.5  </w:t>
      </w:r>
      <w:r w:rsidRPr="007227CC">
        <w:rPr>
          <w:b/>
          <w:color w:val="000000"/>
          <w:szCs w:val="21"/>
        </w:rPr>
        <w:t>垃圾收集</w:t>
      </w:r>
    </w:p>
    <w:p w14:paraId="324F8596" w14:textId="77777777" w:rsidR="00963595" w:rsidRPr="00373B44" w:rsidRDefault="00963595" w:rsidP="00963595">
      <w:pPr>
        <w:tabs>
          <w:tab w:val="left" w:pos="1576"/>
        </w:tabs>
        <w:adjustRightInd w:val="0"/>
        <w:snapToGrid w:val="0"/>
        <w:ind w:right="-2" w:firstLineChars="200" w:firstLine="420"/>
        <w:rPr>
          <w:color w:val="C00000"/>
          <w:u w:val="single"/>
        </w:rPr>
      </w:pPr>
      <w:r w:rsidRPr="00373B44">
        <w:rPr>
          <w:color w:val="C00000"/>
          <w:u w:val="single"/>
        </w:rPr>
        <w:t xml:space="preserve">4.2.5.1  </w:t>
      </w:r>
      <w:r w:rsidRPr="00373B44">
        <w:rPr>
          <w:color w:val="C00000"/>
          <w:u w:val="single"/>
        </w:rPr>
        <w:t>每艘渔船应至少配备可回收垃圾桶和不可回收垃圾桶各一只。可回收垃圾桶用于放置可循环再利用的垃圾，包括玻璃、铝罐、纸张、金属、塑料和木制品等，桶体为蓝色，桶体外侧标注船名号和</w:t>
      </w:r>
      <w:r w:rsidRPr="00373B44">
        <w:rPr>
          <w:color w:val="C00000"/>
          <w:u w:val="single"/>
        </w:rPr>
        <w:t>“</w:t>
      </w:r>
      <w:r w:rsidRPr="00373B44">
        <w:rPr>
          <w:color w:val="C00000"/>
          <w:u w:val="single"/>
        </w:rPr>
        <w:t>可回收</w:t>
      </w:r>
      <w:r w:rsidRPr="00373B44">
        <w:rPr>
          <w:color w:val="C00000"/>
          <w:u w:val="single"/>
        </w:rPr>
        <w:t>”</w:t>
      </w:r>
      <w:r w:rsidRPr="00373B44">
        <w:rPr>
          <w:color w:val="C00000"/>
          <w:u w:val="single"/>
        </w:rPr>
        <w:t>字样；不可回收垃圾桶用于放置其他垃圾，桶体为灰色，桶体外侧标注船名号和</w:t>
      </w:r>
      <w:r w:rsidRPr="00373B44">
        <w:rPr>
          <w:color w:val="C00000"/>
          <w:u w:val="single"/>
        </w:rPr>
        <w:t>“</w:t>
      </w:r>
      <w:r w:rsidRPr="00373B44">
        <w:rPr>
          <w:color w:val="C00000"/>
          <w:u w:val="single"/>
        </w:rPr>
        <w:t>不可回收</w:t>
      </w:r>
      <w:r w:rsidRPr="00373B44">
        <w:rPr>
          <w:color w:val="C00000"/>
          <w:u w:val="single"/>
        </w:rPr>
        <w:t>”</w:t>
      </w:r>
      <w:r w:rsidRPr="00373B44">
        <w:rPr>
          <w:color w:val="C00000"/>
          <w:u w:val="single"/>
        </w:rPr>
        <w:t>字样。垃圾桶应采用阻燃且耐腐蚀材料制成，配有可方便开启的桶盖，并在船上船员易于到达的合适位置上固定。</w:t>
      </w:r>
    </w:p>
    <w:p w14:paraId="2FC4A22F" w14:textId="77777777" w:rsidR="00963595" w:rsidRPr="00E7280B" w:rsidRDefault="00963595" w:rsidP="00085993">
      <w:pPr>
        <w:autoSpaceDE w:val="0"/>
        <w:autoSpaceDN w:val="0"/>
        <w:adjustRightInd w:val="0"/>
        <w:ind w:firstLine="420"/>
        <w:jc w:val="left"/>
        <w:rPr>
          <w:color w:val="00B0F0"/>
          <w:szCs w:val="21"/>
        </w:rPr>
      </w:pPr>
      <w:r w:rsidRPr="00E7280B">
        <w:rPr>
          <w:b/>
          <w:color w:val="00B0F0"/>
          <w:kern w:val="0"/>
          <w:szCs w:val="21"/>
        </w:rPr>
        <w:t>【编制说明】</w:t>
      </w:r>
      <w:r w:rsidRPr="00E7280B">
        <w:rPr>
          <w:color w:val="00B0F0"/>
          <w:kern w:val="0"/>
          <w:szCs w:val="21"/>
        </w:rPr>
        <w:t>根据我国海洋渔船垃圾污染实地调研情况，考虑渔船空间小，对甲板作业面积要求高的特点，规定了垃圾桶的最低配备数量。</w:t>
      </w:r>
    </w:p>
    <w:p w14:paraId="258EC4FC" w14:textId="77777777" w:rsidR="00963595" w:rsidRPr="007227CC" w:rsidRDefault="00963595" w:rsidP="00F67295">
      <w:pPr>
        <w:pStyle w:val="2"/>
        <w:rPr>
          <w:rFonts w:cs="Times New Roman"/>
          <w:snapToGrid w:val="0"/>
        </w:rPr>
      </w:pPr>
      <w:r w:rsidRPr="007227CC">
        <w:rPr>
          <w:rFonts w:cs="Times New Roman"/>
          <w:snapToGrid w:val="0"/>
          <w:color w:val="000000"/>
          <w:szCs w:val="24"/>
        </w:rPr>
        <w:br w:type="page"/>
      </w:r>
      <w:bookmarkStart w:id="807" w:name="_Toc48287798"/>
      <w:bookmarkStart w:id="808" w:name="_Toc48302006"/>
      <w:bookmarkStart w:id="809" w:name="_Toc48316870"/>
      <w:r w:rsidRPr="007227CC">
        <w:rPr>
          <w:rFonts w:cs="Times New Roman"/>
          <w:snapToGrid w:val="0"/>
        </w:rPr>
        <w:lastRenderedPageBreak/>
        <w:t>第</w:t>
      </w:r>
      <w:r w:rsidRPr="007227CC">
        <w:rPr>
          <w:rFonts w:cs="Times New Roman"/>
          <w:snapToGrid w:val="0"/>
        </w:rPr>
        <w:t>5</w:t>
      </w:r>
      <w:r w:rsidRPr="007227CC">
        <w:rPr>
          <w:rFonts w:cs="Times New Roman"/>
          <w:snapToGrid w:val="0"/>
        </w:rPr>
        <w:t>章</w:t>
      </w:r>
      <w:r w:rsidRPr="007227CC">
        <w:rPr>
          <w:rFonts w:cs="Times New Roman"/>
          <w:snapToGrid w:val="0"/>
        </w:rPr>
        <w:t xml:space="preserve">  </w:t>
      </w:r>
      <w:r w:rsidRPr="007227CC">
        <w:rPr>
          <w:rFonts w:cs="Times New Roman"/>
          <w:snapToGrid w:val="0"/>
        </w:rPr>
        <w:t>防止空气污染</w:t>
      </w:r>
      <w:bookmarkEnd w:id="807"/>
      <w:bookmarkEnd w:id="808"/>
      <w:bookmarkEnd w:id="809"/>
    </w:p>
    <w:p w14:paraId="7127BE34" w14:textId="77777777" w:rsidR="00963595" w:rsidRPr="007227CC" w:rsidRDefault="00963595" w:rsidP="00F67295">
      <w:pPr>
        <w:pStyle w:val="3"/>
      </w:pPr>
      <w:bookmarkStart w:id="810" w:name="_Toc48287799"/>
      <w:bookmarkStart w:id="811" w:name="_Toc48302007"/>
      <w:bookmarkStart w:id="812" w:name="_Toc48316871"/>
      <w:r w:rsidRPr="007227CC">
        <w:t>第</w:t>
      </w:r>
      <w:r w:rsidRPr="007227CC">
        <w:t>1</w:t>
      </w:r>
      <w:r w:rsidRPr="007227CC">
        <w:t>节</w:t>
      </w:r>
      <w:r w:rsidRPr="007227CC">
        <w:t xml:space="preserve">  </w:t>
      </w:r>
      <w:r w:rsidRPr="007227CC">
        <w:t>一般规定</w:t>
      </w:r>
      <w:bookmarkEnd w:id="810"/>
      <w:bookmarkEnd w:id="811"/>
      <w:bookmarkEnd w:id="812"/>
    </w:p>
    <w:p w14:paraId="1CB8B5BF"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5.1.1  </w:t>
      </w:r>
      <w:r w:rsidRPr="007227CC">
        <w:rPr>
          <w:b/>
          <w:color w:val="000000"/>
          <w:szCs w:val="21"/>
        </w:rPr>
        <w:t>适用范围</w:t>
      </w:r>
    </w:p>
    <w:p w14:paraId="752126BE"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 xml:space="preserve">5.1.1.1  </w:t>
      </w:r>
      <w:r w:rsidRPr="007227CC">
        <w:rPr>
          <w:color w:val="000000"/>
          <w:kern w:val="0"/>
          <w:szCs w:val="21"/>
        </w:rPr>
        <w:t>除另有明文规定外，本章的规定适用于所有国内海洋</w:t>
      </w:r>
      <w:r w:rsidRPr="007227CC">
        <w:rPr>
          <w:szCs w:val="21"/>
        </w:rPr>
        <w:t>渔船</w:t>
      </w:r>
      <w:r w:rsidRPr="007227CC">
        <w:rPr>
          <w:color w:val="000000"/>
          <w:kern w:val="0"/>
          <w:szCs w:val="21"/>
        </w:rPr>
        <w:t>。</w:t>
      </w:r>
    </w:p>
    <w:p w14:paraId="13D8365F" w14:textId="77777777" w:rsidR="00963595" w:rsidRPr="007227CC" w:rsidRDefault="00963595" w:rsidP="00963595">
      <w:pPr>
        <w:autoSpaceDE w:val="0"/>
        <w:autoSpaceDN w:val="0"/>
        <w:adjustRightInd w:val="0"/>
        <w:jc w:val="left"/>
        <w:rPr>
          <w:rFonts w:eastAsia="宋体t.萀"/>
          <w:color w:val="000000"/>
          <w:kern w:val="0"/>
          <w:szCs w:val="21"/>
        </w:rPr>
      </w:pPr>
    </w:p>
    <w:p w14:paraId="68AA8AFD"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5.1.2  </w:t>
      </w:r>
      <w:r w:rsidRPr="007227CC">
        <w:rPr>
          <w:b/>
          <w:color w:val="000000"/>
          <w:szCs w:val="21"/>
        </w:rPr>
        <w:t>定义</w:t>
      </w:r>
    </w:p>
    <w:p w14:paraId="71A2F9C1" w14:textId="77777777" w:rsidR="00963595" w:rsidRPr="007227CC" w:rsidRDefault="00963595" w:rsidP="00963595">
      <w:pPr>
        <w:autoSpaceDE w:val="0"/>
        <w:autoSpaceDN w:val="0"/>
        <w:adjustRightInd w:val="0"/>
        <w:spacing w:after="69"/>
        <w:ind w:firstLineChars="200" w:firstLine="420"/>
        <w:jc w:val="left"/>
        <w:rPr>
          <w:color w:val="000000"/>
          <w:kern w:val="0"/>
          <w:szCs w:val="21"/>
        </w:rPr>
      </w:pPr>
      <w:r w:rsidRPr="007227CC">
        <w:rPr>
          <w:color w:val="000000"/>
          <w:kern w:val="0"/>
          <w:szCs w:val="21"/>
        </w:rPr>
        <w:t xml:space="preserve">5.1.2.1  </w:t>
      </w:r>
      <w:r w:rsidRPr="007227CC">
        <w:rPr>
          <w:color w:val="000000"/>
          <w:kern w:val="0"/>
          <w:szCs w:val="21"/>
        </w:rPr>
        <w:t>装置：系指与本章</w:t>
      </w:r>
      <w:r w:rsidRPr="007227CC">
        <w:rPr>
          <w:color w:val="000000"/>
          <w:kern w:val="0"/>
          <w:szCs w:val="21"/>
        </w:rPr>
        <w:t>5.2.2</w:t>
      </w:r>
      <w:r w:rsidRPr="007227CC">
        <w:rPr>
          <w:color w:val="000000"/>
          <w:kern w:val="0"/>
          <w:szCs w:val="21"/>
        </w:rPr>
        <w:t>有关的在船上安装的系统、设备，包括新的手提式灭火器、绝缘体或其他材料，但不包括对以前安装的系统、设备、绝缘体或其他材料的修理或重新灌装或对手提式灭火器的重新灌装。</w:t>
      </w:r>
      <w:r w:rsidRPr="007227CC">
        <w:rPr>
          <w:color w:val="000000"/>
          <w:kern w:val="0"/>
          <w:szCs w:val="21"/>
        </w:rPr>
        <w:t xml:space="preserve"> </w:t>
      </w:r>
    </w:p>
    <w:p w14:paraId="145445E5" w14:textId="77777777" w:rsidR="00963595" w:rsidRPr="007227CC" w:rsidRDefault="00963595" w:rsidP="00963595">
      <w:pPr>
        <w:autoSpaceDE w:val="0"/>
        <w:autoSpaceDN w:val="0"/>
        <w:adjustRightInd w:val="0"/>
        <w:snapToGrid w:val="0"/>
        <w:ind w:right="-2" w:firstLineChars="200" w:firstLine="420"/>
        <w:jc w:val="left"/>
        <w:rPr>
          <w:color w:val="000000"/>
          <w:kern w:val="0"/>
          <w:szCs w:val="21"/>
        </w:rPr>
      </w:pPr>
      <w:r w:rsidRPr="00373B44">
        <w:rPr>
          <w:color w:val="C00000"/>
          <w:kern w:val="0"/>
          <w:szCs w:val="21"/>
          <w:u w:val="single"/>
        </w:rPr>
        <w:t>5.1.2.2  NOx</w:t>
      </w:r>
      <w:r w:rsidRPr="00373B44">
        <w:rPr>
          <w:color w:val="C00000"/>
          <w:kern w:val="0"/>
          <w:szCs w:val="21"/>
          <w:u w:val="single"/>
        </w:rPr>
        <w:t>技术规则：系指由</w:t>
      </w:r>
      <w:r w:rsidRPr="00373B44">
        <w:rPr>
          <w:color w:val="C00000"/>
          <w:kern w:val="0"/>
          <w:szCs w:val="21"/>
          <w:u w:val="single"/>
        </w:rPr>
        <w:t>IMO</w:t>
      </w:r>
      <w:r w:rsidRPr="00373B44">
        <w:rPr>
          <w:color w:val="C00000"/>
          <w:kern w:val="0"/>
          <w:szCs w:val="21"/>
          <w:u w:val="single"/>
        </w:rPr>
        <w:t>以</w:t>
      </w:r>
      <w:r w:rsidRPr="00373B44">
        <w:rPr>
          <w:color w:val="C00000"/>
          <w:kern w:val="0"/>
          <w:szCs w:val="21"/>
          <w:u w:val="single"/>
        </w:rPr>
        <w:t>MEPC.177</w:t>
      </w:r>
      <w:r w:rsidRPr="00373B44">
        <w:rPr>
          <w:color w:val="C00000"/>
          <w:kern w:val="0"/>
          <w:szCs w:val="21"/>
          <w:u w:val="single"/>
        </w:rPr>
        <w:t>（</w:t>
      </w:r>
      <w:r w:rsidRPr="00373B44">
        <w:rPr>
          <w:color w:val="C00000"/>
          <w:kern w:val="0"/>
          <w:szCs w:val="21"/>
          <w:u w:val="single"/>
        </w:rPr>
        <w:t>58</w:t>
      </w:r>
      <w:r w:rsidRPr="00373B44">
        <w:rPr>
          <w:color w:val="C00000"/>
          <w:kern w:val="0"/>
          <w:szCs w:val="21"/>
          <w:u w:val="single"/>
        </w:rPr>
        <w:t>）决议通过的并经修正的《船用柴油机氮氧化物排放控制技术规则》</w:t>
      </w:r>
      <w:r w:rsidRPr="007227CC">
        <w:rPr>
          <w:color w:val="000000"/>
          <w:kern w:val="0"/>
          <w:szCs w:val="21"/>
        </w:rPr>
        <w:t>。</w:t>
      </w:r>
    </w:p>
    <w:p w14:paraId="000A2183" w14:textId="77777777" w:rsidR="00963595" w:rsidRPr="00E7280B" w:rsidRDefault="00963595" w:rsidP="00F67295">
      <w:pPr>
        <w:adjustRightInd w:val="0"/>
        <w:snapToGrid w:val="0"/>
        <w:ind w:firstLineChars="200" w:firstLine="422"/>
        <w:rPr>
          <w:color w:val="00B0F0"/>
          <w:szCs w:val="21"/>
        </w:rPr>
      </w:pPr>
      <w:r w:rsidRPr="00E7280B">
        <w:rPr>
          <w:b/>
          <w:color w:val="00B0F0"/>
          <w:kern w:val="0"/>
          <w:szCs w:val="21"/>
        </w:rPr>
        <w:t>【编制说明】</w:t>
      </w:r>
      <w:r w:rsidRPr="00E7280B">
        <w:rPr>
          <w:color w:val="00B0F0"/>
          <w:kern w:val="0"/>
          <w:szCs w:val="21"/>
        </w:rPr>
        <w:t xml:space="preserve"> </w:t>
      </w:r>
      <w:r w:rsidRPr="00E7280B">
        <w:rPr>
          <w:color w:val="00B0F0"/>
          <w:kern w:val="0"/>
          <w:szCs w:val="21"/>
        </w:rPr>
        <w:t>根据《</w:t>
      </w:r>
      <w:r w:rsidRPr="00E7280B">
        <w:rPr>
          <w:color w:val="00B0F0"/>
          <w:kern w:val="0"/>
          <w:szCs w:val="21"/>
        </w:rPr>
        <w:t>GB15097-2016</w:t>
      </w:r>
      <w:r w:rsidRPr="00E7280B">
        <w:rPr>
          <w:color w:val="00B0F0"/>
          <w:kern w:val="0"/>
          <w:szCs w:val="21"/>
        </w:rPr>
        <w:t>船舶发动机排气污染物排放限值及测量方法</w:t>
      </w:r>
      <w:r w:rsidRPr="00E7280B">
        <w:rPr>
          <w:color w:val="00B0F0"/>
          <w:kern w:val="0"/>
          <w:szCs w:val="21"/>
        </w:rPr>
        <w:t>(</w:t>
      </w:r>
      <w:r w:rsidRPr="00E7280B">
        <w:rPr>
          <w:color w:val="00B0F0"/>
          <w:kern w:val="0"/>
          <w:szCs w:val="21"/>
        </w:rPr>
        <w:t>中国第一、二阶段</w:t>
      </w:r>
      <w:r w:rsidRPr="00E7280B">
        <w:rPr>
          <w:color w:val="00B0F0"/>
          <w:kern w:val="0"/>
          <w:szCs w:val="21"/>
        </w:rPr>
        <w:t>)</w:t>
      </w:r>
      <w:r w:rsidRPr="00E7280B">
        <w:rPr>
          <w:color w:val="00B0F0"/>
          <w:kern w:val="0"/>
          <w:szCs w:val="21"/>
        </w:rPr>
        <w:t>》第</w:t>
      </w:r>
      <w:r w:rsidRPr="00E7280B">
        <w:rPr>
          <w:color w:val="00B0F0"/>
          <w:kern w:val="0"/>
          <w:szCs w:val="21"/>
        </w:rPr>
        <w:t>5</w:t>
      </w:r>
      <w:r w:rsidRPr="00E7280B">
        <w:rPr>
          <w:color w:val="00B0F0"/>
          <w:kern w:val="0"/>
          <w:szCs w:val="21"/>
        </w:rPr>
        <w:t>条增加该定义</w:t>
      </w:r>
      <w:r w:rsidRPr="00E7280B">
        <w:rPr>
          <w:color w:val="00B0F0"/>
          <w:szCs w:val="21"/>
        </w:rPr>
        <w:t>。</w:t>
      </w:r>
    </w:p>
    <w:p w14:paraId="1FB43E5D" w14:textId="77777777" w:rsidR="00F67295" w:rsidRPr="007227CC" w:rsidRDefault="00F67295" w:rsidP="00F67295">
      <w:pPr>
        <w:adjustRightInd w:val="0"/>
        <w:snapToGrid w:val="0"/>
        <w:ind w:firstLineChars="200" w:firstLine="420"/>
      </w:pPr>
    </w:p>
    <w:p w14:paraId="60C929DC" w14:textId="77777777" w:rsidR="00963595" w:rsidRPr="007227CC" w:rsidRDefault="00963595" w:rsidP="00963595">
      <w:pPr>
        <w:autoSpaceDE w:val="0"/>
        <w:autoSpaceDN w:val="0"/>
        <w:adjustRightInd w:val="0"/>
        <w:snapToGrid w:val="0"/>
        <w:ind w:right="-2" w:firstLineChars="200" w:firstLine="420"/>
        <w:jc w:val="left"/>
        <w:rPr>
          <w:color w:val="000000"/>
          <w:kern w:val="0"/>
          <w:szCs w:val="21"/>
        </w:rPr>
      </w:pPr>
      <w:r w:rsidRPr="007227CC">
        <w:rPr>
          <w:color w:val="000000"/>
          <w:kern w:val="0"/>
          <w:szCs w:val="21"/>
        </w:rPr>
        <w:t xml:space="preserve">5.1.2.3  </w:t>
      </w:r>
      <w:r w:rsidRPr="007227CC">
        <w:rPr>
          <w:color w:val="000000"/>
          <w:kern w:val="0"/>
          <w:szCs w:val="21"/>
        </w:rPr>
        <w:t>消耗臭氧物质：系指在应用或解释本章时有效的</w:t>
      </w:r>
      <w:r w:rsidRPr="007227CC">
        <w:rPr>
          <w:color w:val="000000"/>
          <w:kern w:val="0"/>
          <w:szCs w:val="21"/>
        </w:rPr>
        <w:t>1987</w:t>
      </w:r>
      <w:r w:rsidRPr="007227CC">
        <w:rPr>
          <w:color w:val="000000"/>
          <w:kern w:val="0"/>
          <w:szCs w:val="21"/>
        </w:rPr>
        <w:t>年消耗臭氧层物质蒙特利尔议定书第</w:t>
      </w:r>
      <w:r w:rsidRPr="007227CC">
        <w:rPr>
          <w:color w:val="000000"/>
          <w:kern w:val="0"/>
          <w:szCs w:val="21"/>
        </w:rPr>
        <w:t>1</w:t>
      </w:r>
      <w:r w:rsidRPr="007227CC">
        <w:rPr>
          <w:color w:val="000000"/>
          <w:kern w:val="0"/>
          <w:szCs w:val="21"/>
        </w:rPr>
        <w:t>（</w:t>
      </w:r>
      <w:r w:rsidRPr="007227CC">
        <w:rPr>
          <w:color w:val="000000"/>
          <w:kern w:val="0"/>
          <w:szCs w:val="21"/>
        </w:rPr>
        <w:t>4</w:t>
      </w:r>
      <w:r w:rsidRPr="007227CC">
        <w:rPr>
          <w:color w:val="000000"/>
          <w:kern w:val="0"/>
          <w:szCs w:val="21"/>
        </w:rPr>
        <w:t>）条中定义的并在该议定书附件</w:t>
      </w:r>
      <w:r w:rsidRPr="007227CC">
        <w:rPr>
          <w:color w:val="000000"/>
          <w:kern w:val="0"/>
          <w:szCs w:val="21"/>
        </w:rPr>
        <w:t>A</w:t>
      </w:r>
      <w:r w:rsidRPr="007227CC">
        <w:rPr>
          <w:color w:val="000000"/>
          <w:kern w:val="0"/>
          <w:szCs w:val="21"/>
        </w:rPr>
        <w:t>、</w:t>
      </w:r>
      <w:r w:rsidRPr="007227CC">
        <w:rPr>
          <w:color w:val="000000"/>
          <w:kern w:val="0"/>
          <w:szCs w:val="21"/>
        </w:rPr>
        <w:t>B</w:t>
      </w:r>
      <w:r w:rsidRPr="007227CC">
        <w:rPr>
          <w:color w:val="000000"/>
          <w:kern w:val="0"/>
          <w:szCs w:val="21"/>
        </w:rPr>
        <w:t>、</w:t>
      </w:r>
      <w:r w:rsidRPr="007227CC">
        <w:rPr>
          <w:color w:val="000000"/>
          <w:kern w:val="0"/>
          <w:szCs w:val="21"/>
        </w:rPr>
        <w:t>C</w:t>
      </w:r>
      <w:r w:rsidRPr="007227CC">
        <w:rPr>
          <w:color w:val="000000"/>
          <w:kern w:val="0"/>
          <w:szCs w:val="21"/>
        </w:rPr>
        <w:t>或</w:t>
      </w:r>
      <w:r w:rsidRPr="007227CC">
        <w:rPr>
          <w:color w:val="000000"/>
          <w:kern w:val="0"/>
          <w:szCs w:val="21"/>
        </w:rPr>
        <w:t>E</w:t>
      </w:r>
      <w:r w:rsidRPr="007227CC">
        <w:rPr>
          <w:color w:val="000000"/>
          <w:kern w:val="0"/>
          <w:szCs w:val="21"/>
        </w:rPr>
        <w:t>中所列的受控制物质。在船上可能有的消耗臭氧物质包括但不限于下列各项：</w:t>
      </w:r>
    </w:p>
    <w:p w14:paraId="2057CD9E"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w:t>
      </w:r>
      <w:r w:rsidRPr="007227CC">
        <w:rPr>
          <w:color w:val="000000"/>
          <w:kern w:val="0"/>
          <w:szCs w:val="21"/>
        </w:rPr>
        <w:t xml:space="preserve">Halon1211  </w:t>
      </w:r>
      <w:r w:rsidRPr="007227CC">
        <w:rPr>
          <w:color w:val="000000"/>
          <w:kern w:val="0"/>
          <w:szCs w:val="21"/>
        </w:rPr>
        <w:t>溴氯二氟甲烷；</w:t>
      </w:r>
    </w:p>
    <w:p w14:paraId="6377E111"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w:t>
      </w:r>
      <w:r w:rsidRPr="007227CC">
        <w:rPr>
          <w:color w:val="000000"/>
          <w:kern w:val="0"/>
          <w:szCs w:val="21"/>
        </w:rPr>
        <w:t xml:space="preserve">Halon1301  </w:t>
      </w:r>
      <w:r w:rsidRPr="007227CC">
        <w:rPr>
          <w:color w:val="000000"/>
          <w:kern w:val="0"/>
          <w:szCs w:val="21"/>
        </w:rPr>
        <w:t>溴三氟甲烷；</w:t>
      </w:r>
    </w:p>
    <w:p w14:paraId="09022BA3"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3</w:t>
      </w:r>
      <w:r w:rsidRPr="007227CC">
        <w:rPr>
          <w:color w:val="000000"/>
          <w:kern w:val="0"/>
          <w:szCs w:val="21"/>
        </w:rPr>
        <w:t>）</w:t>
      </w:r>
      <w:r w:rsidRPr="007227CC">
        <w:rPr>
          <w:color w:val="000000"/>
          <w:kern w:val="0"/>
          <w:szCs w:val="21"/>
        </w:rPr>
        <w:t>Halon2402  1</w:t>
      </w:r>
      <w:r w:rsidRPr="007227CC">
        <w:rPr>
          <w:color w:val="000000"/>
          <w:kern w:val="0"/>
          <w:szCs w:val="21"/>
        </w:rPr>
        <w:t>，</w:t>
      </w:r>
      <w:r w:rsidRPr="007227CC">
        <w:rPr>
          <w:color w:val="000000"/>
          <w:kern w:val="0"/>
          <w:szCs w:val="21"/>
        </w:rPr>
        <w:t>2-</w:t>
      </w:r>
      <w:r w:rsidRPr="007227CC">
        <w:rPr>
          <w:color w:val="000000"/>
          <w:kern w:val="0"/>
          <w:szCs w:val="21"/>
        </w:rPr>
        <w:t>二溴化物</w:t>
      </w:r>
      <w:r w:rsidRPr="007227CC">
        <w:rPr>
          <w:color w:val="000000"/>
          <w:kern w:val="0"/>
          <w:szCs w:val="21"/>
        </w:rPr>
        <w:t>-1</w:t>
      </w:r>
      <w:r w:rsidRPr="007227CC">
        <w:rPr>
          <w:color w:val="000000"/>
          <w:kern w:val="0"/>
          <w:szCs w:val="21"/>
        </w:rPr>
        <w:t>，</w:t>
      </w:r>
      <w:r w:rsidRPr="007227CC">
        <w:rPr>
          <w:color w:val="000000"/>
          <w:kern w:val="0"/>
          <w:szCs w:val="21"/>
        </w:rPr>
        <w:t>1</w:t>
      </w:r>
      <w:r w:rsidRPr="007227CC">
        <w:rPr>
          <w:color w:val="000000"/>
          <w:kern w:val="0"/>
          <w:szCs w:val="21"/>
        </w:rPr>
        <w:t>，</w:t>
      </w:r>
      <w:r w:rsidRPr="007227CC">
        <w:rPr>
          <w:color w:val="000000"/>
          <w:kern w:val="0"/>
          <w:szCs w:val="21"/>
        </w:rPr>
        <w:t>2</w:t>
      </w:r>
      <w:r w:rsidRPr="007227CC">
        <w:rPr>
          <w:color w:val="000000"/>
          <w:kern w:val="0"/>
          <w:szCs w:val="21"/>
        </w:rPr>
        <w:t>，</w:t>
      </w:r>
      <w:r w:rsidRPr="007227CC">
        <w:rPr>
          <w:color w:val="000000"/>
          <w:kern w:val="0"/>
          <w:szCs w:val="21"/>
        </w:rPr>
        <w:t>2-</w:t>
      </w:r>
      <w:r w:rsidRPr="007227CC">
        <w:rPr>
          <w:color w:val="000000"/>
          <w:kern w:val="0"/>
          <w:szCs w:val="21"/>
        </w:rPr>
        <w:t>四氟乙烷（亦称作</w:t>
      </w:r>
      <w:r w:rsidRPr="007227CC">
        <w:rPr>
          <w:color w:val="000000"/>
          <w:kern w:val="0"/>
          <w:szCs w:val="21"/>
        </w:rPr>
        <w:t>Halon11 4B</w:t>
      </w:r>
      <w:r w:rsidRPr="007227CC">
        <w:rPr>
          <w:color w:val="000000"/>
          <w:kern w:val="0"/>
          <w:szCs w:val="21"/>
          <w:vertAlign w:val="subscript"/>
        </w:rPr>
        <w:t>2</w:t>
      </w:r>
      <w:r w:rsidRPr="007227CC">
        <w:rPr>
          <w:color w:val="000000"/>
          <w:kern w:val="0"/>
          <w:szCs w:val="21"/>
        </w:rPr>
        <w:t>）；</w:t>
      </w:r>
    </w:p>
    <w:p w14:paraId="3350B341"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4</w:t>
      </w:r>
      <w:r w:rsidRPr="007227CC">
        <w:rPr>
          <w:color w:val="000000"/>
          <w:kern w:val="0"/>
          <w:szCs w:val="21"/>
        </w:rPr>
        <w:t>）</w:t>
      </w:r>
      <w:r w:rsidRPr="007227CC">
        <w:rPr>
          <w:color w:val="000000"/>
          <w:kern w:val="0"/>
          <w:szCs w:val="21"/>
        </w:rPr>
        <w:t xml:space="preserve">CFC-11  </w:t>
      </w:r>
      <w:r w:rsidRPr="007227CC">
        <w:rPr>
          <w:color w:val="000000"/>
          <w:kern w:val="0"/>
          <w:szCs w:val="21"/>
        </w:rPr>
        <w:t>三氯氟甲烷；</w:t>
      </w:r>
    </w:p>
    <w:p w14:paraId="39F99071"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5</w:t>
      </w:r>
      <w:r w:rsidRPr="007227CC">
        <w:rPr>
          <w:color w:val="000000"/>
          <w:kern w:val="0"/>
          <w:szCs w:val="21"/>
        </w:rPr>
        <w:t>）</w:t>
      </w:r>
      <w:r w:rsidRPr="007227CC">
        <w:rPr>
          <w:color w:val="000000"/>
          <w:kern w:val="0"/>
          <w:szCs w:val="21"/>
        </w:rPr>
        <w:t xml:space="preserve">CFC-12  </w:t>
      </w:r>
      <w:r w:rsidRPr="007227CC">
        <w:rPr>
          <w:color w:val="000000"/>
          <w:kern w:val="0"/>
          <w:szCs w:val="21"/>
        </w:rPr>
        <w:t>二氯二氟甲烷；</w:t>
      </w:r>
    </w:p>
    <w:p w14:paraId="362711FF"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6</w:t>
      </w:r>
      <w:r w:rsidRPr="007227CC">
        <w:rPr>
          <w:color w:val="000000"/>
          <w:kern w:val="0"/>
          <w:szCs w:val="21"/>
        </w:rPr>
        <w:t>）</w:t>
      </w:r>
      <w:r w:rsidRPr="007227CC">
        <w:rPr>
          <w:color w:val="000000"/>
          <w:kern w:val="0"/>
          <w:szCs w:val="21"/>
        </w:rPr>
        <w:t>CFC-113  1</w:t>
      </w:r>
      <w:r w:rsidRPr="007227CC">
        <w:rPr>
          <w:color w:val="000000"/>
          <w:kern w:val="0"/>
          <w:szCs w:val="21"/>
        </w:rPr>
        <w:t>，</w:t>
      </w:r>
      <w:r w:rsidRPr="007227CC">
        <w:rPr>
          <w:color w:val="000000"/>
          <w:kern w:val="0"/>
          <w:szCs w:val="21"/>
        </w:rPr>
        <w:t>1</w:t>
      </w:r>
      <w:r w:rsidRPr="007227CC">
        <w:rPr>
          <w:color w:val="000000"/>
          <w:kern w:val="0"/>
          <w:szCs w:val="21"/>
        </w:rPr>
        <w:t>，</w:t>
      </w:r>
      <w:r w:rsidRPr="007227CC">
        <w:rPr>
          <w:color w:val="000000"/>
          <w:kern w:val="0"/>
          <w:szCs w:val="21"/>
        </w:rPr>
        <w:t>2-</w:t>
      </w:r>
      <w:r w:rsidRPr="007227CC">
        <w:rPr>
          <w:color w:val="000000"/>
          <w:kern w:val="0"/>
          <w:szCs w:val="21"/>
        </w:rPr>
        <w:t>三氯</w:t>
      </w:r>
      <w:r w:rsidRPr="007227CC">
        <w:rPr>
          <w:color w:val="000000"/>
          <w:kern w:val="0"/>
          <w:szCs w:val="21"/>
        </w:rPr>
        <w:t>-1</w:t>
      </w:r>
      <w:r w:rsidRPr="007227CC">
        <w:rPr>
          <w:color w:val="000000"/>
          <w:kern w:val="0"/>
          <w:szCs w:val="21"/>
        </w:rPr>
        <w:t>，</w:t>
      </w:r>
      <w:r w:rsidRPr="007227CC">
        <w:rPr>
          <w:color w:val="000000"/>
          <w:kern w:val="0"/>
          <w:szCs w:val="21"/>
        </w:rPr>
        <w:t>2</w:t>
      </w:r>
      <w:r w:rsidRPr="007227CC">
        <w:rPr>
          <w:color w:val="000000"/>
          <w:kern w:val="0"/>
          <w:szCs w:val="21"/>
        </w:rPr>
        <w:t>，</w:t>
      </w:r>
      <w:r w:rsidRPr="007227CC">
        <w:rPr>
          <w:color w:val="000000"/>
          <w:kern w:val="0"/>
          <w:szCs w:val="21"/>
        </w:rPr>
        <w:t>2-</w:t>
      </w:r>
      <w:r w:rsidRPr="007227CC">
        <w:rPr>
          <w:color w:val="000000"/>
          <w:kern w:val="0"/>
          <w:szCs w:val="21"/>
        </w:rPr>
        <w:t>三氟乙烷；</w:t>
      </w:r>
    </w:p>
    <w:p w14:paraId="13EA4067"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7</w:t>
      </w:r>
      <w:r w:rsidRPr="007227CC">
        <w:rPr>
          <w:color w:val="000000"/>
          <w:kern w:val="0"/>
          <w:szCs w:val="21"/>
        </w:rPr>
        <w:t>）</w:t>
      </w:r>
      <w:r w:rsidRPr="007227CC">
        <w:rPr>
          <w:color w:val="000000"/>
          <w:kern w:val="0"/>
          <w:szCs w:val="21"/>
        </w:rPr>
        <w:t>CFC-114  1</w:t>
      </w:r>
      <w:r w:rsidRPr="007227CC">
        <w:rPr>
          <w:color w:val="000000"/>
          <w:kern w:val="0"/>
          <w:szCs w:val="21"/>
        </w:rPr>
        <w:t>，</w:t>
      </w:r>
      <w:r w:rsidRPr="007227CC">
        <w:rPr>
          <w:color w:val="000000"/>
          <w:kern w:val="0"/>
          <w:szCs w:val="21"/>
        </w:rPr>
        <w:t>2-</w:t>
      </w:r>
      <w:r w:rsidRPr="007227CC">
        <w:rPr>
          <w:color w:val="000000"/>
          <w:kern w:val="0"/>
          <w:szCs w:val="21"/>
        </w:rPr>
        <w:t>二氯</w:t>
      </w:r>
      <w:r w:rsidRPr="007227CC">
        <w:rPr>
          <w:color w:val="000000"/>
          <w:kern w:val="0"/>
          <w:szCs w:val="21"/>
        </w:rPr>
        <w:t>-1</w:t>
      </w:r>
      <w:r w:rsidRPr="007227CC">
        <w:rPr>
          <w:color w:val="000000"/>
          <w:kern w:val="0"/>
          <w:szCs w:val="21"/>
        </w:rPr>
        <w:t>，</w:t>
      </w:r>
      <w:r w:rsidRPr="007227CC">
        <w:rPr>
          <w:color w:val="000000"/>
          <w:kern w:val="0"/>
          <w:szCs w:val="21"/>
        </w:rPr>
        <w:t>1</w:t>
      </w:r>
      <w:r w:rsidRPr="007227CC">
        <w:rPr>
          <w:color w:val="000000"/>
          <w:kern w:val="0"/>
          <w:szCs w:val="21"/>
        </w:rPr>
        <w:t>，</w:t>
      </w:r>
      <w:r w:rsidRPr="007227CC">
        <w:rPr>
          <w:color w:val="000000"/>
          <w:kern w:val="0"/>
          <w:szCs w:val="21"/>
        </w:rPr>
        <w:t>2</w:t>
      </w:r>
      <w:r w:rsidRPr="007227CC">
        <w:rPr>
          <w:color w:val="000000"/>
          <w:kern w:val="0"/>
          <w:szCs w:val="21"/>
        </w:rPr>
        <w:t>，</w:t>
      </w:r>
      <w:r w:rsidRPr="007227CC">
        <w:rPr>
          <w:color w:val="000000"/>
          <w:kern w:val="0"/>
          <w:szCs w:val="21"/>
        </w:rPr>
        <w:t>2-</w:t>
      </w:r>
      <w:r w:rsidRPr="007227CC">
        <w:rPr>
          <w:color w:val="000000"/>
          <w:kern w:val="0"/>
          <w:szCs w:val="21"/>
        </w:rPr>
        <w:t>四氟乙烷；</w:t>
      </w:r>
    </w:p>
    <w:p w14:paraId="1CB55DF3" w14:textId="77777777" w:rsidR="00963595" w:rsidRPr="007227CC" w:rsidRDefault="00963595" w:rsidP="00963595">
      <w:pPr>
        <w:autoSpaceDE w:val="0"/>
        <w:autoSpaceDN w:val="0"/>
        <w:adjustRightInd w:val="0"/>
        <w:snapToGrid w:val="0"/>
        <w:ind w:firstLineChars="200" w:firstLine="420"/>
        <w:jc w:val="left"/>
        <w:rPr>
          <w:color w:val="000000"/>
          <w:kern w:val="0"/>
          <w:szCs w:val="21"/>
        </w:rPr>
      </w:pPr>
      <w:r w:rsidRPr="007227CC">
        <w:rPr>
          <w:color w:val="000000"/>
          <w:kern w:val="0"/>
          <w:szCs w:val="21"/>
        </w:rPr>
        <w:t>（</w:t>
      </w:r>
      <w:r w:rsidRPr="007227CC">
        <w:rPr>
          <w:color w:val="000000"/>
          <w:kern w:val="0"/>
          <w:szCs w:val="21"/>
        </w:rPr>
        <w:t>8</w:t>
      </w:r>
      <w:r w:rsidRPr="007227CC">
        <w:rPr>
          <w:color w:val="000000"/>
          <w:kern w:val="0"/>
          <w:szCs w:val="21"/>
        </w:rPr>
        <w:t>）</w:t>
      </w:r>
      <w:r w:rsidRPr="007227CC">
        <w:rPr>
          <w:color w:val="000000"/>
          <w:kern w:val="0"/>
          <w:szCs w:val="21"/>
        </w:rPr>
        <w:t xml:space="preserve">CFC-115  </w:t>
      </w:r>
      <w:r w:rsidRPr="007227CC">
        <w:rPr>
          <w:color w:val="000000"/>
          <w:kern w:val="0"/>
          <w:szCs w:val="21"/>
        </w:rPr>
        <w:t>氯五氟乙烷。</w:t>
      </w:r>
    </w:p>
    <w:p w14:paraId="74E20565" w14:textId="77777777" w:rsidR="00963595" w:rsidRPr="007227CC" w:rsidRDefault="00963595" w:rsidP="00963595">
      <w:pPr>
        <w:autoSpaceDE w:val="0"/>
        <w:autoSpaceDN w:val="0"/>
        <w:adjustRightInd w:val="0"/>
        <w:ind w:firstLineChars="200" w:firstLine="420"/>
        <w:jc w:val="left"/>
        <w:rPr>
          <w:rFonts w:eastAsia="宋体t.萀"/>
          <w:color w:val="000000"/>
          <w:kern w:val="0"/>
          <w:szCs w:val="21"/>
        </w:rPr>
      </w:pPr>
      <w:r w:rsidRPr="007227CC">
        <w:rPr>
          <w:rFonts w:eastAsia="黑体t.萀"/>
          <w:color w:val="000000"/>
          <w:kern w:val="0"/>
          <w:szCs w:val="21"/>
        </w:rPr>
        <w:t>5.1.2.4</w:t>
      </w:r>
      <w:r w:rsidRPr="007227CC">
        <w:rPr>
          <w:rFonts w:eastAsia="宋体t.萀"/>
          <w:color w:val="000000"/>
          <w:kern w:val="0"/>
          <w:szCs w:val="21"/>
        </w:rPr>
        <w:t xml:space="preserve">  </w:t>
      </w:r>
      <w:r w:rsidRPr="007227CC">
        <w:rPr>
          <w:rFonts w:eastAsia="宋体t.萀"/>
          <w:color w:val="000000"/>
          <w:kern w:val="0"/>
          <w:szCs w:val="21"/>
        </w:rPr>
        <w:t>柴油机：系指本章第</w:t>
      </w:r>
      <w:r w:rsidRPr="007227CC">
        <w:rPr>
          <w:rFonts w:eastAsia="宋体t.萀"/>
          <w:color w:val="000000"/>
          <w:kern w:val="0"/>
          <w:szCs w:val="21"/>
        </w:rPr>
        <w:t>5.2.2</w:t>
      </w:r>
      <w:r w:rsidRPr="007227CC">
        <w:rPr>
          <w:rFonts w:eastAsia="宋体t.萀"/>
          <w:color w:val="000000"/>
          <w:kern w:val="0"/>
          <w:szCs w:val="21"/>
        </w:rPr>
        <w:t>条适用的以液体或双燃料运行的任何船用往复式内燃机，包括增压</w:t>
      </w:r>
      <w:r w:rsidRPr="007227CC">
        <w:rPr>
          <w:rFonts w:eastAsia="宋体t.萀"/>
          <w:color w:val="000000"/>
          <w:kern w:val="0"/>
          <w:szCs w:val="21"/>
        </w:rPr>
        <w:t>/</w:t>
      </w:r>
      <w:r w:rsidRPr="007227CC">
        <w:rPr>
          <w:rFonts w:eastAsia="宋体t.萀"/>
          <w:color w:val="000000"/>
          <w:kern w:val="0"/>
          <w:szCs w:val="21"/>
        </w:rPr>
        <w:t>复合系统（如适用）。此外，本法规生效之日或以后建造的船舶上安装的气体燃料发动机或在该日期或以后安装的新增气体燃料发动机或非完全相同替代的气体燃料发动机也视为船用柴油机。</w:t>
      </w:r>
    </w:p>
    <w:p w14:paraId="1DF5F6E5" w14:textId="77777777" w:rsidR="00963595" w:rsidRPr="007227CC" w:rsidRDefault="00963595" w:rsidP="00963595">
      <w:pPr>
        <w:autoSpaceDE w:val="0"/>
        <w:autoSpaceDN w:val="0"/>
        <w:adjustRightInd w:val="0"/>
        <w:ind w:firstLineChars="200" w:firstLine="420"/>
        <w:jc w:val="left"/>
        <w:rPr>
          <w:rFonts w:eastAsia="宋体t.萀"/>
          <w:color w:val="000000"/>
          <w:kern w:val="0"/>
          <w:szCs w:val="21"/>
        </w:rPr>
      </w:pPr>
      <w:r w:rsidRPr="007227CC">
        <w:rPr>
          <w:rFonts w:eastAsia="黑体t.萀"/>
          <w:color w:val="000000"/>
          <w:kern w:val="0"/>
          <w:szCs w:val="21"/>
        </w:rPr>
        <w:t>5.1.2.5</w:t>
      </w:r>
      <w:r w:rsidRPr="007227CC">
        <w:rPr>
          <w:rFonts w:eastAsia="宋体t.萀"/>
          <w:color w:val="000000"/>
          <w:kern w:val="0"/>
          <w:szCs w:val="21"/>
        </w:rPr>
        <w:t xml:space="preserve">  </w:t>
      </w:r>
      <w:r w:rsidRPr="007227CC">
        <w:rPr>
          <w:rFonts w:eastAsia="宋体t.萀"/>
          <w:color w:val="000000"/>
          <w:kern w:val="0"/>
          <w:szCs w:val="21"/>
        </w:rPr>
        <w:t>第</w:t>
      </w:r>
      <w:r w:rsidRPr="007227CC">
        <w:rPr>
          <w:rFonts w:eastAsia="宋体t.萀"/>
          <w:color w:val="000000"/>
          <w:kern w:val="0"/>
          <w:szCs w:val="21"/>
        </w:rPr>
        <w:t>1</w:t>
      </w:r>
      <w:r w:rsidRPr="007227CC">
        <w:rPr>
          <w:rFonts w:eastAsia="宋体t.萀"/>
          <w:color w:val="000000"/>
          <w:kern w:val="0"/>
          <w:szCs w:val="21"/>
        </w:rPr>
        <w:t>类柴油机：系指额定功率大于或等于</w:t>
      </w:r>
      <w:r w:rsidRPr="007227CC">
        <w:rPr>
          <w:rFonts w:eastAsia="宋体t.萀"/>
          <w:color w:val="000000"/>
          <w:kern w:val="0"/>
          <w:szCs w:val="21"/>
        </w:rPr>
        <w:t>37kW</w:t>
      </w:r>
      <w:r w:rsidRPr="007227CC">
        <w:rPr>
          <w:rFonts w:eastAsia="宋体t.萀"/>
          <w:color w:val="000000"/>
          <w:kern w:val="0"/>
          <w:szCs w:val="21"/>
        </w:rPr>
        <w:t>并且单缸排量小于</w:t>
      </w:r>
      <w:r w:rsidRPr="007227CC">
        <w:rPr>
          <w:rFonts w:eastAsia="宋体t.萀"/>
          <w:color w:val="000000"/>
          <w:kern w:val="0"/>
          <w:szCs w:val="21"/>
        </w:rPr>
        <w:t>5L</w:t>
      </w:r>
      <w:r w:rsidRPr="007227CC">
        <w:rPr>
          <w:rFonts w:eastAsia="宋体t.萀"/>
          <w:color w:val="000000"/>
          <w:kern w:val="0"/>
          <w:szCs w:val="21"/>
        </w:rPr>
        <w:t>的船用柴油机。</w:t>
      </w:r>
    </w:p>
    <w:p w14:paraId="000D64C5" w14:textId="77777777" w:rsidR="00963595" w:rsidRPr="007227CC" w:rsidRDefault="00963595" w:rsidP="00963595">
      <w:pPr>
        <w:autoSpaceDE w:val="0"/>
        <w:autoSpaceDN w:val="0"/>
        <w:adjustRightInd w:val="0"/>
        <w:ind w:firstLineChars="200" w:firstLine="420"/>
        <w:jc w:val="left"/>
        <w:rPr>
          <w:rFonts w:eastAsia="宋体t.萀"/>
          <w:color w:val="000000"/>
          <w:kern w:val="0"/>
          <w:szCs w:val="21"/>
        </w:rPr>
      </w:pPr>
      <w:r w:rsidRPr="007227CC">
        <w:rPr>
          <w:rFonts w:eastAsia="黑体t.萀"/>
          <w:color w:val="000000"/>
          <w:kern w:val="0"/>
          <w:szCs w:val="21"/>
        </w:rPr>
        <w:t xml:space="preserve">5.1.2.6 </w:t>
      </w:r>
      <w:r w:rsidRPr="007227CC">
        <w:rPr>
          <w:rFonts w:eastAsia="宋体t.萀"/>
          <w:color w:val="000000"/>
          <w:kern w:val="0"/>
          <w:szCs w:val="21"/>
        </w:rPr>
        <w:t xml:space="preserve"> </w:t>
      </w:r>
      <w:r w:rsidRPr="007227CC">
        <w:rPr>
          <w:rFonts w:eastAsia="宋体t.萀"/>
          <w:color w:val="000000"/>
          <w:kern w:val="0"/>
          <w:szCs w:val="21"/>
        </w:rPr>
        <w:t>第</w:t>
      </w:r>
      <w:r w:rsidRPr="007227CC">
        <w:rPr>
          <w:rFonts w:eastAsia="宋体t.萀"/>
          <w:color w:val="000000"/>
          <w:kern w:val="0"/>
          <w:szCs w:val="21"/>
        </w:rPr>
        <w:t>2</w:t>
      </w:r>
      <w:r w:rsidRPr="007227CC">
        <w:rPr>
          <w:rFonts w:eastAsia="宋体t.萀"/>
          <w:color w:val="000000"/>
          <w:kern w:val="0"/>
          <w:szCs w:val="21"/>
        </w:rPr>
        <w:t>类柴油机：系指单缸排量大于或等于</w:t>
      </w:r>
      <w:r w:rsidRPr="007227CC">
        <w:rPr>
          <w:rFonts w:eastAsia="宋体t.萀"/>
          <w:color w:val="000000"/>
          <w:kern w:val="0"/>
          <w:szCs w:val="21"/>
        </w:rPr>
        <w:t>5L</w:t>
      </w:r>
      <w:r w:rsidRPr="007227CC">
        <w:rPr>
          <w:rFonts w:eastAsia="宋体t.萀"/>
          <w:color w:val="000000"/>
          <w:kern w:val="0"/>
          <w:szCs w:val="21"/>
        </w:rPr>
        <w:t>且小于</w:t>
      </w:r>
      <w:r w:rsidRPr="007227CC">
        <w:rPr>
          <w:rFonts w:eastAsia="宋体t.萀"/>
          <w:color w:val="000000"/>
          <w:kern w:val="0"/>
          <w:szCs w:val="21"/>
        </w:rPr>
        <w:t>30L</w:t>
      </w:r>
      <w:r w:rsidRPr="007227CC">
        <w:rPr>
          <w:rFonts w:eastAsia="宋体t.萀"/>
          <w:color w:val="000000"/>
          <w:kern w:val="0"/>
          <w:szCs w:val="21"/>
        </w:rPr>
        <w:t>的船用柴油机。</w:t>
      </w:r>
    </w:p>
    <w:p w14:paraId="1CDF882D" w14:textId="77777777" w:rsidR="00963595" w:rsidRPr="00373B44" w:rsidRDefault="00963595" w:rsidP="00963595">
      <w:pPr>
        <w:autoSpaceDE w:val="0"/>
        <w:autoSpaceDN w:val="0"/>
        <w:adjustRightInd w:val="0"/>
        <w:ind w:firstLineChars="200" w:firstLine="420"/>
        <w:jc w:val="left"/>
        <w:rPr>
          <w:rFonts w:eastAsia="宋体t.萀"/>
          <w:color w:val="C00000"/>
          <w:kern w:val="0"/>
          <w:szCs w:val="21"/>
          <w:u w:val="single"/>
        </w:rPr>
      </w:pPr>
      <w:r w:rsidRPr="00373B44">
        <w:rPr>
          <w:rFonts w:eastAsia="黑体t.萀"/>
          <w:color w:val="C00000"/>
          <w:kern w:val="0"/>
          <w:szCs w:val="21"/>
          <w:u w:val="single"/>
        </w:rPr>
        <w:t xml:space="preserve">5.1.2.7 </w:t>
      </w:r>
      <w:r w:rsidRPr="00373B44">
        <w:rPr>
          <w:rFonts w:eastAsia="宋体t.萀"/>
          <w:color w:val="C00000"/>
          <w:kern w:val="0"/>
          <w:szCs w:val="21"/>
          <w:u w:val="single"/>
        </w:rPr>
        <w:t xml:space="preserve"> </w:t>
      </w:r>
      <w:r w:rsidRPr="00373B44">
        <w:rPr>
          <w:rFonts w:eastAsia="宋体t.萀"/>
          <w:color w:val="C00000"/>
          <w:kern w:val="0"/>
          <w:szCs w:val="21"/>
          <w:u w:val="single"/>
        </w:rPr>
        <w:t>第</w:t>
      </w:r>
      <w:r w:rsidRPr="00373B44">
        <w:rPr>
          <w:rFonts w:eastAsia="宋体t.萀"/>
          <w:color w:val="C00000"/>
          <w:kern w:val="0"/>
          <w:szCs w:val="21"/>
          <w:u w:val="single"/>
        </w:rPr>
        <w:t>3</w:t>
      </w:r>
      <w:r w:rsidRPr="00373B44">
        <w:rPr>
          <w:rFonts w:eastAsia="宋体t.萀"/>
          <w:color w:val="C00000"/>
          <w:kern w:val="0"/>
          <w:szCs w:val="21"/>
          <w:u w:val="single"/>
        </w:rPr>
        <w:t>类柴油机：系指单缸排量大于或等于</w:t>
      </w:r>
      <w:r w:rsidRPr="00373B44">
        <w:rPr>
          <w:rFonts w:eastAsia="宋体t.萀"/>
          <w:color w:val="C00000"/>
          <w:kern w:val="0"/>
          <w:szCs w:val="21"/>
          <w:u w:val="single"/>
        </w:rPr>
        <w:t>30L</w:t>
      </w:r>
      <w:r w:rsidRPr="00373B44">
        <w:rPr>
          <w:rFonts w:eastAsia="宋体t.萀"/>
          <w:color w:val="C00000"/>
          <w:kern w:val="0"/>
          <w:szCs w:val="21"/>
          <w:u w:val="single"/>
        </w:rPr>
        <w:t>的船用柴油机。</w:t>
      </w:r>
    </w:p>
    <w:p w14:paraId="4677D913" w14:textId="77777777" w:rsidR="00963595" w:rsidRPr="00E7280B" w:rsidRDefault="00963595" w:rsidP="00963595">
      <w:pPr>
        <w:autoSpaceDE w:val="0"/>
        <w:autoSpaceDN w:val="0"/>
        <w:adjustRightInd w:val="0"/>
        <w:ind w:firstLineChars="200" w:firstLine="422"/>
        <w:jc w:val="left"/>
        <w:rPr>
          <w:color w:val="00B0F0"/>
        </w:rPr>
      </w:pPr>
      <w:r w:rsidRPr="00E7280B">
        <w:rPr>
          <w:b/>
          <w:color w:val="00B0F0"/>
          <w:kern w:val="0"/>
          <w:szCs w:val="21"/>
        </w:rPr>
        <w:t>【编制说明】</w:t>
      </w:r>
      <w:r w:rsidRPr="00E7280B">
        <w:rPr>
          <w:color w:val="00B0F0"/>
          <w:kern w:val="0"/>
          <w:szCs w:val="21"/>
        </w:rPr>
        <w:t xml:space="preserve"> </w:t>
      </w:r>
      <w:r w:rsidRPr="00E7280B">
        <w:rPr>
          <w:color w:val="00B0F0"/>
          <w:kern w:val="0"/>
          <w:szCs w:val="21"/>
        </w:rPr>
        <w:t>根据《</w:t>
      </w:r>
      <w:r w:rsidRPr="00E7280B">
        <w:rPr>
          <w:color w:val="00B0F0"/>
          <w:kern w:val="0"/>
          <w:szCs w:val="21"/>
        </w:rPr>
        <w:t>GB15097-2016</w:t>
      </w:r>
      <w:r w:rsidRPr="00E7280B">
        <w:rPr>
          <w:color w:val="00B0F0"/>
          <w:kern w:val="0"/>
          <w:szCs w:val="21"/>
        </w:rPr>
        <w:t>船舶发动机排气污染物排放限值及测量方法</w:t>
      </w:r>
      <w:r w:rsidRPr="00E7280B">
        <w:rPr>
          <w:color w:val="00B0F0"/>
          <w:kern w:val="0"/>
          <w:szCs w:val="21"/>
        </w:rPr>
        <w:t>(</w:t>
      </w:r>
      <w:r w:rsidRPr="00E7280B">
        <w:rPr>
          <w:color w:val="00B0F0"/>
          <w:kern w:val="0"/>
          <w:szCs w:val="21"/>
        </w:rPr>
        <w:t>中国第一、二阶段</w:t>
      </w:r>
      <w:r w:rsidRPr="00E7280B">
        <w:rPr>
          <w:color w:val="00B0F0"/>
          <w:kern w:val="0"/>
          <w:szCs w:val="21"/>
        </w:rPr>
        <w:t>)</w:t>
      </w:r>
      <w:r w:rsidRPr="00E7280B">
        <w:rPr>
          <w:color w:val="00B0F0"/>
          <w:kern w:val="0"/>
          <w:szCs w:val="21"/>
        </w:rPr>
        <w:t>》第</w:t>
      </w:r>
      <w:r w:rsidRPr="00E7280B">
        <w:rPr>
          <w:color w:val="00B0F0"/>
          <w:kern w:val="0"/>
          <w:szCs w:val="21"/>
        </w:rPr>
        <w:t>1</w:t>
      </w:r>
      <w:r w:rsidRPr="00E7280B">
        <w:rPr>
          <w:color w:val="00B0F0"/>
          <w:kern w:val="0"/>
          <w:szCs w:val="21"/>
        </w:rPr>
        <w:t>条增加该定义</w:t>
      </w:r>
      <w:r w:rsidRPr="00E7280B">
        <w:rPr>
          <w:color w:val="00B0F0"/>
          <w:szCs w:val="21"/>
        </w:rPr>
        <w:t>。</w:t>
      </w:r>
    </w:p>
    <w:p w14:paraId="7ECF9440" w14:textId="77777777" w:rsidR="00963595" w:rsidRPr="007227CC" w:rsidRDefault="00963595" w:rsidP="00963595">
      <w:pPr>
        <w:autoSpaceDE w:val="0"/>
        <w:autoSpaceDN w:val="0"/>
        <w:adjustRightInd w:val="0"/>
        <w:ind w:firstLineChars="200" w:firstLine="420"/>
        <w:jc w:val="left"/>
        <w:rPr>
          <w:rFonts w:eastAsia="宋体t.萀"/>
          <w:color w:val="000000"/>
          <w:kern w:val="0"/>
          <w:szCs w:val="21"/>
        </w:rPr>
      </w:pPr>
    </w:p>
    <w:p w14:paraId="7C776018" w14:textId="77777777" w:rsidR="00963595" w:rsidRPr="00373B44" w:rsidRDefault="00963595" w:rsidP="00963595">
      <w:pPr>
        <w:adjustRightInd w:val="0"/>
        <w:snapToGrid w:val="0"/>
        <w:ind w:right="-2" w:firstLineChars="200" w:firstLine="420"/>
        <w:rPr>
          <w:color w:val="C00000"/>
          <w:szCs w:val="21"/>
          <w:u w:val="single"/>
        </w:rPr>
      </w:pPr>
      <w:r w:rsidRPr="00373B44">
        <w:rPr>
          <w:rFonts w:eastAsia="黑体t.萀"/>
          <w:color w:val="C00000"/>
          <w:kern w:val="0"/>
          <w:szCs w:val="21"/>
          <w:u w:val="single"/>
        </w:rPr>
        <w:t>5.1.2.8</w:t>
      </w:r>
      <w:r w:rsidRPr="00373B44">
        <w:rPr>
          <w:rFonts w:eastAsia="宋体t.萀"/>
          <w:color w:val="C00000"/>
          <w:kern w:val="0"/>
          <w:szCs w:val="21"/>
          <w:u w:val="single"/>
        </w:rPr>
        <w:t xml:space="preserve">  </w:t>
      </w:r>
      <w:r w:rsidRPr="00373B44">
        <w:rPr>
          <w:color w:val="C00000"/>
          <w:szCs w:val="21"/>
          <w:u w:val="single"/>
        </w:rPr>
        <w:t>柴油机大修：对船用柴油机或船用柴油机的一部分进行拆卸、检查和</w:t>
      </w:r>
      <w:r w:rsidRPr="00373B44">
        <w:rPr>
          <w:color w:val="C00000"/>
          <w:szCs w:val="21"/>
          <w:u w:val="single"/>
        </w:rPr>
        <w:t>/</w:t>
      </w:r>
      <w:r w:rsidRPr="00373B44">
        <w:rPr>
          <w:color w:val="C00000"/>
          <w:szCs w:val="21"/>
          <w:u w:val="single"/>
        </w:rPr>
        <w:t>或零部件替换，重新组装船用柴油机或船用柴油机系统，提高柴油机的寿命。</w:t>
      </w:r>
    </w:p>
    <w:p w14:paraId="0AAE7ADF" w14:textId="77777777" w:rsidR="00963595" w:rsidRPr="007227CC" w:rsidRDefault="00963595" w:rsidP="00963595">
      <w:pPr>
        <w:adjustRightInd w:val="0"/>
        <w:snapToGrid w:val="0"/>
        <w:ind w:firstLineChars="200" w:firstLine="422"/>
      </w:pPr>
      <w:r w:rsidRPr="00E7280B">
        <w:rPr>
          <w:b/>
          <w:color w:val="00B0F0"/>
          <w:kern w:val="0"/>
          <w:szCs w:val="21"/>
        </w:rPr>
        <w:t>【编制说明】</w:t>
      </w:r>
      <w:r w:rsidRPr="00E7280B">
        <w:rPr>
          <w:color w:val="00B0F0"/>
          <w:kern w:val="0"/>
          <w:szCs w:val="21"/>
        </w:rPr>
        <w:t xml:space="preserve"> </w:t>
      </w:r>
      <w:r w:rsidRPr="00E7280B">
        <w:rPr>
          <w:color w:val="00B0F0"/>
          <w:kern w:val="0"/>
          <w:szCs w:val="21"/>
        </w:rPr>
        <w:t>根据《</w:t>
      </w:r>
      <w:r w:rsidRPr="00E7280B">
        <w:rPr>
          <w:color w:val="00B0F0"/>
          <w:kern w:val="0"/>
          <w:szCs w:val="21"/>
        </w:rPr>
        <w:t>GB15097-2016</w:t>
      </w:r>
      <w:r w:rsidRPr="00E7280B">
        <w:rPr>
          <w:color w:val="00B0F0"/>
          <w:kern w:val="0"/>
          <w:szCs w:val="21"/>
        </w:rPr>
        <w:t>船舶发动机排气污染物排放限值及测量方法</w:t>
      </w:r>
      <w:r w:rsidRPr="00E7280B">
        <w:rPr>
          <w:color w:val="00B0F0"/>
          <w:kern w:val="0"/>
          <w:szCs w:val="21"/>
        </w:rPr>
        <w:t>(</w:t>
      </w:r>
      <w:r w:rsidRPr="00E7280B">
        <w:rPr>
          <w:color w:val="00B0F0"/>
          <w:kern w:val="0"/>
          <w:szCs w:val="21"/>
        </w:rPr>
        <w:t>中国第一、二阶段</w:t>
      </w:r>
      <w:r w:rsidRPr="00E7280B">
        <w:rPr>
          <w:color w:val="00B0F0"/>
          <w:kern w:val="0"/>
          <w:szCs w:val="21"/>
        </w:rPr>
        <w:t>)</w:t>
      </w:r>
      <w:r w:rsidRPr="00E7280B">
        <w:rPr>
          <w:color w:val="00B0F0"/>
          <w:kern w:val="0"/>
          <w:szCs w:val="21"/>
        </w:rPr>
        <w:t>》第</w:t>
      </w:r>
      <w:r w:rsidRPr="00E7280B">
        <w:rPr>
          <w:color w:val="00B0F0"/>
          <w:kern w:val="0"/>
          <w:szCs w:val="21"/>
        </w:rPr>
        <w:t>3.6</w:t>
      </w:r>
      <w:r w:rsidRPr="00E7280B">
        <w:rPr>
          <w:color w:val="00B0F0"/>
          <w:kern w:val="0"/>
          <w:szCs w:val="21"/>
        </w:rPr>
        <w:t>款增加该定义</w:t>
      </w:r>
      <w:r w:rsidRPr="007227CC">
        <w:rPr>
          <w:szCs w:val="21"/>
        </w:rPr>
        <w:t>。</w:t>
      </w:r>
    </w:p>
    <w:p w14:paraId="62AC841E" w14:textId="77777777" w:rsidR="00963595" w:rsidRPr="007227CC" w:rsidRDefault="00963595" w:rsidP="00963595">
      <w:pPr>
        <w:adjustRightInd w:val="0"/>
        <w:snapToGrid w:val="0"/>
        <w:ind w:right="-2" w:firstLineChars="200" w:firstLine="420"/>
        <w:rPr>
          <w:szCs w:val="21"/>
        </w:rPr>
      </w:pPr>
    </w:p>
    <w:p w14:paraId="0F555B34" w14:textId="77777777" w:rsidR="00963595" w:rsidRPr="007227CC" w:rsidRDefault="00963595" w:rsidP="00963595">
      <w:pPr>
        <w:topLinePunct/>
        <w:adjustRightInd w:val="0"/>
        <w:snapToGrid w:val="0"/>
        <w:ind w:firstLineChars="200" w:firstLine="420"/>
        <w:rPr>
          <w:szCs w:val="21"/>
        </w:rPr>
      </w:pPr>
      <w:r w:rsidRPr="007227CC">
        <w:rPr>
          <w:szCs w:val="21"/>
        </w:rPr>
        <w:t xml:space="preserve">5.1.2.9  </w:t>
      </w:r>
      <w:r w:rsidRPr="007227CC">
        <w:rPr>
          <w:szCs w:val="21"/>
        </w:rPr>
        <w:t>柴油机重大改装：系指柴油机发生如下改变：</w:t>
      </w:r>
    </w:p>
    <w:p w14:paraId="5898875F" w14:textId="77777777" w:rsidR="00963595" w:rsidRPr="00373B44" w:rsidRDefault="00963595" w:rsidP="00963595">
      <w:pPr>
        <w:topLinePunct/>
        <w:adjustRightInd w:val="0"/>
        <w:snapToGrid w:val="0"/>
        <w:ind w:firstLineChars="200" w:firstLine="420"/>
        <w:rPr>
          <w:color w:val="C00000"/>
          <w:szCs w:val="21"/>
          <w:u w:val="single"/>
        </w:rPr>
      </w:pPr>
      <w:r w:rsidRPr="00373B44">
        <w:rPr>
          <w:color w:val="C00000"/>
          <w:szCs w:val="21"/>
          <w:u w:val="single"/>
        </w:rPr>
        <w:lastRenderedPageBreak/>
        <w:t>（</w:t>
      </w:r>
      <w:r w:rsidRPr="00373B44">
        <w:rPr>
          <w:color w:val="C00000"/>
          <w:szCs w:val="21"/>
          <w:u w:val="single"/>
        </w:rPr>
        <w:t>1</w:t>
      </w:r>
      <w:r w:rsidRPr="00373B44">
        <w:rPr>
          <w:color w:val="C00000"/>
          <w:szCs w:val="21"/>
          <w:u w:val="single"/>
        </w:rPr>
        <w:t>）柴油机由非完全相同的柴油机时</w:t>
      </w:r>
      <w:r w:rsidRPr="00373B44">
        <w:rPr>
          <w:rStyle w:val="af0"/>
          <w:color w:val="C00000"/>
          <w:u w:val="single"/>
        </w:rPr>
        <w:footnoteReference w:id="10"/>
      </w:r>
      <w:r w:rsidRPr="00373B44">
        <w:rPr>
          <w:color w:val="C00000"/>
          <w:szCs w:val="21"/>
          <w:u w:val="single"/>
        </w:rPr>
        <w:t>替代或新增安装附加的柴油机；或</w:t>
      </w:r>
    </w:p>
    <w:p w14:paraId="6E8E2B2A" w14:textId="77777777" w:rsidR="00963595" w:rsidRPr="00373B44" w:rsidRDefault="00963595" w:rsidP="00963595">
      <w:pPr>
        <w:topLinePunct/>
        <w:adjustRightInd w:val="0"/>
        <w:snapToGrid w:val="0"/>
        <w:ind w:firstLineChars="200" w:firstLine="420"/>
        <w:rPr>
          <w:color w:val="C00000"/>
          <w:szCs w:val="21"/>
          <w:u w:val="single"/>
        </w:rPr>
      </w:pPr>
      <w:r w:rsidRPr="00373B44">
        <w:rPr>
          <w:color w:val="C00000"/>
          <w:szCs w:val="21"/>
          <w:u w:val="single"/>
        </w:rPr>
        <w:t>（</w:t>
      </w:r>
      <w:r w:rsidRPr="00373B44">
        <w:rPr>
          <w:color w:val="C00000"/>
          <w:szCs w:val="21"/>
          <w:u w:val="single"/>
        </w:rPr>
        <w:t>2</w:t>
      </w:r>
      <w:r w:rsidRPr="00373B44">
        <w:rPr>
          <w:color w:val="C00000"/>
          <w:szCs w:val="21"/>
          <w:u w:val="single"/>
        </w:rPr>
        <w:t>）对柴油机进行了</w:t>
      </w:r>
      <w:r w:rsidRPr="00373B44">
        <w:rPr>
          <w:color w:val="C00000"/>
          <w:szCs w:val="21"/>
          <w:u w:val="single"/>
        </w:rPr>
        <w:t>NOx</w:t>
      </w:r>
      <w:r w:rsidRPr="00373B44">
        <w:rPr>
          <w:color w:val="C00000"/>
          <w:szCs w:val="21"/>
          <w:u w:val="single"/>
        </w:rPr>
        <w:t>技术规则中定义的任何实质性改变；或</w:t>
      </w:r>
    </w:p>
    <w:p w14:paraId="5F1ADA6D" w14:textId="77777777" w:rsidR="00963595" w:rsidRPr="00373B44" w:rsidRDefault="00963595" w:rsidP="00963595">
      <w:pPr>
        <w:topLinePunct/>
        <w:adjustRightInd w:val="0"/>
        <w:snapToGrid w:val="0"/>
        <w:ind w:firstLineChars="200" w:firstLine="420"/>
        <w:rPr>
          <w:color w:val="C00000"/>
          <w:szCs w:val="21"/>
          <w:u w:val="single"/>
        </w:rPr>
      </w:pPr>
      <w:r w:rsidRPr="00373B44">
        <w:rPr>
          <w:color w:val="C00000"/>
          <w:szCs w:val="21"/>
          <w:u w:val="single"/>
        </w:rPr>
        <w:t>（</w:t>
      </w:r>
      <w:r w:rsidRPr="00373B44">
        <w:rPr>
          <w:color w:val="C00000"/>
          <w:szCs w:val="21"/>
          <w:u w:val="single"/>
        </w:rPr>
        <w:t>3</w:t>
      </w:r>
      <w:r w:rsidRPr="00373B44">
        <w:rPr>
          <w:color w:val="C00000"/>
          <w:szCs w:val="21"/>
          <w:u w:val="single"/>
        </w:rPr>
        <w:t>）柴油机的最大持续额定功率相对于柴油机初始证书上的最大持续额定功率，增加超过</w:t>
      </w:r>
      <w:r w:rsidRPr="00373B44">
        <w:rPr>
          <w:color w:val="C00000"/>
          <w:szCs w:val="21"/>
          <w:u w:val="single"/>
        </w:rPr>
        <w:t>10</w:t>
      </w:r>
      <w:r w:rsidRPr="00373B44">
        <w:rPr>
          <w:color w:val="C00000"/>
          <w:szCs w:val="21"/>
          <w:u w:val="single"/>
        </w:rPr>
        <w:t>％。</w:t>
      </w:r>
    </w:p>
    <w:p w14:paraId="243A5E4B" w14:textId="77777777" w:rsidR="00963595" w:rsidRPr="00E7280B" w:rsidRDefault="00963595" w:rsidP="00963595">
      <w:pPr>
        <w:adjustRightInd w:val="0"/>
        <w:snapToGrid w:val="0"/>
        <w:ind w:firstLineChars="200" w:firstLine="422"/>
        <w:rPr>
          <w:color w:val="00B0F0"/>
          <w:szCs w:val="21"/>
        </w:rPr>
      </w:pPr>
      <w:r w:rsidRPr="00E7280B">
        <w:rPr>
          <w:b/>
          <w:color w:val="00B0F0"/>
          <w:kern w:val="0"/>
          <w:szCs w:val="21"/>
        </w:rPr>
        <w:t>【编制说明】</w:t>
      </w:r>
      <w:r w:rsidRPr="00E7280B">
        <w:rPr>
          <w:b/>
          <w:color w:val="00B0F0"/>
          <w:kern w:val="0"/>
          <w:szCs w:val="21"/>
        </w:rPr>
        <w:t xml:space="preserve"> </w:t>
      </w:r>
      <w:r w:rsidRPr="00E7280B">
        <w:rPr>
          <w:color w:val="00B0F0"/>
          <w:kern w:val="0"/>
          <w:szCs w:val="21"/>
        </w:rPr>
        <w:t>根据《</w:t>
      </w:r>
      <w:r w:rsidRPr="00E7280B">
        <w:rPr>
          <w:color w:val="00B0F0"/>
          <w:kern w:val="0"/>
          <w:szCs w:val="21"/>
        </w:rPr>
        <w:t>GB15097-2016</w:t>
      </w:r>
      <w:r w:rsidRPr="00E7280B">
        <w:rPr>
          <w:color w:val="00B0F0"/>
          <w:kern w:val="0"/>
          <w:szCs w:val="21"/>
        </w:rPr>
        <w:t>船舶发动机排气污染物排放限值及测量方法</w:t>
      </w:r>
      <w:r w:rsidRPr="00E7280B">
        <w:rPr>
          <w:color w:val="00B0F0"/>
          <w:kern w:val="0"/>
          <w:szCs w:val="21"/>
        </w:rPr>
        <w:t>(</w:t>
      </w:r>
      <w:r w:rsidRPr="00E7280B">
        <w:rPr>
          <w:color w:val="00B0F0"/>
          <w:kern w:val="0"/>
          <w:szCs w:val="21"/>
        </w:rPr>
        <w:t>中国第一、二阶段</w:t>
      </w:r>
      <w:r w:rsidRPr="00E7280B">
        <w:rPr>
          <w:color w:val="00B0F0"/>
          <w:kern w:val="0"/>
          <w:szCs w:val="21"/>
        </w:rPr>
        <w:t>)</w:t>
      </w:r>
      <w:r w:rsidRPr="00E7280B">
        <w:rPr>
          <w:color w:val="00B0F0"/>
          <w:kern w:val="0"/>
          <w:szCs w:val="21"/>
        </w:rPr>
        <w:t>》第</w:t>
      </w:r>
      <w:r w:rsidRPr="00E7280B">
        <w:rPr>
          <w:color w:val="00B0F0"/>
          <w:kern w:val="0"/>
          <w:szCs w:val="21"/>
        </w:rPr>
        <w:t>5.2.5</w:t>
      </w:r>
      <w:r w:rsidRPr="00E7280B">
        <w:rPr>
          <w:color w:val="00B0F0"/>
          <w:kern w:val="0"/>
          <w:szCs w:val="21"/>
        </w:rPr>
        <w:t>款增加该定义</w:t>
      </w:r>
      <w:r w:rsidRPr="00E7280B">
        <w:rPr>
          <w:color w:val="00B0F0"/>
          <w:szCs w:val="21"/>
        </w:rPr>
        <w:t>。</w:t>
      </w:r>
    </w:p>
    <w:p w14:paraId="6E401CCA" w14:textId="77777777" w:rsidR="00963595" w:rsidRPr="007227CC" w:rsidRDefault="00963595" w:rsidP="00963595">
      <w:pPr>
        <w:adjustRightInd w:val="0"/>
        <w:snapToGrid w:val="0"/>
        <w:ind w:right="-2"/>
        <w:rPr>
          <w:rFonts w:eastAsia="宋体t.萀"/>
          <w:color w:val="000000"/>
          <w:kern w:val="0"/>
          <w:szCs w:val="21"/>
        </w:rPr>
      </w:pPr>
    </w:p>
    <w:p w14:paraId="2C9D5E68"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5.1.3  </w:t>
      </w:r>
      <w:r w:rsidRPr="007227CC">
        <w:rPr>
          <w:b/>
          <w:color w:val="000000"/>
          <w:szCs w:val="21"/>
        </w:rPr>
        <w:t>例外和免除</w:t>
      </w:r>
    </w:p>
    <w:p w14:paraId="2C3B7A59" w14:textId="77777777" w:rsidR="00963595" w:rsidRPr="007227CC" w:rsidRDefault="00963595" w:rsidP="00963595">
      <w:pPr>
        <w:autoSpaceDE w:val="0"/>
        <w:autoSpaceDN w:val="0"/>
        <w:adjustRightInd w:val="0"/>
        <w:snapToGrid w:val="0"/>
        <w:ind w:right="-2" w:firstLine="420"/>
        <w:jc w:val="left"/>
        <w:rPr>
          <w:color w:val="000000"/>
          <w:kern w:val="0"/>
          <w:szCs w:val="21"/>
        </w:rPr>
      </w:pPr>
      <w:r w:rsidRPr="007227CC">
        <w:rPr>
          <w:rFonts w:eastAsia="黑体"/>
          <w:color w:val="000000"/>
          <w:kern w:val="0"/>
          <w:szCs w:val="21"/>
        </w:rPr>
        <w:t xml:space="preserve">5.1.3.1  </w:t>
      </w:r>
      <w:r w:rsidRPr="007227CC">
        <w:rPr>
          <w:color w:val="000000"/>
          <w:kern w:val="0"/>
          <w:szCs w:val="21"/>
        </w:rPr>
        <w:t>本章的规定应不适用于下述情况：</w:t>
      </w:r>
    </w:p>
    <w:p w14:paraId="00D17583" w14:textId="77777777" w:rsidR="00963595" w:rsidRPr="007227CC" w:rsidRDefault="00963595" w:rsidP="00963595">
      <w:pPr>
        <w:autoSpaceDE w:val="0"/>
        <w:autoSpaceDN w:val="0"/>
        <w:adjustRightInd w:val="0"/>
        <w:snapToGrid w:val="0"/>
        <w:ind w:leftChars="200" w:left="840" w:hangingChars="200" w:hanging="420"/>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）任何为保障</w:t>
      </w:r>
      <w:r w:rsidRPr="007227CC">
        <w:rPr>
          <w:szCs w:val="21"/>
        </w:rPr>
        <w:t>渔船</w:t>
      </w:r>
      <w:r w:rsidRPr="007227CC">
        <w:rPr>
          <w:color w:val="000000"/>
          <w:kern w:val="0"/>
          <w:szCs w:val="21"/>
        </w:rPr>
        <w:t>安全或救护海上人命所必需的排放；或</w:t>
      </w:r>
    </w:p>
    <w:p w14:paraId="7E95D982" w14:textId="77777777" w:rsidR="00963595" w:rsidRPr="007227CC" w:rsidRDefault="00963595" w:rsidP="00963595">
      <w:pPr>
        <w:autoSpaceDE w:val="0"/>
        <w:autoSpaceDN w:val="0"/>
        <w:adjustRightInd w:val="0"/>
        <w:snapToGrid w:val="0"/>
        <w:ind w:leftChars="200" w:left="840" w:hangingChars="200" w:hanging="420"/>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）任何因</w:t>
      </w:r>
      <w:r w:rsidRPr="007227CC">
        <w:rPr>
          <w:szCs w:val="21"/>
        </w:rPr>
        <w:t>渔船</w:t>
      </w:r>
      <w:r w:rsidRPr="007227CC">
        <w:rPr>
          <w:color w:val="000000"/>
          <w:kern w:val="0"/>
          <w:szCs w:val="21"/>
        </w:rPr>
        <w:t>或其设备遭到损坏的排放：</w:t>
      </w:r>
    </w:p>
    <w:p w14:paraId="55C655E6" w14:textId="77777777" w:rsidR="00963595" w:rsidRPr="007227CC" w:rsidRDefault="00C26D02" w:rsidP="00963595">
      <w:pPr>
        <w:autoSpaceDE w:val="0"/>
        <w:autoSpaceDN w:val="0"/>
        <w:adjustRightInd w:val="0"/>
        <w:snapToGrid w:val="0"/>
        <w:ind w:leftChars="400" w:left="1050" w:hangingChars="100" w:hanging="210"/>
        <w:jc w:val="left"/>
        <w:rPr>
          <w:color w:val="000000"/>
          <w:kern w:val="0"/>
          <w:szCs w:val="21"/>
        </w:rPr>
      </w:pPr>
      <w:r w:rsidRPr="007227CC">
        <w:rPr>
          <w:color w:val="000000"/>
          <w:kern w:val="0"/>
          <w:szCs w:val="21"/>
        </w:rPr>
        <w:fldChar w:fldCharType="begin"/>
      </w:r>
      <w:r w:rsidR="00963595" w:rsidRPr="007227CC">
        <w:rPr>
          <w:color w:val="000000"/>
          <w:kern w:val="0"/>
          <w:szCs w:val="21"/>
        </w:rPr>
        <w:instrText xml:space="preserve"> = 1 \* GB3 </w:instrText>
      </w:r>
      <w:r w:rsidRPr="007227CC">
        <w:rPr>
          <w:color w:val="000000"/>
          <w:kern w:val="0"/>
          <w:szCs w:val="21"/>
        </w:rPr>
        <w:fldChar w:fldCharType="separate"/>
      </w:r>
      <w:r w:rsidR="00963595" w:rsidRPr="007227CC">
        <w:rPr>
          <w:rFonts w:ascii="宋体" w:hAnsi="宋体" w:cs="宋体" w:hint="eastAsia"/>
          <w:color w:val="000000"/>
          <w:kern w:val="0"/>
          <w:szCs w:val="21"/>
        </w:rPr>
        <w:t>①</w:t>
      </w:r>
      <w:r w:rsidRPr="007227CC">
        <w:rPr>
          <w:color w:val="000000"/>
          <w:kern w:val="0"/>
          <w:szCs w:val="21"/>
        </w:rPr>
        <w:fldChar w:fldCharType="end"/>
      </w:r>
      <w:r w:rsidR="00085993">
        <w:rPr>
          <w:color w:val="000000"/>
          <w:kern w:val="0"/>
          <w:szCs w:val="21"/>
        </w:rPr>
        <w:t xml:space="preserve"> </w:t>
      </w:r>
      <w:r w:rsidR="00963595" w:rsidRPr="007227CC">
        <w:rPr>
          <w:color w:val="000000"/>
          <w:kern w:val="0"/>
          <w:szCs w:val="21"/>
        </w:rPr>
        <w:t>但须在发生损坏或发现排放后，为防止排放或使排放减至最低限度，已采取了一切合理的预防措施；和</w:t>
      </w:r>
    </w:p>
    <w:p w14:paraId="34DA3FBB" w14:textId="77777777" w:rsidR="00963595" w:rsidRPr="007227CC" w:rsidRDefault="00C26D02" w:rsidP="00963595">
      <w:pPr>
        <w:autoSpaceDE w:val="0"/>
        <w:autoSpaceDN w:val="0"/>
        <w:adjustRightInd w:val="0"/>
        <w:snapToGrid w:val="0"/>
        <w:ind w:leftChars="400" w:left="1050" w:hangingChars="100" w:hanging="210"/>
        <w:jc w:val="left"/>
        <w:rPr>
          <w:color w:val="000000"/>
          <w:kern w:val="0"/>
          <w:szCs w:val="21"/>
        </w:rPr>
      </w:pPr>
      <w:r w:rsidRPr="007227CC">
        <w:rPr>
          <w:color w:val="000000"/>
          <w:kern w:val="0"/>
          <w:szCs w:val="21"/>
        </w:rPr>
        <w:fldChar w:fldCharType="begin"/>
      </w:r>
      <w:r w:rsidR="00963595" w:rsidRPr="007227CC">
        <w:rPr>
          <w:color w:val="000000"/>
          <w:kern w:val="0"/>
          <w:szCs w:val="21"/>
        </w:rPr>
        <w:instrText xml:space="preserve"> = 2 \* GB3 </w:instrText>
      </w:r>
      <w:r w:rsidRPr="007227CC">
        <w:rPr>
          <w:color w:val="000000"/>
          <w:kern w:val="0"/>
          <w:szCs w:val="21"/>
        </w:rPr>
        <w:fldChar w:fldCharType="separate"/>
      </w:r>
      <w:r w:rsidR="00963595" w:rsidRPr="007227CC">
        <w:rPr>
          <w:rFonts w:ascii="宋体" w:hAnsi="宋体" w:cs="宋体" w:hint="eastAsia"/>
          <w:color w:val="000000"/>
          <w:kern w:val="0"/>
          <w:szCs w:val="21"/>
        </w:rPr>
        <w:t>②</w:t>
      </w:r>
      <w:r w:rsidRPr="007227CC">
        <w:rPr>
          <w:color w:val="000000"/>
          <w:kern w:val="0"/>
          <w:szCs w:val="21"/>
        </w:rPr>
        <w:fldChar w:fldCharType="end"/>
      </w:r>
      <w:r w:rsidR="00085993">
        <w:rPr>
          <w:color w:val="000000"/>
          <w:kern w:val="0"/>
          <w:szCs w:val="21"/>
        </w:rPr>
        <w:t xml:space="preserve"> </w:t>
      </w:r>
      <w:r w:rsidR="00963595" w:rsidRPr="007227CC">
        <w:rPr>
          <w:color w:val="000000"/>
          <w:kern w:val="0"/>
          <w:szCs w:val="21"/>
        </w:rPr>
        <w:t>但是，如果船东或船长是故意造成损坏，或轻率行事而又知道可能会招致损坏，则不在此例。</w:t>
      </w:r>
    </w:p>
    <w:p w14:paraId="33CBC758" w14:textId="77777777" w:rsidR="00963595" w:rsidRPr="007227CC" w:rsidRDefault="00963595" w:rsidP="00963595">
      <w:pPr>
        <w:adjustRightInd w:val="0"/>
        <w:snapToGrid w:val="0"/>
        <w:ind w:right="-2"/>
        <w:rPr>
          <w:rFonts w:eastAsia="宋体t.萀"/>
          <w:color w:val="000000"/>
          <w:kern w:val="0"/>
          <w:szCs w:val="21"/>
        </w:rPr>
      </w:pPr>
    </w:p>
    <w:p w14:paraId="2BAB4FB7" w14:textId="77777777" w:rsidR="00963595" w:rsidRPr="007227CC" w:rsidRDefault="00963595" w:rsidP="00F67295">
      <w:pPr>
        <w:pStyle w:val="3"/>
      </w:pPr>
      <w:bookmarkStart w:id="813" w:name="_Toc48287800"/>
      <w:bookmarkStart w:id="814" w:name="_Toc48302008"/>
      <w:bookmarkStart w:id="815" w:name="_Toc48316872"/>
      <w:r w:rsidRPr="007227CC">
        <w:t>第</w:t>
      </w:r>
      <w:r w:rsidRPr="007227CC">
        <w:t>2</w:t>
      </w:r>
      <w:r w:rsidRPr="007227CC">
        <w:t>节</w:t>
      </w:r>
      <w:r w:rsidRPr="007227CC">
        <w:t xml:space="preserve"> </w:t>
      </w:r>
      <w:r w:rsidR="00F67295" w:rsidRPr="007227CC">
        <w:t xml:space="preserve"> </w:t>
      </w:r>
      <w:r w:rsidRPr="007227CC">
        <w:t>排放控制要求</w:t>
      </w:r>
      <w:bookmarkEnd w:id="813"/>
      <w:bookmarkEnd w:id="814"/>
      <w:bookmarkEnd w:id="815"/>
    </w:p>
    <w:p w14:paraId="661DE3AA"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5.2.1  </w:t>
      </w:r>
      <w:r w:rsidRPr="007227CC">
        <w:rPr>
          <w:b/>
          <w:color w:val="000000"/>
          <w:szCs w:val="21"/>
        </w:rPr>
        <w:t>一般要求</w:t>
      </w:r>
    </w:p>
    <w:p w14:paraId="23B3D5D7" w14:textId="77777777" w:rsidR="00963595" w:rsidRPr="007227CC" w:rsidRDefault="00963595" w:rsidP="00963595">
      <w:pPr>
        <w:adjustRightInd w:val="0"/>
        <w:snapToGrid w:val="0"/>
        <w:ind w:right="-2" w:firstLine="425"/>
        <w:jc w:val="left"/>
        <w:rPr>
          <w:rFonts w:eastAsia="黑体"/>
          <w:bCs/>
          <w:kern w:val="28"/>
          <w:szCs w:val="32"/>
        </w:rPr>
      </w:pPr>
      <w:r w:rsidRPr="007227CC">
        <w:rPr>
          <w:szCs w:val="21"/>
        </w:rPr>
        <w:t xml:space="preserve">5.2.1.1  </w:t>
      </w:r>
      <w:r w:rsidRPr="007227CC">
        <w:rPr>
          <w:szCs w:val="21"/>
        </w:rPr>
        <w:t>除本章第</w:t>
      </w:r>
      <w:r w:rsidRPr="007227CC">
        <w:rPr>
          <w:szCs w:val="21"/>
        </w:rPr>
        <w:t>5.1.3.1</w:t>
      </w:r>
      <w:r w:rsidRPr="007227CC">
        <w:rPr>
          <w:szCs w:val="21"/>
        </w:rPr>
        <w:t>条规定外，本章适用范围内的所有船舶应符合下述要求。</w:t>
      </w:r>
    </w:p>
    <w:p w14:paraId="451F4DDB" w14:textId="77777777" w:rsidR="00963595" w:rsidRPr="007227CC" w:rsidRDefault="00963595" w:rsidP="00963595">
      <w:pPr>
        <w:ind w:firstLine="425"/>
        <w:rPr>
          <w:b/>
          <w:color w:val="000000"/>
          <w:szCs w:val="21"/>
        </w:rPr>
      </w:pPr>
    </w:p>
    <w:p w14:paraId="5CFA9F9A"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5.2.2  </w:t>
      </w:r>
      <w:r w:rsidRPr="007227CC">
        <w:rPr>
          <w:b/>
          <w:color w:val="000000"/>
          <w:szCs w:val="21"/>
        </w:rPr>
        <w:t>消耗臭氧物质</w:t>
      </w:r>
    </w:p>
    <w:p w14:paraId="15C9B702"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 xml:space="preserve">5.2.2.1  </w:t>
      </w:r>
      <w:r w:rsidRPr="007227CC">
        <w:rPr>
          <w:color w:val="000000"/>
          <w:kern w:val="0"/>
          <w:szCs w:val="21"/>
        </w:rPr>
        <w:t>本条不适用于无制冷剂充注接头的永久密封设备或无含有消耗臭氧物质的可拆卸部件的永久密封设备。</w:t>
      </w:r>
    </w:p>
    <w:p w14:paraId="767E75F4"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 xml:space="preserve">5.2.2.2  </w:t>
      </w:r>
      <w:r w:rsidRPr="007227CC">
        <w:rPr>
          <w:color w:val="000000"/>
          <w:kern w:val="0"/>
          <w:szCs w:val="21"/>
        </w:rPr>
        <w:t>除本章</w:t>
      </w:r>
      <w:r w:rsidRPr="007227CC">
        <w:rPr>
          <w:color w:val="000000"/>
          <w:kern w:val="0"/>
          <w:szCs w:val="21"/>
        </w:rPr>
        <w:t>5.1.3.1</w:t>
      </w:r>
      <w:r w:rsidRPr="007227CC">
        <w:rPr>
          <w:color w:val="000000"/>
          <w:kern w:val="0"/>
          <w:szCs w:val="21"/>
        </w:rPr>
        <w:t>外，禁止消耗臭氧物质的任何故意排放。故意排放包括在系统或设备的维护、检修、修理或处置过程中发生的排放，但故意排放不包括与消耗臭氧物质的回收或再循环相关的微量释放。</w:t>
      </w:r>
    </w:p>
    <w:p w14:paraId="6C80149D" w14:textId="77777777" w:rsidR="00963595" w:rsidRPr="007227CC" w:rsidRDefault="00963595" w:rsidP="00963595">
      <w:pPr>
        <w:autoSpaceDE w:val="0"/>
        <w:autoSpaceDN w:val="0"/>
        <w:adjustRightInd w:val="0"/>
        <w:snapToGrid w:val="0"/>
        <w:ind w:firstLine="425"/>
        <w:jc w:val="left"/>
        <w:rPr>
          <w:color w:val="000000"/>
          <w:kern w:val="0"/>
          <w:szCs w:val="21"/>
        </w:rPr>
      </w:pPr>
      <w:r w:rsidRPr="007227CC">
        <w:rPr>
          <w:color w:val="000000"/>
          <w:kern w:val="0"/>
          <w:szCs w:val="21"/>
        </w:rPr>
        <w:t xml:space="preserve">5.2.2.3  </w:t>
      </w:r>
      <w:r w:rsidRPr="007227CC">
        <w:rPr>
          <w:color w:val="000000"/>
          <w:kern w:val="0"/>
          <w:szCs w:val="21"/>
        </w:rPr>
        <w:t>所有</w:t>
      </w:r>
      <w:r w:rsidRPr="007227CC">
        <w:rPr>
          <w:szCs w:val="21"/>
        </w:rPr>
        <w:t>渔船</w:t>
      </w:r>
      <w:r w:rsidRPr="007227CC">
        <w:rPr>
          <w:color w:val="000000"/>
          <w:kern w:val="0"/>
          <w:szCs w:val="21"/>
        </w:rPr>
        <w:t>应禁止使用含消耗臭氧物质（氢化氯氟烃除外）的装置：</w:t>
      </w:r>
    </w:p>
    <w:p w14:paraId="08A3B85C" w14:textId="77777777" w:rsidR="00963595" w:rsidRPr="007227CC" w:rsidRDefault="00963595" w:rsidP="00963595">
      <w:pPr>
        <w:autoSpaceDE w:val="0"/>
        <w:autoSpaceDN w:val="0"/>
        <w:adjustRightInd w:val="0"/>
        <w:snapToGrid w:val="0"/>
        <w:ind w:firstLine="425"/>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）在</w:t>
      </w:r>
      <w:r w:rsidRPr="007227CC">
        <w:rPr>
          <w:color w:val="000000"/>
          <w:kern w:val="0"/>
          <w:szCs w:val="21"/>
        </w:rPr>
        <w:t>2005</w:t>
      </w:r>
      <w:r w:rsidRPr="007227CC">
        <w:rPr>
          <w:color w:val="000000"/>
          <w:kern w:val="0"/>
          <w:szCs w:val="21"/>
        </w:rPr>
        <w:t>年</w:t>
      </w:r>
      <w:r w:rsidRPr="007227CC">
        <w:rPr>
          <w:color w:val="000000"/>
          <w:kern w:val="0"/>
          <w:szCs w:val="21"/>
        </w:rPr>
        <w:t>5</w:t>
      </w:r>
      <w:r w:rsidRPr="007227CC">
        <w:rPr>
          <w:color w:val="000000"/>
          <w:kern w:val="0"/>
          <w:szCs w:val="21"/>
        </w:rPr>
        <w:t>月</w:t>
      </w:r>
      <w:r w:rsidRPr="007227CC">
        <w:rPr>
          <w:color w:val="000000"/>
          <w:kern w:val="0"/>
          <w:szCs w:val="21"/>
        </w:rPr>
        <w:t>19</w:t>
      </w:r>
      <w:r w:rsidRPr="007227CC">
        <w:rPr>
          <w:color w:val="000000"/>
          <w:kern w:val="0"/>
          <w:szCs w:val="21"/>
        </w:rPr>
        <w:t>日或以后建造的</w:t>
      </w:r>
      <w:r w:rsidRPr="007227CC">
        <w:rPr>
          <w:szCs w:val="21"/>
        </w:rPr>
        <w:t>渔船</w:t>
      </w:r>
      <w:r w:rsidRPr="007227CC">
        <w:rPr>
          <w:color w:val="000000"/>
          <w:kern w:val="0"/>
          <w:szCs w:val="21"/>
        </w:rPr>
        <w:t>；或</w:t>
      </w:r>
    </w:p>
    <w:p w14:paraId="0BE45580" w14:textId="77777777" w:rsidR="00963595" w:rsidRPr="007227CC" w:rsidRDefault="00963595" w:rsidP="00963595">
      <w:pPr>
        <w:autoSpaceDE w:val="0"/>
        <w:autoSpaceDN w:val="0"/>
        <w:adjustRightInd w:val="0"/>
        <w:snapToGrid w:val="0"/>
        <w:ind w:firstLine="425"/>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）对于</w:t>
      </w:r>
      <w:r w:rsidRPr="007227CC">
        <w:rPr>
          <w:color w:val="000000"/>
          <w:kern w:val="0"/>
          <w:szCs w:val="21"/>
        </w:rPr>
        <w:t>2005</w:t>
      </w:r>
      <w:r w:rsidRPr="007227CC">
        <w:rPr>
          <w:color w:val="000000"/>
          <w:kern w:val="0"/>
          <w:szCs w:val="21"/>
        </w:rPr>
        <w:t>年</w:t>
      </w:r>
      <w:r w:rsidRPr="007227CC">
        <w:rPr>
          <w:color w:val="000000"/>
          <w:kern w:val="0"/>
          <w:szCs w:val="21"/>
        </w:rPr>
        <w:t>5</w:t>
      </w:r>
      <w:r w:rsidRPr="007227CC">
        <w:rPr>
          <w:color w:val="000000"/>
          <w:kern w:val="0"/>
          <w:szCs w:val="21"/>
        </w:rPr>
        <w:t>月</w:t>
      </w:r>
      <w:r w:rsidRPr="007227CC">
        <w:rPr>
          <w:color w:val="000000"/>
          <w:kern w:val="0"/>
          <w:szCs w:val="21"/>
        </w:rPr>
        <w:t>19</w:t>
      </w:r>
      <w:r w:rsidRPr="007227CC">
        <w:rPr>
          <w:color w:val="000000"/>
          <w:kern w:val="0"/>
          <w:szCs w:val="21"/>
        </w:rPr>
        <w:t>日以前建造的</w:t>
      </w:r>
      <w:r w:rsidRPr="007227CC">
        <w:rPr>
          <w:szCs w:val="21"/>
        </w:rPr>
        <w:t>渔船</w:t>
      </w:r>
      <w:r w:rsidRPr="007227CC">
        <w:rPr>
          <w:color w:val="000000"/>
          <w:kern w:val="0"/>
          <w:szCs w:val="21"/>
        </w:rPr>
        <w:t>，设备合同交付船上的日期为</w:t>
      </w:r>
      <w:r w:rsidRPr="007227CC">
        <w:rPr>
          <w:color w:val="000000"/>
          <w:kern w:val="0"/>
          <w:szCs w:val="21"/>
        </w:rPr>
        <w:t>2005</w:t>
      </w:r>
      <w:r w:rsidRPr="007227CC">
        <w:rPr>
          <w:color w:val="000000"/>
          <w:kern w:val="0"/>
          <w:szCs w:val="21"/>
        </w:rPr>
        <w:t>年</w:t>
      </w:r>
      <w:r w:rsidRPr="007227CC">
        <w:rPr>
          <w:color w:val="000000"/>
          <w:kern w:val="0"/>
          <w:szCs w:val="21"/>
        </w:rPr>
        <w:t>5</w:t>
      </w:r>
      <w:r w:rsidRPr="007227CC">
        <w:rPr>
          <w:color w:val="000000"/>
          <w:kern w:val="0"/>
          <w:szCs w:val="21"/>
        </w:rPr>
        <w:t>月</w:t>
      </w:r>
      <w:r w:rsidRPr="007227CC">
        <w:rPr>
          <w:color w:val="000000"/>
          <w:kern w:val="0"/>
          <w:szCs w:val="21"/>
        </w:rPr>
        <w:t>19</w:t>
      </w:r>
      <w:r w:rsidRPr="007227CC">
        <w:rPr>
          <w:color w:val="000000"/>
          <w:kern w:val="0"/>
          <w:szCs w:val="21"/>
        </w:rPr>
        <w:t>日或以后，或者无合同交付日期，实际设备交付船上的日期为</w:t>
      </w:r>
      <w:r w:rsidRPr="007227CC">
        <w:rPr>
          <w:color w:val="000000"/>
          <w:kern w:val="0"/>
          <w:szCs w:val="21"/>
        </w:rPr>
        <w:t>2005</w:t>
      </w:r>
      <w:r w:rsidRPr="007227CC">
        <w:rPr>
          <w:color w:val="000000"/>
          <w:kern w:val="0"/>
          <w:szCs w:val="21"/>
        </w:rPr>
        <w:t>年</w:t>
      </w:r>
      <w:r w:rsidRPr="007227CC">
        <w:rPr>
          <w:color w:val="000000"/>
          <w:kern w:val="0"/>
          <w:szCs w:val="21"/>
        </w:rPr>
        <w:t>5</w:t>
      </w:r>
      <w:r w:rsidRPr="007227CC">
        <w:rPr>
          <w:color w:val="000000"/>
          <w:kern w:val="0"/>
          <w:szCs w:val="21"/>
        </w:rPr>
        <w:t>月</w:t>
      </w:r>
      <w:r w:rsidRPr="007227CC">
        <w:rPr>
          <w:color w:val="000000"/>
          <w:kern w:val="0"/>
          <w:szCs w:val="21"/>
        </w:rPr>
        <w:t>19</w:t>
      </w:r>
      <w:r w:rsidRPr="007227CC">
        <w:rPr>
          <w:color w:val="000000"/>
          <w:kern w:val="0"/>
          <w:szCs w:val="21"/>
        </w:rPr>
        <w:t>日或以后。</w:t>
      </w:r>
    </w:p>
    <w:p w14:paraId="51B0CC31" w14:textId="77777777" w:rsidR="00963595" w:rsidRPr="007227CC" w:rsidRDefault="00963595" w:rsidP="00963595">
      <w:pPr>
        <w:autoSpaceDE w:val="0"/>
        <w:autoSpaceDN w:val="0"/>
        <w:adjustRightInd w:val="0"/>
        <w:snapToGrid w:val="0"/>
        <w:ind w:firstLine="424"/>
        <w:jc w:val="left"/>
        <w:rPr>
          <w:color w:val="000000"/>
          <w:kern w:val="0"/>
          <w:szCs w:val="21"/>
        </w:rPr>
      </w:pPr>
      <w:r w:rsidRPr="007227CC">
        <w:rPr>
          <w:color w:val="000000"/>
          <w:kern w:val="0"/>
          <w:szCs w:val="21"/>
        </w:rPr>
        <w:t xml:space="preserve">5.2.2.4  </w:t>
      </w:r>
      <w:r w:rsidRPr="007227CC">
        <w:rPr>
          <w:color w:val="000000"/>
          <w:kern w:val="0"/>
          <w:szCs w:val="21"/>
        </w:rPr>
        <w:t>在下列情况下，应禁止使用含氢化氯氟烃的装置：</w:t>
      </w:r>
    </w:p>
    <w:p w14:paraId="06965297" w14:textId="77777777" w:rsidR="00963595" w:rsidRPr="007227CC" w:rsidRDefault="00963595" w:rsidP="00963595">
      <w:pPr>
        <w:autoSpaceDE w:val="0"/>
        <w:autoSpaceDN w:val="0"/>
        <w:adjustRightInd w:val="0"/>
        <w:snapToGrid w:val="0"/>
        <w:ind w:firstLine="424"/>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）在</w:t>
      </w:r>
      <w:r w:rsidRPr="007227CC">
        <w:rPr>
          <w:color w:val="000000"/>
          <w:kern w:val="0"/>
          <w:szCs w:val="21"/>
        </w:rPr>
        <w:t>2020</w:t>
      </w:r>
      <w:r w:rsidRPr="007227CC">
        <w:rPr>
          <w:color w:val="000000"/>
          <w:kern w:val="0"/>
          <w:szCs w:val="21"/>
        </w:rPr>
        <w:t>年</w:t>
      </w:r>
      <w:r w:rsidRPr="007227CC">
        <w:rPr>
          <w:color w:val="000000"/>
          <w:kern w:val="0"/>
          <w:szCs w:val="21"/>
        </w:rPr>
        <w:t>1</w:t>
      </w:r>
      <w:r w:rsidRPr="007227CC">
        <w:rPr>
          <w:color w:val="000000"/>
          <w:kern w:val="0"/>
          <w:szCs w:val="21"/>
        </w:rPr>
        <w:t>月</w:t>
      </w:r>
      <w:r w:rsidRPr="007227CC">
        <w:rPr>
          <w:color w:val="000000"/>
          <w:kern w:val="0"/>
          <w:szCs w:val="21"/>
        </w:rPr>
        <w:t>1</w:t>
      </w:r>
      <w:r w:rsidRPr="007227CC">
        <w:rPr>
          <w:color w:val="000000"/>
          <w:kern w:val="0"/>
          <w:szCs w:val="21"/>
        </w:rPr>
        <w:t>日或以后建造的</w:t>
      </w:r>
      <w:r w:rsidRPr="007227CC">
        <w:rPr>
          <w:szCs w:val="21"/>
        </w:rPr>
        <w:t>渔船</w:t>
      </w:r>
      <w:r w:rsidRPr="007227CC">
        <w:rPr>
          <w:color w:val="000000"/>
          <w:kern w:val="0"/>
          <w:szCs w:val="21"/>
        </w:rPr>
        <w:t>；或</w:t>
      </w:r>
    </w:p>
    <w:p w14:paraId="4FEB15B7" w14:textId="77777777" w:rsidR="00963595" w:rsidRPr="007227CC" w:rsidRDefault="00963595" w:rsidP="00963595">
      <w:pPr>
        <w:autoSpaceDE w:val="0"/>
        <w:autoSpaceDN w:val="0"/>
        <w:adjustRightInd w:val="0"/>
        <w:snapToGrid w:val="0"/>
        <w:ind w:firstLine="424"/>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）对于</w:t>
      </w:r>
      <w:r w:rsidRPr="007227CC">
        <w:rPr>
          <w:color w:val="000000"/>
          <w:kern w:val="0"/>
          <w:szCs w:val="21"/>
        </w:rPr>
        <w:t>2020</w:t>
      </w:r>
      <w:r w:rsidRPr="007227CC">
        <w:rPr>
          <w:color w:val="000000"/>
          <w:kern w:val="0"/>
          <w:szCs w:val="21"/>
        </w:rPr>
        <w:t>年</w:t>
      </w:r>
      <w:r w:rsidRPr="007227CC">
        <w:rPr>
          <w:color w:val="000000"/>
          <w:kern w:val="0"/>
          <w:szCs w:val="21"/>
        </w:rPr>
        <w:t>1</w:t>
      </w:r>
      <w:r w:rsidRPr="007227CC">
        <w:rPr>
          <w:color w:val="000000"/>
          <w:kern w:val="0"/>
          <w:szCs w:val="21"/>
        </w:rPr>
        <w:t>月</w:t>
      </w:r>
      <w:r w:rsidRPr="007227CC">
        <w:rPr>
          <w:color w:val="000000"/>
          <w:kern w:val="0"/>
          <w:szCs w:val="21"/>
        </w:rPr>
        <w:t>1</w:t>
      </w:r>
      <w:r w:rsidRPr="007227CC">
        <w:rPr>
          <w:color w:val="000000"/>
          <w:kern w:val="0"/>
          <w:szCs w:val="21"/>
        </w:rPr>
        <w:t>日以前建造的</w:t>
      </w:r>
      <w:r w:rsidRPr="007227CC">
        <w:rPr>
          <w:szCs w:val="21"/>
        </w:rPr>
        <w:t>渔船</w:t>
      </w:r>
      <w:r w:rsidRPr="007227CC">
        <w:rPr>
          <w:color w:val="000000"/>
          <w:kern w:val="0"/>
          <w:szCs w:val="21"/>
        </w:rPr>
        <w:t>，设备合同交付船上的日期为</w:t>
      </w:r>
      <w:r w:rsidRPr="007227CC">
        <w:rPr>
          <w:color w:val="000000"/>
          <w:kern w:val="0"/>
          <w:szCs w:val="21"/>
        </w:rPr>
        <w:t>2020</w:t>
      </w:r>
      <w:r w:rsidRPr="007227CC">
        <w:rPr>
          <w:color w:val="000000"/>
          <w:kern w:val="0"/>
          <w:szCs w:val="21"/>
        </w:rPr>
        <w:t>年</w:t>
      </w:r>
      <w:r w:rsidRPr="007227CC">
        <w:rPr>
          <w:color w:val="000000"/>
          <w:kern w:val="0"/>
          <w:szCs w:val="21"/>
        </w:rPr>
        <w:t>1</w:t>
      </w:r>
      <w:r w:rsidRPr="007227CC">
        <w:rPr>
          <w:color w:val="000000"/>
          <w:kern w:val="0"/>
          <w:szCs w:val="21"/>
        </w:rPr>
        <w:t>月</w:t>
      </w:r>
      <w:r w:rsidRPr="007227CC">
        <w:rPr>
          <w:color w:val="000000"/>
          <w:kern w:val="0"/>
          <w:szCs w:val="21"/>
        </w:rPr>
        <w:t>1</w:t>
      </w:r>
      <w:r w:rsidRPr="007227CC">
        <w:rPr>
          <w:color w:val="000000"/>
          <w:kern w:val="0"/>
          <w:szCs w:val="21"/>
        </w:rPr>
        <w:t>日或以后，或者无合同交付日期，实际设备交付船上的日期为</w:t>
      </w:r>
      <w:r w:rsidRPr="007227CC">
        <w:rPr>
          <w:color w:val="000000"/>
          <w:kern w:val="0"/>
          <w:szCs w:val="21"/>
        </w:rPr>
        <w:t>2020</w:t>
      </w:r>
      <w:r w:rsidRPr="007227CC">
        <w:rPr>
          <w:color w:val="000000"/>
          <w:kern w:val="0"/>
          <w:szCs w:val="21"/>
        </w:rPr>
        <w:t>年</w:t>
      </w:r>
      <w:r w:rsidRPr="007227CC">
        <w:rPr>
          <w:color w:val="000000"/>
          <w:kern w:val="0"/>
          <w:szCs w:val="21"/>
        </w:rPr>
        <w:t>1</w:t>
      </w:r>
      <w:r w:rsidRPr="007227CC">
        <w:rPr>
          <w:color w:val="000000"/>
          <w:kern w:val="0"/>
          <w:szCs w:val="21"/>
        </w:rPr>
        <w:t>月</w:t>
      </w:r>
      <w:r w:rsidRPr="007227CC">
        <w:rPr>
          <w:color w:val="000000"/>
          <w:kern w:val="0"/>
          <w:szCs w:val="21"/>
        </w:rPr>
        <w:t>1</w:t>
      </w:r>
      <w:r w:rsidRPr="007227CC">
        <w:rPr>
          <w:color w:val="000000"/>
          <w:kern w:val="0"/>
          <w:szCs w:val="21"/>
        </w:rPr>
        <w:t>日或以后。</w:t>
      </w:r>
    </w:p>
    <w:p w14:paraId="08ACE36D"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kern w:val="0"/>
          <w:szCs w:val="21"/>
        </w:rPr>
        <w:t>5.2.2.5</w:t>
      </w:r>
      <w:r w:rsidRPr="007227CC">
        <w:rPr>
          <w:color w:val="FF0000"/>
          <w:kern w:val="0"/>
          <w:szCs w:val="21"/>
        </w:rPr>
        <w:t xml:space="preserve"> </w:t>
      </w:r>
      <w:r w:rsidRPr="007227CC">
        <w:rPr>
          <w:color w:val="000000"/>
          <w:kern w:val="0"/>
          <w:szCs w:val="21"/>
        </w:rPr>
        <w:t xml:space="preserve"> </w:t>
      </w:r>
      <w:r w:rsidRPr="007227CC">
        <w:rPr>
          <w:color w:val="000000"/>
          <w:kern w:val="0"/>
          <w:szCs w:val="21"/>
        </w:rPr>
        <w:t>本条所述的物质以及设备中含有的此类物质，当其从船上卸下时，应送到合适的接收设备中。</w:t>
      </w:r>
    </w:p>
    <w:p w14:paraId="6B9D8D2F" w14:textId="77777777" w:rsidR="00963595" w:rsidRPr="007227CC" w:rsidRDefault="00963595" w:rsidP="00963595">
      <w:pPr>
        <w:snapToGrid w:val="0"/>
        <w:ind w:leftChars="200" w:left="420" w:rightChars="-1" w:right="-2"/>
        <w:rPr>
          <w:b/>
          <w:color w:val="000000"/>
          <w:szCs w:val="21"/>
        </w:rPr>
      </w:pPr>
    </w:p>
    <w:p w14:paraId="163E33F2" w14:textId="77777777" w:rsidR="00963595" w:rsidRPr="007227CC" w:rsidRDefault="00963595" w:rsidP="00963595">
      <w:pPr>
        <w:snapToGrid w:val="0"/>
        <w:ind w:leftChars="200" w:left="420" w:rightChars="-1" w:right="-2"/>
        <w:rPr>
          <w:b/>
          <w:color w:val="000000"/>
          <w:szCs w:val="21"/>
        </w:rPr>
      </w:pPr>
      <w:r w:rsidRPr="007227CC">
        <w:rPr>
          <w:b/>
          <w:color w:val="000000"/>
          <w:szCs w:val="21"/>
        </w:rPr>
        <w:lastRenderedPageBreak/>
        <w:t xml:space="preserve">5.2.3  </w:t>
      </w:r>
      <w:r w:rsidRPr="007227CC">
        <w:rPr>
          <w:b/>
          <w:color w:val="000000"/>
          <w:szCs w:val="21"/>
        </w:rPr>
        <w:t>柴油机排气污染物</w:t>
      </w:r>
      <w:r w:rsidRPr="007227CC">
        <w:rPr>
          <w:b/>
          <w:color w:val="000000"/>
          <w:szCs w:val="21"/>
        </w:rPr>
        <w:t xml:space="preserve"> </w:t>
      </w:r>
    </w:p>
    <w:p w14:paraId="6B5B85BB" w14:textId="77777777" w:rsidR="00963595" w:rsidRPr="007227CC" w:rsidRDefault="00963595" w:rsidP="00963595">
      <w:pPr>
        <w:pStyle w:val="Default"/>
        <w:ind w:firstLineChars="200" w:firstLine="420"/>
        <w:rPr>
          <w:rFonts w:eastAsia="宋体..轙"/>
          <w:sz w:val="21"/>
          <w:szCs w:val="21"/>
        </w:rPr>
      </w:pPr>
      <w:r w:rsidRPr="007227CC">
        <w:rPr>
          <w:rFonts w:eastAsia="黑体Y.伀铤伀."/>
          <w:color w:val="auto"/>
          <w:sz w:val="21"/>
          <w:szCs w:val="21"/>
        </w:rPr>
        <w:t xml:space="preserve">5.2.3.1  </w:t>
      </w:r>
      <w:r w:rsidRPr="007227CC">
        <w:rPr>
          <w:rFonts w:eastAsia="宋体Y.伀铤伀."/>
          <w:color w:val="auto"/>
          <w:sz w:val="21"/>
          <w:szCs w:val="21"/>
        </w:rPr>
        <w:t>新建船舶上第</w:t>
      </w:r>
      <w:r w:rsidRPr="007227CC">
        <w:rPr>
          <w:rFonts w:eastAsia="宋体Y.伀铤伀."/>
          <w:color w:val="auto"/>
          <w:sz w:val="21"/>
          <w:szCs w:val="21"/>
        </w:rPr>
        <w:t>1</w:t>
      </w:r>
      <w:r w:rsidRPr="007227CC">
        <w:rPr>
          <w:rFonts w:eastAsia="宋体Y.伀铤伀."/>
          <w:color w:val="auto"/>
          <w:sz w:val="21"/>
          <w:szCs w:val="21"/>
        </w:rPr>
        <w:t>类和第</w:t>
      </w:r>
      <w:r w:rsidRPr="007227CC">
        <w:rPr>
          <w:rFonts w:eastAsia="宋体Y.伀铤伀."/>
          <w:color w:val="auto"/>
          <w:sz w:val="21"/>
          <w:szCs w:val="21"/>
        </w:rPr>
        <w:t>2</w:t>
      </w:r>
      <w:r w:rsidRPr="007227CC">
        <w:rPr>
          <w:rFonts w:eastAsia="宋体Y.伀铤伀."/>
          <w:color w:val="auto"/>
          <w:sz w:val="21"/>
          <w:szCs w:val="21"/>
        </w:rPr>
        <w:t>类柴油机，其排气污染物中的一氧化碳（</w:t>
      </w:r>
      <w:r w:rsidRPr="007227CC">
        <w:rPr>
          <w:rFonts w:eastAsia="宋体Y.伀铤伀."/>
          <w:color w:val="auto"/>
          <w:sz w:val="21"/>
          <w:szCs w:val="21"/>
        </w:rPr>
        <w:t>CO</w:t>
      </w:r>
      <w:r w:rsidRPr="007227CC">
        <w:rPr>
          <w:rFonts w:eastAsia="宋体Y.伀铤伀."/>
          <w:color w:val="auto"/>
          <w:sz w:val="21"/>
          <w:szCs w:val="21"/>
        </w:rPr>
        <w:t>）、碳氢化合物（</w:t>
      </w:r>
      <w:r w:rsidRPr="007227CC">
        <w:rPr>
          <w:rFonts w:eastAsia="宋体Y.伀铤伀."/>
          <w:color w:val="auto"/>
          <w:sz w:val="21"/>
          <w:szCs w:val="21"/>
        </w:rPr>
        <w:t>HC</w:t>
      </w:r>
      <w:r w:rsidRPr="007227CC">
        <w:rPr>
          <w:rFonts w:eastAsia="宋体Y.伀铤伀."/>
          <w:color w:val="auto"/>
          <w:sz w:val="21"/>
          <w:szCs w:val="21"/>
        </w:rPr>
        <w:t>）、氮氧化物（</w:t>
      </w:r>
      <w:r w:rsidRPr="007227CC">
        <w:rPr>
          <w:rFonts w:eastAsia="宋体Y.伀铤伀."/>
          <w:color w:val="auto"/>
          <w:sz w:val="21"/>
          <w:szCs w:val="21"/>
        </w:rPr>
        <w:t>NOx</w:t>
      </w:r>
      <w:r w:rsidRPr="007227CC">
        <w:rPr>
          <w:rFonts w:eastAsia="宋体Y.伀铤伀."/>
          <w:color w:val="auto"/>
          <w:sz w:val="21"/>
          <w:szCs w:val="21"/>
        </w:rPr>
        <w:t>）和颗粒物（</w:t>
      </w:r>
      <w:r w:rsidRPr="007227CC">
        <w:rPr>
          <w:rFonts w:eastAsia="宋体Y.伀铤伀."/>
          <w:color w:val="auto"/>
          <w:sz w:val="21"/>
          <w:szCs w:val="21"/>
        </w:rPr>
        <w:t>PM</w:t>
      </w:r>
      <w:r w:rsidRPr="007227CC">
        <w:rPr>
          <w:rFonts w:eastAsia="宋体Y.伀铤伀."/>
          <w:color w:val="auto"/>
          <w:sz w:val="21"/>
          <w:szCs w:val="21"/>
        </w:rPr>
        <w:t>）的总加权排放量，乘以按照《国内航行海船法定检验技术规则（</w:t>
      </w:r>
      <w:r w:rsidRPr="007227CC">
        <w:rPr>
          <w:rFonts w:eastAsia="宋体Y.伀铤伀."/>
          <w:color w:val="auto"/>
          <w:sz w:val="21"/>
          <w:szCs w:val="21"/>
        </w:rPr>
        <w:t>2020</w:t>
      </w:r>
      <w:r w:rsidRPr="007227CC">
        <w:rPr>
          <w:rFonts w:eastAsia="宋体Y.伀铤伀."/>
          <w:color w:val="auto"/>
          <w:sz w:val="21"/>
          <w:szCs w:val="21"/>
        </w:rPr>
        <w:t>）》第</w:t>
      </w:r>
      <w:r w:rsidRPr="007227CC">
        <w:rPr>
          <w:rFonts w:eastAsia="宋体Y.伀铤伀."/>
          <w:color w:val="auto"/>
          <w:sz w:val="21"/>
          <w:szCs w:val="21"/>
        </w:rPr>
        <w:t>5</w:t>
      </w:r>
      <w:r w:rsidRPr="007227CC">
        <w:rPr>
          <w:rFonts w:eastAsia="宋体Y.伀铤伀."/>
          <w:color w:val="auto"/>
          <w:sz w:val="21"/>
          <w:szCs w:val="21"/>
        </w:rPr>
        <w:t>篇第</w:t>
      </w:r>
      <w:r w:rsidRPr="007227CC">
        <w:rPr>
          <w:rFonts w:eastAsia="宋体Y.伀铤伀."/>
          <w:color w:val="auto"/>
          <w:sz w:val="21"/>
          <w:szCs w:val="21"/>
        </w:rPr>
        <w:t>7</w:t>
      </w:r>
      <w:r w:rsidRPr="007227CC">
        <w:rPr>
          <w:rFonts w:eastAsia="宋体Y.伀铤伀."/>
          <w:color w:val="auto"/>
          <w:sz w:val="21"/>
          <w:szCs w:val="21"/>
        </w:rPr>
        <w:t>章附录</w:t>
      </w:r>
      <w:r w:rsidRPr="007227CC">
        <w:rPr>
          <w:rFonts w:eastAsia="宋体Y.伀铤伀."/>
          <w:color w:val="auto"/>
          <w:sz w:val="21"/>
          <w:szCs w:val="21"/>
        </w:rPr>
        <w:t>8</w:t>
      </w:r>
      <w:r w:rsidRPr="007227CC">
        <w:rPr>
          <w:rFonts w:eastAsia="宋体Y.伀铤伀."/>
          <w:color w:val="auto"/>
          <w:sz w:val="21"/>
          <w:szCs w:val="21"/>
        </w:rPr>
        <w:t>所确定的劣化</w:t>
      </w:r>
      <w:r w:rsidRPr="007227CC">
        <w:rPr>
          <w:rFonts w:eastAsia="宋体..轙"/>
          <w:color w:val="auto"/>
          <w:sz w:val="21"/>
          <w:szCs w:val="21"/>
        </w:rPr>
        <w:t>系数（安装排气后处理系统的柴油机），或加上按照</w:t>
      </w:r>
      <w:r w:rsidRPr="007227CC">
        <w:rPr>
          <w:rFonts w:eastAsia="宋体Y.伀铤伀."/>
          <w:color w:val="auto"/>
          <w:sz w:val="21"/>
          <w:szCs w:val="21"/>
        </w:rPr>
        <w:t>《国内航行海船法定检验技术规则（</w:t>
      </w:r>
      <w:r w:rsidRPr="007227CC">
        <w:rPr>
          <w:rFonts w:eastAsia="宋体Y.伀铤伀."/>
          <w:color w:val="auto"/>
          <w:sz w:val="21"/>
          <w:szCs w:val="21"/>
        </w:rPr>
        <w:t>2020</w:t>
      </w:r>
      <w:r w:rsidRPr="007227CC">
        <w:rPr>
          <w:rFonts w:eastAsia="宋体Y.伀铤伀."/>
          <w:color w:val="auto"/>
          <w:sz w:val="21"/>
          <w:szCs w:val="21"/>
        </w:rPr>
        <w:t>）》第</w:t>
      </w:r>
      <w:r w:rsidRPr="007227CC">
        <w:rPr>
          <w:rFonts w:eastAsia="宋体Y.伀铤伀."/>
          <w:color w:val="auto"/>
          <w:sz w:val="21"/>
          <w:szCs w:val="21"/>
        </w:rPr>
        <w:t>5</w:t>
      </w:r>
      <w:r w:rsidRPr="007227CC">
        <w:rPr>
          <w:rFonts w:eastAsia="宋体Y.伀铤伀."/>
          <w:color w:val="auto"/>
          <w:sz w:val="21"/>
          <w:szCs w:val="21"/>
        </w:rPr>
        <w:t>篇第</w:t>
      </w:r>
      <w:r w:rsidRPr="007227CC">
        <w:rPr>
          <w:rFonts w:eastAsia="宋体Y.伀铤伀."/>
          <w:color w:val="auto"/>
          <w:sz w:val="21"/>
          <w:szCs w:val="21"/>
        </w:rPr>
        <w:t>7</w:t>
      </w:r>
      <w:r w:rsidRPr="007227CC">
        <w:rPr>
          <w:rFonts w:eastAsia="宋体Y.伀铤伀."/>
          <w:color w:val="auto"/>
          <w:sz w:val="21"/>
          <w:szCs w:val="21"/>
        </w:rPr>
        <w:t>章附录</w:t>
      </w:r>
      <w:r w:rsidRPr="007227CC">
        <w:rPr>
          <w:rFonts w:eastAsia="宋体Y.伀铤伀."/>
          <w:color w:val="auto"/>
          <w:sz w:val="21"/>
          <w:szCs w:val="21"/>
        </w:rPr>
        <w:t>8</w:t>
      </w:r>
      <w:r w:rsidRPr="007227CC">
        <w:rPr>
          <w:rFonts w:eastAsia="宋体..轙"/>
          <w:color w:val="auto"/>
          <w:sz w:val="21"/>
          <w:szCs w:val="21"/>
        </w:rPr>
        <w:t>所确定的劣化修正值系数（未安装排气后处理系统的柴油机）其结果应不超出表</w:t>
      </w:r>
      <w:r w:rsidRPr="007227CC">
        <w:rPr>
          <w:rFonts w:eastAsia="宋体..轙"/>
          <w:color w:val="auto"/>
          <w:sz w:val="21"/>
          <w:szCs w:val="21"/>
        </w:rPr>
        <w:t>5.2.3.1</w:t>
      </w:r>
      <w:r w:rsidRPr="007227CC">
        <w:rPr>
          <w:rFonts w:eastAsia="宋体..轙"/>
          <w:color w:val="auto"/>
          <w:sz w:val="21"/>
          <w:szCs w:val="21"/>
        </w:rPr>
        <w:t>规定的限值。</w:t>
      </w:r>
    </w:p>
    <w:p w14:paraId="31264754" w14:textId="77777777" w:rsidR="00963595" w:rsidRPr="007227CC" w:rsidRDefault="00963595" w:rsidP="00963595">
      <w:pPr>
        <w:topLinePunct/>
        <w:adjustRightInd w:val="0"/>
        <w:snapToGrid w:val="0"/>
        <w:ind w:firstLineChars="200" w:firstLine="420"/>
        <w:jc w:val="right"/>
        <w:rPr>
          <w:rFonts w:eastAsia="黑体"/>
          <w:szCs w:val="21"/>
        </w:rPr>
      </w:pPr>
      <w:r w:rsidRPr="007227CC">
        <w:rPr>
          <w:rFonts w:eastAsia="黑体"/>
          <w:szCs w:val="21"/>
        </w:rPr>
        <w:t>柴油机排气污染物排放限值</w:t>
      </w:r>
      <w:r w:rsidRPr="007227CC">
        <w:rPr>
          <w:rFonts w:eastAsia="黑体"/>
          <w:szCs w:val="21"/>
        </w:rPr>
        <w:t xml:space="preserve">                 </w:t>
      </w:r>
      <w:r w:rsidRPr="007227CC">
        <w:rPr>
          <w:rFonts w:eastAsia="黑体"/>
          <w:szCs w:val="21"/>
        </w:rPr>
        <w:t>表</w:t>
      </w:r>
      <w:r w:rsidRPr="007227CC">
        <w:rPr>
          <w:rFonts w:eastAsia="黑体"/>
          <w:szCs w:val="21"/>
        </w:rPr>
        <w:t>5.2.3.1</w:t>
      </w:r>
    </w:p>
    <w:tbl>
      <w:tblPr>
        <w:tblW w:w="5000" w:type="pct"/>
        <w:tblLayout w:type="fixed"/>
        <w:tblLook w:val="04A0" w:firstRow="1" w:lastRow="0" w:firstColumn="1" w:lastColumn="0" w:noHBand="0" w:noVBand="1"/>
      </w:tblPr>
      <w:tblGrid>
        <w:gridCol w:w="919"/>
        <w:gridCol w:w="1447"/>
        <w:gridCol w:w="1439"/>
        <w:gridCol w:w="1421"/>
        <w:gridCol w:w="1258"/>
        <w:gridCol w:w="2038"/>
      </w:tblGrid>
      <w:tr w:rsidR="00963595" w:rsidRPr="007227CC" w14:paraId="128FFBDC" w14:textId="77777777" w:rsidTr="00963595">
        <w:trPr>
          <w:trHeight w:val="322"/>
        </w:trPr>
        <w:tc>
          <w:tcPr>
            <w:tcW w:w="539" w:type="pct"/>
            <w:tcBorders>
              <w:top w:val="single" w:sz="4" w:space="0" w:color="auto"/>
              <w:left w:val="single" w:sz="4" w:space="0" w:color="auto"/>
              <w:bottom w:val="single" w:sz="4" w:space="0" w:color="auto"/>
              <w:right w:val="single" w:sz="4" w:space="0" w:color="auto"/>
            </w:tcBorders>
            <w:vAlign w:val="center"/>
          </w:tcPr>
          <w:p w14:paraId="248B26AD" w14:textId="77777777" w:rsidR="00963595" w:rsidRPr="007227CC" w:rsidRDefault="00963595" w:rsidP="00963595">
            <w:pPr>
              <w:topLinePunct/>
              <w:adjustRightInd w:val="0"/>
              <w:snapToGrid w:val="0"/>
              <w:jc w:val="center"/>
              <w:rPr>
                <w:sz w:val="18"/>
                <w:szCs w:val="18"/>
              </w:rPr>
            </w:pPr>
            <w:r w:rsidRPr="007227CC">
              <w:rPr>
                <w:sz w:val="18"/>
                <w:szCs w:val="18"/>
              </w:rPr>
              <w:t>柴油机类型</w:t>
            </w:r>
          </w:p>
        </w:tc>
        <w:tc>
          <w:tcPr>
            <w:tcW w:w="849" w:type="pct"/>
            <w:tcBorders>
              <w:top w:val="single" w:sz="4" w:space="0" w:color="auto"/>
              <w:left w:val="single" w:sz="4" w:space="0" w:color="auto"/>
              <w:bottom w:val="single" w:sz="4" w:space="0" w:color="auto"/>
              <w:right w:val="single" w:sz="4" w:space="0" w:color="auto"/>
            </w:tcBorders>
            <w:vAlign w:val="center"/>
          </w:tcPr>
          <w:p w14:paraId="0957876E" w14:textId="77777777" w:rsidR="00963595" w:rsidRPr="007227CC" w:rsidRDefault="00963595" w:rsidP="00963595">
            <w:pPr>
              <w:topLinePunct/>
              <w:adjustRightInd w:val="0"/>
              <w:snapToGrid w:val="0"/>
              <w:jc w:val="center"/>
              <w:rPr>
                <w:sz w:val="18"/>
                <w:szCs w:val="18"/>
              </w:rPr>
            </w:pPr>
            <w:r w:rsidRPr="007227CC">
              <w:rPr>
                <w:sz w:val="18"/>
                <w:szCs w:val="18"/>
              </w:rPr>
              <w:t>单缸排量（</w:t>
            </w:r>
            <w:r w:rsidRPr="007227CC">
              <w:rPr>
                <w:sz w:val="18"/>
                <w:szCs w:val="18"/>
              </w:rPr>
              <w:t>SV</w:t>
            </w:r>
            <w:r w:rsidRPr="007227CC">
              <w:rPr>
                <w:sz w:val="18"/>
                <w:szCs w:val="18"/>
              </w:rPr>
              <w:t>）（</w:t>
            </w:r>
            <w:r w:rsidRPr="007227CC">
              <w:rPr>
                <w:sz w:val="18"/>
                <w:szCs w:val="18"/>
              </w:rPr>
              <w:t>L/</w:t>
            </w:r>
            <w:r w:rsidRPr="007227CC">
              <w:rPr>
                <w:sz w:val="18"/>
                <w:szCs w:val="18"/>
              </w:rPr>
              <w:t>缸）</w:t>
            </w:r>
          </w:p>
        </w:tc>
        <w:tc>
          <w:tcPr>
            <w:tcW w:w="844" w:type="pct"/>
            <w:tcBorders>
              <w:top w:val="single" w:sz="4" w:space="0" w:color="auto"/>
              <w:left w:val="single" w:sz="4" w:space="0" w:color="auto"/>
              <w:bottom w:val="single" w:sz="4" w:space="0" w:color="auto"/>
              <w:right w:val="single" w:sz="4" w:space="0" w:color="auto"/>
            </w:tcBorders>
            <w:vAlign w:val="center"/>
          </w:tcPr>
          <w:p w14:paraId="7DF32C7F" w14:textId="77777777" w:rsidR="00963595" w:rsidRPr="007227CC" w:rsidRDefault="00963595" w:rsidP="00963595">
            <w:pPr>
              <w:topLinePunct/>
              <w:adjustRightInd w:val="0"/>
              <w:snapToGrid w:val="0"/>
              <w:jc w:val="center"/>
              <w:rPr>
                <w:sz w:val="18"/>
                <w:szCs w:val="18"/>
              </w:rPr>
            </w:pPr>
            <w:r w:rsidRPr="007227CC">
              <w:rPr>
                <w:sz w:val="18"/>
                <w:szCs w:val="18"/>
              </w:rPr>
              <w:t>额定功率</w:t>
            </w:r>
          </w:p>
          <w:p w14:paraId="74FF0469" w14:textId="77777777" w:rsidR="00963595" w:rsidRPr="007227CC" w:rsidRDefault="00963595" w:rsidP="00963595">
            <w:pPr>
              <w:topLinePunct/>
              <w:adjustRightInd w:val="0"/>
              <w:snapToGrid w:val="0"/>
              <w:jc w:val="center"/>
              <w:rPr>
                <w:sz w:val="18"/>
                <w:szCs w:val="18"/>
              </w:rPr>
            </w:pPr>
            <w:r w:rsidRPr="007227CC">
              <w:rPr>
                <w:sz w:val="18"/>
                <w:szCs w:val="18"/>
              </w:rPr>
              <w:t>（</w:t>
            </w:r>
            <w:r w:rsidRPr="007227CC">
              <w:rPr>
                <w:sz w:val="18"/>
                <w:szCs w:val="18"/>
              </w:rPr>
              <w:t>P</w:t>
            </w:r>
            <w:r w:rsidRPr="007227CC">
              <w:rPr>
                <w:sz w:val="18"/>
                <w:szCs w:val="18"/>
              </w:rPr>
              <w:t>）（</w:t>
            </w:r>
            <w:r w:rsidRPr="007227CC">
              <w:rPr>
                <w:sz w:val="18"/>
                <w:szCs w:val="18"/>
              </w:rPr>
              <w:t>kW</w:t>
            </w:r>
            <w:r w:rsidRPr="007227CC">
              <w:rPr>
                <w:sz w:val="18"/>
                <w:szCs w:val="18"/>
              </w:rPr>
              <w:t>）</w:t>
            </w:r>
          </w:p>
        </w:tc>
        <w:tc>
          <w:tcPr>
            <w:tcW w:w="834" w:type="pct"/>
            <w:tcBorders>
              <w:top w:val="single" w:sz="4" w:space="0" w:color="auto"/>
              <w:left w:val="single" w:sz="4" w:space="0" w:color="auto"/>
              <w:bottom w:val="single" w:sz="4" w:space="0" w:color="auto"/>
              <w:right w:val="single" w:sz="4" w:space="0" w:color="auto"/>
            </w:tcBorders>
            <w:vAlign w:val="center"/>
          </w:tcPr>
          <w:p w14:paraId="76592F25" w14:textId="77777777" w:rsidR="00963595" w:rsidRPr="007227CC" w:rsidRDefault="00963595" w:rsidP="00963595">
            <w:pPr>
              <w:topLinePunct/>
              <w:adjustRightInd w:val="0"/>
              <w:snapToGrid w:val="0"/>
              <w:jc w:val="center"/>
              <w:rPr>
                <w:sz w:val="18"/>
                <w:szCs w:val="18"/>
              </w:rPr>
            </w:pPr>
            <w:r w:rsidRPr="007227CC">
              <w:rPr>
                <w:sz w:val="18"/>
                <w:szCs w:val="18"/>
              </w:rPr>
              <w:t>CO (g/kWh)</w:t>
            </w:r>
          </w:p>
        </w:tc>
        <w:tc>
          <w:tcPr>
            <w:tcW w:w="738" w:type="pct"/>
            <w:tcBorders>
              <w:top w:val="single" w:sz="4" w:space="0" w:color="auto"/>
              <w:left w:val="single" w:sz="4" w:space="0" w:color="auto"/>
              <w:bottom w:val="single" w:sz="4" w:space="0" w:color="auto"/>
              <w:right w:val="single" w:sz="4" w:space="0" w:color="auto"/>
            </w:tcBorders>
            <w:vAlign w:val="center"/>
          </w:tcPr>
          <w:p w14:paraId="56729A26" w14:textId="77777777" w:rsidR="00963595" w:rsidRPr="007227CC" w:rsidRDefault="00963595" w:rsidP="00963595">
            <w:pPr>
              <w:topLinePunct/>
              <w:adjustRightInd w:val="0"/>
              <w:snapToGrid w:val="0"/>
              <w:jc w:val="center"/>
              <w:rPr>
                <w:sz w:val="18"/>
                <w:szCs w:val="18"/>
              </w:rPr>
            </w:pPr>
            <w:r w:rsidRPr="007227CC">
              <w:rPr>
                <w:sz w:val="18"/>
                <w:szCs w:val="18"/>
              </w:rPr>
              <w:t>HC+NO</w:t>
            </w:r>
            <w:r w:rsidRPr="007227CC">
              <w:rPr>
                <w:sz w:val="18"/>
                <w:szCs w:val="18"/>
                <w:vertAlign w:val="subscript"/>
              </w:rPr>
              <w:t>X</w:t>
            </w:r>
            <w:r w:rsidRPr="007227CC">
              <w:rPr>
                <w:sz w:val="18"/>
                <w:szCs w:val="18"/>
              </w:rPr>
              <w:t xml:space="preserve"> (g/kWh)</w:t>
            </w:r>
          </w:p>
        </w:tc>
        <w:tc>
          <w:tcPr>
            <w:tcW w:w="1196" w:type="pct"/>
            <w:tcBorders>
              <w:top w:val="single" w:sz="4" w:space="0" w:color="auto"/>
              <w:left w:val="single" w:sz="4" w:space="0" w:color="auto"/>
              <w:bottom w:val="single" w:sz="4" w:space="0" w:color="auto"/>
              <w:right w:val="single" w:sz="4" w:space="0" w:color="auto"/>
            </w:tcBorders>
            <w:vAlign w:val="center"/>
          </w:tcPr>
          <w:p w14:paraId="05907974" w14:textId="77777777" w:rsidR="00963595" w:rsidRPr="007227CC" w:rsidRDefault="00963595" w:rsidP="00963595">
            <w:pPr>
              <w:topLinePunct/>
              <w:adjustRightInd w:val="0"/>
              <w:snapToGrid w:val="0"/>
              <w:jc w:val="center"/>
              <w:rPr>
                <w:sz w:val="18"/>
                <w:szCs w:val="18"/>
              </w:rPr>
            </w:pPr>
            <w:r w:rsidRPr="007227CC">
              <w:rPr>
                <w:sz w:val="18"/>
                <w:szCs w:val="18"/>
              </w:rPr>
              <w:t>PM (g/kWh)</w:t>
            </w:r>
          </w:p>
        </w:tc>
      </w:tr>
      <w:tr w:rsidR="00963595" w:rsidRPr="007227CC" w14:paraId="2CF7BC84" w14:textId="77777777" w:rsidTr="00963595">
        <w:trPr>
          <w:trHeight w:val="165"/>
        </w:trPr>
        <w:tc>
          <w:tcPr>
            <w:tcW w:w="539" w:type="pct"/>
            <w:vMerge w:val="restart"/>
            <w:tcBorders>
              <w:top w:val="single" w:sz="4" w:space="0" w:color="auto"/>
              <w:left w:val="single" w:sz="4" w:space="0" w:color="auto"/>
              <w:bottom w:val="single" w:sz="4" w:space="0" w:color="auto"/>
              <w:right w:val="single" w:sz="4" w:space="0" w:color="auto"/>
            </w:tcBorders>
            <w:vAlign w:val="center"/>
          </w:tcPr>
          <w:p w14:paraId="38BDDA8C" w14:textId="77777777" w:rsidR="00963595" w:rsidRPr="007227CC" w:rsidRDefault="00963595" w:rsidP="00963595">
            <w:pPr>
              <w:topLinePunct/>
              <w:adjustRightInd w:val="0"/>
              <w:snapToGrid w:val="0"/>
              <w:jc w:val="center"/>
              <w:rPr>
                <w:sz w:val="18"/>
                <w:szCs w:val="18"/>
              </w:rPr>
            </w:pPr>
            <w:r w:rsidRPr="007227CC">
              <w:rPr>
                <w:sz w:val="18"/>
                <w:szCs w:val="18"/>
              </w:rPr>
              <w:t>第</w:t>
            </w:r>
            <w:r w:rsidRPr="007227CC">
              <w:rPr>
                <w:sz w:val="18"/>
                <w:szCs w:val="18"/>
              </w:rPr>
              <w:t>1</w:t>
            </w:r>
            <w:r w:rsidRPr="007227CC">
              <w:rPr>
                <w:sz w:val="18"/>
                <w:szCs w:val="18"/>
              </w:rPr>
              <w:t>类</w:t>
            </w:r>
          </w:p>
        </w:tc>
        <w:tc>
          <w:tcPr>
            <w:tcW w:w="849" w:type="pct"/>
            <w:tcBorders>
              <w:top w:val="single" w:sz="4" w:space="0" w:color="auto"/>
              <w:left w:val="single" w:sz="4" w:space="0" w:color="auto"/>
              <w:bottom w:val="single" w:sz="4" w:space="0" w:color="auto"/>
              <w:right w:val="single" w:sz="4" w:space="0" w:color="auto"/>
            </w:tcBorders>
            <w:vAlign w:val="center"/>
          </w:tcPr>
          <w:p w14:paraId="66760C77" w14:textId="77777777" w:rsidR="00963595" w:rsidRPr="007227CC" w:rsidRDefault="00963595" w:rsidP="00963595">
            <w:pPr>
              <w:topLinePunct/>
              <w:adjustRightInd w:val="0"/>
              <w:snapToGrid w:val="0"/>
              <w:jc w:val="center"/>
              <w:rPr>
                <w:sz w:val="18"/>
                <w:szCs w:val="18"/>
              </w:rPr>
            </w:pPr>
            <w:r w:rsidRPr="007227CC">
              <w:rPr>
                <w:sz w:val="18"/>
                <w:szCs w:val="18"/>
              </w:rPr>
              <w:t>SV</w:t>
            </w:r>
            <w:r w:rsidRPr="007227CC">
              <w:rPr>
                <w:sz w:val="18"/>
                <w:szCs w:val="18"/>
              </w:rPr>
              <w:t>＜</w:t>
            </w:r>
            <w:r w:rsidRPr="007227CC">
              <w:rPr>
                <w:sz w:val="18"/>
                <w:szCs w:val="18"/>
              </w:rPr>
              <w:t>0.9</w:t>
            </w:r>
          </w:p>
        </w:tc>
        <w:tc>
          <w:tcPr>
            <w:tcW w:w="844" w:type="pct"/>
            <w:tcBorders>
              <w:top w:val="single" w:sz="4" w:space="0" w:color="auto"/>
              <w:left w:val="single" w:sz="4" w:space="0" w:color="auto"/>
              <w:bottom w:val="single" w:sz="4" w:space="0" w:color="auto"/>
              <w:right w:val="single" w:sz="4" w:space="0" w:color="auto"/>
            </w:tcBorders>
            <w:vAlign w:val="center"/>
          </w:tcPr>
          <w:p w14:paraId="59C928BD" w14:textId="77777777" w:rsidR="00963595" w:rsidRPr="007227CC" w:rsidRDefault="00963595" w:rsidP="00963595">
            <w:pPr>
              <w:topLinePunct/>
              <w:adjustRightInd w:val="0"/>
              <w:snapToGrid w:val="0"/>
              <w:jc w:val="center"/>
              <w:rPr>
                <w:sz w:val="18"/>
                <w:szCs w:val="18"/>
              </w:rPr>
            </w:pPr>
            <w:r w:rsidRPr="007227CC">
              <w:rPr>
                <w:sz w:val="18"/>
                <w:szCs w:val="18"/>
              </w:rPr>
              <w:t>P≥37</w:t>
            </w:r>
          </w:p>
        </w:tc>
        <w:tc>
          <w:tcPr>
            <w:tcW w:w="834" w:type="pct"/>
            <w:tcBorders>
              <w:top w:val="single" w:sz="4" w:space="0" w:color="auto"/>
              <w:left w:val="single" w:sz="4" w:space="0" w:color="auto"/>
              <w:bottom w:val="single" w:sz="4" w:space="0" w:color="auto"/>
              <w:right w:val="single" w:sz="4" w:space="0" w:color="auto"/>
            </w:tcBorders>
            <w:vAlign w:val="center"/>
          </w:tcPr>
          <w:p w14:paraId="152CD000"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vAlign w:val="center"/>
          </w:tcPr>
          <w:p w14:paraId="733454B5" w14:textId="77777777" w:rsidR="00963595" w:rsidRPr="007227CC" w:rsidRDefault="00963595" w:rsidP="00963595">
            <w:pPr>
              <w:topLinePunct/>
              <w:adjustRightInd w:val="0"/>
              <w:snapToGrid w:val="0"/>
              <w:jc w:val="center"/>
              <w:rPr>
                <w:sz w:val="18"/>
                <w:szCs w:val="18"/>
              </w:rPr>
            </w:pPr>
            <w:r w:rsidRPr="007227CC">
              <w:rPr>
                <w:sz w:val="18"/>
                <w:szCs w:val="18"/>
              </w:rPr>
              <w:t>7.5</w:t>
            </w:r>
          </w:p>
        </w:tc>
        <w:tc>
          <w:tcPr>
            <w:tcW w:w="1196" w:type="pct"/>
            <w:tcBorders>
              <w:top w:val="single" w:sz="4" w:space="0" w:color="auto"/>
              <w:left w:val="single" w:sz="4" w:space="0" w:color="auto"/>
              <w:bottom w:val="single" w:sz="4" w:space="0" w:color="auto"/>
              <w:right w:val="single" w:sz="4" w:space="0" w:color="auto"/>
            </w:tcBorders>
            <w:vAlign w:val="center"/>
          </w:tcPr>
          <w:p w14:paraId="39A2933F" w14:textId="77777777" w:rsidR="00963595" w:rsidRPr="007227CC" w:rsidRDefault="00963595" w:rsidP="00963595">
            <w:pPr>
              <w:topLinePunct/>
              <w:adjustRightInd w:val="0"/>
              <w:snapToGrid w:val="0"/>
              <w:jc w:val="center"/>
              <w:rPr>
                <w:sz w:val="18"/>
                <w:szCs w:val="18"/>
              </w:rPr>
            </w:pPr>
            <w:r w:rsidRPr="007227CC">
              <w:rPr>
                <w:sz w:val="18"/>
                <w:szCs w:val="18"/>
              </w:rPr>
              <w:t>0.40</w:t>
            </w:r>
          </w:p>
        </w:tc>
      </w:tr>
      <w:tr w:rsidR="00963595" w:rsidRPr="007227CC" w14:paraId="19B899A7" w14:textId="77777777" w:rsidTr="00963595">
        <w:trPr>
          <w:trHeight w:val="157"/>
        </w:trPr>
        <w:tc>
          <w:tcPr>
            <w:tcW w:w="539" w:type="pct"/>
            <w:vMerge/>
            <w:tcBorders>
              <w:top w:val="single" w:sz="4" w:space="0" w:color="auto"/>
              <w:left w:val="single" w:sz="4" w:space="0" w:color="auto"/>
              <w:bottom w:val="single" w:sz="4" w:space="0" w:color="auto"/>
              <w:right w:val="single" w:sz="4" w:space="0" w:color="auto"/>
            </w:tcBorders>
            <w:vAlign w:val="center"/>
          </w:tcPr>
          <w:p w14:paraId="3707EB9F" w14:textId="77777777" w:rsidR="00963595" w:rsidRPr="007227CC" w:rsidRDefault="00963595" w:rsidP="00963595">
            <w:pPr>
              <w:topLinePunct/>
              <w:adjustRightInd w:val="0"/>
              <w:snapToGrid w:val="0"/>
              <w:ind w:firstLineChars="200" w:firstLine="360"/>
              <w:jc w:val="center"/>
              <w:rPr>
                <w:sz w:val="18"/>
                <w:szCs w:val="18"/>
              </w:rPr>
            </w:pPr>
          </w:p>
        </w:tc>
        <w:tc>
          <w:tcPr>
            <w:tcW w:w="1693" w:type="pct"/>
            <w:gridSpan w:val="2"/>
            <w:tcBorders>
              <w:top w:val="single" w:sz="4" w:space="0" w:color="auto"/>
              <w:left w:val="single" w:sz="4" w:space="0" w:color="auto"/>
              <w:bottom w:val="single" w:sz="4" w:space="0" w:color="auto"/>
              <w:right w:val="single" w:sz="4" w:space="0" w:color="auto"/>
            </w:tcBorders>
            <w:vAlign w:val="center"/>
          </w:tcPr>
          <w:p w14:paraId="45E6FA2B" w14:textId="77777777" w:rsidR="00963595" w:rsidRPr="007227CC" w:rsidRDefault="00963595" w:rsidP="00963595">
            <w:pPr>
              <w:topLinePunct/>
              <w:adjustRightInd w:val="0"/>
              <w:snapToGrid w:val="0"/>
              <w:jc w:val="center"/>
              <w:rPr>
                <w:sz w:val="18"/>
                <w:szCs w:val="18"/>
              </w:rPr>
            </w:pPr>
            <w:r w:rsidRPr="007227CC">
              <w:rPr>
                <w:sz w:val="18"/>
                <w:szCs w:val="18"/>
              </w:rPr>
              <w:t>0.9≤SV</w:t>
            </w:r>
            <w:r w:rsidRPr="007227CC">
              <w:rPr>
                <w:sz w:val="18"/>
                <w:szCs w:val="18"/>
              </w:rPr>
              <w:t>＜</w:t>
            </w:r>
            <w:r w:rsidRPr="007227CC">
              <w:rPr>
                <w:sz w:val="18"/>
                <w:szCs w:val="18"/>
              </w:rPr>
              <w:t>1.2</w:t>
            </w:r>
          </w:p>
        </w:tc>
        <w:tc>
          <w:tcPr>
            <w:tcW w:w="834" w:type="pct"/>
            <w:tcBorders>
              <w:top w:val="single" w:sz="4" w:space="0" w:color="auto"/>
              <w:left w:val="single" w:sz="4" w:space="0" w:color="auto"/>
              <w:bottom w:val="single" w:sz="4" w:space="0" w:color="auto"/>
              <w:right w:val="single" w:sz="4" w:space="0" w:color="auto"/>
            </w:tcBorders>
            <w:vAlign w:val="center"/>
          </w:tcPr>
          <w:p w14:paraId="4918216E"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vAlign w:val="center"/>
          </w:tcPr>
          <w:p w14:paraId="3DC762AF" w14:textId="77777777" w:rsidR="00963595" w:rsidRPr="007227CC" w:rsidRDefault="00963595" w:rsidP="00963595">
            <w:pPr>
              <w:topLinePunct/>
              <w:adjustRightInd w:val="0"/>
              <w:snapToGrid w:val="0"/>
              <w:jc w:val="center"/>
              <w:rPr>
                <w:sz w:val="18"/>
                <w:szCs w:val="18"/>
              </w:rPr>
            </w:pPr>
            <w:r w:rsidRPr="007227CC">
              <w:rPr>
                <w:sz w:val="18"/>
                <w:szCs w:val="18"/>
              </w:rPr>
              <w:t>7.2</w:t>
            </w:r>
          </w:p>
        </w:tc>
        <w:tc>
          <w:tcPr>
            <w:tcW w:w="1196" w:type="pct"/>
            <w:tcBorders>
              <w:top w:val="single" w:sz="4" w:space="0" w:color="auto"/>
              <w:left w:val="single" w:sz="4" w:space="0" w:color="auto"/>
              <w:bottom w:val="single" w:sz="4" w:space="0" w:color="auto"/>
              <w:right w:val="single" w:sz="4" w:space="0" w:color="auto"/>
            </w:tcBorders>
            <w:vAlign w:val="center"/>
          </w:tcPr>
          <w:p w14:paraId="2521B8BB" w14:textId="77777777" w:rsidR="00963595" w:rsidRPr="007227CC" w:rsidRDefault="00963595" w:rsidP="00963595">
            <w:pPr>
              <w:topLinePunct/>
              <w:adjustRightInd w:val="0"/>
              <w:snapToGrid w:val="0"/>
              <w:jc w:val="center"/>
              <w:rPr>
                <w:sz w:val="18"/>
                <w:szCs w:val="18"/>
              </w:rPr>
            </w:pPr>
            <w:r w:rsidRPr="007227CC">
              <w:rPr>
                <w:sz w:val="18"/>
                <w:szCs w:val="18"/>
              </w:rPr>
              <w:t>0.30</w:t>
            </w:r>
          </w:p>
        </w:tc>
      </w:tr>
      <w:tr w:rsidR="00963595" w:rsidRPr="007227CC" w14:paraId="3F761C7D" w14:textId="77777777" w:rsidTr="00963595">
        <w:trPr>
          <w:trHeight w:val="165"/>
        </w:trPr>
        <w:tc>
          <w:tcPr>
            <w:tcW w:w="539" w:type="pct"/>
            <w:vMerge/>
            <w:tcBorders>
              <w:top w:val="single" w:sz="4" w:space="0" w:color="auto"/>
              <w:left w:val="single" w:sz="4" w:space="0" w:color="auto"/>
              <w:bottom w:val="single" w:sz="4" w:space="0" w:color="auto"/>
              <w:right w:val="single" w:sz="4" w:space="0" w:color="auto"/>
            </w:tcBorders>
            <w:vAlign w:val="center"/>
          </w:tcPr>
          <w:p w14:paraId="59EB6C97" w14:textId="77777777" w:rsidR="00963595" w:rsidRPr="007227CC" w:rsidRDefault="00963595" w:rsidP="00963595">
            <w:pPr>
              <w:topLinePunct/>
              <w:adjustRightInd w:val="0"/>
              <w:snapToGrid w:val="0"/>
              <w:ind w:firstLineChars="200" w:firstLine="360"/>
              <w:jc w:val="center"/>
              <w:rPr>
                <w:sz w:val="18"/>
                <w:szCs w:val="18"/>
              </w:rPr>
            </w:pPr>
          </w:p>
        </w:tc>
        <w:tc>
          <w:tcPr>
            <w:tcW w:w="1693" w:type="pct"/>
            <w:gridSpan w:val="2"/>
            <w:tcBorders>
              <w:top w:val="single" w:sz="4" w:space="0" w:color="auto"/>
              <w:left w:val="single" w:sz="4" w:space="0" w:color="auto"/>
              <w:bottom w:val="single" w:sz="4" w:space="0" w:color="auto"/>
              <w:right w:val="single" w:sz="4" w:space="0" w:color="auto"/>
            </w:tcBorders>
            <w:vAlign w:val="center"/>
          </w:tcPr>
          <w:p w14:paraId="37B1BD4A" w14:textId="77777777" w:rsidR="00963595" w:rsidRPr="007227CC" w:rsidRDefault="00963595" w:rsidP="00963595">
            <w:pPr>
              <w:topLinePunct/>
              <w:adjustRightInd w:val="0"/>
              <w:snapToGrid w:val="0"/>
              <w:jc w:val="center"/>
              <w:rPr>
                <w:sz w:val="18"/>
                <w:szCs w:val="18"/>
              </w:rPr>
            </w:pPr>
            <w:r w:rsidRPr="007227CC">
              <w:rPr>
                <w:sz w:val="18"/>
                <w:szCs w:val="18"/>
              </w:rPr>
              <w:t>1.2≤SV</w:t>
            </w:r>
            <w:r w:rsidRPr="007227CC">
              <w:rPr>
                <w:sz w:val="18"/>
                <w:szCs w:val="18"/>
              </w:rPr>
              <w:t>＜</w:t>
            </w:r>
            <w:r w:rsidRPr="007227CC">
              <w:rPr>
                <w:sz w:val="18"/>
                <w:szCs w:val="18"/>
              </w:rPr>
              <w:t>5</w:t>
            </w:r>
          </w:p>
        </w:tc>
        <w:tc>
          <w:tcPr>
            <w:tcW w:w="834" w:type="pct"/>
            <w:tcBorders>
              <w:top w:val="single" w:sz="4" w:space="0" w:color="auto"/>
              <w:left w:val="single" w:sz="4" w:space="0" w:color="auto"/>
              <w:bottom w:val="single" w:sz="4" w:space="0" w:color="auto"/>
              <w:right w:val="single" w:sz="4" w:space="0" w:color="auto"/>
            </w:tcBorders>
            <w:vAlign w:val="center"/>
          </w:tcPr>
          <w:p w14:paraId="38B790F5"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vAlign w:val="center"/>
          </w:tcPr>
          <w:p w14:paraId="7540CF02" w14:textId="77777777" w:rsidR="00963595" w:rsidRPr="007227CC" w:rsidRDefault="00963595" w:rsidP="00963595">
            <w:pPr>
              <w:topLinePunct/>
              <w:adjustRightInd w:val="0"/>
              <w:snapToGrid w:val="0"/>
              <w:jc w:val="center"/>
              <w:rPr>
                <w:sz w:val="18"/>
                <w:szCs w:val="18"/>
              </w:rPr>
            </w:pPr>
            <w:r w:rsidRPr="007227CC">
              <w:rPr>
                <w:sz w:val="18"/>
                <w:szCs w:val="18"/>
              </w:rPr>
              <w:t>7.2</w:t>
            </w:r>
          </w:p>
        </w:tc>
        <w:tc>
          <w:tcPr>
            <w:tcW w:w="1196" w:type="pct"/>
            <w:tcBorders>
              <w:top w:val="single" w:sz="4" w:space="0" w:color="auto"/>
              <w:left w:val="single" w:sz="4" w:space="0" w:color="auto"/>
              <w:bottom w:val="single" w:sz="4" w:space="0" w:color="auto"/>
              <w:right w:val="single" w:sz="4" w:space="0" w:color="auto"/>
            </w:tcBorders>
            <w:vAlign w:val="center"/>
          </w:tcPr>
          <w:p w14:paraId="52526EEB" w14:textId="77777777" w:rsidR="00963595" w:rsidRPr="007227CC" w:rsidRDefault="00963595" w:rsidP="00963595">
            <w:pPr>
              <w:topLinePunct/>
              <w:adjustRightInd w:val="0"/>
              <w:snapToGrid w:val="0"/>
              <w:jc w:val="center"/>
              <w:rPr>
                <w:sz w:val="18"/>
                <w:szCs w:val="18"/>
              </w:rPr>
            </w:pPr>
            <w:r w:rsidRPr="007227CC">
              <w:rPr>
                <w:sz w:val="18"/>
                <w:szCs w:val="18"/>
              </w:rPr>
              <w:t>0.20</w:t>
            </w:r>
          </w:p>
        </w:tc>
      </w:tr>
      <w:tr w:rsidR="00963595" w:rsidRPr="007227CC" w14:paraId="164BA842" w14:textId="77777777" w:rsidTr="00963595">
        <w:trPr>
          <w:trHeight w:val="165"/>
        </w:trPr>
        <w:tc>
          <w:tcPr>
            <w:tcW w:w="539" w:type="pct"/>
            <w:vMerge w:val="restart"/>
            <w:tcBorders>
              <w:top w:val="single" w:sz="4" w:space="0" w:color="auto"/>
              <w:left w:val="single" w:sz="4" w:space="0" w:color="auto"/>
              <w:bottom w:val="single" w:sz="4" w:space="0" w:color="auto"/>
              <w:right w:val="single" w:sz="4" w:space="0" w:color="auto"/>
            </w:tcBorders>
            <w:vAlign w:val="center"/>
          </w:tcPr>
          <w:p w14:paraId="312FCF90" w14:textId="77777777" w:rsidR="00963595" w:rsidRPr="007227CC" w:rsidRDefault="00963595" w:rsidP="00963595">
            <w:pPr>
              <w:topLinePunct/>
              <w:adjustRightInd w:val="0"/>
              <w:snapToGrid w:val="0"/>
              <w:jc w:val="center"/>
              <w:rPr>
                <w:sz w:val="18"/>
                <w:szCs w:val="18"/>
              </w:rPr>
            </w:pPr>
            <w:r w:rsidRPr="007227CC">
              <w:rPr>
                <w:sz w:val="18"/>
                <w:szCs w:val="18"/>
              </w:rPr>
              <w:t>第</w:t>
            </w:r>
            <w:r w:rsidRPr="007227CC">
              <w:rPr>
                <w:sz w:val="18"/>
                <w:szCs w:val="18"/>
              </w:rPr>
              <w:t>2</w:t>
            </w:r>
            <w:r w:rsidRPr="007227CC">
              <w:rPr>
                <w:sz w:val="18"/>
                <w:szCs w:val="18"/>
              </w:rPr>
              <w:t>类</w:t>
            </w:r>
          </w:p>
        </w:tc>
        <w:tc>
          <w:tcPr>
            <w:tcW w:w="1693" w:type="pct"/>
            <w:gridSpan w:val="2"/>
            <w:tcBorders>
              <w:top w:val="single" w:sz="4" w:space="0" w:color="auto"/>
              <w:left w:val="single" w:sz="4" w:space="0" w:color="auto"/>
              <w:bottom w:val="single" w:sz="4" w:space="0" w:color="auto"/>
              <w:right w:val="single" w:sz="4" w:space="0" w:color="auto"/>
            </w:tcBorders>
            <w:vAlign w:val="center"/>
          </w:tcPr>
          <w:p w14:paraId="123A8D39" w14:textId="77777777" w:rsidR="00963595" w:rsidRPr="007227CC" w:rsidRDefault="00963595" w:rsidP="00963595">
            <w:pPr>
              <w:topLinePunct/>
              <w:adjustRightInd w:val="0"/>
              <w:snapToGrid w:val="0"/>
              <w:jc w:val="center"/>
              <w:rPr>
                <w:sz w:val="18"/>
                <w:szCs w:val="18"/>
              </w:rPr>
            </w:pPr>
            <w:r w:rsidRPr="007227CC">
              <w:rPr>
                <w:sz w:val="18"/>
                <w:szCs w:val="18"/>
              </w:rPr>
              <w:t>5≤SV</w:t>
            </w:r>
            <w:r w:rsidRPr="007227CC">
              <w:rPr>
                <w:sz w:val="18"/>
                <w:szCs w:val="18"/>
              </w:rPr>
              <w:t>＜</w:t>
            </w:r>
            <w:r w:rsidRPr="007227CC">
              <w:rPr>
                <w:sz w:val="18"/>
                <w:szCs w:val="18"/>
              </w:rPr>
              <w:t>15</w:t>
            </w:r>
          </w:p>
        </w:tc>
        <w:tc>
          <w:tcPr>
            <w:tcW w:w="834" w:type="pct"/>
            <w:tcBorders>
              <w:top w:val="single" w:sz="4" w:space="0" w:color="auto"/>
              <w:left w:val="single" w:sz="4" w:space="0" w:color="auto"/>
              <w:bottom w:val="single" w:sz="4" w:space="0" w:color="auto"/>
              <w:right w:val="single" w:sz="4" w:space="0" w:color="auto"/>
            </w:tcBorders>
          </w:tcPr>
          <w:p w14:paraId="6B48893D"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tcPr>
          <w:p w14:paraId="58C5D894" w14:textId="77777777" w:rsidR="00963595" w:rsidRPr="007227CC" w:rsidRDefault="00963595" w:rsidP="00963595">
            <w:pPr>
              <w:topLinePunct/>
              <w:adjustRightInd w:val="0"/>
              <w:snapToGrid w:val="0"/>
              <w:jc w:val="center"/>
              <w:rPr>
                <w:sz w:val="18"/>
                <w:szCs w:val="18"/>
              </w:rPr>
            </w:pPr>
            <w:r w:rsidRPr="007227CC">
              <w:rPr>
                <w:sz w:val="18"/>
                <w:szCs w:val="18"/>
              </w:rPr>
              <w:t>7.8</w:t>
            </w:r>
          </w:p>
        </w:tc>
        <w:tc>
          <w:tcPr>
            <w:tcW w:w="1196" w:type="pct"/>
            <w:tcBorders>
              <w:top w:val="single" w:sz="4" w:space="0" w:color="auto"/>
              <w:left w:val="single" w:sz="4" w:space="0" w:color="auto"/>
              <w:bottom w:val="single" w:sz="4" w:space="0" w:color="auto"/>
              <w:right w:val="single" w:sz="4" w:space="0" w:color="auto"/>
            </w:tcBorders>
          </w:tcPr>
          <w:p w14:paraId="39128380" w14:textId="77777777" w:rsidR="00963595" w:rsidRPr="007227CC" w:rsidRDefault="00963595" w:rsidP="00963595">
            <w:pPr>
              <w:topLinePunct/>
              <w:adjustRightInd w:val="0"/>
              <w:snapToGrid w:val="0"/>
              <w:jc w:val="center"/>
              <w:rPr>
                <w:sz w:val="18"/>
                <w:szCs w:val="18"/>
              </w:rPr>
            </w:pPr>
            <w:r w:rsidRPr="007227CC">
              <w:rPr>
                <w:sz w:val="18"/>
                <w:szCs w:val="18"/>
              </w:rPr>
              <w:t>0.27</w:t>
            </w:r>
          </w:p>
        </w:tc>
      </w:tr>
      <w:tr w:rsidR="00963595" w:rsidRPr="007227CC" w14:paraId="03197A65" w14:textId="77777777" w:rsidTr="00963595">
        <w:trPr>
          <w:trHeight w:val="165"/>
        </w:trPr>
        <w:tc>
          <w:tcPr>
            <w:tcW w:w="539" w:type="pct"/>
            <w:vMerge/>
            <w:tcBorders>
              <w:top w:val="single" w:sz="4" w:space="0" w:color="auto"/>
              <w:left w:val="single" w:sz="4" w:space="0" w:color="auto"/>
              <w:bottom w:val="single" w:sz="4" w:space="0" w:color="auto"/>
              <w:right w:val="single" w:sz="4" w:space="0" w:color="auto"/>
            </w:tcBorders>
            <w:vAlign w:val="center"/>
          </w:tcPr>
          <w:p w14:paraId="6F82AEE3" w14:textId="77777777" w:rsidR="00963595" w:rsidRPr="007227CC" w:rsidRDefault="00963595" w:rsidP="00963595">
            <w:pPr>
              <w:topLinePunct/>
              <w:adjustRightInd w:val="0"/>
              <w:snapToGrid w:val="0"/>
              <w:ind w:firstLineChars="200" w:firstLine="360"/>
              <w:jc w:val="center"/>
              <w:rPr>
                <w:sz w:val="18"/>
                <w:szCs w:val="18"/>
              </w:rPr>
            </w:pPr>
          </w:p>
        </w:tc>
        <w:tc>
          <w:tcPr>
            <w:tcW w:w="849" w:type="pct"/>
            <w:vMerge w:val="restart"/>
            <w:tcBorders>
              <w:top w:val="single" w:sz="4" w:space="0" w:color="auto"/>
              <w:left w:val="single" w:sz="4" w:space="0" w:color="auto"/>
              <w:right w:val="single" w:sz="4" w:space="0" w:color="auto"/>
            </w:tcBorders>
            <w:vAlign w:val="center"/>
          </w:tcPr>
          <w:p w14:paraId="037C1C2D" w14:textId="77777777" w:rsidR="00963595" w:rsidRPr="007227CC" w:rsidRDefault="00963595" w:rsidP="00963595">
            <w:pPr>
              <w:topLinePunct/>
              <w:adjustRightInd w:val="0"/>
              <w:snapToGrid w:val="0"/>
              <w:jc w:val="center"/>
              <w:rPr>
                <w:sz w:val="18"/>
                <w:szCs w:val="18"/>
              </w:rPr>
            </w:pPr>
            <w:r w:rsidRPr="007227CC">
              <w:rPr>
                <w:sz w:val="18"/>
                <w:szCs w:val="18"/>
              </w:rPr>
              <w:t>15≤SV</w:t>
            </w:r>
            <w:r w:rsidRPr="007227CC">
              <w:rPr>
                <w:sz w:val="18"/>
                <w:szCs w:val="18"/>
              </w:rPr>
              <w:t>＜</w:t>
            </w:r>
            <w:r w:rsidRPr="007227CC">
              <w:rPr>
                <w:sz w:val="18"/>
                <w:szCs w:val="18"/>
              </w:rPr>
              <w:t>20</w:t>
            </w:r>
          </w:p>
        </w:tc>
        <w:tc>
          <w:tcPr>
            <w:tcW w:w="844" w:type="pct"/>
            <w:tcBorders>
              <w:top w:val="single" w:sz="4" w:space="0" w:color="auto"/>
              <w:left w:val="single" w:sz="4" w:space="0" w:color="auto"/>
              <w:bottom w:val="single" w:sz="4" w:space="0" w:color="auto"/>
              <w:right w:val="single" w:sz="4" w:space="0" w:color="auto"/>
            </w:tcBorders>
            <w:vAlign w:val="center"/>
          </w:tcPr>
          <w:p w14:paraId="4B51986E" w14:textId="77777777" w:rsidR="00963595" w:rsidRPr="007227CC" w:rsidRDefault="00963595" w:rsidP="00963595">
            <w:pPr>
              <w:topLinePunct/>
              <w:adjustRightInd w:val="0"/>
              <w:snapToGrid w:val="0"/>
              <w:jc w:val="center"/>
              <w:rPr>
                <w:sz w:val="18"/>
                <w:szCs w:val="18"/>
              </w:rPr>
            </w:pPr>
            <w:r w:rsidRPr="007227CC">
              <w:rPr>
                <w:sz w:val="18"/>
                <w:szCs w:val="18"/>
              </w:rPr>
              <w:t>P</w:t>
            </w:r>
            <w:r w:rsidRPr="007227CC">
              <w:rPr>
                <w:sz w:val="18"/>
                <w:szCs w:val="18"/>
              </w:rPr>
              <w:t>＜</w:t>
            </w:r>
            <w:r w:rsidRPr="007227CC">
              <w:rPr>
                <w:sz w:val="18"/>
                <w:szCs w:val="18"/>
              </w:rPr>
              <w:t>3300</w:t>
            </w:r>
          </w:p>
        </w:tc>
        <w:tc>
          <w:tcPr>
            <w:tcW w:w="834" w:type="pct"/>
            <w:tcBorders>
              <w:top w:val="single" w:sz="4" w:space="0" w:color="auto"/>
              <w:left w:val="single" w:sz="4" w:space="0" w:color="auto"/>
              <w:bottom w:val="single" w:sz="4" w:space="0" w:color="auto"/>
              <w:right w:val="single" w:sz="4" w:space="0" w:color="auto"/>
            </w:tcBorders>
          </w:tcPr>
          <w:p w14:paraId="145182A3"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tcPr>
          <w:p w14:paraId="160D766B" w14:textId="77777777" w:rsidR="00963595" w:rsidRPr="007227CC" w:rsidRDefault="00963595" w:rsidP="00963595">
            <w:pPr>
              <w:topLinePunct/>
              <w:adjustRightInd w:val="0"/>
              <w:snapToGrid w:val="0"/>
              <w:jc w:val="center"/>
              <w:rPr>
                <w:sz w:val="18"/>
                <w:szCs w:val="18"/>
              </w:rPr>
            </w:pPr>
            <w:r w:rsidRPr="007227CC">
              <w:rPr>
                <w:sz w:val="18"/>
                <w:szCs w:val="18"/>
              </w:rPr>
              <w:t>8.7</w:t>
            </w:r>
          </w:p>
        </w:tc>
        <w:tc>
          <w:tcPr>
            <w:tcW w:w="1196" w:type="pct"/>
            <w:tcBorders>
              <w:top w:val="single" w:sz="4" w:space="0" w:color="auto"/>
              <w:left w:val="single" w:sz="4" w:space="0" w:color="auto"/>
              <w:bottom w:val="single" w:sz="4" w:space="0" w:color="auto"/>
              <w:right w:val="single" w:sz="4" w:space="0" w:color="auto"/>
            </w:tcBorders>
            <w:vAlign w:val="center"/>
          </w:tcPr>
          <w:p w14:paraId="1D849A20" w14:textId="77777777" w:rsidR="00963595" w:rsidRPr="007227CC" w:rsidRDefault="00963595" w:rsidP="00963595">
            <w:pPr>
              <w:topLinePunct/>
              <w:adjustRightInd w:val="0"/>
              <w:snapToGrid w:val="0"/>
              <w:jc w:val="center"/>
              <w:rPr>
                <w:sz w:val="18"/>
                <w:szCs w:val="18"/>
              </w:rPr>
            </w:pPr>
            <w:r w:rsidRPr="007227CC">
              <w:rPr>
                <w:sz w:val="18"/>
                <w:szCs w:val="18"/>
              </w:rPr>
              <w:t>0.50</w:t>
            </w:r>
          </w:p>
        </w:tc>
      </w:tr>
      <w:tr w:rsidR="00963595" w:rsidRPr="007227CC" w14:paraId="2856CA4A" w14:textId="77777777" w:rsidTr="00963595">
        <w:trPr>
          <w:trHeight w:val="165"/>
        </w:trPr>
        <w:tc>
          <w:tcPr>
            <w:tcW w:w="539" w:type="pct"/>
            <w:vMerge/>
            <w:tcBorders>
              <w:top w:val="single" w:sz="4" w:space="0" w:color="auto"/>
              <w:left w:val="single" w:sz="4" w:space="0" w:color="auto"/>
              <w:bottom w:val="single" w:sz="4" w:space="0" w:color="auto"/>
              <w:right w:val="single" w:sz="4" w:space="0" w:color="auto"/>
            </w:tcBorders>
            <w:vAlign w:val="center"/>
          </w:tcPr>
          <w:p w14:paraId="03793416" w14:textId="77777777" w:rsidR="00963595" w:rsidRPr="007227CC" w:rsidRDefault="00963595" w:rsidP="00963595">
            <w:pPr>
              <w:topLinePunct/>
              <w:adjustRightInd w:val="0"/>
              <w:snapToGrid w:val="0"/>
              <w:ind w:firstLineChars="200" w:firstLine="360"/>
              <w:jc w:val="center"/>
              <w:rPr>
                <w:sz w:val="18"/>
                <w:szCs w:val="18"/>
              </w:rPr>
            </w:pPr>
          </w:p>
        </w:tc>
        <w:tc>
          <w:tcPr>
            <w:tcW w:w="849" w:type="pct"/>
            <w:vMerge/>
            <w:tcBorders>
              <w:left w:val="single" w:sz="4" w:space="0" w:color="auto"/>
              <w:bottom w:val="single" w:sz="4" w:space="0" w:color="auto"/>
              <w:right w:val="single" w:sz="4" w:space="0" w:color="auto"/>
            </w:tcBorders>
            <w:vAlign w:val="center"/>
          </w:tcPr>
          <w:p w14:paraId="5BCFD6BB" w14:textId="77777777" w:rsidR="00963595" w:rsidRPr="007227CC" w:rsidRDefault="00963595" w:rsidP="00963595">
            <w:pPr>
              <w:topLinePunct/>
              <w:adjustRightInd w:val="0"/>
              <w:snapToGrid w:val="0"/>
              <w:ind w:firstLineChars="200" w:firstLine="360"/>
              <w:jc w:val="center"/>
              <w:rPr>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14:paraId="4F6DB13E" w14:textId="77777777" w:rsidR="00963595" w:rsidRPr="007227CC" w:rsidRDefault="00963595" w:rsidP="00963595">
            <w:pPr>
              <w:topLinePunct/>
              <w:adjustRightInd w:val="0"/>
              <w:snapToGrid w:val="0"/>
              <w:jc w:val="center"/>
              <w:rPr>
                <w:sz w:val="18"/>
                <w:szCs w:val="18"/>
              </w:rPr>
            </w:pPr>
            <w:r w:rsidRPr="007227CC">
              <w:rPr>
                <w:sz w:val="18"/>
                <w:szCs w:val="18"/>
              </w:rPr>
              <w:t>P≥3300</w:t>
            </w:r>
          </w:p>
        </w:tc>
        <w:tc>
          <w:tcPr>
            <w:tcW w:w="834" w:type="pct"/>
            <w:tcBorders>
              <w:top w:val="single" w:sz="4" w:space="0" w:color="auto"/>
              <w:left w:val="single" w:sz="4" w:space="0" w:color="auto"/>
              <w:bottom w:val="single" w:sz="4" w:space="0" w:color="auto"/>
              <w:right w:val="single" w:sz="4" w:space="0" w:color="auto"/>
            </w:tcBorders>
          </w:tcPr>
          <w:p w14:paraId="3E3588F7"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tcPr>
          <w:p w14:paraId="26D445B9" w14:textId="77777777" w:rsidR="00963595" w:rsidRPr="007227CC" w:rsidRDefault="00963595" w:rsidP="00963595">
            <w:pPr>
              <w:topLinePunct/>
              <w:adjustRightInd w:val="0"/>
              <w:snapToGrid w:val="0"/>
              <w:jc w:val="center"/>
              <w:rPr>
                <w:sz w:val="18"/>
                <w:szCs w:val="18"/>
              </w:rPr>
            </w:pPr>
            <w:r w:rsidRPr="007227CC">
              <w:rPr>
                <w:sz w:val="18"/>
                <w:szCs w:val="18"/>
              </w:rPr>
              <w:t>9.8</w:t>
            </w:r>
          </w:p>
        </w:tc>
        <w:tc>
          <w:tcPr>
            <w:tcW w:w="1196" w:type="pct"/>
            <w:tcBorders>
              <w:top w:val="single" w:sz="4" w:space="0" w:color="auto"/>
              <w:left w:val="single" w:sz="4" w:space="0" w:color="auto"/>
              <w:bottom w:val="single" w:sz="4" w:space="0" w:color="auto"/>
              <w:right w:val="single" w:sz="4" w:space="0" w:color="auto"/>
            </w:tcBorders>
            <w:vAlign w:val="center"/>
          </w:tcPr>
          <w:p w14:paraId="38838374" w14:textId="77777777" w:rsidR="00963595" w:rsidRPr="007227CC" w:rsidRDefault="00963595" w:rsidP="00963595">
            <w:pPr>
              <w:topLinePunct/>
              <w:adjustRightInd w:val="0"/>
              <w:snapToGrid w:val="0"/>
              <w:jc w:val="center"/>
              <w:rPr>
                <w:sz w:val="18"/>
                <w:szCs w:val="18"/>
              </w:rPr>
            </w:pPr>
            <w:r w:rsidRPr="007227CC">
              <w:rPr>
                <w:sz w:val="18"/>
                <w:szCs w:val="18"/>
              </w:rPr>
              <w:t>0.50</w:t>
            </w:r>
          </w:p>
        </w:tc>
      </w:tr>
      <w:tr w:rsidR="00963595" w:rsidRPr="007227CC" w14:paraId="02B980D8" w14:textId="77777777" w:rsidTr="00963595">
        <w:trPr>
          <w:trHeight w:val="165"/>
        </w:trPr>
        <w:tc>
          <w:tcPr>
            <w:tcW w:w="539" w:type="pct"/>
            <w:vMerge/>
            <w:tcBorders>
              <w:top w:val="single" w:sz="4" w:space="0" w:color="auto"/>
              <w:left w:val="single" w:sz="4" w:space="0" w:color="auto"/>
              <w:bottom w:val="single" w:sz="4" w:space="0" w:color="auto"/>
              <w:right w:val="single" w:sz="4" w:space="0" w:color="auto"/>
            </w:tcBorders>
            <w:vAlign w:val="center"/>
          </w:tcPr>
          <w:p w14:paraId="249B47DC" w14:textId="77777777" w:rsidR="00963595" w:rsidRPr="007227CC" w:rsidRDefault="00963595" w:rsidP="00963595">
            <w:pPr>
              <w:topLinePunct/>
              <w:adjustRightInd w:val="0"/>
              <w:snapToGrid w:val="0"/>
              <w:ind w:firstLineChars="200" w:firstLine="360"/>
              <w:jc w:val="center"/>
              <w:rPr>
                <w:sz w:val="18"/>
                <w:szCs w:val="18"/>
              </w:rPr>
            </w:pPr>
          </w:p>
        </w:tc>
        <w:tc>
          <w:tcPr>
            <w:tcW w:w="1693" w:type="pct"/>
            <w:gridSpan w:val="2"/>
            <w:tcBorders>
              <w:top w:val="single" w:sz="4" w:space="0" w:color="auto"/>
              <w:left w:val="single" w:sz="4" w:space="0" w:color="auto"/>
              <w:bottom w:val="single" w:sz="4" w:space="0" w:color="auto"/>
              <w:right w:val="single" w:sz="4" w:space="0" w:color="auto"/>
            </w:tcBorders>
            <w:vAlign w:val="center"/>
          </w:tcPr>
          <w:p w14:paraId="742087A1" w14:textId="77777777" w:rsidR="00963595" w:rsidRPr="007227CC" w:rsidRDefault="00963595" w:rsidP="00963595">
            <w:pPr>
              <w:topLinePunct/>
              <w:adjustRightInd w:val="0"/>
              <w:snapToGrid w:val="0"/>
              <w:jc w:val="center"/>
              <w:rPr>
                <w:sz w:val="18"/>
                <w:szCs w:val="18"/>
              </w:rPr>
            </w:pPr>
            <w:r w:rsidRPr="007227CC">
              <w:rPr>
                <w:sz w:val="18"/>
                <w:szCs w:val="18"/>
              </w:rPr>
              <w:t>20≤SV</w:t>
            </w:r>
            <w:r w:rsidRPr="007227CC">
              <w:rPr>
                <w:sz w:val="18"/>
                <w:szCs w:val="18"/>
              </w:rPr>
              <w:t>＜</w:t>
            </w:r>
            <w:r w:rsidRPr="007227CC">
              <w:rPr>
                <w:sz w:val="18"/>
                <w:szCs w:val="18"/>
              </w:rPr>
              <w:t>25</w:t>
            </w:r>
          </w:p>
        </w:tc>
        <w:tc>
          <w:tcPr>
            <w:tcW w:w="834" w:type="pct"/>
            <w:tcBorders>
              <w:top w:val="single" w:sz="4" w:space="0" w:color="auto"/>
              <w:left w:val="single" w:sz="4" w:space="0" w:color="auto"/>
              <w:bottom w:val="single" w:sz="4" w:space="0" w:color="auto"/>
              <w:right w:val="single" w:sz="4" w:space="0" w:color="auto"/>
            </w:tcBorders>
          </w:tcPr>
          <w:p w14:paraId="1F001AFC"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tcPr>
          <w:p w14:paraId="6217F3CF" w14:textId="77777777" w:rsidR="00963595" w:rsidRPr="007227CC" w:rsidRDefault="00963595" w:rsidP="00963595">
            <w:pPr>
              <w:topLinePunct/>
              <w:adjustRightInd w:val="0"/>
              <w:snapToGrid w:val="0"/>
              <w:jc w:val="center"/>
              <w:rPr>
                <w:sz w:val="18"/>
                <w:szCs w:val="18"/>
              </w:rPr>
            </w:pPr>
            <w:r w:rsidRPr="007227CC">
              <w:rPr>
                <w:sz w:val="18"/>
                <w:szCs w:val="18"/>
              </w:rPr>
              <w:t>9.8</w:t>
            </w:r>
          </w:p>
        </w:tc>
        <w:tc>
          <w:tcPr>
            <w:tcW w:w="1196" w:type="pct"/>
            <w:tcBorders>
              <w:top w:val="single" w:sz="4" w:space="0" w:color="auto"/>
              <w:left w:val="single" w:sz="4" w:space="0" w:color="auto"/>
              <w:bottom w:val="single" w:sz="4" w:space="0" w:color="auto"/>
              <w:right w:val="single" w:sz="4" w:space="0" w:color="auto"/>
            </w:tcBorders>
            <w:vAlign w:val="center"/>
          </w:tcPr>
          <w:p w14:paraId="4BF14A3A" w14:textId="77777777" w:rsidR="00963595" w:rsidRPr="007227CC" w:rsidRDefault="00963595" w:rsidP="00963595">
            <w:pPr>
              <w:topLinePunct/>
              <w:adjustRightInd w:val="0"/>
              <w:snapToGrid w:val="0"/>
              <w:jc w:val="center"/>
              <w:rPr>
                <w:sz w:val="18"/>
                <w:szCs w:val="18"/>
              </w:rPr>
            </w:pPr>
            <w:r w:rsidRPr="007227CC">
              <w:rPr>
                <w:sz w:val="18"/>
                <w:szCs w:val="18"/>
              </w:rPr>
              <w:t>0.50</w:t>
            </w:r>
          </w:p>
        </w:tc>
      </w:tr>
      <w:tr w:rsidR="00963595" w:rsidRPr="007227CC" w14:paraId="318CD256" w14:textId="77777777" w:rsidTr="00963595">
        <w:trPr>
          <w:trHeight w:val="165"/>
        </w:trPr>
        <w:tc>
          <w:tcPr>
            <w:tcW w:w="539" w:type="pct"/>
            <w:vMerge/>
            <w:tcBorders>
              <w:top w:val="single" w:sz="4" w:space="0" w:color="auto"/>
              <w:left w:val="single" w:sz="4" w:space="0" w:color="auto"/>
              <w:bottom w:val="single" w:sz="4" w:space="0" w:color="auto"/>
              <w:right w:val="single" w:sz="4" w:space="0" w:color="auto"/>
            </w:tcBorders>
            <w:vAlign w:val="center"/>
          </w:tcPr>
          <w:p w14:paraId="219095EB" w14:textId="77777777" w:rsidR="00963595" w:rsidRPr="007227CC" w:rsidRDefault="00963595" w:rsidP="00963595">
            <w:pPr>
              <w:topLinePunct/>
              <w:adjustRightInd w:val="0"/>
              <w:snapToGrid w:val="0"/>
              <w:ind w:firstLineChars="200" w:firstLine="360"/>
              <w:jc w:val="center"/>
              <w:rPr>
                <w:sz w:val="18"/>
                <w:szCs w:val="18"/>
              </w:rPr>
            </w:pPr>
          </w:p>
        </w:tc>
        <w:tc>
          <w:tcPr>
            <w:tcW w:w="1693" w:type="pct"/>
            <w:gridSpan w:val="2"/>
            <w:tcBorders>
              <w:top w:val="single" w:sz="4" w:space="0" w:color="auto"/>
              <w:left w:val="single" w:sz="4" w:space="0" w:color="auto"/>
              <w:bottom w:val="single" w:sz="4" w:space="0" w:color="auto"/>
              <w:right w:val="single" w:sz="4" w:space="0" w:color="auto"/>
            </w:tcBorders>
            <w:vAlign w:val="center"/>
          </w:tcPr>
          <w:p w14:paraId="42D41BBC" w14:textId="77777777" w:rsidR="00963595" w:rsidRPr="007227CC" w:rsidRDefault="00963595" w:rsidP="00963595">
            <w:pPr>
              <w:topLinePunct/>
              <w:adjustRightInd w:val="0"/>
              <w:snapToGrid w:val="0"/>
              <w:jc w:val="center"/>
              <w:rPr>
                <w:sz w:val="18"/>
                <w:szCs w:val="18"/>
              </w:rPr>
            </w:pPr>
            <w:r w:rsidRPr="007227CC">
              <w:rPr>
                <w:sz w:val="18"/>
                <w:szCs w:val="18"/>
              </w:rPr>
              <w:t>25≤SV</w:t>
            </w:r>
            <w:r w:rsidRPr="007227CC">
              <w:rPr>
                <w:sz w:val="18"/>
                <w:szCs w:val="18"/>
              </w:rPr>
              <w:t>＜</w:t>
            </w:r>
            <w:r w:rsidRPr="007227CC">
              <w:rPr>
                <w:sz w:val="18"/>
                <w:szCs w:val="18"/>
              </w:rPr>
              <w:t>30</w:t>
            </w:r>
          </w:p>
        </w:tc>
        <w:tc>
          <w:tcPr>
            <w:tcW w:w="834" w:type="pct"/>
            <w:tcBorders>
              <w:top w:val="single" w:sz="4" w:space="0" w:color="auto"/>
              <w:left w:val="single" w:sz="4" w:space="0" w:color="auto"/>
              <w:bottom w:val="single" w:sz="4" w:space="0" w:color="auto"/>
              <w:right w:val="single" w:sz="4" w:space="0" w:color="auto"/>
            </w:tcBorders>
          </w:tcPr>
          <w:p w14:paraId="5E38D117" w14:textId="77777777" w:rsidR="00963595" w:rsidRPr="007227CC" w:rsidRDefault="00963595" w:rsidP="00963595">
            <w:pPr>
              <w:topLinePunct/>
              <w:adjustRightInd w:val="0"/>
              <w:snapToGrid w:val="0"/>
              <w:jc w:val="center"/>
              <w:rPr>
                <w:sz w:val="18"/>
                <w:szCs w:val="18"/>
              </w:rPr>
            </w:pPr>
            <w:r w:rsidRPr="007227CC">
              <w:rPr>
                <w:sz w:val="18"/>
                <w:szCs w:val="18"/>
              </w:rPr>
              <w:t>5.0</w:t>
            </w:r>
          </w:p>
        </w:tc>
        <w:tc>
          <w:tcPr>
            <w:tcW w:w="738" w:type="pct"/>
            <w:tcBorders>
              <w:top w:val="single" w:sz="4" w:space="0" w:color="auto"/>
              <w:left w:val="single" w:sz="4" w:space="0" w:color="auto"/>
              <w:bottom w:val="single" w:sz="4" w:space="0" w:color="auto"/>
              <w:right w:val="single" w:sz="4" w:space="0" w:color="auto"/>
            </w:tcBorders>
          </w:tcPr>
          <w:p w14:paraId="44BA385F" w14:textId="77777777" w:rsidR="00963595" w:rsidRPr="007227CC" w:rsidRDefault="00963595" w:rsidP="00963595">
            <w:pPr>
              <w:topLinePunct/>
              <w:adjustRightInd w:val="0"/>
              <w:snapToGrid w:val="0"/>
              <w:jc w:val="center"/>
              <w:rPr>
                <w:sz w:val="18"/>
                <w:szCs w:val="18"/>
              </w:rPr>
            </w:pPr>
            <w:r w:rsidRPr="007227CC">
              <w:rPr>
                <w:sz w:val="18"/>
                <w:szCs w:val="18"/>
              </w:rPr>
              <w:t>11.0</w:t>
            </w:r>
          </w:p>
        </w:tc>
        <w:tc>
          <w:tcPr>
            <w:tcW w:w="1196" w:type="pct"/>
            <w:tcBorders>
              <w:top w:val="single" w:sz="4" w:space="0" w:color="auto"/>
              <w:left w:val="single" w:sz="4" w:space="0" w:color="auto"/>
              <w:bottom w:val="single" w:sz="4" w:space="0" w:color="auto"/>
              <w:right w:val="single" w:sz="4" w:space="0" w:color="auto"/>
            </w:tcBorders>
            <w:vAlign w:val="center"/>
          </w:tcPr>
          <w:p w14:paraId="37116642" w14:textId="77777777" w:rsidR="00963595" w:rsidRPr="007227CC" w:rsidRDefault="00963595" w:rsidP="00963595">
            <w:pPr>
              <w:topLinePunct/>
              <w:adjustRightInd w:val="0"/>
              <w:snapToGrid w:val="0"/>
              <w:jc w:val="center"/>
              <w:rPr>
                <w:sz w:val="18"/>
                <w:szCs w:val="18"/>
              </w:rPr>
            </w:pPr>
            <w:r w:rsidRPr="007227CC">
              <w:rPr>
                <w:sz w:val="18"/>
                <w:szCs w:val="18"/>
              </w:rPr>
              <w:t>0.50</w:t>
            </w:r>
          </w:p>
        </w:tc>
      </w:tr>
    </w:tbl>
    <w:p w14:paraId="026DF75A"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rFonts w:eastAsiaTheme="minorEastAsia"/>
          <w:color w:val="000000"/>
          <w:kern w:val="0"/>
          <w:szCs w:val="21"/>
        </w:rPr>
        <w:t xml:space="preserve">5.2.3.2  </w:t>
      </w:r>
      <w:r w:rsidRPr="007227CC">
        <w:rPr>
          <w:color w:val="000000"/>
          <w:kern w:val="0"/>
          <w:szCs w:val="21"/>
        </w:rPr>
        <w:t>额定净功率</w:t>
      </w:r>
      <w:r w:rsidRPr="007227CC">
        <w:rPr>
          <w:color w:val="000000"/>
          <w:kern w:val="0"/>
          <w:szCs w:val="21"/>
        </w:rPr>
        <w:t>37kW</w:t>
      </w:r>
      <w:r w:rsidRPr="007227CC">
        <w:rPr>
          <w:color w:val="000000"/>
          <w:kern w:val="0"/>
          <w:szCs w:val="21"/>
        </w:rPr>
        <w:t>以下的船用柴油机的排放应满足表</w:t>
      </w:r>
      <w:r w:rsidRPr="007227CC">
        <w:rPr>
          <w:color w:val="000000"/>
          <w:kern w:val="0"/>
          <w:szCs w:val="21"/>
        </w:rPr>
        <w:t>5.2.3.2</w:t>
      </w:r>
      <w:r w:rsidRPr="007227CC">
        <w:rPr>
          <w:color w:val="000000"/>
          <w:kern w:val="0"/>
          <w:szCs w:val="21"/>
        </w:rPr>
        <w:t>的要求。</w:t>
      </w:r>
    </w:p>
    <w:p w14:paraId="4FB6DD75" w14:textId="77777777" w:rsidR="00963595" w:rsidRPr="007227CC" w:rsidRDefault="00963595" w:rsidP="00963595">
      <w:pPr>
        <w:autoSpaceDE w:val="0"/>
        <w:autoSpaceDN w:val="0"/>
        <w:adjustRightInd w:val="0"/>
        <w:jc w:val="right"/>
        <w:rPr>
          <w:rFonts w:eastAsia="黑体"/>
          <w:color w:val="000000"/>
          <w:kern w:val="0"/>
          <w:szCs w:val="21"/>
        </w:rPr>
      </w:pPr>
      <w:r w:rsidRPr="007227CC">
        <w:rPr>
          <w:rFonts w:eastAsia="黑体"/>
          <w:szCs w:val="21"/>
        </w:rPr>
        <w:t>船机排气污染物排放限值（额定功率</w:t>
      </w:r>
      <w:r w:rsidRPr="007227CC">
        <w:rPr>
          <w:rFonts w:eastAsia="黑体"/>
          <w:szCs w:val="21"/>
        </w:rPr>
        <w:t>37kW</w:t>
      </w:r>
      <w:r w:rsidRPr="007227CC">
        <w:rPr>
          <w:rFonts w:eastAsia="黑体"/>
          <w:szCs w:val="21"/>
        </w:rPr>
        <w:t>以下）</w:t>
      </w:r>
      <w:r w:rsidRPr="007227CC">
        <w:rPr>
          <w:rFonts w:eastAsia="黑体"/>
          <w:szCs w:val="21"/>
        </w:rPr>
        <w:t xml:space="preserve">        </w:t>
      </w:r>
      <w:r w:rsidRPr="007227CC">
        <w:rPr>
          <w:rFonts w:eastAsia="黑体"/>
          <w:szCs w:val="21"/>
        </w:rPr>
        <w:t>表</w:t>
      </w:r>
      <w:r w:rsidRPr="007227CC">
        <w:rPr>
          <w:rFonts w:eastAsia="黑体"/>
          <w:szCs w:val="21"/>
        </w:rPr>
        <w:t>5.2.3.2</w:t>
      </w:r>
    </w:p>
    <w:tbl>
      <w:tblPr>
        <w:tblStyle w:val="afff5"/>
        <w:tblW w:w="5000" w:type="pct"/>
        <w:tblLook w:val="04A0" w:firstRow="1" w:lastRow="0" w:firstColumn="1" w:lastColumn="0" w:noHBand="0" w:noVBand="1"/>
      </w:tblPr>
      <w:tblGrid>
        <w:gridCol w:w="2763"/>
        <w:gridCol w:w="1602"/>
        <w:gridCol w:w="2183"/>
        <w:gridCol w:w="1974"/>
      </w:tblGrid>
      <w:tr w:rsidR="00963595" w:rsidRPr="007227CC" w14:paraId="35BA571C" w14:textId="77777777" w:rsidTr="00963595">
        <w:tc>
          <w:tcPr>
            <w:tcW w:w="1621" w:type="pct"/>
          </w:tcPr>
          <w:p w14:paraId="355AC053" w14:textId="77777777" w:rsidR="00963595" w:rsidRPr="007227CC" w:rsidRDefault="00963595" w:rsidP="00963595">
            <w:pPr>
              <w:pStyle w:val="Default"/>
              <w:jc w:val="center"/>
            </w:pPr>
            <w:r w:rsidRPr="007227CC">
              <w:rPr>
                <w:color w:val="auto"/>
                <w:sz w:val="21"/>
                <w:szCs w:val="21"/>
              </w:rPr>
              <w:t>额定功率（</w:t>
            </w:r>
            <w:r w:rsidRPr="007227CC">
              <w:rPr>
                <w:color w:val="auto"/>
                <w:sz w:val="21"/>
                <w:szCs w:val="21"/>
              </w:rPr>
              <w:t>P</w:t>
            </w:r>
            <w:r w:rsidRPr="007227CC">
              <w:rPr>
                <w:color w:val="auto"/>
                <w:sz w:val="21"/>
                <w:szCs w:val="21"/>
              </w:rPr>
              <w:t>）（</w:t>
            </w:r>
            <w:r w:rsidRPr="007227CC">
              <w:rPr>
                <w:color w:val="auto"/>
                <w:sz w:val="21"/>
                <w:szCs w:val="21"/>
              </w:rPr>
              <w:t>kW</w:t>
            </w:r>
            <w:r w:rsidRPr="007227CC">
              <w:rPr>
                <w:color w:val="auto"/>
                <w:sz w:val="21"/>
                <w:szCs w:val="21"/>
              </w:rPr>
              <w:t>）</w:t>
            </w:r>
          </w:p>
        </w:tc>
        <w:tc>
          <w:tcPr>
            <w:tcW w:w="940" w:type="pct"/>
          </w:tcPr>
          <w:p w14:paraId="7591136E" w14:textId="77777777" w:rsidR="00963595" w:rsidRPr="007227CC" w:rsidRDefault="00963595" w:rsidP="00963595">
            <w:pPr>
              <w:pStyle w:val="Default"/>
              <w:jc w:val="center"/>
            </w:pPr>
            <w:r w:rsidRPr="007227CC">
              <w:rPr>
                <w:color w:val="auto"/>
                <w:sz w:val="21"/>
                <w:szCs w:val="21"/>
              </w:rPr>
              <w:t>CO (g/kWh)</w:t>
            </w:r>
          </w:p>
        </w:tc>
        <w:tc>
          <w:tcPr>
            <w:tcW w:w="1281" w:type="pct"/>
          </w:tcPr>
          <w:p w14:paraId="59A356A6" w14:textId="77777777" w:rsidR="00963595" w:rsidRPr="007227CC" w:rsidRDefault="00963595" w:rsidP="00963595">
            <w:pPr>
              <w:pStyle w:val="Default"/>
              <w:jc w:val="center"/>
            </w:pPr>
            <w:r w:rsidRPr="007227CC">
              <w:rPr>
                <w:color w:val="auto"/>
                <w:sz w:val="21"/>
                <w:szCs w:val="21"/>
              </w:rPr>
              <w:t>HC+ NO</w:t>
            </w:r>
            <w:r w:rsidRPr="007227CC">
              <w:rPr>
                <w:color w:val="auto"/>
                <w:sz w:val="13"/>
                <w:szCs w:val="13"/>
              </w:rPr>
              <w:t xml:space="preserve">X </w:t>
            </w:r>
            <w:r w:rsidRPr="007227CC">
              <w:rPr>
                <w:color w:val="auto"/>
                <w:sz w:val="21"/>
                <w:szCs w:val="21"/>
              </w:rPr>
              <w:t>(g/kWh)</w:t>
            </w:r>
          </w:p>
        </w:tc>
        <w:tc>
          <w:tcPr>
            <w:tcW w:w="1158" w:type="pct"/>
          </w:tcPr>
          <w:p w14:paraId="6A400986" w14:textId="77777777" w:rsidR="00963595" w:rsidRPr="007227CC" w:rsidRDefault="00963595" w:rsidP="00963595">
            <w:pPr>
              <w:pStyle w:val="Default"/>
              <w:jc w:val="center"/>
            </w:pPr>
            <w:r w:rsidRPr="007227CC">
              <w:rPr>
                <w:color w:val="auto"/>
                <w:sz w:val="21"/>
                <w:szCs w:val="21"/>
              </w:rPr>
              <w:t>PM (g/kWh)</w:t>
            </w:r>
          </w:p>
        </w:tc>
      </w:tr>
      <w:tr w:rsidR="00963595" w:rsidRPr="007227CC" w14:paraId="77B777B1" w14:textId="77777777" w:rsidTr="00963595">
        <w:tc>
          <w:tcPr>
            <w:tcW w:w="1621" w:type="pct"/>
          </w:tcPr>
          <w:p w14:paraId="48ACA98F" w14:textId="77777777" w:rsidR="00963595" w:rsidRPr="007227CC" w:rsidRDefault="00963595" w:rsidP="00963595">
            <w:pPr>
              <w:pStyle w:val="Default"/>
              <w:jc w:val="center"/>
            </w:pPr>
            <w:r w:rsidRPr="007227CC">
              <w:rPr>
                <w:color w:val="auto"/>
                <w:sz w:val="21"/>
                <w:szCs w:val="21"/>
              </w:rPr>
              <w:t>P</w:t>
            </w:r>
            <w:r w:rsidRPr="007227CC">
              <w:rPr>
                <w:color w:val="auto"/>
                <w:sz w:val="21"/>
                <w:szCs w:val="21"/>
              </w:rPr>
              <w:t>＜</w:t>
            </w:r>
            <w:r w:rsidRPr="007227CC">
              <w:rPr>
                <w:color w:val="auto"/>
                <w:sz w:val="21"/>
                <w:szCs w:val="21"/>
              </w:rPr>
              <w:t>37</w:t>
            </w:r>
          </w:p>
        </w:tc>
        <w:tc>
          <w:tcPr>
            <w:tcW w:w="940" w:type="pct"/>
          </w:tcPr>
          <w:p w14:paraId="22F1AB5E" w14:textId="77777777" w:rsidR="00963595" w:rsidRPr="007227CC" w:rsidRDefault="00963595" w:rsidP="00963595">
            <w:pPr>
              <w:autoSpaceDE w:val="0"/>
              <w:autoSpaceDN w:val="0"/>
              <w:adjustRightInd w:val="0"/>
              <w:jc w:val="center"/>
              <w:rPr>
                <w:color w:val="000000"/>
                <w:kern w:val="0"/>
                <w:sz w:val="20"/>
                <w:szCs w:val="24"/>
              </w:rPr>
            </w:pPr>
            <w:r w:rsidRPr="007227CC">
              <w:rPr>
                <w:color w:val="000000"/>
                <w:kern w:val="0"/>
                <w:sz w:val="24"/>
                <w:szCs w:val="24"/>
              </w:rPr>
              <w:t>5.5</w:t>
            </w:r>
          </w:p>
        </w:tc>
        <w:tc>
          <w:tcPr>
            <w:tcW w:w="1281" w:type="pct"/>
          </w:tcPr>
          <w:p w14:paraId="2C47F583" w14:textId="77777777" w:rsidR="00963595" w:rsidRPr="007227CC" w:rsidRDefault="00963595" w:rsidP="00963595">
            <w:pPr>
              <w:autoSpaceDE w:val="0"/>
              <w:autoSpaceDN w:val="0"/>
              <w:adjustRightInd w:val="0"/>
              <w:jc w:val="center"/>
              <w:rPr>
                <w:color w:val="000000"/>
                <w:kern w:val="0"/>
                <w:sz w:val="20"/>
                <w:szCs w:val="24"/>
              </w:rPr>
            </w:pPr>
            <w:r w:rsidRPr="007227CC">
              <w:rPr>
                <w:color w:val="000000"/>
                <w:kern w:val="0"/>
                <w:sz w:val="24"/>
                <w:szCs w:val="24"/>
              </w:rPr>
              <w:t>7.5</w:t>
            </w:r>
          </w:p>
        </w:tc>
        <w:tc>
          <w:tcPr>
            <w:tcW w:w="1158" w:type="pct"/>
          </w:tcPr>
          <w:p w14:paraId="5FA27D8D" w14:textId="77777777" w:rsidR="00963595" w:rsidRPr="007227CC" w:rsidRDefault="00963595" w:rsidP="00963595">
            <w:pPr>
              <w:autoSpaceDE w:val="0"/>
              <w:autoSpaceDN w:val="0"/>
              <w:adjustRightInd w:val="0"/>
              <w:jc w:val="center"/>
              <w:rPr>
                <w:color w:val="000000"/>
                <w:kern w:val="0"/>
                <w:sz w:val="20"/>
                <w:szCs w:val="24"/>
              </w:rPr>
            </w:pPr>
            <w:r w:rsidRPr="007227CC">
              <w:rPr>
                <w:color w:val="000000"/>
                <w:kern w:val="0"/>
                <w:sz w:val="24"/>
                <w:szCs w:val="24"/>
              </w:rPr>
              <w:t>0.6</w:t>
            </w:r>
          </w:p>
        </w:tc>
      </w:tr>
    </w:tbl>
    <w:p w14:paraId="5477A99A"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rFonts w:eastAsiaTheme="minorEastAsia"/>
          <w:color w:val="000000"/>
          <w:kern w:val="0"/>
          <w:szCs w:val="21"/>
        </w:rPr>
        <w:t xml:space="preserve">5.2.3.3  </w:t>
      </w:r>
      <w:r w:rsidRPr="007227CC">
        <w:rPr>
          <w:color w:val="000000"/>
          <w:kern w:val="0"/>
          <w:szCs w:val="21"/>
        </w:rPr>
        <w:t>对于第</w:t>
      </w:r>
      <w:r w:rsidRPr="007227CC">
        <w:rPr>
          <w:color w:val="000000"/>
          <w:kern w:val="0"/>
          <w:szCs w:val="21"/>
        </w:rPr>
        <w:t>3</w:t>
      </w:r>
      <w:r w:rsidRPr="007227CC">
        <w:rPr>
          <w:color w:val="000000"/>
          <w:kern w:val="0"/>
          <w:szCs w:val="21"/>
        </w:rPr>
        <w:t>类柴油机的</w:t>
      </w:r>
      <w:r w:rsidRPr="007227CC">
        <w:rPr>
          <w:color w:val="000000"/>
          <w:kern w:val="0"/>
          <w:szCs w:val="21"/>
        </w:rPr>
        <w:t>NOx</w:t>
      </w:r>
      <w:r w:rsidRPr="007227CC">
        <w:rPr>
          <w:color w:val="000000"/>
          <w:kern w:val="0"/>
          <w:szCs w:val="21"/>
        </w:rPr>
        <w:t>排放量（按总的</w:t>
      </w:r>
      <w:r w:rsidRPr="007227CC">
        <w:rPr>
          <w:color w:val="000000"/>
          <w:kern w:val="0"/>
          <w:szCs w:val="21"/>
        </w:rPr>
        <w:t>NO</w:t>
      </w:r>
      <w:r w:rsidRPr="007227CC">
        <w:rPr>
          <w:color w:val="000000"/>
          <w:kern w:val="0"/>
          <w:sz w:val="14"/>
          <w:szCs w:val="14"/>
        </w:rPr>
        <w:t>2</w:t>
      </w:r>
      <w:r w:rsidRPr="007227CC">
        <w:rPr>
          <w:color w:val="000000"/>
          <w:kern w:val="0"/>
          <w:szCs w:val="21"/>
        </w:rPr>
        <w:t>加权排放量计算）应在下列范围之内：</w:t>
      </w:r>
      <w:r w:rsidRPr="007227CC">
        <w:rPr>
          <w:color w:val="000000"/>
          <w:kern w:val="0"/>
          <w:szCs w:val="21"/>
        </w:rPr>
        <w:t xml:space="preserve"> </w:t>
      </w:r>
    </w:p>
    <w:p w14:paraId="0DB24CCB"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kern w:val="0"/>
          <w:szCs w:val="21"/>
        </w:rPr>
        <w:t>（</w:t>
      </w:r>
      <w:r w:rsidRPr="007227CC">
        <w:rPr>
          <w:kern w:val="0"/>
          <w:szCs w:val="21"/>
        </w:rPr>
        <w:t>1</w:t>
      </w:r>
      <w:r w:rsidRPr="007227CC">
        <w:rPr>
          <w:kern w:val="0"/>
          <w:szCs w:val="21"/>
        </w:rPr>
        <w:t>）</w:t>
      </w:r>
      <w:r w:rsidRPr="007227CC">
        <w:rPr>
          <w:color w:val="000000"/>
          <w:kern w:val="0"/>
          <w:szCs w:val="21"/>
        </w:rPr>
        <w:t>14.4g/kWh</w:t>
      </w:r>
      <w:r w:rsidRPr="007227CC">
        <w:rPr>
          <w:color w:val="000000"/>
          <w:kern w:val="0"/>
          <w:szCs w:val="21"/>
        </w:rPr>
        <w:t>，当</w:t>
      </w:r>
      <w:r w:rsidRPr="007227CC">
        <w:rPr>
          <w:color w:val="000000"/>
          <w:kern w:val="0"/>
          <w:szCs w:val="21"/>
        </w:rPr>
        <w:t>n&lt;130r/min</w:t>
      </w:r>
      <w:r w:rsidRPr="007227CC">
        <w:rPr>
          <w:color w:val="000000"/>
          <w:kern w:val="0"/>
          <w:szCs w:val="21"/>
        </w:rPr>
        <w:t>时；</w:t>
      </w:r>
    </w:p>
    <w:p w14:paraId="0C38C50A"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kern w:val="0"/>
          <w:szCs w:val="21"/>
        </w:rPr>
        <w:t>（</w:t>
      </w:r>
      <w:r w:rsidRPr="007227CC">
        <w:rPr>
          <w:kern w:val="0"/>
          <w:szCs w:val="21"/>
        </w:rPr>
        <w:t>2</w:t>
      </w:r>
      <w:r w:rsidRPr="007227CC">
        <w:rPr>
          <w:kern w:val="0"/>
          <w:szCs w:val="21"/>
        </w:rPr>
        <w:t>）</w:t>
      </w:r>
      <w:r w:rsidRPr="007227CC">
        <w:rPr>
          <w:color w:val="000000"/>
          <w:kern w:val="0"/>
          <w:szCs w:val="21"/>
        </w:rPr>
        <w:t>44n(-0.23)g/kWh</w:t>
      </w:r>
      <w:r w:rsidRPr="007227CC">
        <w:rPr>
          <w:color w:val="000000"/>
          <w:kern w:val="0"/>
          <w:szCs w:val="21"/>
        </w:rPr>
        <w:t>，当</w:t>
      </w:r>
      <w:r w:rsidRPr="007227CC">
        <w:rPr>
          <w:color w:val="000000"/>
          <w:kern w:val="0"/>
          <w:szCs w:val="21"/>
        </w:rPr>
        <w:t>130r/min≤n&lt;2000r/min</w:t>
      </w:r>
      <w:r w:rsidRPr="007227CC">
        <w:rPr>
          <w:color w:val="000000"/>
          <w:kern w:val="0"/>
          <w:szCs w:val="21"/>
        </w:rPr>
        <w:t>时；</w:t>
      </w:r>
      <w:r w:rsidRPr="007227CC">
        <w:rPr>
          <w:color w:val="000000"/>
          <w:kern w:val="0"/>
          <w:szCs w:val="21"/>
        </w:rPr>
        <w:t xml:space="preserve"> </w:t>
      </w:r>
    </w:p>
    <w:p w14:paraId="78EBDA6F"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kern w:val="0"/>
          <w:szCs w:val="21"/>
        </w:rPr>
        <w:t>（</w:t>
      </w:r>
      <w:r w:rsidRPr="007227CC">
        <w:rPr>
          <w:kern w:val="0"/>
          <w:szCs w:val="21"/>
        </w:rPr>
        <w:t>3</w:t>
      </w:r>
      <w:r w:rsidRPr="007227CC">
        <w:rPr>
          <w:kern w:val="0"/>
          <w:szCs w:val="21"/>
        </w:rPr>
        <w:t>）</w:t>
      </w:r>
      <w:r w:rsidRPr="007227CC">
        <w:rPr>
          <w:color w:val="000000"/>
          <w:kern w:val="0"/>
          <w:szCs w:val="21"/>
        </w:rPr>
        <w:t>7.7g/kWh</w:t>
      </w:r>
      <w:r w:rsidRPr="007227CC">
        <w:rPr>
          <w:color w:val="000000"/>
          <w:kern w:val="0"/>
          <w:szCs w:val="21"/>
        </w:rPr>
        <w:t>，当</w:t>
      </w:r>
      <w:r w:rsidRPr="007227CC">
        <w:rPr>
          <w:color w:val="000000"/>
          <w:kern w:val="0"/>
          <w:szCs w:val="21"/>
        </w:rPr>
        <w:t>n≥2000r/min</w:t>
      </w:r>
      <w:r w:rsidRPr="007227CC">
        <w:rPr>
          <w:color w:val="000000"/>
          <w:kern w:val="0"/>
          <w:szCs w:val="21"/>
        </w:rPr>
        <w:t>时。其中</w:t>
      </w:r>
      <w:r w:rsidRPr="007227CC">
        <w:rPr>
          <w:color w:val="000000"/>
          <w:kern w:val="0"/>
          <w:szCs w:val="21"/>
        </w:rPr>
        <w:t>n</w:t>
      </w:r>
      <w:r w:rsidRPr="007227CC">
        <w:rPr>
          <w:color w:val="000000"/>
          <w:kern w:val="0"/>
          <w:szCs w:val="21"/>
        </w:rPr>
        <w:t>为柴油机额定转速（每分钟曲轴转速）。</w:t>
      </w:r>
    </w:p>
    <w:p w14:paraId="0B27D14F" w14:textId="77777777" w:rsidR="00963595" w:rsidRPr="007227CC" w:rsidRDefault="00963595" w:rsidP="00963595">
      <w:pPr>
        <w:autoSpaceDE w:val="0"/>
        <w:autoSpaceDN w:val="0"/>
        <w:adjustRightInd w:val="0"/>
        <w:jc w:val="left"/>
        <w:rPr>
          <w:color w:val="000000"/>
          <w:kern w:val="0"/>
          <w:szCs w:val="21"/>
        </w:rPr>
      </w:pPr>
      <w:r w:rsidRPr="007227CC">
        <w:rPr>
          <w:color w:val="000000"/>
          <w:kern w:val="0"/>
          <w:szCs w:val="21"/>
        </w:rPr>
        <w:t>该类发动机的试验程序与测量计算方法应满足</w:t>
      </w:r>
      <w:r w:rsidRPr="007227CC">
        <w:rPr>
          <w:color w:val="000000"/>
          <w:kern w:val="0"/>
          <w:szCs w:val="21"/>
        </w:rPr>
        <w:t>IMO</w:t>
      </w:r>
      <w:r w:rsidRPr="007227CC">
        <w:rPr>
          <w:color w:val="000000"/>
          <w:kern w:val="0"/>
          <w:szCs w:val="21"/>
        </w:rPr>
        <w:t>制定的《船用柴油机氮氧化物排放控制技术规则》的相关要求。</w:t>
      </w:r>
    </w:p>
    <w:p w14:paraId="11957647" w14:textId="77777777" w:rsidR="00963595" w:rsidRPr="007227CC" w:rsidRDefault="00963595" w:rsidP="00963595">
      <w:pPr>
        <w:autoSpaceDE w:val="0"/>
        <w:autoSpaceDN w:val="0"/>
        <w:adjustRightInd w:val="0"/>
        <w:ind w:firstLine="420"/>
        <w:jc w:val="left"/>
        <w:rPr>
          <w:color w:val="000000"/>
          <w:kern w:val="0"/>
          <w:szCs w:val="21"/>
        </w:rPr>
      </w:pPr>
      <w:r w:rsidRPr="007227CC">
        <w:rPr>
          <w:color w:val="000000"/>
          <w:kern w:val="0"/>
          <w:szCs w:val="21"/>
        </w:rPr>
        <w:t>5.2.3.4  2022</w:t>
      </w:r>
      <w:r w:rsidRPr="007227CC">
        <w:rPr>
          <w:color w:val="000000"/>
          <w:kern w:val="0"/>
          <w:szCs w:val="21"/>
        </w:rPr>
        <w:t>年</w:t>
      </w:r>
      <w:r w:rsidRPr="007227CC">
        <w:rPr>
          <w:color w:val="000000"/>
          <w:kern w:val="0"/>
          <w:szCs w:val="21"/>
        </w:rPr>
        <w:t>1</w:t>
      </w:r>
      <w:r w:rsidRPr="007227CC">
        <w:rPr>
          <w:color w:val="000000"/>
          <w:kern w:val="0"/>
          <w:szCs w:val="21"/>
        </w:rPr>
        <w:t>月</w:t>
      </w:r>
      <w:r w:rsidRPr="007227CC">
        <w:rPr>
          <w:color w:val="000000"/>
          <w:kern w:val="0"/>
          <w:szCs w:val="21"/>
        </w:rPr>
        <w:t>1</w:t>
      </w:r>
      <w:r w:rsidRPr="007227CC">
        <w:rPr>
          <w:color w:val="000000"/>
          <w:kern w:val="0"/>
          <w:szCs w:val="21"/>
        </w:rPr>
        <w:t>日及以后建造或进行船用柴油发动机重大改装的、进入沿海控制区海南水域和内河控制区的中国籍国内航行船舶，所使用的第</w:t>
      </w:r>
      <w:r w:rsidRPr="007227CC">
        <w:rPr>
          <w:color w:val="000000"/>
          <w:kern w:val="0"/>
          <w:szCs w:val="21"/>
        </w:rPr>
        <w:t>3</w:t>
      </w:r>
      <w:r w:rsidRPr="007227CC">
        <w:rPr>
          <w:color w:val="000000"/>
          <w:kern w:val="0"/>
          <w:szCs w:val="21"/>
        </w:rPr>
        <w:t>类船用柴油的</w:t>
      </w:r>
      <w:r w:rsidRPr="007227CC">
        <w:rPr>
          <w:color w:val="000000"/>
          <w:kern w:val="0"/>
          <w:szCs w:val="21"/>
        </w:rPr>
        <w:t>NOx</w:t>
      </w:r>
      <w:r w:rsidRPr="007227CC">
        <w:rPr>
          <w:color w:val="000000"/>
          <w:kern w:val="0"/>
          <w:szCs w:val="21"/>
        </w:rPr>
        <w:t>排放量（按总的</w:t>
      </w:r>
      <w:r w:rsidRPr="007227CC">
        <w:rPr>
          <w:color w:val="000000"/>
          <w:kern w:val="0"/>
          <w:szCs w:val="21"/>
        </w:rPr>
        <w:t>NO2</w:t>
      </w:r>
      <w:r w:rsidRPr="007227CC">
        <w:rPr>
          <w:color w:val="000000"/>
          <w:kern w:val="0"/>
          <w:szCs w:val="21"/>
        </w:rPr>
        <w:t>加权排放量计算）应在下列范围之内：</w:t>
      </w:r>
      <w:r w:rsidRPr="007227CC">
        <w:rPr>
          <w:color w:val="000000"/>
          <w:kern w:val="0"/>
          <w:szCs w:val="21"/>
        </w:rPr>
        <w:t xml:space="preserve"> </w:t>
      </w:r>
    </w:p>
    <w:p w14:paraId="2DE74C93" w14:textId="77777777" w:rsidR="00963595" w:rsidRPr="007227CC" w:rsidRDefault="00963595" w:rsidP="00963595">
      <w:pPr>
        <w:autoSpaceDE w:val="0"/>
        <w:autoSpaceDN w:val="0"/>
        <w:adjustRightInd w:val="0"/>
        <w:ind w:leftChars="200" w:left="420"/>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w:t>
      </w:r>
      <w:r w:rsidRPr="007227CC">
        <w:rPr>
          <w:color w:val="000000"/>
          <w:kern w:val="0"/>
          <w:szCs w:val="21"/>
        </w:rPr>
        <w:t xml:space="preserve">3.4g/kWh, </w:t>
      </w:r>
      <w:r w:rsidRPr="007227CC">
        <w:rPr>
          <w:color w:val="000000"/>
          <w:kern w:val="0"/>
          <w:szCs w:val="21"/>
        </w:rPr>
        <w:t>当</w:t>
      </w:r>
      <w:r w:rsidRPr="007227CC">
        <w:rPr>
          <w:color w:val="000000"/>
          <w:kern w:val="0"/>
          <w:szCs w:val="21"/>
        </w:rPr>
        <w:t xml:space="preserve">n&lt;130r/min </w:t>
      </w:r>
      <w:r w:rsidRPr="007227CC">
        <w:rPr>
          <w:color w:val="000000"/>
          <w:kern w:val="0"/>
          <w:szCs w:val="21"/>
        </w:rPr>
        <w:t>时；</w:t>
      </w:r>
      <w:r w:rsidRPr="007227CC">
        <w:rPr>
          <w:color w:val="000000"/>
          <w:kern w:val="0"/>
          <w:szCs w:val="21"/>
        </w:rPr>
        <w:t xml:space="preserve"> </w:t>
      </w:r>
    </w:p>
    <w:p w14:paraId="1D716185" w14:textId="77777777" w:rsidR="00963595" w:rsidRPr="007227CC" w:rsidRDefault="00963595" w:rsidP="00963595">
      <w:pPr>
        <w:autoSpaceDE w:val="0"/>
        <w:autoSpaceDN w:val="0"/>
        <w:adjustRightInd w:val="0"/>
        <w:ind w:leftChars="200" w:left="420"/>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w:t>
      </w:r>
      <w:r w:rsidRPr="007227CC">
        <w:rPr>
          <w:color w:val="000000"/>
          <w:kern w:val="0"/>
          <w:szCs w:val="21"/>
        </w:rPr>
        <w:t>9.0</w:t>
      </w:r>
      <w:r w:rsidRPr="007227CC">
        <w:rPr>
          <w:rFonts w:eastAsia="宋体e眠副浡渀."/>
          <w:color w:val="000000"/>
          <w:kern w:val="0"/>
          <w:szCs w:val="21"/>
        </w:rPr>
        <w:t>×n(-0.2)g/kWh</w:t>
      </w:r>
      <w:r w:rsidRPr="007227CC">
        <w:rPr>
          <w:color w:val="000000"/>
          <w:kern w:val="0"/>
          <w:szCs w:val="21"/>
        </w:rPr>
        <w:t>，当</w:t>
      </w:r>
      <w:r w:rsidRPr="007227CC">
        <w:rPr>
          <w:color w:val="000000"/>
          <w:kern w:val="0"/>
          <w:szCs w:val="21"/>
        </w:rPr>
        <w:t xml:space="preserve">130r/min≤n&lt;2000r/min </w:t>
      </w:r>
      <w:r w:rsidRPr="007227CC">
        <w:rPr>
          <w:color w:val="000000"/>
          <w:kern w:val="0"/>
          <w:szCs w:val="21"/>
        </w:rPr>
        <w:t>时；</w:t>
      </w:r>
      <w:r w:rsidRPr="007227CC">
        <w:rPr>
          <w:color w:val="000000"/>
          <w:kern w:val="0"/>
          <w:szCs w:val="21"/>
        </w:rPr>
        <w:t xml:space="preserve"> </w:t>
      </w:r>
    </w:p>
    <w:p w14:paraId="21B6F50C"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color w:val="000000"/>
          <w:kern w:val="0"/>
          <w:szCs w:val="21"/>
        </w:rPr>
        <w:t>（</w:t>
      </w:r>
      <w:r w:rsidRPr="007227CC">
        <w:rPr>
          <w:color w:val="000000"/>
          <w:kern w:val="0"/>
          <w:szCs w:val="21"/>
        </w:rPr>
        <w:t>3</w:t>
      </w:r>
      <w:r w:rsidRPr="007227CC">
        <w:rPr>
          <w:color w:val="000000"/>
          <w:kern w:val="0"/>
          <w:szCs w:val="21"/>
        </w:rPr>
        <w:t>）</w:t>
      </w:r>
      <w:r w:rsidRPr="007227CC">
        <w:rPr>
          <w:color w:val="000000"/>
          <w:kern w:val="0"/>
          <w:szCs w:val="21"/>
        </w:rPr>
        <w:t>2.0g/kWh</w:t>
      </w:r>
      <w:r w:rsidRPr="007227CC">
        <w:rPr>
          <w:color w:val="000000"/>
          <w:kern w:val="0"/>
          <w:szCs w:val="21"/>
        </w:rPr>
        <w:t>，当</w:t>
      </w:r>
      <w:r w:rsidRPr="007227CC">
        <w:rPr>
          <w:color w:val="000000"/>
          <w:kern w:val="0"/>
          <w:szCs w:val="21"/>
        </w:rPr>
        <w:t>n≥2000r/min</w:t>
      </w:r>
      <w:r w:rsidRPr="007227CC">
        <w:rPr>
          <w:color w:val="000000"/>
          <w:kern w:val="0"/>
          <w:szCs w:val="21"/>
        </w:rPr>
        <w:t>时。其中</w:t>
      </w:r>
      <w:r w:rsidRPr="007227CC">
        <w:rPr>
          <w:color w:val="000000"/>
          <w:kern w:val="0"/>
          <w:szCs w:val="21"/>
        </w:rPr>
        <w:t>n</w:t>
      </w:r>
      <w:r w:rsidRPr="007227CC">
        <w:rPr>
          <w:color w:val="000000"/>
          <w:kern w:val="0"/>
          <w:szCs w:val="21"/>
        </w:rPr>
        <w:t>为柴油机额定转速（每分钟曲轴转速）。该类发动机的试验程序与测量计算方法应满足</w:t>
      </w:r>
      <w:r w:rsidRPr="007227CC">
        <w:rPr>
          <w:color w:val="000000"/>
          <w:kern w:val="0"/>
          <w:szCs w:val="21"/>
        </w:rPr>
        <w:t>IMO</w:t>
      </w:r>
      <w:r w:rsidRPr="007227CC">
        <w:rPr>
          <w:color w:val="000000"/>
          <w:kern w:val="0"/>
          <w:szCs w:val="21"/>
        </w:rPr>
        <w:t>制定的《船用柴油机氮氧化物排放控制技术规则》的相关要求。</w:t>
      </w:r>
    </w:p>
    <w:p w14:paraId="02E39D03" w14:textId="77777777" w:rsidR="00963595" w:rsidRPr="007227CC" w:rsidRDefault="00963595" w:rsidP="00963595">
      <w:pPr>
        <w:autoSpaceDE w:val="0"/>
        <w:autoSpaceDN w:val="0"/>
        <w:adjustRightInd w:val="0"/>
        <w:ind w:firstLineChars="200" w:firstLine="420"/>
        <w:jc w:val="left"/>
        <w:rPr>
          <w:color w:val="000000"/>
          <w:kern w:val="0"/>
          <w:szCs w:val="21"/>
        </w:rPr>
      </w:pPr>
      <w:r w:rsidRPr="007227CC">
        <w:rPr>
          <w:color w:val="000000"/>
          <w:kern w:val="0"/>
          <w:szCs w:val="21"/>
        </w:rPr>
        <w:t xml:space="preserve">5.2.3.5  </w:t>
      </w:r>
      <w:r w:rsidRPr="007227CC">
        <w:rPr>
          <w:color w:val="000000"/>
          <w:kern w:val="0"/>
          <w:szCs w:val="21"/>
        </w:rPr>
        <w:t>船舶发动机进行大修、更换船舶发动机、或新增安装船舶发动机应满足以下要求。</w:t>
      </w:r>
    </w:p>
    <w:p w14:paraId="710B32C9" w14:textId="77777777" w:rsidR="00963595" w:rsidRPr="007227CC" w:rsidRDefault="00963595" w:rsidP="00963595">
      <w:pPr>
        <w:autoSpaceDE w:val="0"/>
        <w:autoSpaceDN w:val="0"/>
        <w:adjustRightInd w:val="0"/>
        <w:ind w:firstLine="420"/>
        <w:jc w:val="left"/>
        <w:rPr>
          <w:color w:val="000000"/>
          <w:kern w:val="0"/>
          <w:szCs w:val="21"/>
        </w:rPr>
      </w:pPr>
      <w:r w:rsidRPr="007227CC">
        <w:rPr>
          <w:color w:val="000000"/>
          <w:kern w:val="0"/>
          <w:szCs w:val="21"/>
        </w:rPr>
        <w:t>（</w:t>
      </w:r>
      <w:r w:rsidRPr="007227CC">
        <w:rPr>
          <w:rFonts w:eastAsia="宋体e眠副浡渀."/>
          <w:color w:val="000000"/>
          <w:kern w:val="0"/>
          <w:szCs w:val="21"/>
        </w:rPr>
        <w:t>1</w:t>
      </w:r>
      <w:r w:rsidRPr="007227CC">
        <w:rPr>
          <w:color w:val="000000"/>
          <w:kern w:val="0"/>
          <w:szCs w:val="21"/>
        </w:rPr>
        <w:t>）当对船舶发动机进行大修时，大修过的发动机排放水平应不低于大修前型式检验的排放水平；</w:t>
      </w:r>
      <w:r w:rsidRPr="007227CC">
        <w:rPr>
          <w:color w:val="000000"/>
          <w:kern w:val="0"/>
          <w:szCs w:val="21"/>
        </w:rPr>
        <w:t xml:space="preserve"> </w:t>
      </w:r>
    </w:p>
    <w:p w14:paraId="55A839CA" w14:textId="77777777" w:rsidR="00963595" w:rsidRPr="007227CC" w:rsidRDefault="00963595" w:rsidP="00963595">
      <w:pPr>
        <w:autoSpaceDE w:val="0"/>
        <w:autoSpaceDN w:val="0"/>
        <w:adjustRightInd w:val="0"/>
        <w:ind w:firstLine="420"/>
        <w:jc w:val="left"/>
        <w:rPr>
          <w:rFonts w:eastAsia="宋体p.萀"/>
          <w:color w:val="000000"/>
          <w:kern w:val="0"/>
          <w:szCs w:val="21"/>
        </w:rPr>
      </w:pPr>
      <w:r w:rsidRPr="007227CC">
        <w:rPr>
          <w:color w:val="000000"/>
          <w:kern w:val="0"/>
          <w:szCs w:val="21"/>
        </w:rPr>
        <w:t>（</w:t>
      </w:r>
      <w:r w:rsidRPr="007227CC">
        <w:rPr>
          <w:rFonts w:eastAsia="宋体e眠副浡渀."/>
          <w:color w:val="000000"/>
          <w:kern w:val="0"/>
          <w:szCs w:val="21"/>
        </w:rPr>
        <w:t>2</w:t>
      </w:r>
      <w:r w:rsidRPr="007227CC">
        <w:rPr>
          <w:color w:val="000000"/>
          <w:kern w:val="0"/>
          <w:szCs w:val="21"/>
        </w:rPr>
        <w:t>）当船舶更换额定功率在</w:t>
      </w:r>
      <w:r w:rsidRPr="007227CC">
        <w:rPr>
          <w:rFonts w:eastAsia="宋体e眠副浡渀."/>
          <w:color w:val="000000"/>
          <w:kern w:val="0"/>
          <w:szCs w:val="21"/>
        </w:rPr>
        <w:t>37kW</w:t>
      </w:r>
      <w:r w:rsidRPr="007227CC">
        <w:rPr>
          <w:color w:val="000000"/>
          <w:kern w:val="0"/>
          <w:szCs w:val="21"/>
        </w:rPr>
        <w:t>及以上且单缸排量在</w:t>
      </w:r>
      <w:r w:rsidRPr="007227CC">
        <w:rPr>
          <w:rFonts w:eastAsia="宋体e眠副浡渀."/>
          <w:color w:val="000000"/>
          <w:kern w:val="0"/>
          <w:szCs w:val="21"/>
        </w:rPr>
        <w:t>30L</w:t>
      </w:r>
      <w:r w:rsidRPr="007227CC">
        <w:rPr>
          <w:color w:val="000000"/>
          <w:kern w:val="0"/>
          <w:szCs w:val="21"/>
        </w:rPr>
        <w:t>以下的非完全相同的柴油机时</w:t>
      </w:r>
      <w:r w:rsidRPr="007227CC">
        <w:rPr>
          <w:rStyle w:val="af0"/>
          <w:color w:val="000000"/>
          <w:kern w:val="0"/>
          <w:szCs w:val="21"/>
        </w:rPr>
        <w:footnoteReference w:id="11"/>
      </w:r>
      <w:r w:rsidRPr="007227CC">
        <w:rPr>
          <w:rStyle w:val="af0"/>
          <w:color w:val="000000"/>
          <w:kern w:val="0"/>
          <w:szCs w:val="21"/>
        </w:rPr>
        <w:footnoteReference w:id="12"/>
      </w:r>
      <w:r w:rsidRPr="007227CC">
        <w:rPr>
          <w:color w:val="000000"/>
          <w:kern w:val="0"/>
          <w:szCs w:val="21"/>
        </w:rPr>
        <w:t>，</w:t>
      </w:r>
      <w:r w:rsidRPr="007227CC">
        <w:rPr>
          <w:rFonts w:eastAsia="宋体p.萀"/>
          <w:color w:val="000000"/>
          <w:kern w:val="0"/>
          <w:szCs w:val="21"/>
        </w:rPr>
        <w:t>应更换符合本法规当时阶段排放要求的发动机；</w:t>
      </w:r>
      <w:r w:rsidRPr="007227CC">
        <w:rPr>
          <w:rFonts w:eastAsia="宋体p.萀"/>
          <w:color w:val="000000"/>
          <w:kern w:val="0"/>
          <w:szCs w:val="21"/>
        </w:rPr>
        <w:t xml:space="preserve"> </w:t>
      </w:r>
    </w:p>
    <w:p w14:paraId="31BDD306" w14:textId="77777777" w:rsidR="00963595" w:rsidRPr="007227CC" w:rsidRDefault="00963595" w:rsidP="00963595">
      <w:pPr>
        <w:autoSpaceDE w:val="0"/>
        <w:autoSpaceDN w:val="0"/>
        <w:adjustRightInd w:val="0"/>
        <w:ind w:firstLine="420"/>
        <w:jc w:val="left"/>
        <w:rPr>
          <w:rFonts w:eastAsia="宋体p.萀"/>
          <w:color w:val="000000"/>
          <w:kern w:val="0"/>
          <w:szCs w:val="21"/>
        </w:rPr>
      </w:pPr>
      <w:r w:rsidRPr="007227CC">
        <w:rPr>
          <w:rFonts w:eastAsia="宋体p.萀"/>
          <w:color w:val="000000"/>
          <w:kern w:val="0"/>
          <w:szCs w:val="21"/>
        </w:rPr>
        <w:lastRenderedPageBreak/>
        <w:t>（</w:t>
      </w:r>
      <w:r w:rsidRPr="007227CC">
        <w:rPr>
          <w:rFonts w:eastAsia="宋体p.萀"/>
          <w:color w:val="000000"/>
          <w:kern w:val="0"/>
          <w:szCs w:val="21"/>
        </w:rPr>
        <w:t>3</w:t>
      </w:r>
      <w:r w:rsidRPr="007227CC">
        <w:rPr>
          <w:rFonts w:eastAsia="宋体p.萀"/>
          <w:color w:val="000000"/>
          <w:kern w:val="0"/>
          <w:szCs w:val="21"/>
        </w:rPr>
        <w:t>）当船舶新增安装发动机时，应安装符合本法规当时阶段排放要求的发动机。</w:t>
      </w:r>
      <w:r w:rsidRPr="007227CC">
        <w:rPr>
          <w:rFonts w:eastAsia="宋体p.萀"/>
          <w:color w:val="000000"/>
          <w:kern w:val="0"/>
          <w:szCs w:val="21"/>
        </w:rPr>
        <w:t xml:space="preserve"> </w:t>
      </w:r>
    </w:p>
    <w:p w14:paraId="5A556272" w14:textId="77777777" w:rsidR="00963595" w:rsidRPr="007227CC" w:rsidRDefault="00963595" w:rsidP="00963595">
      <w:pPr>
        <w:autoSpaceDE w:val="0"/>
        <w:autoSpaceDN w:val="0"/>
        <w:adjustRightInd w:val="0"/>
        <w:ind w:firstLine="420"/>
        <w:jc w:val="left"/>
        <w:rPr>
          <w:rFonts w:eastAsia="宋体p.萀"/>
          <w:color w:val="000000"/>
          <w:kern w:val="0"/>
          <w:szCs w:val="21"/>
        </w:rPr>
      </w:pPr>
      <w:r w:rsidRPr="007227CC">
        <w:rPr>
          <w:rFonts w:eastAsia="宋体p.萀"/>
          <w:color w:val="000000"/>
          <w:kern w:val="0"/>
          <w:szCs w:val="21"/>
        </w:rPr>
        <w:t xml:space="preserve">5.2.3.6 </w:t>
      </w:r>
      <w:r w:rsidRPr="007227CC">
        <w:rPr>
          <w:rFonts w:eastAsia="宋体p.萀"/>
          <w:color w:val="000000"/>
          <w:kern w:val="0"/>
          <w:szCs w:val="21"/>
        </w:rPr>
        <w:t>本节</w:t>
      </w:r>
      <w:r w:rsidRPr="007227CC">
        <w:rPr>
          <w:rFonts w:eastAsia="宋体p.萀"/>
          <w:color w:val="000000"/>
          <w:kern w:val="0"/>
          <w:szCs w:val="21"/>
        </w:rPr>
        <w:t>5.2.3</w:t>
      </w:r>
      <w:r w:rsidRPr="007227CC">
        <w:rPr>
          <w:rFonts w:eastAsia="宋体p.萀"/>
          <w:color w:val="000000"/>
          <w:kern w:val="0"/>
          <w:szCs w:val="21"/>
        </w:rPr>
        <w:t>条不适用于船舶装用的应急发动机、安装在救生艇上或只在应急情况下使用的任何设备或装置上的发动机。</w:t>
      </w:r>
    </w:p>
    <w:p w14:paraId="18AEA461" w14:textId="77777777" w:rsidR="00963595" w:rsidRPr="007227CC" w:rsidRDefault="00963595" w:rsidP="00963595">
      <w:pPr>
        <w:autoSpaceDE w:val="0"/>
        <w:autoSpaceDN w:val="0"/>
        <w:adjustRightInd w:val="0"/>
        <w:ind w:firstLine="420"/>
        <w:jc w:val="left"/>
        <w:rPr>
          <w:rFonts w:eastAsia="宋体p.萀"/>
          <w:color w:val="000000"/>
          <w:kern w:val="0"/>
          <w:szCs w:val="21"/>
        </w:rPr>
      </w:pPr>
      <w:r w:rsidRPr="007227CC">
        <w:rPr>
          <w:rFonts w:eastAsia="宋体p.萀"/>
          <w:color w:val="000000"/>
          <w:kern w:val="0"/>
          <w:szCs w:val="21"/>
        </w:rPr>
        <w:t xml:space="preserve">5.2.3.7 </w:t>
      </w:r>
      <w:r w:rsidRPr="007227CC">
        <w:rPr>
          <w:rFonts w:eastAsia="宋体p.萀"/>
          <w:color w:val="000000"/>
          <w:kern w:val="0"/>
          <w:szCs w:val="21"/>
        </w:rPr>
        <w:t>额定功率在</w:t>
      </w:r>
      <w:r w:rsidRPr="007227CC">
        <w:rPr>
          <w:rFonts w:eastAsia="宋体p.萀"/>
          <w:color w:val="000000"/>
          <w:kern w:val="0"/>
          <w:szCs w:val="21"/>
        </w:rPr>
        <w:t>37kW</w:t>
      </w:r>
      <w:r w:rsidRPr="007227CC">
        <w:rPr>
          <w:rFonts w:eastAsia="宋体p.萀"/>
          <w:color w:val="000000"/>
          <w:kern w:val="0"/>
          <w:szCs w:val="21"/>
        </w:rPr>
        <w:t>及以上且单缸排量在</w:t>
      </w:r>
      <w:r w:rsidRPr="007227CC">
        <w:rPr>
          <w:rFonts w:eastAsia="宋体p.萀"/>
          <w:color w:val="000000"/>
          <w:kern w:val="0"/>
          <w:szCs w:val="21"/>
        </w:rPr>
        <w:t>30L</w:t>
      </w:r>
      <w:r w:rsidRPr="007227CC">
        <w:rPr>
          <w:rFonts w:eastAsia="宋体p.萀"/>
          <w:color w:val="000000"/>
          <w:kern w:val="0"/>
          <w:szCs w:val="21"/>
        </w:rPr>
        <w:t>以下发动机排气污染物的试验、测量、数据确定与计算等应按照《国内航行海船法定检验技术规则（</w:t>
      </w:r>
      <w:r w:rsidRPr="007227CC">
        <w:rPr>
          <w:rFonts w:eastAsia="宋体p.萀"/>
          <w:color w:val="000000"/>
          <w:kern w:val="0"/>
          <w:szCs w:val="21"/>
        </w:rPr>
        <w:t>2020</w:t>
      </w:r>
      <w:r w:rsidRPr="007227CC">
        <w:rPr>
          <w:rFonts w:eastAsia="宋体p.萀"/>
          <w:color w:val="000000"/>
          <w:kern w:val="0"/>
          <w:szCs w:val="21"/>
        </w:rPr>
        <w:t>）》第</w:t>
      </w:r>
      <w:r w:rsidRPr="007227CC">
        <w:rPr>
          <w:rFonts w:eastAsia="宋体p.萀"/>
          <w:color w:val="000000"/>
          <w:kern w:val="0"/>
          <w:szCs w:val="21"/>
        </w:rPr>
        <w:t>5</w:t>
      </w:r>
      <w:r w:rsidRPr="007227CC">
        <w:rPr>
          <w:rFonts w:eastAsia="宋体p.萀"/>
          <w:color w:val="000000"/>
          <w:kern w:val="0"/>
          <w:szCs w:val="21"/>
        </w:rPr>
        <w:t>篇第</w:t>
      </w:r>
      <w:r w:rsidRPr="007227CC">
        <w:rPr>
          <w:rFonts w:eastAsia="宋体p.萀"/>
          <w:color w:val="000000"/>
          <w:kern w:val="0"/>
          <w:szCs w:val="21"/>
        </w:rPr>
        <w:t>7</w:t>
      </w:r>
      <w:r w:rsidRPr="007227CC">
        <w:rPr>
          <w:rFonts w:eastAsia="宋体p.萀"/>
          <w:color w:val="000000"/>
          <w:kern w:val="0"/>
          <w:szCs w:val="21"/>
        </w:rPr>
        <w:t>章附录</w:t>
      </w:r>
      <w:r w:rsidRPr="007227CC">
        <w:rPr>
          <w:rFonts w:eastAsia="宋体p.萀"/>
          <w:color w:val="000000"/>
          <w:kern w:val="0"/>
          <w:szCs w:val="21"/>
        </w:rPr>
        <w:t>1-</w:t>
      </w:r>
      <w:r w:rsidRPr="007227CC">
        <w:rPr>
          <w:rFonts w:eastAsia="宋体p.萀"/>
          <w:color w:val="000000"/>
          <w:kern w:val="0"/>
          <w:szCs w:val="21"/>
        </w:rPr>
        <w:t>附录</w:t>
      </w:r>
      <w:r w:rsidRPr="007227CC">
        <w:rPr>
          <w:rFonts w:eastAsia="宋体p.萀"/>
          <w:color w:val="000000"/>
          <w:kern w:val="0"/>
          <w:szCs w:val="21"/>
        </w:rPr>
        <w:t>13</w:t>
      </w:r>
      <w:r w:rsidRPr="007227CC">
        <w:rPr>
          <w:rFonts w:eastAsia="宋体p.萀"/>
          <w:color w:val="000000"/>
          <w:kern w:val="0"/>
          <w:szCs w:val="21"/>
        </w:rPr>
        <w:t>的规定进行。</w:t>
      </w:r>
    </w:p>
    <w:p w14:paraId="7EE4E577" w14:textId="77777777" w:rsidR="00F67295" w:rsidRPr="007227CC" w:rsidRDefault="00F67295" w:rsidP="00963595">
      <w:pPr>
        <w:autoSpaceDE w:val="0"/>
        <w:autoSpaceDN w:val="0"/>
        <w:adjustRightInd w:val="0"/>
        <w:ind w:firstLine="420"/>
        <w:jc w:val="left"/>
        <w:rPr>
          <w:rFonts w:eastAsia="宋体p.萀"/>
          <w:color w:val="000000"/>
          <w:kern w:val="0"/>
          <w:szCs w:val="21"/>
        </w:rPr>
      </w:pPr>
    </w:p>
    <w:p w14:paraId="2E440A55" w14:textId="77777777" w:rsidR="00963595" w:rsidRPr="00E7280B" w:rsidRDefault="00963595" w:rsidP="00963595">
      <w:pPr>
        <w:autoSpaceDE w:val="0"/>
        <w:autoSpaceDN w:val="0"/>
        <w:adjustRightInd w:val="0"/>
        <w:ind w:firstLineChars="200" w:firstLine="422"/>
        <w:jc w:val="left"/>
        <w:rPr>
          <w:color w:val="00B0F0"/>
          <w:kern w:val="0"/>
          <w:szCs w:val="21"/>
        </w:rPr>
      </w:pPr>
      <w:r w:rsidRPr="00E7280B">
        <w:rPr>
          <w:b/>
          <w:color w:val="00B0F0"/>
          <w:kern w:val="0"/>
          <w:szCs w:val="21"/>
        </w:rPr>
        <w:t>【编制说明】</w:t>
      </w:r>
      <w:r w:rsidRPr="00E7280B">
        <w:rPr>
          <w:color w:val="00B0F0"/>
          <w:kern w:val="0"/>
          <w:szCs w:val="21"/>
        </w:rPr>
        <w:t>根据《</w:t>
      </w:r>
      <w:r w:rsidRPr="00E7280B">
        <w:rPr>
          <w:color w:val="00B0F0"/>
          <w:kern w:val="0"/>
          <w:szCs w:val="21"/>
        </w:rPr>
        <w:t>GB15097-2016</w:t>
      </w:r>
      <w:r w:rsidRPr="00E7280B">
        <w:rPr>
          <w:color w:val="00B0F0"/>
          <w:kern w:val="0"/>
          <w:szCs w:val="21"/>
        </w:rPr>
        <w:t>船舶发动机排气污染物排放限值及测量方法</w:t>
      </w:r>
      <w:r w:rsidRPr="00E7280B">
        <w:rPr>
          <w:color w:val="00B0F0"/>
          <w:kern w:val="0"/>
          <w:szCs w:val="21"/>
        </w:rPr>
        <w:t>(</w:t>
      </w:r>
      <w:r w:rsidRPr="00E7280B">
        <w:rPr>
          <w:color w:val="00B0F0"/>
          <w:kern w:val="0"/>
          <w:szCs w:val="21"/>
        </w:rPr>
        <w:t>中国第一、二阶段</w:t>
      </w:r>
      <w:r w:rsidRPr="00E7280B">
        <w:rPr>
          <w:color w:val="00B0F0"/>
          <w:kern w:val="0"/>
          <w:szCs w:val="21"/>
        </w:rPr>
        <w:t>)</w:t>
      </w:r>
      <w:r w:rsidRPr="00E7280B">
        <w:rPr>
          <w:color w:val="00B0F0"/>
          <w:kern w:val="0"/>
          <w:szCs w:val="21"/>
        </w:rPr>
        <w:t>》第</w:t>
      </w:r>
      <w:r w:rsidRPr="00E7280B">
        <w:rPr>
          <w:color w:val="00B0F0"/>
          <w:kern w:val="0"/>
          <w:szCs w:val="21"/>
        </w:rPr>
        <w:t>5</w:t>
      </w:r>
      <w:r w:rsidRPr="00E7280B">
        <w:rPr>
          <w:color w:val="00B0F0"/>
          <w:kern w:val="0"/>
          <w:szCs w:val="21"/>
        </w:rPr>
        <w:t>条要求，对柴油机增加了其大修或新建安装上船或者现有船更换柴油机时其排放需达到的标准规定。自</w:t>
      </w:r>
      <w:r w:rsidR="002D5094" w:rsidRPr="00E7280B">
        <w:rPr>
          <w:color w:val="00B0F0"/>
          <w:kern w:val="0"/>
          <w:szCs w:val="21"/>
        </w:rPr>
        <w:t>本法规</w:t>
      </w:r>
      <w:r w:rsidRPr="00E7280B">
        <w:rPr>
          <w:color w:val="00B0F0"/>
          <w:kern w:val="0"/>
          <w:szCs w:val="21"/>
        </w:rPr>
        <w:t>生效之日起，第</w:t>
      </w:r>
      <w:r w:rsidRPr="00E7280B">
        <w:rPr>
          <w:rFonts w:eastAsia="TimesNewRomanPSMT"/>
          <w:color w:val="00B0F0"/>
          <w:kern w:val="0"/>
          <w:szCs w:val="21"/>
        </w:rPr>
        <w:t>1</w:t>
      </w:r>
      <w:r w:rsidRPr="00E7280B">
        <w:rPr>
          <w:color w:val="00B0F0"/>
          <w:kern w:val="0"/>
          <w:szCs w:val="21"/>
        </w:rPr>
        <w:t>类和第</w:t>
      </w:r>
      <w:r w:rsidRPr="00E7280B">
        <w:rPr>
          <w:rFonts w:eastAsia="TimesNewRomanPSMT"/>
          <w:color w:val="00B0F0"/>
          <w:kern w:val="0"/>
          <w:szCs w:val="21"/>
        </w:rPr>
        <w:t>2</w:t>
      </w:r>
      <w:r w:rsidRPr="00E7280B">
        <w:rPr>
          <w:color w:val="00B0F0"/>
          <w:kern w:val="0"/>
          <w:szCs w:val="21"/>
        </w:rPr>
        <w:t>类船机应满足《</w:t>
      </w:r>
      <w:r w:rsidRPr="00E7280B">
        <w:rPr>
          <w:rFonts w:eastAsia="TimesNewRomanPSMT"/>
          <w:color w:val="00B0F0"/>
          <w:kern w:val="0"/>
          <w:szCs w:val="21"/>
        </w:rPr>
        <w:t>GB15097-2016</w:t>
      </w:r>
      <w:r w:rsidRPr="00E7280B">
        <w:rPr>
          <w:color w:val="00B0F0"/>
          <w:kern w:val="0"/>
          <w:szCs w:val="21"/>
        </w:rPr>
        <w:t>船舶发动机排气污染物排放限值及测量方法</w:t>
      </w:r>
      <w:r w:rsidR="00373B44" w:rsidRPr="00E7280B">
        <w:rPr>
          <w:rFonts w:eastAsiaTheme="minorEastAsia" w:hint="eastAsia"/>
          <w:color w:val="00B0F0"/>
          <w:kern w:val="0"/>
          <w:szCs w:val="21"/>
        </w:rPr>
        <w:t>（</w:t>
      </w:r>
      <w:r w:rsidRPr="00E7280B">
        <w:rPr>
          <w:color w:val="00B0F0"/>
          <w:kern w:val="0"/>
          <w:szCs w:val="21"/>
        </w:rPr>
        <w:t>中国第一、二阶段</w:t>
      </w:r>
      <w:r w:rsidR="00373B44" w:rsidRPr="00E7280B">
        <w:rPr>
          <w:rFonts w:eastAsiaTheme="minorEastAsia" w:hint="eastAsia"/>
          <w:color w:val="00B0F0"/>
          <w:kern w:val="0"/>
          <w:szCs w:val="21"/>
        </w:rPr>
        <w:t>）</w:t>
      </w:r>
      <w:r w:rsidRPr="00E7280B">
        <w:rPr>
          <w:color w:val="00B0F0"/>
          <w:kern w:val="0"/>
          <w:szCs w:val="21"/>
        </w:rPr>
        <w:t>》表</w:t>
      </w:r>
      <w:r w:rsidRPr="00E7280B">
        <w:rPr>
          <w:rFonts w:eastAsia="TimesNewRomanPSMT"/>
          <w:color w:val="00B0F0"/>
          <w:kern w:val="0"/>
          <w:szCs w:val="21"/>
        </w:rPr>
        <w:t>1</w:t>
      </w:r>
      <w:r w:rsidRPr="00E7280B">
        <w:rPr>
          <w:color w:val="00B0F0"/>
          <w:kern w:val="0"/>
          <w:szCs w:val="21"/>
        </w:rPr>
        <w:t>的排放限值要求，第</w:t>
      </w:r>
      <w:r w:rsidRPr="00E7280B">
        <w:rPr>
          <w:rFonts w:eastAsia="TimesNewRomanPSMT"/>
          <w:color w:val="00B0F0"/>
          <w:kern w:val="0"/>
          <w:szCs w:val="21"/>
        </w:rPr>
        <w:t>3</w:t>
      </w:r>
      <w:r w:rsidRPr="00E7280B">
        <w:rPr>
          <w:color w:val="00B0F0"/>
          <w:kern w:val="0"/>
          <w:szCs w:val="21"/>
        </w:rPr>
        <w:t>类船机执行《</w:t>
      </w:r>
      <w:r w:rsidRPr="00E7280B">
        <w:rPr>
          <w:rFonts w:eastAsia="TimesNewRomanPSMT"/>
          <w:color w:val="00B0F0"/>
          <w:kern w:val="0"/>
          <w:szCs w:val="21"/>
        </w:rPr>
        <w:t>GD 01-</w:t>
      </w:r>
      <w:r w:rsidRPr="00E7280B">
        <w:rPr>
          <w:color w:val="00B0F0"/>
          <w:kern w:val="0"/>
          <w:szCs w:val="21"/>
        </w:rPr>
        <w:t>船用柴油机氮氧化物排放试验及检验指南》的排放限值要求。额定净功率不超过</w:t>
      </w:r>
      <w:r w:rsidRPr="00E7280B">
        <w:rPr>
          <w:rFonts w:eastAsia="TimesNewRomanPSMT"/>
          <w:color w:val="00B0F0"/>
          <w:kern w:val="0"/>
          <w:szCs w:val="21"/>
        </w:rPr>
        <w:t>37kW</w:t>
      </w:r>
      <w:r w:rsidRPr="00E7280B">
        <w:rPr>
          <w:color w:val="00B0F0"/>
          <w:kern w:val="0"/>
          <w:szCs w:val="21"/>
        </w:rPr>
        <w:t>的船机执行《</w:t>
      </w:r>
      <w:r w:rsidRPr="00E7280B">
        <w:rPr>
          <w:rFonts w:eastAsia="TimesNewRomanPSMT"/>
          <w:color w:val="00B0F0"/>
          <w:kern w:val="0"/>
          <w:szCs w:val="21"/>
        </w:rPr>
        <w:t>GB20891-2014</w:t>
      </w:r>
      <w:r w:rsidRPr="00E7280B">
        <w:rPr>
          <w:color w:val="00B0F0"/>
          <w:kern w:val="0"/>
          <w:szCs w:val="21"/>
        </w:rPr>
        <w:t>非道路移动机械用柴油机排气污染物排放限值及测量方法</w:t>
      </w:r>
      <w:r w:rsidRPr="00E7280B">
        <w:rPr>
          <w:rFonts w:eastAsia="TimesNewRomanPSMT"/>
          <w:color w:val="00B0F0"/>
          <w:kern w:val="0"/>
          <w:szCs w:val="21"/>
        </w:rPr>
        <w:t>(</w:t>
      </w:r>
      <w:r w:rsidRPr="00E7280B">
        <w:rPr>
          <w:color w:val="00B0F0"/>
          <w:kern w:val="0"/>
          <w:szCs w:val="21"/>
        </w:rPr>
        <w:t>中国第三、四阶段）》排放限值要求。</w:t>
      </w:r>
    </w:p>
    <w:p w14:paraId="034D1B5A" w14:textId="77777777" w:rsidR="00963595" w:rsidRPr="00E7280B" w:rsidRDefault="00963595" w:rsidP="00963595">
      <w:pPr>
        <w:autoSpaceDE w:val="0"/>
        <w:autoSpaceDN w:val="0"/>
        <w:adjustRightInd w:val="0"/>
        <w:ind w:firstLineChars="200" w:firstLine="420"/>
        <w:jc w:val="left"/>
        <w:rPr>
          <w:color w:val="00B0F0"/>
        </w:rPr>
      </w:pPr>
      <w:r w:rsidRPr="00E7280B">
        <w:rPr>
          <w:color w:val="00B0F0"/>
          <w:kern w:val="0"/>
          <w:szCs w:val="21"/>
        </w:rPr>
        <w:t>经柴油机企业、渔船检验机构、设计单位调研获悉，目前现有渔船用柴油机基本可以满足中国第一阶段排放要求，但与第二阶段排放限值要求差距大。功率越小实现二阶段排放要求越困难，据了解可能需要考虑采用采用高压共轨技术，且配备尾气后处理设备和颗粒物捕集设备（</w:t>
      </w:r>
      <w:r w:rsidRPr="00E7280B">
        <w:rPr>
          <w:color w:val="00B0F0"/>
          <w:kern w:val="0"/>
          <w:szCs w:val="21"/>
        </w:rPr>
        <w:t>DPF</w:t>
      </w:r>
      <w:r w:rsidRPr="00E7280B">
        <w:rPr>
          <w:color w:val="00B0F0"/>
          <w:kern w:val="0"/>
          <w:szCs w:val="21"/>
        </w:rPr>
        <w:t>）才能实现。渔船主尺度小，所配备的柴油机功率相应也较小，实现中国二阶段要求相当困难，因此暂时未将中国第二阶段排放要求纳入。</w:t>
      </w:r>
    </w:p>
    <w:p w14:paraId="401EEF36" w14:textId="77777777" w:rsidR="00963595" w:rsidRPr="007227CC" w:rsidRDefault="00963595" w:rsidP="00963595">
      <w:pPr>
        <w:autoSpaceDE w:val="0"/>
        <w:autoSpaceDN w:val="0"/>
        <w:adjustRightInd w:val="0"/>
        <w:ind w:firstLine="420"/>
        <w:jc w:val="left"/>
        <w:rPr>
          <w:rFonts w:eastAsia="黑体"/>
          <w:color w:val="000000"/>
          <w:kern w:val="0"/>
          <w:szCs w:val="21"/>
        </w:rPr>
      </w:pPr>
    </w:p>
    <w:p w14:paraId="7DCBC834"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5.2.4 </w:t>
      </w:r>
      <w:r w:rsidRPr="007227CC">
        <w:rPr>
          <w:b/>
          <w:color w:val="000000"/>
          <w:szCs w:val="21"/>
        </w:rPr>
        <w:t>硫氧化物（</w:t>
      </w:r>
      <w:r w:rsidRPr="007227CC">
        <w:rPr>
          <w:b/>
          <w:color w:val="000000"/>
          <w:szCs w:val="21"/>
        </w:rPr>
        <w:t>SOx</w:t>
      </w:r>
      <w:r w:rsidRPr="007227CC">
        <w:rPr>
          <w:b/>
          <w:color w:val="000000"/>
          <w:szCs w:val="21"/>
        </w:rPr>
        <w:t>）</w:t>
      </w:r>
      <w:r w:rsidRPr="007227CC">
        <w:rPr>
          <w:b/>
          <w:color w:val="000000"/>
          <w:szCs w:val="21"/>
        </w:rPr>
        <w:t xml:space="preserve"> </w:t>
      </w:r>
    </w:p>
    <w:p w14:paraId="0DCC5EB7" w14:textId="77777777" w:rsidR="00963595" w:rsidRPr="007227CC" w:rsidRDefault="00963595" w:rsidP="00963595">
      <w:pPr>
        <w:autoSpaceDE w:val="0"/>
        <w:autoSpaceDN w:val="0"/>
        <w:adjustRightInd w:val="0"/>
        <w:ind w:firstLineChars="200" w:firstLine="420"/>
        <w:jc w:val="left"/>
        <w:rPr>
          <w:rFonts w:eastAsia="宋体p.萀"/>
          <w:color w:val="000000"/>
          <w:kern w:val="0"/>
          <w:szCs w:val="21"/>
        </w:rPr>
      </w:pPr>
      <w:r w:rsidRPr="007227CC">
        <w:rPr>
          <w:rFonts w:eastAsia="黑体e眠副浡渀."/>
          <w:color w:val="000000"/>
          <w:kern w:val="0"/>
          <w:szCs w:val="21"/>
        </w:rPr>
        <w:t xml:space="preserve">5.2.4.1 </w:t>
      </w:r>
      <w:r w:rsidRPr="007227CC">
        <w:rPr>
          <w:rFonts w:eastAsia="宋体p.萀"/>
          <w:color w:val="000000"/>
          <w:kern w:val="0"/>
          <w:szCs w:val="21"/>
        </w:rPr>
        <w:t>船上应使用满足船用燃料油国家标准要求的船用燃料油。</w:t>
      </w:r>
    </w:p>
    <w:p w14:paraId="745A54A4" w14:textId="77777777" w:rsidR="00963595" w:rsidRPr="00E7280B" w:rsidRDefault="00963595" w:rsidP="00963595">
      <w:pPr>
        <w:autoSpaceDE w:val="0"/>
        <w:autoSpaceDN w:val="0"/>
        <w:adjustRightInd w:val="0"/>
        <w:ind w:firstLine="420"/>
        <w:jc w:val="left"/>
        <w:rPr>
          <w:rFonts w:eastAsia="黑体"/>
          <w:b/>
          <w:color w:val="00B0F0"/>
        </w:rPr>
      </w:pPr>
      <w:r w:rsidRPr="00E7280B">
        <w:rPr>
          <w:b/>
          <w:color w:val="00B0F0"/>
          <w:kern w:val="0"/>
          <w:szCs w:val="21"/>
        </w:rPr>
        <w:t>【编制说明】</w:t>
      </w:r>
      <w:r w:rsidRPr="00E7280B">
        <w:rPr>
          <w:color w:val="00B0F0"/>
          <w:kern w:val="0"/>
          <w:szCs w:val="21"/>
        </w:rPr>
        <w:t>国内海洋商船上使用的任何燃油的硫含量不应超过</w:t>
      </w:r>
      <w:r w:rsidRPr="00E7280B">
        <w:rPr>
          <w:color w:val="00B0F0"/>
          <w:kern w:val="0"/>
          <w:szCs w:val="21"/>
        </w:rPr>
        <w:t>3.5%m/m</w:t>
      </w:r>
      <w:r w:rsidRPr="00E7280B">
        <w:rPr>
          <w:color w:val="00B0F0"/>
          <w:kern w:val="0"/>
          <w:szCs w:val="21"/>
        </w:rPr>
        <w:t>，自</w:t>
      </w:r>
      <w:r w:rsidRPr="00E7280B">
        <w:rPr>
          <w:color w:val="00B0F0"/>
          <w:kern w:val="0"/>
          <w:szCs w:val="21"/>
        </w:rPr>
        <w:t>2019</w:t>
      </w:r>
      <w:r w:rsidRPr="00E7280B">
        <w:rPr>
          <w:color w:val="00B0F0"/>
          <w:kern w:val="0"/>
          <w:szCs w:val="21"/>
        </w:rPr>
        <w:t>年</w:t>
      </w:r>
      <w:r w:rsidRPr="00E7280B">
        <w:rPr>
          <w:color w:val="00B0F0"/>
          <w:kern w:val="0"/>
          <w:szCs w:val="21"/>
        </w:rPr>
        <w:t>1</w:t>
      </w:r>
      <w:r w:rsidRPr="00E7280B">
        <w:rPr>
          <w:color w:val="00B0F0"/>
          <w:kern w:val="0"/>
          <w:szCs w:val="21"/>
        </w:rPr>
        <w:t>月</w:t>
      </w:r>
      <w:r w:rsidRPr="00E7280B">
        <w:rPr>
          <w:color w:val="00B0F0"/>
          <w:kern w:val="0"/>
          <w:szCs w:val="21"/>
        </w:rPr>
        <w:t>1</w:t>
      </w:r>
      <w:r w:rsidRPr="00E7280B">
        <w:rPr>
          <w:color w:val="00B0F0"/>
          <w:kern w:val="0"/>
          <w:szCs w:val="21"/>
        </w:rPr>
        <w:t>日起，海船进入排放控制区内，应使用硫含量不大于</w:t>
      </w:r>
      <w:r w:rsidRPr="00E7280B">
        <w:rPr>
          <w:color w:val="00B0F0"/>
          <w:kern w:val="0"/>
          <w:szCs w:val="21"/>
        </w:rPr>
        <w:t>0.50% m/m</w:t>
      </w:r>
      <w:r w:rsidRPr="00E7280B">
        <w:rPr>
          <w:color w:val="00B0F0"/>
          <w:kern w:val="0"/>
          <w:szCs w:val="21"/>
        </w:rPr>
        <w:t>的船用燃油。拒查排放控制区的要求的适用对象不包含渔船，因此这里仅对渔船采用的燃油提出原则性要求。</w:t>
      </w:r>
    </w:p>
    <w:p w14:paraId="486E0054" w14:textId="77777777" w:rsidR="00963595" w:rsidRPr="007227CC" w:rsidRDefault="00963595" w:rsidP="00963595">
      <w:pPr>
        <w:adjustRightInd w:val="0"/>
        <w:snapToGrid w:val="0"/>
        <w:ind w:right="-2"/>
        <w:rPr>
          <w:szCs w:val="21"/>
        </w:rPr>
      </w:pPr>
    </w:p>
    <w:p w14:paraId="3F0F6DF5" w14:textId="77777777" w:rsidR="00963595" w:rsidRPr="007227CC" w:rsidRDefault="00963595" w:rsidP="00963595">
      <w:pPr>
        <w:autoSpaceDE w:val="0"/>
        <w:autoSpaceDN w:val="0"/>
        <w:adjustRightInd w:val="0"/>
        <w:snapToGrid w:val="0"/>
        <w:ind w:right="-2"/>
        <w:jc w:val="center"/>
        <w:rPr>
          <w:rFonts w:eastAsia="楷体_GB2312"/>
          <w:color w:val="000000"/>
          <w:sz w:val="32"/>
          <w:szCs w:val="32"/>
        </w:rPr>
      </w:pPr>
      <w:r w:rsidRPr="007227CC">
        <w:rPr>
          <w:color w:val="000000"/>
          <w:kern w:val="0"/>
          <w:szCs w:val="21"/>
        </w:rPr>
        <w:br w:type="page"/>
      </w:r>
    </w:p>
    <w:p w14:paraId="4DFA28DE" w14:textId="77777777" w:rsidR="00963595" w:rsidRPr="007227CC" w:rsidRDefault="00963595" w:rsidP="00F67295">
      <w:pPr>
        <w:pStyle w:val="2"/>
        <w:rPr>
          <w:rFonts w:cs="Times New Roman"/>
        </w:rPr>
      </w:pPr>
      <w:bookmarkStart w:id="816" w:name="_Toc48287801"/>
      <w:bookmarkStart w:id="817" w:name="_Toc48302009"/>
      <w:bookmarkStart w:id="818" w:name="_Toc48316873"/>
      <w:r w:rsidRPr="007227CC">
        <w:rPr>
          <w:rFonts w:cs="Times New Roman"/>
        </w:rPr>
        <w:lastRenderedPageBreak/>
        <w:t>第</w:t>
      </w:r>
      <w:r w:rsidRPr="007227CC">
        <w:rPr>
          <w:rFonts w:cs="Times New Roman"/>
        </w:rPr>
        <w:t>6</w:t>
      </w:r>
      <w:r w:rsidRPr="007227CC">
        <w:rPr>
          <w:rFonts w:cs="Times New Roman"/>
        </w:rPr>
        <w:t>章</w:t>
      </w:r>
      <w:r w:rsidRPr="007227CC">
        <w:rPr>
          <w:rFonts w:cs="Times New Roman"/>
        </w:rPr>
        <w:t xml:space="preserve">  </w:t>
      </w:r>
      <w:r w:rsidRPr="007227CC">
        <w:rPr>
          <w:rFonts w:cs="Times New Roman"/>
          <w:snapToGrid w:val="0"/>
        </w:rPr>
        <w:t>有害防污底系统的控制</w:t>
      </w:r>
      <w:bookmarkEnd w:id="816"/>
      <w:bookmarkEnd w:id="817"/>
      <w:bookmarkEnd w:id="818"/>
    </w:p>
    <w:p w14:paraId="10FEB6D3"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6.1  </w:t>
      </w:r>
      <w:r w:rsidRPr="007227CC">
        <w:rPr>
          <w:b/>
          <w:color w:val="000000"/>
          <w:szCs w:val="21"/>
        </w:rPr>
        <w:t>一般要求</w:t>
      </w:r>
    </w:p>
    <w:p w14:paraId="16B87EE4" w14:textId="77777777" w:rsidR="00963595" w:rsidRPr="007227CC" w:rsidRDefault="00963595" w:rsidP="00963595">
      <w:pPr>
        <w:adjustRightInd w:val="0"/>
        <w:snapToGrid w:val="0"/>
        <w:ind w:right="-2" w:firstLine="425"/>
        <w:rPr>
          <w:color w:val="000000"/>
          <w:szCs w:val="21"/>
        </w:rPr>
      </w:pPr>
      <w:r w:rsidRPr="007227CC">
        <w:rPr>
          <w:color w:val="000000"/>
          <w:szCs w:val="21"/>
        </w:rPr>
        <w:t xml:space="preserve">6.1.1  </w:t>
      </w:r>
      <w:r w:rsidRPr="007227CC">
        <w:rPr>
          <w:color w:val="000000"/>
          <w:szCs w:val="21"/>
        </w:rPr>
        <w:t>本章所述的防污底系统，系指</w:t>
      </w:r>
      <w:r w:rsidRPr="007227CC">
        <w:rPr>
          <w:color w:val="000000"/>
          <w:kern w:val="0"/>
          <w:szCs w:val="21"/>
        </w:rPr>
        <w:t>用于</w:t>
      </w:r>
      <w:r w:rsidRPr="007227CC">
        <w:rPr>
          <w:szCs w:val="21"/>
        </w:rPr>
        <w:t>渔船</w:t>
      </w:r>
      <w:r w:rsidRPr="007227CC">
        <w:rPr>
          <w:color w:val="000000"/>
          <w:kern w:val="0"/>
          <w:szCs w:val="21"/>
        </w:rPr>
        <w:t>控制或防止不利生物附着的涂层、油漆、表面处理、表面或装置。</w:t>
      </w:r>
    </w:p>
    <w:p w14:paraId="3EE8BA2F" w14:textId="77777777" w:rsidR="00963595" w:rsidRPr="007227CC" w:rsidRDefault="00963595" w:rsidP="00963595">
      <w:pPr>
        <w:ind w:firstLine="425"/>
        <w:rPr>
          <w:b/>
          <w:color w:val="000000"/>
          <w:szCs w:val="21"/>
        </w:rPr>
      </w:pPr>
    </w:p>
    <w:p w14:paraId="013B7040"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6.2  </w:t>
      </w:r>
      <w:r w:rsidRPr="007227CC">
        <w:rPr>
          <w:b/>
          <w:color w:val="000000"/>
          <w:szCs w:val="21"/>
        </w:rPr>
        <w:t>防污底系统的控制</w:t>
      </w:r>
    </w:p>
    <w:p w14:paraId="604DEC30"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 xml:space="preserve">6.2.1  </w:t>
      </w:r>
      <w:r w:rsidRPr="007227CC">
        <w:rPr>
          <w:szCs w:val="21"/>
        </w:rPr>
        <w:t>自</w:t>
      </w:r>
      <w:r w:rsidRPr="007227CC">
        <w:rPr>
          <w:szCs w:val="21"/>
        </w:rPr>
        <w:t>2018</w:t>
      </w:r>
      <w:r w:rsidRPr="007227CC">
        <w:rPr>
          <w:szCs w:val="21"/>
        </w:rPr>
        <w:t>年</w:t>
      </w:r>
      <w:r w:rsidRPr="007227CC">
        <w:rPr>
          <w:szCs w:val="21"/>
        </w:rPr>
        <w:t>1</w:t>
      </w:r>
      <w:r w:rsidRPr="007227CC">
        <w:rPr>
          <w:szCs w:val="21"/>
        </w:rPr>
        <w:t>月</w:t>
      </w:r>
      <w:r w:rsidRPr="007227CC">
        <w:rPr>
          <w:szCs w:val="21"/>
        </w:rPr>
        <w:t>1</w:t>
      </w:r>
      <w:r w:rsidRPr="007227CC">
        <w:rPr>
          <w:szCs w:val="21"/>
        </w:rPr>
        <w:t>日起，</w:t>
      </w:r>
      <w:r w:rsidRPr="007227CC">
        <w:rPr>
          <w:color w:val="000000"/>
          <w:kern w:val="0"/>
          <w:szCs w:val="21"/>
        </w:rPr>
        <w:t>所有</w:t>
      </w:r>
      <w:r w:rsidRPr="007227CC">
        <w:rPr>
          <w:szCs w:val="21"/>
        </w:rPr>
        <w:t>渔船</w:t>
      </w:r>
      <w:r w:rsidRPr="007227CC">
        <w:rPr>
          <w:color w:val="000000"/>
          <w:kern w:val="0"/>
          <w:szCs w:val="21"/>
        </w:rPr>
        <w:t>在其防污底系统中不得施涂或重新施涂含有作为杀生物剂的有机锡化合物的防污底漆。</w:t>
      </w:r>
    </w:p>
    <w:p w14:paraId="286ADC56" w14:textId="77777777" w:rsidR="00963595" w:rsidRPr="00E7280B" w:rsidRDefault="00963595" w:rsidP="00963595">
      <w:pPr>
        <w:widowControl/>
        <w:ind w:firstLine="420"/>
        <w:jc w:val="left"/>
        <w:rPr>
          <w:color w:val="00B0F0"/>
          <w:szCs w:val="21"/>
        </w:rPr>
      </w:pPr>
      <w:r w:rsidRPr="00E7280B">
        <w:rPr>
          <w:color w:val="00B0F0"/>
          <w:kern w:val="0"/>
          <w:szCs w:val="21"/>
        </w:rPr>
        <w:t>【编制说明】本章内容是《渔业船舶法定检验规则（船长大于或等于</w:t>
      </w:r>
      <w:r w:rsidRPr="00E7280B">
        <w:rPr>
          <w:color w:val="00B0F0"/>
          <w:kern w:val="0"/>
          <w:szCs w:val="21"/>
        </w:rPr>
        <w:t>12m</w:t>
      </w:r>
      <w:r w:rsidRPr="00E7280B">
        <w:rPr>
          <w:color w:val="00B0F0"/>
          <w:kern w:val="0"/>
          <w:szCs w:val="21"/>
        </w:rPr>
        <w:t>国内海洋渔业船舶</w:t>
      </w:r>
      <w:r w:rsidRPr="00E7280B">
        <w:rPr>
          <w:color w:val="00B0F0"/>
          <w:kern w:val="0"/>
          <w:szCs w:val="21"/>
        </w:rPr>
        <w:t>2017</w:t>
      </w:r>
      <w:r w:rsidRPr="00E7280B">
        <w:rPr>
          <w:color w:val="00B0F0"/>
          <w:kern w:val="0"/>
          <w:szCs w:val="21"/>
        </w:rPr>
        <w:t>）》</w:t>
      </w:r>
      <w:r w:rsidRPr="00E7280B">
        <w:rPr>
          <w:color w:val="00B0F0"/>
          <w:szCs w:val="21"/>
        </w:rPr>
        <w:t>新增要求，</w:t>
      </w:r>
      <w:r w:rsidRPr="00E7280B">
        <w:rPr>
          <w:color w:val="00B0F0"/>
          <w:kern w:val="0"/>
          <w:szCs w:val="21"/>
        </w:rPr>
        <w:t>自</w:t>
      </w:r>
      <w:r w:rsidRPr="00E7280B">
        <w:rPr>
          <w:color w:val="00B0F0"/>
          <w:kern w:val="0"/>
          <w:szCs w:val="21"/>
        </w:rPr>
        <w:t>2018</w:t>
      </w:r>
      <w:r w:rsidRPr="00E7280B">
        <w:rPr>
          <w:color w:val="00B0F0"/>
          <w:kern w:val="0"/>
          <w:szCs w:val="21"/>
        </w:rPr>
        <w:t>年</w:t>
      </w:r>
      <w:r w:rsidRPr="00E7280B">
        <w:rPr>
          <w:color w:val="00B0F0"/>
          <w:kern w:val="0"/>
          <w:szCs w:val="21"/>
        </w:rPr>
        <w:t>1</w:t>
      </w:r>
      <w:r w:rsidRPr="00E7280B">
        <w:rPr>
          <w:color w:val="00B0F0"/>
          <w:kern w:val="0"/>
          <w:szCs w:val="21"/>
        </w:rPr>
        <w:t>月</w:t>
      </w:r>
      <w:r w:rsidRPr="00E7280B">
        <w:rPr>
          <w:color w:val="00B0F0"/>
          <w:kern w:val="0"/>
          <w:szCs w:val="21"/>
        </w:rPr>
        <w:t>1</w:t>
      </w:r>
      <w:r w:rsidRPr="00E7280B">
        <w:rPr>
          <w:color w:val="00B0F0"/>
          <w:kern w:val="0"/>
          <w:szCs w:val="21"/>
        </w:rPr>
        <w:t>日生效，</w:t>
      </w:r>
      <w:r w:rsidRPr="00E7280B">
        <w:rPr>
          <w:color w:val="00B0F0"/>
          <w:szCs w:val="21"/>
        </w:rPr>
        <w:t>所以相应补充生效时间。</w:t>
      </w:r>
    </w:p>
    <w:p w14:paraId="26938797" w14:textId="77777777" w:rsidR="00963595" w:rsidRPr="007227CC" w:rsidRDefault="00963595" w:rsidP="00963595">
      <w:pPr>
        <w:autoSpaceDE w:val="0"/>
        <w:autoSpaceDN w:val="0"/>
        <w:adjustRightInd w:val="0"/>
        <w:snapToGrid w:val="0"/>
        <w:ind w:right="-2" w:firstLine="425"/>
        <w:jc w:val="left"/>
        <w:rPr>
          <w:color w:val="000000"/>
          <w:kern w:val="0"/>
          <w:szCs w:val="21"/>
        </w:rPr>
      </w:pPr>
    </w:p>
    <w:p w14:paraId="04C5761D"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 xml:space="preserve">6.2.2  </w:t>
      </w:r>
      <w:r w:rsidRPr="007227CC">
        <w:rPr>
          <w:color w:val="000000"/>
          <w:kern w:val="0"/>
          <w:szCs w:val="21"/>
        </w:rPr>
        <w:t>所有</w:t>
      </w:r>
      <w:r w:rsidRPr="007227CC">
        <w:rPr>
          <w:szCs w:val="21"/>
        </w:rPr>
        <w:t>渔船</w:t>
      </w:r>
      <w:r w:rsidRPr="007227CC">
        <w:rPr>
          <w:color w:val="000000"/>
          <w:kern w:val="0"/>
          <w:szCs w:val="21"/>
        </w:rPr>
        <w:t>：</w:t>
      </w:r>
    </w:p>
    <w:p w14:paraId="2650EA3D"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）在船壳或外部构件或表面不得有作为杀生物剂的有机锡化合物；或</w:t>
      </w:r>
    </w:p>
    <w:p w14:paraId="0936E661" w14:textId="77777777" w:rsidR="00963595" w:rsidRPr="007227CC" w:rsidRDefault="00963595" w:rsidP="00963595">
      <w:pPr>
        <w:adjustRightInd w:val="0"/>
        <w:snapToGrid w:val="0"/>
        <w:ind w:right="-2" w:firstLine="425"/>
        <w:rPr>
          <w:color w:val="000000"/>
          <w:szCs w:val="24"/>
        </w:rPr>
      </w:pPr>
      <w:r w:rsidRPr="007227CC">
        <w:rPr>
          <w:color w:val="000000"/>
          <w:kern w:val="0"/>
          <w:szCs w:val="21"/>
        </w:rPr>
        <w:t>（</w:t>
      </w:r>
      <w:r w:rsidRPr="007227CC">
        <w:rPr>
          <w:color w:val="000000"/>
          <w:kern w:val="0"/>
          <w:szCs w:val="21"/>
        </w:rPr>
        <w:t>2</w:t>
      </w:r>
      <w:r w:rsidRPr="007227CC">
        <w:rPr>
          <w:color w:val="000000"/>
          <w:kern w:val="0"/>
          <w:szCs w:val="21"/>
        </w:rPr>
        <w:t>）应设有隔离层，以阻挡底层不符合要求的防污底系统渗出作为杀生物剂的有机锡化合物。</w:t>
      </w:r>
    </w:p>
    <w:p w14:paraId="1A30BDE7" w14:textId="77777777" w:rsidR="00963595" w:rsidRPr="007227CC" w:rsidRDefault="00963595" w:rsidP="00963595">
      <w:pPr>
        <w:ind w:firstLine="425"/>
        <w:rPr>
          <w:b/>
          <w:color w:val="000000"/>
          <w:szCs w:val="21"/>
        </w:rPr>
      </w:pPr>
    </w:p>
    <w:p w14:paraId="5AF21644" w14:textId="77777777" w:rsidR="00963595" w:rsidRPr="007227CC" w:rsidRDefault="00963595" w:rsidP="00963595">
      <w:pPr>
        <w:snapToGrid w:val="0"/>
        <w:ind w:leftChars="200" w:left="420" w:rightChars="-1" w:right="-2"/>
        <w:rPr>
          <w:b/>
          <w:color w:val="000000"/>
          <w:szCs w:val="21"/>
        </w:rPr>
      </w:pPr>
      <w:r w:rsidRPr="007227CC">
        <w:rPr>
          <w:b/>
          <w:color w:val="000000"/>
          <w:szCs w:val="21"/>
        </w:rPr>
        <w:t xml:space="preserve">6.3  </w:t>
      </w:r>
      <w:commentRangeStart w:id="819"/>
      <w:r w:rsidRPr="007227CC">
        <w:rPr>
          <w:b/>
          <w:color w:val="000000"/>
          <w:szCs w:val="21"/>
        </w:rPr>
        <w:t>检验</w:t>
      </w:r>
      <w:commentRangeEnd w:id="819"/>
      <w:r w:rsidR="00A13DAD">
        <w:rPr>
          <w:rStyle w:val="ad"/>
        </w:rPr>
        <w:commentReference w:id="819"/>
      </w:r>
    </w:p>
    <w:p w14:paraId="144D1642"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6.3.1  400</w:t>
      </w:r>
      <w:r w:rsidRPr="007227CC">
        <w:rPr>
          <w:color w:val="000000"/>
          <w:kern w:val="0"/>
          <w:szCs w:val="21"/>
        </w:rPr>
        <w:t>总吨及以上的</w:t>
      </w:r>
      <w:r w:rsidRPr="007227CC">
        <w:rPr>
          <w:szCs w:val="21"/>
        </w:rPr>
        <w:t>渔船</w:t>
      </w:r>
      <w:r w:rsidRPr="007227CC">
        <w:rPr>
          <w:color w:val="000000"/>
          <w:kern w:val="0"/>
          <w:szCs w:val="21"/>
        </w:rPr>
        <w:t>，应接受下面规定的检验：</w:t>
      </w:r>
    </w:p>
    <w:p w14:paraId="6C5B9680"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w:t>
      </w:r>
      <w:r w:rsidRPr="007227CC">
        <w:rPr>
          <w:color w:val="000000"/>
          <w:kern w:val="0"/>
          <w:szCs w:val="21"/>
        </w:rPr>
        <w:t>1</w:t>
      </w:r>
      <w:r w:rsidRPr="007227CC">
        <w:rPr>
          <w:color w:val="000000"/>
          <w:kern w:val="0"/>
          <w:szCs w:val="21"/>
        </w:rPr>
        <w:t>）</w:t>
      </w:r>
      <w:r w:rsidRPr="007227CC">
        <w:rPr>
          <w:szCs w:val="21"/>
        </w:rPr>
        <w:t>渔船</w:t>
      </w:r>
      <w:r w:rsidRPr="007227CC">
        <w:rPr>
          <w:color w:val="000000"/>
          <w:kern w:val="0"/>
          <w:szCs w:val="21"/>
        </w:rPr>
        <w:t>投入营运前的初次检验；</w:t>
      </w:r>
    </w:p>
    <w:p w14:paraId="10A99301" w14:textId="77777777" w:rsidR="00963595" w:rsidRPr="007227CC" w:rsidRDefault="00963595" w:rsidP="00963595">
      <w:pPr>
        <w:autoSpaceDE w:val="0"/>
        <w:autoSpaceDN w:val="0"/>
        <w:adjustRightInd w:val="0"/>
        <w:snapToGrid w:val="0"/>
        <w:ind w:right="-2" w:firstLine="425"/>
        <w:jc w:val="left"/>
        <w:rPr>
          <w:color w:val="000000"/>
          <w:kern w:val="0"/>
          <w:szCs w:val="21"/>
        </w:rPr>
      </w:pPr>
      <w:r w:rsidRPr="007227CC">
        <w:rPr>
          <w:color w:val="000000"/>
          <w:kern w:val="0"/>
          <w:szCs w:val="21"/>
        </w:rPr>
        <w:t>（</w:t>
      </w:r>
      <w:r w:rsidRPr="007227CC">
        <w:rPr>
          <w:color w:val="000000"/>
          <w:kern w:val="0"/>
          <w:szCs w:val="21"/>
        </w:rPr>
        <w:t>2</w:t>
      </w:r>
      <w:r w:rsidRPr="007227CC">
        <w:rPr>
          <w:color w:val="000000"/>
          <w:kern w:val="0"/>
          <w:szCs w:val="21"/>
        </w:rPr>
        <w:t>）在改变或替换防污底系统时应申报临时检验。</w:t>
      </w:r>
    </w:p>
    <w:p w14:paraId="5479536C" w14:textId="77777777" w:rsidR="00963595" w:rsidRPr="007227CC" w:rsidRDefault="00963595" w:rsidP="00963595">
      <w:pPr>
        <w:autoSpaceDE w:val="0"/>
        <w:autoSpaceDN w:val="0"/>
        <w:adjustRightInd w:val="0"/>
        <w:snapToGrid w:val="0"/>
        <w:ind w:right="-2" w:firstLine="425"/>
        <w:jc w:val="left"/>
        <w:rPr>
          <w:rFonts w:eastAsia="等线 Light"/>
          <w:b/>
          <w:sz w:val="28"/>
          <w:szCs w:val="28"/>
        </w:rPr>
      </w:pPr>
      <w:r w:rsidRPr="007227CC">
        <w:rPr>
          <w:color w:val="000000"/>
          <w:kern w:val="0"/>
          <w:szCs w:val="21"/>
        </w:rPr>
        <w:t xml:space="preserve">6.3.2  </w:t>
      </w:r>
      <w:r w:rsidRPr="007227CC">
        <w:rPr>
          <w:color w:val="000000"/>
          <w:kern w:val="0"/>
          <w:szCs w:val="21"/>
        </w:rPr>
        <w:t>长度为</w:t>
      </w:r>
      <w:r w:rsidRPr="007227CC">
        <w:rPr>
          <w:color w:val="000000"/>
          <w:kern w:val="0"/>
          <w:szCs w:val="21"/>
        </w:rPr>
        <w:t>24m</w:t>
      </w:r>
      <w:r w:rsidRPr="007227CC">
        <w:rPr>
          <w:color w:val="000000"/>
          <w:kern w:val="0"/>
          <w:szCs w:val="21"/>
        </w:rPr>
        <w:t>或以上，但小于</w:t>
      </w:r>
      <w:r w:rsidRPr="007227CC">
        <w:rPr>
          <w:color w:val="000000"/>
          <w:kern w:val="0"/>
          <w:szCs w:val="21"/>
        </w:rPr>
        <w:t>400</w:t>
      </w:r>
      <w:r w:rsidRPr="007227CC">
        <w:rPr>
          <w:color w:val="000000"/>
          <w:kern w:val="0"/>
          <w:szCs w:val="21"/>
        </w:rPr>
        <w:t>总吨的</w:t>
      </w:r>
      <w:r w:rsidRPr="007227CC">
        <w:rPr>
          <w:szCs w:val="21"/>
        </w:rPr>
        <w:t>渔船</w:t>
      </w:r>
      <w:r w:rsidRPr="007227CC">
        <w:rPr>
          <w:color w:val="000000"/>
          <w:kern w:val="0"/>
          <w:szCs w:val="21"/>
        </w:rPr>
        <w:t>应携带</w:t>
      </w:r>
      <w:r w:rsidRPr="007227CC">
        <w:rPr>
          <w:color w:val="000000"/>
          <w:kern w:val="0"/>
          <w:szCs w:val="21"/>
        </w:rPr>
        <w:t>1</w:t>
      </w:r>
      <w:r w:rsidRPr="007227CC">
        <w:rPr>
          <w:color w:val="000000"/>
          <w:kern w:val="0"/>
          <w:szCs w:val="21"/>
        </w:rPr>
        <w:t>份由船舶所有人或船舶所有人的授权代理所签署的声明。该声明还应辅以适当的单证（例如油漆收据或承包商的发票）或包括适当的签字。</w:t>
      </w:r>
    </w:p>
    <w:p w14:paraId="4D8229B4" w14:textId="77777777" w:rsidR="00963595" w:rsidRPr="007227CC" w:rsidRDefault="00F67295" w:rsidP="00F67295">
      <w:pPr>
        <w:widowControl/>
        <w:jc w:val="left"/>
      </w:pPr>
      <w:r w:rsidRPr="007227CC">
        <w:br w:type="page"/>
      </w:r>
    </w:p>
    <w:p w14:paraId="1586C592" w14:textId="77777777" w:rsidR="002900D2" w:rsidRPr="007227CC" w:rsidRDefault="002900D2" w:rsidP="00F67295">
      <w:pPr>
        <w:pStyle w:val="1"/>
      </w:pPr>
      <w:bookmarkStart w:id="820" w:name="_Toc48287802"/>
      <w:bookmarkStart w:id="821" w:name="_Toc48302010"/>
      <w:bookmarkStart w:id="822" w:name="_Toc48316874"/>
      <w:bookmarkEnd w:id="770"/>
      <w:r w:rsidRPr="007227CC">
        <w:lastRenderedPageBreak/>
        <w:t>第</w:t>
      </w:r>
      <w:r w:rsidRPr="007227CC">
        <w:t>14</w:t>
      </w:r>
      <w:r w:rsidRPr="007227CC">
        <w:t>篇</w:t>
      </w:r>
      <w:r w:rsidRPr="007227CC">
        <w:t xml:space="preserve">  </w:t>
      </w:r>
      <w:r w:rsidRPr="007227CC">
        <w:t>渔捞设备、冷藏及速冻装置</w:t>
      </w:r>
      <w:bookmarkEnd w:id="820"/>
      <w:bookmarkEnd w:id="821"/>
      <w:bookmarkEnd w:id="822"/>
    </w:p>
    <w:p w14:paraId="6E562A15" w14:textId="77777777" w:rsidR="002900D2" w:rsidRPr="007227CC" w:rsidRDefault="002900D2" w:rsidP="00F67295">
      <w:pPr>
        <w:pStyle w:val="2"/>
        <w:rPr>
          <w:rFonts w:cs="Times New Roman"/>
        </w:rPr>
      </w:pPr>
      <w:bookmarkStart w:id="823" w:name="_Toc48287803"/>
      <w:bookmarkStart w:id="824" w:name="_Toc48302011"/>
      <w:bookmarkStart w:id="825" w:name="_Toc48316875"/>
      <w:r w:rsidRPr="007227CC">
        <w:rPr>
          <w:rFonts w:cs="Times New Roman"/>
        </w:rPr>
        <w:t>第</w:t>
      </w:r>
      <w:r w:rsidRPr="007227CC">
        <w:rPr>
          <w:rFonts w:cs="Times New Roman"/>
        </w:rPr>
        <w:t>1</w:t>
      </w:r>
      <w:r w:rsidRPr="007227CC">
        <w:rPr>
          <w:rFonts w:cs="Times New Roman"/>
        </w:rPr>
        <w:t>章</w:t>
      </w:r>
      <w:r w:rsidRPr="007227CC">
        <w:rPr>
          <w:rFonts w:cs="Times New Roman"/>
        </w:rPr>
        <w:t xml:space="preserve">  </w:t>
      </w:r>
      <w:r w:rsidRPr="007227CC">
        <w:rPr>
          <w:rFonts w:cs="Times New Roman"/>
        </w:rPr>
        <w:t>渔捞机械</w:t>
      </w:r>
      <w:bookmarkEnd w:id="823"/>
      <w:bookmarkEnd w:id="824"/>
      <w:bookmarkEnd w:id="825"/>
    </w:p>
    <w:p w14:paraId="7A9962BC" w14:textId="77777777" w:rsidR="002900D2" w:rsidRPr="007227CC" w:rsidRDefault="002900D2" w:rsidP="00F67295">
      <w:pPr>
        <w:pStyle w:val="3"/>
      </w:pPr>
      <w:bookmarkStart w:id="826" w:name="_Toc48287804"/>
      <w:bookmarkStart w:id="827" w:name="_Toc48302012"/>
      <w:bookmarkStart w:id="828" w:name="_Toc48316876"/>
      <w:r w:rsidRPr="007227CC">
        <w:t>第</w:t>
      </w:r>
      <w:r w:rsidRPr="007227CC">
        <w:t>1</w:t>
      </w:r>
      <w:r w:rsidRPr="007227CC">
        <w:t>节</w:t>
      </w:r>
      <w:r w:rsidRPr="007227CC">
        <w:t xml:space="preserve">  </w:t>
      </w:r>
      <w:bookmarkEnd w:id="826"/>
      <w:bookmarkEnd w:id="827"/>
      <w:r w:rsidR="00910E2F">
        <w:rPr>
          <w:rFonts w:hint="eastAsia"/>
        </w:rPr>
        <w:t>一般</w:t>
      </w:r>
      <w:r w:rsidR="00910E2F">
        <w:t>规定</w:t>
      </w:r>
      <w:bookmarkEnd w:id="828"/>
    </w:p>
    <w:p w14:paraId="696DB0EB"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1.1.1  </w:t>
      </w:r>
      <w:r w:rsidRPr="007227CC">
        <w:rPr>
          <w:rFonts w:eastAsiaTheme="minorEastAsia"/>
          <w:b/>
          <w:color w:val="000000"/>
          <w:szCs w:val="21"/>
        </w:rPr>
        <w:t>适用范围</w:t>
      </w:r>
    </w:p>
    <w:p w14:paraId="3029137E"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1.1.1.1  </w:t>
      </w:r>
      <w:r w:rsidRPr="007227CC">
        <w:rPr>
          <w:rFonts w:eastAsiaTheme="minorEastAsia"/>
          <w:color w:val="000000"/>
          <w:szCs w:val="21"/>
        </w:rPr>
        <w:t>本章规定适用于渔捞机械（如绞网机、绞钢机、吸鱼泵等）的设计、制造、安装和试验，其电力传动及控制系统应符合</w:t>
      </w:r>
      <w:r w:rsidRPr="007227CC">
        <w:rPr>
          <w:rFonts w:eastAsiaTheme="minorEastAsia"/>
          <w:color w:val="000000"/>
          <w:szCs w:val="21"/>
        </w:rPr>
        <w:t>“</w:t>
      </w:r>
      <w:r w:rsidRPr="007227CC">
        <w:rPr>
          <w:rFonts w:eastAsiaTheme="minorEastAsia"/>
          <w:color w:val="000000"/>
          <w:szCs w:val="21"/>
        </w:rPr>
        <w:t>电气装置</w:t>
      </w:r>
      <w:r w:rsidRPr="007227CC">
        <w:rPr>
          <w:rFonts w:eastAsiaTheme="minorEastAsia"/>
          <w:color w:val="000000"/>
          <w:szCs w:val="21"/>
        </w:rPr>
        <w:t>”</w:t>
      </w:r>
      <w:r w:rsidRPr="007227CC">
        <w:rPr>
          <w:rFonts w:eastAsiaTheme="minorEastAsia"/>
          <w:color w:val="000000"/>
          <w:szCs w:val="21"/>
        </w:rPr>
        <w:t>的要求。</w:t>
      </w:r>
    </w:p>
    <w:p w14:paraId="32DDA6BC" w14:textId="77777777" w:rsidR="00F67295" w:rsidRPr="007227CC" w:rsidRDefault="00F67295" w:rsidP="002900D2">
      <w:pPr>
        <w:ind w:firstLineChars="200" w:firstLine="420"/>
        <w:rPr>
          <w:rFonts w:eastAsiaTheme="minorEastAsia"/>
          <w:color w:val="000000"/>
          <w:szCs w:val="21"/>
        </w:rPr>
      </w:pPr>
    </w:p>
    <w:p w14:paraId="7C524B97"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1.1.2  </w:t>
      </w:r>
      <w:r w:rsidRPr="007227CC">
        <w:rPr>
          <w:rFonts w:eastAsiaTheme="minorEastAsia"/>
          <w:b/>
          <w:color w:val="000000"/>
          <w:szCs w:val="21"/>
        </w:rPr>
        <w:t>设计与布置</w:t>
      </w:r>
    </w:p>
    <w:p w14:paraId="7C2AE320"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1.1.2.1  </w:t>
      </w:r>
      <w:r w:rsidRPr="007227CC">
        <w:rPr>
          <w:rFonts w:eastAsiaTheme="minorEastAsia"/>
          <w:color w:val="000000"/>
          <w:szCs w:val="21"/>
        </w:rPr>
        <w:t>渔捞机械的设计与布置，应便于观察、操作和维修。</w:t>
      </w:r>
    </w:p>
    <w:p w14:paraId="14584BD2"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1.1.2.2  </w:t>
      </w:r>
      <w:r w:rsidRPr="007227CC">
        <w:rPr>
          <w:rFonts w:eastAsiaTheme="minorEastAsia"/>
          <w:color w:val="000000"/>
          <w:szCs w:val="21"/>
        </w:rPr>
        <w:t>渔捞机械操纵控制台的布置应使操作者清楚地看到甲板上起、放网操作情况和联络信号。</w:t>
      </w:r>
    </w:p>
    <w:p w14:paraId="1A61813F"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1.1.2.3  </w:t>
      </w:r>
      <w:r w:rsidRPr="007227CC">
        <w:rPr>
          <w:rFonts w:eastAsiaTheme="minorEastAsia"/>
          <w:color w:val="000000"/>
          <w:szCs w:val="21"/>
        </w:rPr>
        <w:t>当渔捞机械的控制台远离该渔捞机械时，在机旁仍应设有操作装置，且两者之间应有安全联锁，遥控台处还应设有必需的仪表显示。</w:t>
      </w:r>
    </w:p>
    <w:p w14:paraId="29A80C14"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1.1.2.4  </w:t>
      </w:r>
      <w:r w:rsidRPr="007227CC">
        <w:rPr>
          <w:rFonts w:eastAsiaTheme="minorEastAsia"/>
          <w:color w:val="000000"/>
          <w:szCs w:val="21"/>
        </w:rPr>
        <w:t>渔捞机械的底座必须具有足够的强度和刚度，并与船体结构牢固连接。</w:t>
      </w:r>
    </w:p>
    <w:p w14:paraId="2EE42BF7"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1.1.2.5  </w:t>
      </w:r>
      <w:r w:rsidRPr="007227CC">
        <w:rPr>
          <w:rFonts w:eastAsiaTheme="minorEastAsia"/>
          <w:color w:val="000000"/>
          <w:szCs w:val="21"/>
        </w:rPr>
        <w:t>当由主机轴带绞机液压油泵时，应设置离合器和弹性联轴器，离合器传动扭距的裕度系数应不小于</w:t>
      </w:r>
      <w:r w:rsidRPr="007227CC">
        <w:rPr>
          <w:rFonts w:eastAsiaTheme="minorEastAsia"/>
          <w:color w:val="000000"/>
          <w:szCs w:val="21"/>
        </w:rPr>
        <w:t>1.5</w:t>
      </w:r>
      <w:r w:rsidRPr="007227CC">
        <w:rPr>
          <w:rFonts w:eastAsiaTheme="minorEastAsia"/>
          <w:color w:val="000000"/>
          <w:szCs w:val="21"/>
        </w:rPr>
        <w:t>。</w:t>
      </w:r>
    </w:p>
    <w:p w14:paraId="02776E43" w14:textId="77777777" w:rsidR="00F67295" w:rsidRPr="007227CC" w:rsidRDefault="00F67295" w:rsidP="002900D2">
      <w:pPr>
        <w:ind w:firstLineChars="200" w:firstLine="420"/>
        <w:rPr>
          <w:rFonts w:eastAsiaTheme="minorEastAsia"/>
          <w:color w:val="000000"/>
          <w:szCs w:val="21"/>
        </w:rPr>
      </w:pPr>
    </w:p>
    <w:p w14:paraId="3ACDB76A"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1.1.3  </w:t>
      </w:r>
      <w:r w:rsidRPr="007227CC">
        <w:rPr>
          <w:rFonts w:eastAsiaTheme="minorEastAsia"/>
          <w:b/>
          <w:color w:val="000000"/>
          <w:szCs w:val="21"/>
        </w:rPr>
        <w:t>防护和过载安全保护</w:t>
      </w:r>
    </w:p>
    <w:p w14:paraId="0102246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1.1.3.1  </w:t>
      </w:r>
      <w:r w:rsidRPr="007227CC">
        <w:rPr>
          <w:rFonts w:eastAsiaTheme="minorEastAsia"/>
          <w:color w:val="000000"/>
          <w:szCs w:val="21"/>
        </w:rPr>
        <w:t>渔捞机械的运动部件如可能对人员造成意外伤害，应妥加防护。</w:t>
      </w:r>
    </w:p>
    <w:p w14:paraId="4A3AFABA"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1.1.3.2  </w:t>
      </w:r>
      <w:r w:rsidRPr="007227CC">
        <w:rPr>
          <w:rFonts w:eastAsiaTheme="minorEastAsia"/>
          <w:color w:val="000000"/>
          <w:szCs w:val="21"/>
        </w:rPr>
        <w:t>当作业平台高度超过</w:t>
      </w:r>
      <w:r w:rsidRPr="007227CC">
        <w:rPr>
          <w:rFonts w:eastAsiaTheme="minorEastAsia"/>
          <w:color w:val="000000"/>
          <w:szCs w:val="21"/>
        </w:rPr>
        <w:t>1.5m</w:t>
      </w:r>
      <w:r w:rsidRPr="007227CC">
        <w:rPr>
          <w:rFonts w:eastAsiaTheme="minorEastAsia"/>
          <w:color w:val="000000"/>
          <w:szCs w:val="21"/>
        </w:rPr>
        <w:t>时，应设高度不小于</w:t>
      </w:r>
      <w:r w:rsidRPr="007227CC">
        <w:rPr>
          <w:rFonts w:eastAsiaTheme="minorEastAsia"/>
          <w:color w:val="000000"/>
          <w:szCs w:val="21"/>
        </w:rPr>
        <w:t>1m</w:t>
      </w:r>
      <w:r w:rsidRPr="007227CC">
        <w:rPr>
          <w:rFonts w:eastAsiaTheme="minorEastAsia"/>
          <w:color w:val="000000"/>
          <w:szCs w:val="21"/>
        </w:rPr>
        <w:t>的栏杆。</w:t>
      </w:r>
    </w:p>
    <w:p w14:paraId="53B188B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1.1.3.3  </w:t>
      </w:r>
      <w:r w:rsidRPr="007227CC">
        <w:rPr>
          <w:rFonts w:eastAsiaTheme="minorEastAsia"/>
          <w:color w:val="000000"/>
          <w:szCs w:val="21"/>
        </w:rPr>
        <w:t>渔捞机械应设超负荷保护装置，例如滑差离合器，溢流阀、安全阀等，以限制驱动的最大扭矩，其结构与位置应便于检查及维修。</w:t>
      </w:r>
    </w:p>
    <w:p w14:paraId="5CD69CEF" w14:textId="77777777" w:rsidR="00F67295" w:rsidRPr="007227CC" w:rsidRDefault="00F67295" w:rsidP="002900D2">
      <w:pPr>
        <w:ind w:firstLineChars="200" w:firstLine="420"/>
        <w:rPr>
          <w:rFonts w:eastAsiaTheme="minorEastAsia"/>
          <w:color w:val="000000"/>
          <w:szCs w:val="21"/>
        </w:rPr>
      </w:pPr>
    </w:p>
    <w:p w14:paraId="304F6F77"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1.1.4  </w:t>
      </w:r>
      <w:r w:rsidRPr="007227CC">
        <w:rPr>
          <w:rFonts w:eastAsiaTheme="minorEastAsia"/>
          <w:b/>
          <w:color w:val="000000"/>
          <w:szCs w:val="21"/>
        </w:rPr>
        <w:t>倒转和变速</w:t>
      </w:r>
    </w:p>
    <w:p w14:paraId="7273FE9F"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1.1.4.1  </w:t>
      </w:r>
      <w:r w:rsidRPr="007227CC">
        <w:rPr>
          <w:rFonts w:eastAsiaTheme="minorEastAsia"/>
          <w:color w:val="000000"/>
          <w:szCs w:val="21"/>
        </w:rPr>
        <w:t>渔捞机械一般应具有换向和变速的功能。</w:t>
      </w:r>
    </w:p>
    <w:p w14:paraId="66FC0428" w14:textId="77777777" w:rsidR="00F67295" w:rsidRPr="00E7280B" w:rsidRDefault="00F67295" w:rsidP="002900D2">
      <w:pPr>
        <w:ind w:firstLineChars="200" w:firstLine="420"/>
        <w:rPr>
          <w:rFonts w:eastAsiaTheme="minorEastAsia"/>
          <w:color w:val="00B0F0"/>
          <w:szCs w:val="21"/>
        </w:rPr>
      </w:pPr>
    </w:p>
    <w:p w14:paraId="6D387009"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与《国内海洋渔船建造规范</w:t>
      </w:r>
      <w:r w:rsidRPr="00E7280B">
        <w:rPr>
          <w:rFonts w:eastAsiaTheme="minorEastAsia"/>
          <w:color w:val="00B0F0"/>
          <w:szCs w:val="21"/>
        </w:rPr>
        <w:t>2019</w:t>
      </w:r>
      <w:r w:rsidRPr="00E7280B">
        <w:rPr>
          <w:rFonts w:eastAsiaTheme="minorEastAsia"/>
          <w:color w:val="00B0F0"/>
          <w:szCs w:val="21"/>
        </w:rPr>
        <w:t>》及其修改通报一致。</w:t>
      </w:r>
    </w:p>
    <w:p w14:paraId="292EECA0" w14:textId="77777777" w:rsidR="002900D2" w:rsidRPr="007227CC" w:rsidRDefault="002900D2" w:rsidP="00F67295">
      <w:pPr>
        <w:pStyle w:val="3"/>
      </w:pPr>
      <w:bookmarkStart w:id="829" w:name="_Toc48287805"/>
      <w:bookmarkStart w:id="830" w:name="_Toc48302013"/>
      <w:bookmarkStart w:id="831" w:name="_Toc48316877"/>
      <w:r w:rsidRPr="007227CC">
        <w:rPr>
          <w:rStyle w:val="3CharChar"/>
          <w:rFonts w:cs="Times New Roman"/>
        </w:rPr>
        <w:t>第</w:t>
      </w:r>
      <w:r w:rsidRPr="007227CC">
        <w:rPr>
          <w:rStyle w:val="3CharChar"/>
          <w:rFonts w:cs="Times New Roman"/>
        </w:rPr>
        <w:t>2</w:t>
      </w:r>
      <w:r w:rsidRPr="007227CC">
        <w:rPr>
          <w:rStyle w:val="3CharChar"/>
          <w:rFonts w:cs="Times New Roman"/>
        </w:rPr>
        <w:t>节</w:t>
      </w:r>
      <w:r w:rsidRPr="007227CC">
        <w:rPr>
          <w:rStyle w:val="3CharChar"/>
          <w:rFonts w:cs="Times New Roman"/>
        </w:rPr>
        <w:t xml:space="preserve">  </w:t>
      </w:r>
      <w:r w:rsidRPr="007227CC">
        <w:rPr>
          <w:rStyle w:val="3CharChar"/>
          <w:rFonts w:cs="Times New Roman"/>
        </w:rPr>
        <w:t>绞</w:t>
      </w:r>
      <w:r w:rsidRPr="007227CC">
        <w:t>机</w:t>
      </w:r>
      <w:bookmarkEnd w:id="829"/>
      <w:bookmarkEnd w:id="830"/>
      <w:bookmarkEnd w:id="831"/>
    </w:p>
    <w:p w14:paraId="08388A93"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1.2.1  </w:t>
      </w:r>
      <w:r w:rsidRPr="007227CC">
        <w:rPr>
          <w:rFonts w:eastAsiaTheme="minorEastAsia"/>
          <w:b/>
          <w:color w:val="000000"/>
          <w:szCs w:val="21"/>
        </w:rPr>
        <w:t>适用范围</w:t>
      </w:r>
    </w:p>
    <w:p w14:paraId="7C28D1B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1.2.1.1  </w:t>
      </w:r>
      <w:r w:rsidRPr="007227CC">
        <w:rPr>
          <w:rFonts w:eastAsiaTheme="minorEastAsia"/>
          <w:color w:val="000000"/>
          <w:szCs w:val="21"/>
        </w:rPr>
        <w:t>本节的绞机系指起放网具的动力机械，如绞纲机、卷网机等。</w:t>
      </w:r>
    </w:p>
    <w:p w14:paraId="450228AE" w14:textId="77777777" w:rsidR="00F67295" w:rsidRPr="007227CC" w:rsidRDefault="00F67295" w:rsidP="002900D2">
      <w:pPr>
        <w:ind w:firstLineChars="200" w:firstLine="420"/>
        <w:rPr>
          <w:rFonts w:eastAsiaTheme="minorEastAsia"/>
          <w:color w:val="000000"/>
          <w:szCs w:val="21"/>
        </w:rPr>
      </w:pPr>
    </w:p>
    <w:p w14:paraId="7EDF74E6"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1.2.2  </w:t>
      </w:r>
      <w:r w:rsidRPr="007227CC">
        <w:rPr>
          <w:rFonts w:eastAsiaTheme="minorEastAsia"/>
          <w:b/>
          <w:color w:val="000000"/>
          <w:szCs w:val="21"/>
        </w:rPr>
        <w:t>材料</w:t>
      </w:r>
    </w:p>
    <w:p w14:paraId="5D9485A7"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1.2.2.1  </w:t>
      </w:r>
      <w:r w:rsidRPr="007227CC">
        <w:rPr>
          <w:rFonts w:eastAsiaTheme="minorEastAsia"/>
          <w:color w:val="000000"/>
          <w:szCs w:val="21"/>
        </w:rPr>
        <w:t>动力传递系统中起重要作用的零部件，应采用符合</w:t>
      </w:r>
      <w:r w:rsidR="00373B44">
        <w:rPr>
          <w:rFonts w:eastAsiaTheme="minorEastAsia" w:hint="eastAsia"/>
          <w:color w:val="000000"/>
          <w:szCs w:val="21"/>
        </w:rPr>
        <w:t>《</w:t>
      </w:r>
      <w:commentRangeStart w:id="832"/>
      <w:r w:rsidR="00373B44">
        <w:rPr>
          <w:rFonts w:eastAsiaTheme="minorEastAsia" w:hint="eastAsia"/>
          <w:color w:val="000000"/>
          <w:szCs w:val="21"/>
        </w:rPr>
        <w:t>钢质</w:t>
      </w:r>
      <w:r w:rsidR="00373B44">
        <w:rPr>
          <w:rFonts w:eastAsiaTheme="minorEastAsia"/>
          <w:color w:val="000000"/>
          <w:szCs w:val="21"/>
        </w:rPr>
        <w:t>海洋渔船建造规范</w:t>
      </w:r>
      <w:commentRangeEnd w:id="832"/>
      <w:r w:rsidR="00FF50C2">
        <w:rPr>
          <w:rStyle w:val="ad"/>
        </w:rPr>
        <w:commentReference w:id="832"/>
      </w:r>
      <w:r w:rsidR="00373B44">
        <w:rPr>
          <w:rFonts w:eastAsiaTheme="minorEastAsia" w:hint="eastAsia"/>
          <w:color w:val="000000"/>
          <w:szCs w:val="21"/>
        </w:rPr>
        <w:t>》</w:t>
      </w:r>
      <w:r w:rsidRPr="00373B44">
        <w:rPr>
          <w:rFonts w:eastAsiaTheme="minorEastAsia"/>
          <w:color w:val="000000"/>
          <w:szCs w:val="21"/>
        </w:rPr>
        <w:t>“</w:t>
      </w:r>
      <w:r w:rsidRPr="00373B44">
        <w:rPr>
          <w:rFonts w:eastAsiaTheme="minorEastAsia"/>
          <w:color w:val="000000"/>
          <w:szCs w:val="21"/>
        </w:rPr>
        <w:t>材料</w:t>
      </w:r>
      <w:r w:rsidRPr="00373B44">
        <w:rPr>
          <w:rFonts w:eastAsiaTheme="minorEastAsia"/>
          <w:color w:val="000000"/>
          <w:szCs w:val="21"/>
        </w:rPr>
        <w:t>”</w:t>
      </w:r>
      <w:r w:rsidRPr="007227CC">
        <w:rPr>
          <w:rFonts w:eastAsiaTheme="minorEastAsia"/>
          <w:color w:val="000000"/>
          <w:szCs w:val="21"/>
        </w:rPr>
        <w:t>篇中钢、铸铁或球墨铸铁制造的要求。</w:t>
      </w:r>
    </w:p>
    <w:p w14:paraId="25D8394D"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1.2.2.2  </w:t>
      </w:r>
      <w:r w:rsidRPr="007227CC">
        <w:rPr>
          <w:rFonts w:eastAsiaTheme="minorEastAsia"/>
          <w:color w:val="000000"/>
          <w:szCs w:val="21"/>
        </w:rPr>
        <w:t>高压软管组件如符合</w:t>
      </w:r>
      <w:r w:rsidRPr="007227CC">
        <w:rPr>
          <w:rFonts w:eastAsiaTheme="minorEastAsia"/>
          <w:color w:val="000000"/>
          <w:szCs w:val="21"/>
        </w:rPr>
        <w:t xml:space="preserve"> </w:t>
      </w:r>
      <w:r w:rsidR="00373B44">
        <w:rPr>
          <w:rFonts w:eastAsiaTheme="minorEastAsia" w:hint="eastAsia"/>
          <w:color w:val="000000"/>
          <w:szCs w:val="21"/>
        </w:rPr>
        <w:t>《钢质</w:t>
      </w:r>
      <w:r w:rsidR="00373B44">
        <w:rPr>
          <w:rFonts w:eastAsiaTheme="minorEastAsia"/>
          <w:color w:val="000000"/>
          <w:szCs w:val="21"/>
        </w:rPr>
        <w:t>海洋渔船建造规范</w:t>
      </w:r>
      <w:r w:rsidR="00373B44">
        <w:rPr>
          <w:rFonts w:eastAsiaTheme="minorEastAsia" w:hint="eastAsia"/>
          <w:color w:val="000000"/>
          <w:szCs w:val="21"/>
        </w:rPr>
        <w:t>》</w:t>
      </w:r>
      <w:commentRangeStart w:id="833"/>
      <w:r w:rsidRPr="00373B44">
        <w:rPr>
          <w:rFonts w:eastAsiaTheme="minorEastAsia"/>
          <w:color w:val="000000"/>
          <w:szCs w:val="21"/>
        </w:rPr>
        <w:t>“</w:t>
      </w:r>
      <w:r w:rsidRPr="00373B44">
        <w:rPr>
          <w:rFonts w:eastAsiaTheme="minorEastAsia"/>
          <w:color w:val="000000"/>
          <w:szCs w:val="21"/>
        </w:rPr>
        <w:t>泵和管系</w:t>
      </w:r>
      <w:r w:rsidRPr="00373B44">
        <w:rPr>
          <w:rFonts w:eastAsiaTheme="minorEastAsia"/>
          <w:color w:val="000000"/>
          <w:szCs w:val="21"/>
        </w:rPr>
        <w:t>”</w:t>
      </w:r>
      <w:commentRangeEnd w:id="833"/>
      <w:r w:rsidR="00FF50C2">
        <w:rPr>
          <w:rStyle w:val="ad"/>
        </w:rPr>
        <w:commentReference w:id="833"/>
      </w:r>
      <w:r w:rsidRPr="007227CC">
        <w:rPr>
          <w:rFonts w:eastAsiaTheme="minorEastAsia"/>
          <w:color w:val="000000"/>
          <w:szCs w:val="21"/>
        </w:rPr>
        <w:t>的要求，可用作短管连接。</w:t>
      </w:r>
    </w:p>
    <w:p w14:paraId="731B0C72" w14:textId="77777777" w:rsidR="00F67295" w:rsidRPr="007227CC" w:rsidRDefault="00F67295" w:rsidP="002900D2">
      <w:pPr>
        <w:ind w:firstLineChars="200" w:firstLine="420"/>
        <w:rPr>
          <w:rFonts w:eastAsiaTheme="minorEastAsia"/>
          <w:color w:val="000000"/>
          <w:szCs w:val="21"/>
        </w:rPr>
      </w:pPr>
    </w:p>
    <w:p w14:paraId="6FB96A92"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1.2.3  </w:t>
      </w:r>
      <w:r w:rsidRPr="007227CC">
        <w:rPr>
          <w:rFonts w:eastAsiaTheme="minorEastAsia"/>
          <w:b/>
          <w:color w:val="000000"/>
          <w:szCs w:val="21"/>
        </w:rPr>
        <w:t>设计</w:t>
      </w:r>
    </w:p>
    <w:p w14:paraId="373A584D"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1.2.3.1  </w:t>
      </w:r>
      <w:r w:rsidRPr="007227CC">
        <w:rPr>
          <w:rFonts w:eastAsiaTheme="minorEastAsia"/>
          <w:color w:val="000000"/>
          <w:szCs w:val="21"/>
        </w:rPr>
        <w:t>绞机通常应由独立于其他甲板机械的动力驱动。只要不相互干扰，液压系统的管路可连接到除操舵装置以外的其他液压系统。</w:t>
      </w:r>
    </w:p>
    <w:p w14:paraId="545A6627"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1.2.3.2  </w:t>
      </w:r>
      <w:r w:rsidRPr="007227CC">
        <w:rPr>
          <w:rFonts w:eastAsiaTheme="minorEastAsia"/>
          <w:color w:val="000000"/>
          <w:szCs w:val="21"/>
        </w:rPr>
        <w:t>液压绞机的溢流阀，其调整压力不得超过液压系统的最高工作压力。</w:t>
      </w:r>
    </w:p>
    <w:p w14:paraId="2B0DBA64"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1.2.3.3  </w:t>
      </w:r>
      <w:r w:rsidRPr="007227CC">
        <w:rPr>
          <w:rFonts w:eastAsiaTheme="minorEastAsia"/>
          <w:color w:val="000000"/>
          <w:szCs w:val="21"/>
        </w:rPr>
        <w:t>动力装置的额定功率必须满足额定负荷和其相应卷扬速度的需要。动力装置能发出的最大扭距，通常应不小于额定扭距的</w:t>
      </w:r>
      <w:r w:rsidRPr="007227CC">
        <w:rPr>
          <w:rFonts w:eastAsiaTheme="minorEastAsia"/>
          <w:color w:val="000000"/>
          <w:szCs w:val="21"/>
        </w:rPr>
        <w:t>1.5</w:t>
      </w:r>
      <w:r w:rsidRPr="007227CC">
        <w:rPr>
          <w:rFonts w:eastAsiaTheme="minorEastAsia"/>
          <w:color w:val="000000"/>
          <w:szCs w:val="21"/>
        </w:rPr>
        <w:t>倍。</w:t>
      </w:r>
    </w:p>
    <w:p w14:paraId="48B44819"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1.2.3.4  </w:t>
      </w:r>
      <w:r w:rsidRPr="007227CC">
        <w:rPr>
          <w:rFonts w:eastAsiaTheme="minorEastAsia"/>
          <w:color w:val="000000"/>
          <w:szCs w:val="21"/>
        </w:rPr>
        <w:t>设计负荷传递零件时，应基于上述最大扭距。</w:t>
      </w:r>
    </w:p>
    <w:p w14:paraId="473EC2A5"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1.2.3.5  </w:t>
      </w:r>
      <w:r w:rsidRPr="007227CC">
        <w:rPr>
          <w:rFonts w:eastAsiaTheme="minorEastAsia"/>
          <w:color w:val="000000"/>
          <w:szCs w:val="21"/>
        </w:rPr>
        <w:t>计算滚筒轴时，应计入卷索滚筒制动器能承受的负荷。</w:t>
      </w:r>
    </w:p>
    <w:p w14:paraId="4DBE0C6E"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1.2.3.6  </w:t>
      </w:r>
      <w:r w:rsidRPr="007227CC">
        <w:rPr>
          <w:rFonts w:eastAsiaTheme="minorEastAsia"/>
          <w:color w:val="000000"/>
          <w:szCs w:val="21"/>
        </w:rPr>
        <w:t>液压绞机的液压系统应具有严格的液压油净化装置，油泵吸入口的过滤器应设置磁性装置。</w:t>
      </w:r>
    </w:p>
    <w:p w14:paraId="0EEFC5A9"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1.2.3.7  </w:t>
      </w:r>
      <w:r w:rsidRPr="007227CC">
        <w:rPr>
          <w:rFonts w:eastAsiaTheme="minorEastAsia"/>
          <w:color w:val="000000"/>
          <w:szCs w:val="21"/>
        </w:rPr>
        <w:t>液压马达必须具有自锁作用。</w:t>
      </w:r>
    </w:p>
    <w:p w14:paraId="1F7E94E0"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1.2.3.8  </w:t>
      </w:r>
      <w:r w:rsidRPr="007227CC">
        <w:rPr>
          <w:rFonts w:eastAsiaTheme="minorEastAsia"/>
          <w:color w:val="000000"/>
          <w:szCs w:val="21"/>
        </w:rPr>
        <w:t>应设有防止渔具在过高速度下进入终点的设施，但该设施应不致使动力装置被切断。</w:t>
      </w:r>
    </w:p>
    <w:p w14:paraId="56221CDB"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1.2.3.9  </w:t>
      </w:r>
      <w:r w:rsidRPr="007227CC">
        <w:rPr>
          <w:rFonts w:eastAsiaTheme="minorEastAsia"/>
          <w:color w:val="000000"/>
          <w:szCs w:val="21"/>
        </w:rPr>
        <w:t>施加于零件的计算应力必须小于所用材料屈服点的</w:t>
      </w:r>
      <w:r w:rsidRPr="007227CC">
        <w:rPr>
          <w:rFonts w:eastAsiaTheme="minorEastAsia"/>
          <w:color w:val="000000"/>
          <w:szCs w:val="21"/>
        </w:rPr>
        <w:t>40%</w:t>
      </w:r>
      <w:r w:rsidRPr="007227CC">
        <w:rPr>
          <w:rFonts w:eastAsiaTheme="minorEastAsia"/>
          <w:color w:val="000000"/>
          <w:szCs w:val="21"/>
        </w:rPr>
        <w:t>，且不大于材料破断强度的</w:t>
      </w:r>
      <w:r w:rsidRPr="007227CC">
        <w:rPr>
          <w:rFonts w:eastAsiaTheme="minorEastAsia"/>
          <w:color w:val="000000"/>
          <w:szCs w:val="21"/>
        </w:rPr>
        <w:t>23%</w:t>
      </w:r>
      <w:r w:rsidRPr="007227CC">
        <w:rPr>
          <w:rFonts w:eastAsiaTheme="minorEastAsia"/>
          <w:color w:val="000000"/>
          <w:szCs w:val="21"/>
        </w:rPr>
        <w:t>。</w:t>
      </w:r>
    </w:p>
    <w:p w14:paraId="75B9E256" w14:textId="77777777" w:rsidR="00F67295" w:rsidRPr="007227CC" w:rsidRDefault="00F67295" w:rsidP="002900D2">
      <w:pPr>
        <w:ind w:firstLineChars="200" w:firstLine="420"/>
        <w:rPr>
          <w:rFonts w:eastAsiaTheme="minorEastAsia"/>
          <w:color w:val="000000"/>
          <w:szCs w:val="21"/>
        </w:rPr>
      </w:pPr>
    </w:p>
    <w:p w14:paraId="772CE2D8"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1.2.4  </w:t>
      </w:r>
      <w:r w:rsidRPr="007227CC">
        <w:rPr>
          <w:rFonts w:eastAsiaTheme="minorEastAsia"/>
          <w:b/>
          <w:color w:val="000000"/>
          <w:szCs w:val="21"/>
        </w:rPr>
        <w:t>控制</w:t>
      </w:r>
    </w:p>
    <w:p w14:paraId="10075E00"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1.2.4.1  </w:t>
      </w:r>
      <w:r w:rsidRPr="007227CC">
        <w:rPr>
          <w:rFonts w:eastAsiaTheme="minorEastAsia"/>
          <w:color w:val="000000"/>
          <w:szCs w:val="21"/>
        </w:rPr>
        <w:t>双卷索滚筒的绞机应各有其独立的控制。</w:t>
      </w:r>
    </w:p>
    <w:p w14:paraId="05ADDE46" w14:textId="77777777" w:rsidR="002900D2" w:rsidRPr="007227CC" w:rsidRDefault="00487220" w:rsidP="002900D2">
      <w:pPr>
        <w:ind w:firstLineChars="200" w:firstLine="420"/>
        <w:rPr>
          <w:rFonts w:eastAsiaTheme="minorEastAsia"/>
          <w:color w:val="000000"/>
          <w:szCs w:val="21"/>
        </w:rPr>
      </w:pPr>
      <w:r>
        <w:rPr>
          <w:rFonts w:eastAsiaTheme="minorEastAsia"/>
          <w:color w:val="000000"/>
          <w:szCs w:val="21"/>
        </w:rPr>
        <w:t>1</w:t>
      </w:r>
      <w:r w:rsidRPr="000D1F4C">
        <w:rPr>
          <w:rFonts w:eastAsiaTheme="minorEastAsia"/>
          <w:color w:val="000000"/>
          <w:szCs w:val="21"/>
        </w:rPr>
        <w:t xml:space="preserve">.2.4.2  </w:t>
      </w:r>
      <w:r w:rsidRPr="002638B8">
        <w:rPr>
          <w:rFonts w:eastAsiaTheme="minorEastAsia" w:hint="eastAsia"/>
          <w:strike/>
          <w:color w:val="000000"/>
          <w:szCs w:val="21"/>
        </w:rPr>
        <w:t>操纵手轮或手柄的动作方向应是</w:t>
      </w:r>
      <w:r w:rsidRPr="002638B8">
        <w:rPr>
          <w:rFonts w:eastAsiaTheme="minorEastAsia"/>
          <w:strike/>
          <w:color w:val="000000"/>
          <w:szCs w:val="21"/>
        </w:rPr>
        <w:t>：</w:t>
      </w:r>
      <w:r w:rsidRPr="002638B8">
        <w:rPr>
          <w:rFonts w:eastAsiaTheme="minorEastAsia" w:hint="eastAsia"/>
          <w:strike/>
          <w:color w:val="000000"/>
          <w:szCs w:val="21"/>
        </w:rPr>
        <w:t>当起纲时沿顺时针或向前方向动作，放纲时则相反。</w:t>
      </w:r>
      <w:r w:rsidRPr="000D1F4C">
        <w:rPr>
          <w:rFonts w:eastAsiaTheme="minorEastAsia" w:hint="eastAsia"/>
          <w:color w:val="000000"/>
          <w:szCs w:val="21"/>
        </w:rPr>
        <w:t>操纵手轮或手柄应备有防止自行移位的止动装置。</w:t>
      </w:r>
    </w:p>
    <w:p w14:paraId="7A34E6B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1.2.4.3  </w:t>
      </w:r>
      <w:r w:rsidRPr="007227CC">
        <w:rPr>
          <w:rFonts w:eastAsiaTheme="minorEastAsia"/>
          <w:color w:val="000000"/>
          <w:szCs w:val="21"/>
        </w:rPr>
        <w:t>当设有遥控时，应能同时操纵各卷索滚筒，并使其能同步运转，且遥控与机侧控制之间应具有联锁。</w:t>
      </w:r>
    </w:p>
    <w:p w14:paraId="5A83D8AA" w14:textId="77777777" w:rsidR="00F67295" w:rsidRPr="007227CC" w:rsidRDefault="00F67295" w:rsidP="002900D2">
      <w:pPr>
        <w:ind w:firstLineChars="200" w:firstLine="420"/>
        <w:rPr>
          <w:rFonts w:eastAsiaTheme="minorEastAsia"/>
          <w:color w:val="000000"/>
          <w:szCs w:val="21"/>
        </w:rPr>
      </w:pPr>
    </w:p>
    <w:p w14:paraId="0F1BD80A"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1.2.5  </w:t>
      </w:r>
      <w:r w:rsidRPr="007227CC">
        <w:rPr>
          <w:rFonts w:eastAsiaTheme="minorEastAsia"/>
          <w:b/>
          <w:color w:val="000000"/>
          <w:szCs w:val="21"/>
        </w:rPr>
        <w:t>离合器和制动器</w:t>
      </w:r>
    </w:p>
    <w:p w14:paraId="3A3BA8C9"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1.2.5.1  </w:t>
      </w:r>
      <w:r w:rsidRPr="007227CC">
        <w:rPr>
          <w:rFonts w:eastAsiaTheme="minorEastAsia"/>
          <w:color w:val="000000"/>
          <w:szCs w:val="21"/>
        </w:rPr>
        <w:t>绞机与其传动轴之间，应设置便于操作的离合器。</w:t>
      </w:r>
    </w:p>
    <w:p w14:paraId="1DC706DB"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1.2.5.2  </w:t>
      </w:r>
      <w:r w:rsidRPr="007227CC">
        <w:rPr>
          <w:rFonts w:eastAsiaTheme="minorEastAsia"/>
          <w:color w:val="000000"/>
          <w:szCs w:val="21"/>
        </w:rPr>
        <w:t>绞机的卷索滚筒制动器应具有当放纲时或起吊最大负荷时，能安全制动的能力，且其裕度系数应不小于</w:t>
      </w:r>
      <w:r w:rsidRPr="007227CC">
        <w:rPr>
          <w:rFonts w:eastAsiaTheme="minorEastAsia"/>
          <w:color w:val="000000"/>
          <w:szCs w:val="21"/>
        </w:rPr>
        <w:t>1.5</w:t>
      </w:r>
      <w:r w:rsidRPr="007227CC">
        <w:rPr>
          <w:rFonts w:eastAsiaTheme="minorEastAsia"/>
          <w:color w:val="000000"/>
          <w:szCs w:val="21"/>
        </w:rPr>
        <w:t>。</w:t>
      </w:r>
    </w:p>
    <w:p w14:paraId="775EBF3F"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1.2.5.3  </w:t>
      </w:r>
      <w:r w:rsidRPr="007227CC">
        <w:rPr>
          <w:rFonts w:eastAsiaTheme="minorEastAsia"/>
          <w:color w:val="000000"/>
          <w:szCs w:val="21"/>
        </w:rPr>
        <w:t>绞机的制动器必须能防止当绞机发生故障时钢索自行脱出。必要时，应设自动应急停止装置。</w:t>
      </w:r>
    </w:p>
    <w:p w14:paraId="08DBBCDD"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1.2.5.4  </w:t>
      </w:r>
      <w:r w:rsidRPr="007227CC">
        <w:rPr>
          <w:rFonts w:eastAsiaTheme="minorEastAsia"/>
          <w:color w:val="000000"/>
          <w:szCs w:val="21"/>
        </w:rPr>
        <w:t>机械传动的绞机，其制动器与离合器之间应尽可能设有联锁装置。</w:t>
      </w:r>
    </w:p>
    <w:p w14:paraId="70E93031"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1.2.5.5  </w:t>
      </w:r>
      <w:r w:rsidRPr="007227CC">
        <w:rPr>
          <w:rFonts w:eastAsiaTheme="minorEastAsia"/>
          <w:color w:val="000000"/>
          <w:szCs w:val="21"/>
        </w:rPr>
        <w:t>若设有自动制动器时，则应设有手动释放装置。</w:t>
      </w:r>
    </w:p>
    <w:p w14:paraId="3CEAB3B3" w14:textId="77777777" w:rsidR="00F67295" w:rsidRPr="007227CC" w:rsidRDefault="00F67295" w:rsidP="002900D2">
      <w:pPr>
        <w:ind w:firstLineChars="200" w:firstLine="420"/>
        <w:rPr>
          <w:rFonts w:eastAsiaTheme="minorEastAsia"/>
          <w:color w:val="000000"/>
          <w:szCs w:val="21"/>
        </w:rPr>
      </w:pPr>
    </w:p>
    <w:p w14:paraId="12FCA316"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1.2.6  </w:t>
      </w:r>
      <w:r w:rsidRPr="007227CC">
        <w:rPr>
          <w:rFonts w:eastAsiaTheme="minorEastAsia"/>
          <w:b/>
          <w:color w:val="000000"/>
          <w:szCs w:val="21"/>
        </w:rPr>
        <w:t>卷索滚筒</w:t>
      </w:r>
    </w:p>
    <w:p w14:paraId="01093A4B"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1.2.6.1  </w:t>
      </w:r>
      <w:r w:rsidRPr="007227CC">
        <w:rPr>
          <w:rFonts w:eastAsiaTheme="minorEastAsia"/>
          <w:color w:val="000000"/>
          <w:szCs w:val="21"/>
        </w:rPr>
        <w:t>滚筒直径应不小于所卷钢索直径的</w:t>
      </w:r>
      <w:r w:rsidRPr="007227CC">
        <w:rPr>
          <w:rFonts w:eastAsiaTheme="minorEastAsia"/>
          <w:color w:val="000000"/>
          <w:szCs w:val="21"/>
        </w:rPr>
        <w:t>14</w:t>
      </w:r>
      <w:r w:rsidRPr="007227CC">
        <w:rPr>
          <w:rFonts w:eastAsiaTheme="minorEastAsia"/>
          <w:color w:val="000000"/>
          <w:szCs w:val="21"/>
        </w:rPr>
        <w:t>倍。</w:t>
      </w:r>
    </w:p>
    <w:p w14:paraId="5A0E04AB"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1.2.6.2  </w:t>
      </w:r>
      <w:r w:rsidRPr="007227CC">
        <w:rPr>
          <w:rFonts w:eastAsiaTheme="minorEastAsia"/>
          <w:color w:val="000000"/>
          <w:szCs w:val="21"/>
        </w:rPr>
        <w:t>滚筒两端缘板的直径应至少大于最外层钢索包覆圆直径加上钢索直径两倍的量。如无排索装置时，应再适当加大。</w:t>
      </w:r>
    </w:p>
    <w:p w14:paraId="66D60184"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1.2.6.3  </w:t>
      </w:r>
      <w:r w:rsidRPr="007227CC">
        <w:rPr>
          <w:rFonts w:eastAsiaTheme="minorEastAsia"/>
          <w:color w:val="000000"/>
          <w:szCs w:val="21"/>
        </w:rPr>
        <w:t>应设有防止全部钢索由卷索滚筒放完的措施。</w:t>
      </w:r>
    </w:p>
    <w:p w14:paraId="3B0511C0" w14:textId="77777777" w:rsidR="00F67295" w:rsidRPr="007227CC" w:rsidRDefault="00F67295" w:rsidP="002900D2">
      <w:pPr>
        <w:ind w:firstLineChars="200" w:firstLine="420"/>
        <w:rPr>
          <w:rFonts w:eastAsiaTheme="minorEastAsia"/>
          <w:color w:val="000000"/>
          <w:szCs w:val="21"/>
        </w:rPr>
      </w:pPr>
    </w:p>
    <w:p w14:paraId="4C86C2B3"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1.2.7  </w:t>
      </w:r>
      <w:r w:rsidRPr="007227CC">
        <w:rPr>
          <w:rFonts w:eastAsiaTheme="minorEastAsia"/>
          <w:b/>
          <w:color w:val="000000"/>
          <w:szCs w:val="21"/>
        </w:rPr>
        <w:t>排索装置</w:t>
      </w:r>
    </w:p>
    <w:p w14:paraId="68E81F99"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1.2.7.1  </w:t>
      </w:r>
      <w:r w:rsidRPr="007227CC">
        <w:rPr>
          <w:rFonts w:eastAsiaTheme="minorEastAsia"/>
          <w:color w:val="000000"/>
          <w:szCs w:val="21"/>
        </w:rPr>
        <w:t>对绞机的卷索滚筒应设有保证卷索均匀的自动排索装置。排索装置应设有手动调节机构，人力卷索滚筒可免设。</w:t>
      </w:r>
    </w:p>
    <w:p w14:paraId="2C1110DE"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1.2.7.2  </w:t>
      </w:r>
      <w:r w:rsidRPr="007227CC">
        <w:rPr>
          <w:rFonts w:eastAsiaTheme="minorEastAsia"/>
          <w:color w:val="000000"/>
          <w:szCs w:val="21"/>
        </w:rPr>
        <w:t>排索装置与传动机构间应设有离合器。</w:t>
      </w:r>
    </w:p>
    <w:p w14:paraId="25C0D7C9" w14:textId="77777777" w:rsidR="00F67295" w:rsidRPr="007227CC" w:rsidRDefault="00F67295" w:rsidP="002900D2">
      <w:pPr>
        <w:ind w:firstLineChars="200" w:firstLine="420"/>
        <w:rPr>
          <w:rFonts w:eastAsiaTheme="minorEastAsia"/>
          <w:color w:val="000000"/>
          <w:szCs w:val="21"/>
        </w:rPr>
      </w:pPr>
    </w:p>
    <w:p w14:paraId="72230A44"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lastRenderedPageBreak/>
        <w:t xml:space="preserve">1.2.8  </w:t>
      </w:r>
      <w:r w:rsidRPr="007227CC">
        <w:rPr>
          <w:rFonts w:eastAsiaTheme="minorEastAsia"/>
          <w:b/>
          <w:color w:val="000000"/>
          <w:szCs w:val="21"/>
        </w:rPr>
        <w:t>摩擦轮毂</w:t>
      </w:r>
    </w:p>
    <w:p w14:paraId="454DC126"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1.2.8.1  </w:t>
      </w:r>
      <w:r w:rsidRPr="007227CC">
        <w:rPr>
          <w:rFonts w:eastAsiaTheme="minorEastAsia"/>
          <w:color w:val="000000"/>
          <w:szCs w:val="21"/>
        </w:rPr>
        <w:t>凡动力驱动的用于绞拉绳索的摩擦轮毂，应具有足够的强度和刚性。</w:t>
      </w:r>
    </w:p>
    <w:p w14:paraId="52F79EC1"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1.2.8.2  </w:t>
      </w:r>
      <w:r w:rsidRPr="007227CC">
        <w:rPr>
          <w:rFonts w:eastAsiaTheme="minorEastAsia"/>
          <w:color w:val="000000"/>
          <w:szCs w:val="21"/>
        </w:rPr>
        <w:t>摩擦轮毂的工作表面应光滑，且其表面应具有足够的硬度，以防止被钢索磨成沟槽。</w:t>
      </w:r>
    </w:p>
    <w:p w14:paraId="009224B0"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1.2.8.3  </w:t>
      </w:r>
      <w:r w:rsidRPr="007227CC">
        <w:rPr>
          <w:rFonts w:eastAsiaTheme="minorEastAsia"/>
          <w:color w:val="000000"/>
          <w:szCs w:val="21"/>
        </w:rPr>
        <w:t>摩擦轮毂的工作表面外形应使绳索在绞拉时不易滑出轮毂。</w:t>
      </w:r>
    </w:p>
    <w:p w14:paraId="01962DDC"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1.2.8.4  </w:t>
      </w:r>
      <w:r w:rsidRPr="007227CC">
        <w:rPr>
          <w:rFonts w:eastAsiaTheme="minorEastAsia"/>
          <w:color w:val="000000"/>
          <w:szCs w:val="21"/>
        </w:rPr>
        <w:t>在摩擦轮毂入绳索的方向应尽可能设有防止因绳索进入轮毂而引起绳索重叠，危害操作人员的安全设施。</w:t>
      </w:r>
    </w:p>
    <w:p w14:paraId="796A140E"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1.2.8.5  </w:t>
      </w:r>
      <w:r w:rsidRPr="007227CC">
        <w:rPr>
          <w:rFonts w:eastAsiaTheme="minorEastAsia"/>
          <w:color w:val="000000"/>
          <w:szCs w:val="21"/>
        </w:rPr>
        <w:t>摩擦轮毂应具有一定的冷却设施。</w:t>
      </w:r>
    </w:p>
    <w:p w14:paraId="75905F32" w14:textId="77777777" w:rsidR="00F67295" w:rsidRPr="007227CC" w:rsidRDefault="00F67295" w:rsidP="002900D2">
      <w:pPr>
        <w:ind w:firstLineChars="200" w:firstLine="420"/>
        <w:rPr>
          <w:rFonts w:eastAsiaTheme="minorEastAsia"/>
          <w:color w:val="000000"/>
          <w:szCs w:val="21"/>
        </w:rPr>
      </w:pPr>
    </w:p>
    <w:p w14:paraId="3EA0E74B" w14:textId="77777777" w:rsidR="002900D2" w:rsidRPr="00E7280B" w:rsidRDefault="002900D2" w:rsidP="002900D2">
      <w:pPr>
        <w:ind w:firstLineChars="200" w:firstLine="422"/>
        <w:rPr>
          <w:rFonts w:eastAsiaTheme="minorEastAsia"/>
          <w:b/>
          <w:color w:val="00B0F0"/>
          <w:szCs w:val="21"/>
        </w:rPr>
      </w:pPr>
      <w:r w:rsidRPr="00E7280B">
        <w:rPr>
          <w:rFonts w:eastAsiaTheme="minorEastAsia"/>
          <w:b/>
          <w:color w:val="00B0F0"/>
          <w:szCs w:val="21"/>
        </w:rPr>
        <w:t>【编制说明】</w:t>
      </w:r>
      <w:r w:rsidRPr="00E7280B">
        <w:rPr>
          <w:rFonts w:eastAsiaTheme="minorEastAsia"/>
          <w:color w:val="00B0F0"/>
          <w:szCs w:val="21"/>
        </w:rPr>
        <w:t>操纵手轮或手柄中删除人为操作性要求。</w:t>
      </w:r>
    </w:p>
    <w:p w14:paraId="3DD5F1E7" w14:textId="77777777" w:rsidR="002900D2" w:rsidRPr="007227CC" w:rsidRDefault="002900D2" w:rsidP="00F67295">
      <w:pPr>
        <w:pStyle w:val="3"/>
      </w:pPr>
      <w:bookmarkStart w:id="834" w:name="_Toc48287806"/>
      <w:bookmarkStart w:id="835" w:name="_Toc48302014"/>
      <w:bookmarkStart w:id="836" w:name="_Toc48316878"/>
      <w:r w:rsidRPr="007227CC">
        <w:t>第</w:t>
      </w:r>
      <w:r w:rsidRPr="007227CC">
        <w:t>3</w:t>
      </w:r>
      <w:r w:rsidRPr="007227CC">
        <w:t>节</w:t>
      </w:r>
      <w:r w:rsidRPr="007227CC">
        <w:t xml:space="preserve">  </w:t>
      </w:r>
      <w:r w:rsidRPr="007227CC">
        <w:t>输送装置</w:t>
      </w:r>
      <w:bookmarkEnd w:id="834"/>
      <w:bookmarkEnd w:id="835"/>
      <w:bookmarkEnd w:id="836"/>
    </w:p>
    <w:p w14:paraId="53ADF399"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1.3.1  </w:t>
      </w:r>
      <w:r w:rsidRPr="007227CC">
        <w:rPr>
          <w:rFonts w:eastAsiaTheme="minorEastAsia"/>
          <w:color w:val="000000"/>
          <w:szCs w:val="21"/>
        </w:rPr>
        <w:t>当一条输送线由数台输送带组成时，应每隔不大于</w:t>
      </w:r>
      <w:r w:rsidRPr="007227CC">
        <w:rPr>
          <w:rFonts w:eastAsiaTheme="minorEastAsia"/>
          <w:color w:val="000000"/>
          <w:szCs w:val="21"/>
        </w:rPr>
        <w:t>10m</w:t>
      </w:r>
      <w:r w:rsidRPr="007227CC">
        <w:rPr>
          <w:rFonts w:eastAsiaTheme="minorEastAsia"/>
          <w:color w:val="000000"/>
          <w:szCs w:val="21"/>
        </w:rPr>
        <w:t>的间距设有能停止所有输送带运转的应急开关。当输送线的长度大于</w:t>
      </w:r>
      <w:r w:rsidRPr="007227CC">
        <w:rPr>
          <w:rFonts w:eastAsiaTheme="minorEastAsia"/>
          <w:color w:val="000000"/>
          <w:szCs w:val="21"/>
        </w:rPr>
        <w:t>15m</w:t>
      </w:r>
      <w:r w:rsidRPr="007227CC">
        <w:rPr>
          <w:rFonts w:eastAsiaTheme="minorEastAsia"/>
          <w:color w:val="000000"/>
          <w:szCs w:val="21"/>
        </w:rPr>
        <w:t>时，应设有起动时的声光报警装置。</w:t>
      </w:r>
    </w:p>
    <w:p w14:paraId="536715C3" w14:textId="77777777" w:rsidR="002900D2" w:rsidRPr="007227CC" w:rsidRDefault="002900D2" w:rsidP="00F67295">
      <w:pPr>
        <w:pStyle w:val="3"/>
      </w:pPr>
      <w:bookmarkStart w:id="837" w:name="_Toc48287807"/>
      <w:bookmarkStart w:id="838" w:name="_Toc48302015"/>
      <w:bookmarkStart w:id="839" w:name="_Toc48316879"/>
      <w:r w:rsidRPr="007227CC">
        <w:t>第</w:t>
      </w:r>
      <w:r w:rsidRPr="007227CC">
        <w:t>4</w:t>
      </w:r>
      <w:r w:rsidRPr="007227CC">
        <w:t>节</w:t>
      </w:r>
      <w:r w:rsidRPr="007227CC">
        <w:t xml:space="preserve">  </w:t>
      </w:r>
      <w:r w:rsidRPr="007227CC">
        <w:t>试验</w:t>
      </w:r>
      <w:bookmarkEnd w:id="837"/>
      <w:bookmarkEnd w:id="838"/>
      <w:bookmarkEnd w:id="839"/>
    </w:p>
    <w:p w14:paraId="34BACA3C"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1.4.1</w:t>
      </w:r>
      <w:r w:rsidRPr="000D1F4C">
        <w:rPr>
          <w:rFonts w:eastAsiaTheme="minorEastAsia"/>
          <w:color w:val="000000"/>
          <w:szCs w:val="21"/>
        </w:rPr>
        <w:t xml:space="preserve">  </w:t>
      </w:r>
      <w:r w:rsidRPr="000D1F4C">
        <w:rPr>
          <w:rFonts w:eastAsiaTheme="minorEastAsia" w:hint="eastAsia"/>
          <w:color w:val="000000"/>
          <w:szCs w:val="21"/>
        </w:rPr>
        <w:t>渔捞机械应在出厂前进行台架试验。重载试验应至少按</w:t>
      </w:r>
      <w:r w:rsidRPr="000D1F4C">
        <w:rPr>
          <w:rFonts w:eastAsiaTheme="minorEastAsia"/>
          <w:color w:val="000000"/>
          <w:szCs w:val="21"/>
        </w:rPr>
        <w:t>125%</w:t>
      </w:r>
      <w:r w:rsidRPr="000D1F4C">
        <w:rPr>
          <w:rFonts w:eastAsiaTheme="minorEastAsia" w:hint="eastAsia"/>
          <w:color w:val="000000"/>
          <w:szCs w:val="21"/>
        </w:rPr>
        <w:t>标定负荷在额定转速下进行试验</w:t>
      </w:r>
      <w:r w:rsidRPr="000D1F4C">
        <w:rPr>
          <w:rFonts w:eastAsiaTheme="minorEastAsia"/>
          <w:color w:val="000000"/>
          <w:szCs w:val="21"/>
        </w:rPr>
        <w:t>3</w:t>
      </w:r>
      <w:r w:rsidRPr="000D1F4C">
        <w:rPr>
          <w:rFonts w:eastAsiaTheme="minorEastAsia" w:hint="eastAsia"/>
          <w:color w:val="000000"/>
          <w:szCs w:val="21"/>
        </w:rPr>
        <w:t>min</w:t>
      </w:r>
      <w:r w:rsidRPr="000D1F4C">
        <w:rPr>
          <w:rFonts w:eastAsiaTheme="minorEastAsia" w:hint="eastAsia"/>
          <w:color w:val="000000"/>
          <w:szCs w:val="21"/>
        </w:rPr>
        <w:t>。试验结果应载入出厂证明书中。</w:t>
      </w:r>
    </w:p>
    <w:p w14:paraId="7CED24F4" w14:textId="77777777" w:rsidR="002900D2" w:rsidRPr="007227CC" w:rsidRDefault="00487220" w:rsidP="00487220">
      <w:pPr>
        <w:ind w:firstLineChars="200" w:firstLine="420"/>
        <w:rPr>
          <w:rFonts w:eastAsiaTheme="minorEastAsia"/>
          <w:color w:val="000000"/>
          <w:szCs w:val="21"/>
        </w:rPr>
      </w:pPr>
      <w:r>
        <w:rPr>
          <w:rFonts w:eastAsiaTheme="minorEastAsia"/>
          <w:color w:val="000000"/>
          <w:szCs w:val="21"/>
        </w:rPr>
        <w:t>1.4</w:t>
      </w:r>
      <w:r w:rsidRPr="000D1F4C">
        <w:rPr>
          <w:rFonts w:eastAsiaTheme="minorEastAsia"/>
          <w:color w:val="000000"/>
          <w:szCs w:val="21"/>
        </w:rPr>
        <w:t xml:space="preserve">.2  </w:t>
      </w:r>
      <w:r w:rsidRPr="00487220">
        <w:rPr>
          <w:rFonts w:eastAsiaTheme="minorEastAsia" w:hint="eastAsia"/>
          <w:color w:val="C00000"/>
          <w:szCs w:val="21"/>
          <w:u w:val="single"/>
        </w:rPr>
        <w:t>每一船厂建造的每种型式的第一艘或第一对渔船</w:t>
      </w:r>
      <w:r w:rsidRPr="002638B8">
        <w:rPr>
          <w:rFonts w:eastAsiaTheme="minorEastAsia" w:hint="eastAsia"/>
          <w:color w:val="000000"/>
          <w:szCs w:val="21"/>
          <w:u w:val="single"/>
        </w:rPr>
        <w:t>，</w:t>
      </w:r>
      <w:r>
        <w:rPr>
          <w:rFonts w:eastAsiaTheme="minorEastAsia" w:hint="eastAsia"/>
          <w:color w:val="000000"/>
          <w:szCs w:val="21"/>
        </w:rPr>
        <w:t>在渔捞机械装船后应</w:t>
      </w:r>
      <w:r w:rsidRPr="005876B6">
        <w:rPr>
          <w:rFonts w:eastAsiaTheme="minorEastAsia"/>
          <w:color w:val="000000"/>
          <w:szCs w:val="21"/>
        </w:rPr>
        <w:t>按照试验大纲中试验要求进行</w:t>
      </w:r>
      <w:r w:rsidRPr="00487220">
        <w:rPr>
          <w:rFonts w:eastAsiaTheme="minorEastAsia"/>
          <w:color w:val="C00000"/>
          <w:szCs w:val="21"/>
          <w:u w:val="single"/>
        </w:rPr>
        <w:t>运转试验</w:t>
      </w:r>
      <w:r w:rsidRPr="005876B6">
        <w:rPr>
          <w:rFonts w:eastAsiaTheme="minorEastAsia"/>
          <w:color w:val="000000"/>
          <w:szCs w:val="21"/>
        </w:rPr>
        <w:t>，涉及安全的内容应经船舶检验机构同意</w:t>
      </w:r>
      <w:r w:rsidRPr="003B52AF">
        <w:rPr>
          <w:rFonts w:eastAsiaTheme="minorEastAsia" w:hint="eastAsia"/>
          <w:color w:val="000000"/>
          <w:szCs w:val="21"/>
        </w:rPr>
        <w:t>。</w:t>
      </w:r>
    </w:p>
    <w:p w14:paraId="30AF9795" w14:textId="77777777" w:rsidR="00F67295" w:rsidRPr="007227CC" w:rsidRDefault="00F67295" w:rsidP="002900D2">
      <w:pPr>
        <w:ind w:firstLineChars="200" w:firstLine="420"/>
        <w:rPr>
          <w:rFonts w:eastAsiaTheme="minorEastAsia"/>
          <w:color w:val="000000"/>
          <w:szCs w:val="21"/>
        </w:rPr>
      </w:pPr>
    </w:p>
    <w:p w14:paraId="5B56FB2E"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增加《国内海洋渔船建造规范</w:t>
      </w:r>
      <w:r w:rsidRPr="00E7280B">
        <w:rPr>
          <w:rFonts w:eastAsiaTheme="minorEastAsia"/>
          <w:color w:val="00B0F0"/>
          <w:szCs w:val="21"/>
        </w:rPr>
        <w:t>2019</w:t>
      </w:r>
      <w:r w:rsidRPr="00E7280B">
        <w:rPr>
          <w:rFonts w:eastAsiaTheme="minorEastAsia"/>
          <w:color w:val="00B0F0"/>
          <w:szCs w:val="21"/>
        </w:rPr>
        <w:t>》轮机篇中对于渔捞装置运转试验的要求。</w:t>
      </w:r>
    </w:p>
    <w:p w14:paraId="32EEFB90" w14:textId="77777777" w:rsidR="002900D2" w:rsidRPr="007227CC" w:rsidRDefault="002900D2" w:rsidP="002900D2">
      <w:pPr>
        <w:pStyle w:val="2"/>
        <w:rPr>
          <w:rFonts w:cs="Times New Roman"/>
        </w:rPr>
      </w:pPr>
      <w:r w:rsidRPr="007227CC">
        <w:rPr>
          <w:rFonts w:cs="Times New Roman"/>
        </w:rPr>
        <w:br w:type="page"/>
      </w:r>
    </w:p>
    <w:p w14:paraId="153593B7" w14:textId="77777777" w:rsidR="002900D2" w:rsidRPr="007227CC" w:rsidRDefault="002900D2" w:rsidP="00F67295">
      <w:pPr>
        <w:pStyle w:val="2"/>
        <w:rPr>
          <w:rFonts w:cs="Times New Roman"/>
        </w:rPr>
      </w:pPr>
      <w:bookmarkStart w:id="840" w:name="_Toc48287808"/>
      <w:bookmarkStart w:id="841" w:name="_Toc48302016"/>
      <w:bookmarkStart w:id="842" w:name="_Toc48316880"/>
      <w:r w:rsidRPr="007227CC">
        <w:rPr>
          <w:rFonts w:cs="Times New Roman"/>
        </w:rPr>
        <w:lastRenderedPageBreak/>
        <w:t>第</w:t>
      </w:r>
      <w:r w:rsidRPr="007227CC">
        <w:rPr>
          <w:rFonts w:cs="Times New Roman"/>
        </w:rPr>
        <w:t>2</w:t>
      </w:r>
      <w:r w:rsidRPr="007227CC">
        <w:rPr>
          <w:rFonts w:cs="Times New Roman"/>
        </w:rPr>
        <w:t>章</w:t>
      </w:r>
      <w:r w:rsidRPr="007227CC">
        <w:rPr>
          <w:rFonts w:cs="Times New Roman"/>
        </w:rPr>
        <w:t xml:space="preserve">  </w:t>
      </w:r>
      <w:r w:rsidRPr="007227CC">
        <w:rPr>
          <w:rFonts w:cs="Times New Roman"/>
        </w:rPr>
        <w:t>制冷系统</w:t>
      </w:r>
      <w:bookmarkEnd w:id="840"/>
      <w:bookmarkEnd w:id="841"/>
      <w:bookmarkEnd w:id="842"/>
    </w:p>
    <w:p w14:paraId="43708323" w14:textId="77777777" w:rsidR="002900D2" w:rsidRPr="007227CC" w:rsidRDefault="002900D2" w:rsidP="00F67295">
      <w:pPr>
        <w:pStyle w:val="3"/>
      </w:pPr>
      <w:bookmarkStart w:id="843" w:name="_Toc48287809"/>
      <w:bookmarkStart w:id="844" w:name="_Toc48302017"/>
      <w:bookmarkStart w:id="845" w:name="_Toc48316881"/>
      <w:r w:rsidRPr="007227CC">
        <w:t>第</w:t>
      </w:r>
      <w:r w:rsidRPr="007227CC">
        <w:t>1</w:t>
      </w:r>
      <w:r w:rsidRPr="007227CC">
        <w:t>节</w:t>
      </w:r>
      <w:r w:rsidRPr="007227CC">
        <w:t xml:space="preserve">  </w:t>
      </w:r>
      <w:r w:rsidRPr="007227CC">
        <w:t>一般规定</w:t>
      </w:r>
      <w:bookmarkEnd w:id="843"/>
      <w:bookmarkEnd w:id="844"/>
      <w:bookmarkEnd w:id="845"/>
    </w:p>
    <w:p w14:paraId="4E639D45"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2.1.1  </w:t>
      </w:r>
      <w:r w:rsidRPr="007227CC">
        <w:rPr>
          <w:rFonts w:eastAsiaTheme="minorEastAsia"/>
          <w:b/>
          <w:color w:val="000000"/>
          <w:szCs w:val="21"/>
        </w:rPr>
        <w:t>一般要求</w:t>
      </w:r>
    </w:p>
    <w:p w14:paraId="5E954BD0"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hint="eastAsia"/>
          <w:color w:val="000000"/>
          <w:szCs w:val="21"/>
        </w:rPr>
        <w:t xml:space="preserve">.1.1.1  </w:t>
      </w:r>
      <w:r w:rsidRPr="000D1F4C">
        <w:rPr>
          <w:rFonts w:eastAsiaTheme="minorEastAsia" w:hint="eastAsia"/>
          <w:color w:val="000000"/>
          <w:szCs w:val="21"/>
        </w:rPr>
        <w:t>本</w:t>
      </w:r>
      <w:r>
        <w:rPr>
          <w:rFonts w:eastAsiaTheme="minorEastAsia" w:hint="eastAsia"/>
          <w:color w:val="000000"/>
          <w:szCs w:val="21"/>
        </w:rPr>
        <w:t>章</w:t>
      </w:r>
      <w:r w:rsidRPr="000D1F4C">
        <w:rPr>
          <w:rFonts w:eastAsiaTheme="minorEastAsia" w:hint="eastAsia"/>
          <w:color w:val="000000"/>
          <w:szCs w:val="21"/>
        </w:rPr>
        <w:t>规定适用于：</w:t>
      </w:r>
    </w:p>
    <w:p w14:paraId="208A4C0C"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0D1F4C">
        <w:rPr>
          <w:rFonts w:eastAsiaTheme="minorEastAsia" w:hint="eastAsia"/>
          <w:color w:val="000000"/>
          <w:szCs w:val="21"/>
        </w:rPr>
        <w:t>贮藏渔获物的冷藏装置，包括冰鲜保冷装置</w:t>
      </w:r>
      <w:r>
        <w:rPr>
          <w:rFonts w:eastAsiaTheme="minorEastAsia" w:hint="eastAsia"/>
          <w:color w:val="000000"/>
          <w:szCs w:val="21"/>
        </w:rPr>
        <w:t>；</w:t>
      </w:r>
    </w:p>
    <w:p w14:paraId="749427E5"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0D1F4C">
        <w:rPr>
          <w:rFonts w:eastAsiaTheme="minorEastAsia" w:hint="eastAsia"/>
          <w:color w:val="000000"/>
          <w:szCs w:val="21"/>
        </w:rPr>
        <w:t>加工渔获物的速冻装置</w:t>
      </w:r>
      <w:r>
        <w:rPr>
          <w:rFonts w:eastAsiaTheme="minorEastAsia" w:hint="eastAsia"/>
          <w:color w:val="000000"/>
          <w:szCs w:val="21"/>
        </w:rPr>
        <w:t>；</w:t>
      </w:r>
    </w:p>
    <w:p w14:paraId="72CB7D97" w14:textId="77777777" w:rsidR="00487220" w:rsidRPr="00D44658"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0D1F4C">
        <w:rPr>
          <w:rFonts w:eastAsiaTheme="minorEastAsia" w:hint="eastAsia"/>
          <w:color w:val="000000"/>
          <w:szCs w:val="21"/>
        </w:rPr>
        <w:t>如采用不同于本篇的其他型式的冷藏及速冻装置时，应经</w:t>
      </w:r>
      <w:r>
        <w:rPr>
          <w:rFonts w:eastAsiaTheme="minorEastAsia" w:hint="eastAsia"/>
          <w:color w:val="000000"/>
          <w:szCs w:val="21"/>
        </w:rPr>
        <w:t>船舶检验机构</w:t>
      </w:r>
      <w:r w:rsidRPr="000D1F4C">
        <w:rPr>
          <w:rFonts w:eastAsiaTheme="minorEastAsia" w:hint="eastAsia"/>
          <w:color w:val="000000"/>
          <w:szCs w:val="21"/>
        </w:rPr>
        <w:t>同意。</w:t>
      </w:r>
    </w:p>
    <w:p w14:paraId="039DFE5F" w14:textId="77777777" w:rsidR="00487220"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hint="eastAsia"/>
          <w:color w:val="000000"/>
          <w:szCs w:val="21"/>
        </w:rPr>
        <w:t>.1.1.</w:t>
      </w:r>
      <w:r>
        <w:rPr>
          <w:rFonts w:eastAsiaTheme="minorEastAsia"/>
          <w:color w:val="000000"/>
          <w:szCs w:val="21"/>
        </w:rPr>
        <w:t>2</w:t>
      </w:r>
      <w:r w:rsidRPr="000D1F4C">
        <w:rPr>
          <w:rFonts w:eastAsiaTheme="minorEastAsia" w:hint="eastAsia"/>
          <w:color w:val="000000"/>
          <w:szCs w:val="21"/>
        </w:rPr>
        <w:t xml:space="preserve">  </w:t>
      </w:r>
      <w:r>
        <w:rPr>
          <w:rFonts w:eastAsiaTheme="minorEastAsia"/>
          <w:color w:val="000000"/>
          <w:szCs w:val="21"/>
        </w:rPr>
        <w:t>制冷系统的设计、制造、试验</w:t>
      </w:r>
      <w:r>
        <w:rPr>
          <w:rFonts w:eastAsiaTheme="minorEastAsia" w:hint="eastAsia"/>
          <w:color w:val="000000"/>
          <w:szCs w:val="21"/>
        </w:rPr>
        <w:t>、</w:t>
      </w:r>
      <w:r>
        <w:rPr>
          <w:rFonts w:eastAsiaTheme="minorEastAsia"/>
          <w:color w:val="000000"/>
          <w:szCs w:val="21"/>
        </w:rPr>
        <w:t>安装</w:t>
      </w:r>
      <w:r>
        <w:rPr>
          <w:rFonts w:eastAsiaTheme="minorEastAsia" w:hint="eastAsia"/>
          <w:color w:val="000000"/>
          <w:szCs w:val="21"/>
        </w:rPr>
        <w:t>和</w:t>
      </w:r>
      <w:r>
        <w:rPr>
          <w:rFonts w:eastAsiaTheme="minorEastAsia"/>
          <w:color w:val="000000"/>
          <w:szCs w:val="21"/>
        </w:rPr>
        <w:t>使用应考虑到系统的安全</w:t>
      </w:r>
      <w:r>
        <w:rPr>
          <w:rFonts w:eastAsiaTheme="minorEastAsia" w:hint="eastAsia"/>
          <w:color w:val="000000"/>
          <w:szCs w:val="21"/>
        </w:rPr>
        <w:t>性，特别是</w:t>
      </w:r>
      <w:r w:rsidRPr="000D1F4C">
        <w:rPr>
          <w:rFonts w:eastAsiaTheme="minorEastAsia" w:hint="eastAsia"/>
          <w:color w:val="000000"/>
          <w:szCs w:val="21"/>
        </w:rPr>
        <w:t>其制冷剂可能对人体造成的危害程度以采取相应的安全保护措施。</w:t>
      </w:r>
    </w:p>
    <w:p w14:paraId="5F34475F" w14:textId="77777777" w:rsidR="002900D2" w:rsidRPr="007227C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hint="eastAsia"/>
          <w:color w:val="000000"/>
          <w:szCs w:val="21"/>
        </w:rPr>
        <w:t>.1.1.</w:t>
      </w:r>
      <w:r>
        <w:rPr>
          <w:rFonts w:eastAsiaTheme="minorEastAsia"/>
          <w:color w:val="000000"/>
          <w:szCs w:val="21"/>
        </w:rPr>
        <w:t>3</w:t>
      </w:r>
      <w:r w:rsidRPr="000D1F4C">
        <w:rPr>
          <w:rFonts w:eastAsiaTheme="minorEastAsia"/>
          <w:color w:val="000000"/>
          <w:szCs w:val="21"/>
        </w:rPr>
        <w:t xml:space="preserve">  </w:t>
      </w:r>
      <w:r w:rsidRPr="000D1F4C">
        <w:rPr>
          <w:rFonts w:eastAsiaTheme="minorEastAsia" w:hint="eastAsia"/>
          <w:color w:val="000000"/>
          <w:szCs w:val="21"/>
        </w:rPr>
        <w:t>应对振动、摇动、膨胀收缩及腐蚀作充分的保护</w:t>
      </w:r>
      <w:r>
        <w:rPr>
          <w:rFonts w:eastAsiaTheme="minorEastAsia" w:hint="eastAsia"/>
          <w:color w:val="000000"/>
          <w:szCs w:val="21"/>
        </w:rPr>
        <w:t>，</w:t>
      </w:r>
      <w:r w:rsidRPr="00835752">
        <w:rPr>
          <w:rFonts w:eastAsiaTheme="minorEastAsia"/>
          <w:szCs w:val="21"/>
        </w:rPr>
        <w:t>并应装有自动安全控制装置，以防止温度和压力升高</w:t>
      </w:r>
      <w:r w:rsidRPr="000D1F4C">
        <w:rPr>
          <w:rFonts w:eastAsiaTheme="minorEastAsia" w:hint="eastAsia"/>
          <w:color w:val="000000"/>
          <w:szCs w:val="21"/>
        </w:rPr>
        <w:t>。</w:t>
      </w:r>
    </w:p>
    <w:p w14:paraId="73A2DE93" w14:textId="77777777" w:rsidR="002900D2" w:rsidRPr="007227CC" w:rsidRDefault="002900D2" w:rsidP="002900D2">
      <w:pPr>
        <w:ind w:firstLineChars="200" w:firstLine="420"/>
        <w:rPr>
          <w:rFonts w:eastAsiaTheme="minorEastAsia"/>
          <w:color w:val="000000"/>
          <w:szCs w:val="21"/>
        </w:rPr>
      </w:pPr>
    </w:p>
    <w:p w14:paraId="4A41B027"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2.1.2  </w:t>
      </w:r>
      <w:r w:rsidRPr="007227CC">
        <w:rPr>
          <w:rFonts w:eastAsiaTheme="minorEastAsia"/>
          <w:b/>
          <w:color w:val="000000"/>
          <w:szCs w:val="21"/>
        </w:rPr>
        <w:t>制冷剂</w:t>
      </w:r>
    </w:p>
    <w:p w14:paraId="550FA0A8"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 xml:space="preserve">.2.1  </w:t>
      </w:r>
      <w:r w:rsidRPr="000D1F4C">
        <w:rPr>
          <w:rFonts w:eastAsiaTheme="minorEastAsia" w:hint="eastAsia"/>
          <w:color w:val="000000"/>
          <w:szCs w:val="21"/>
        </w:rPr>
        <w:t>许可使用的制冷剂：</w:t>
      </w:r>
    </w:p>
    <w:p w14:paraId="53933ABA"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0D1F4C">
        <w:rPr>
          <w:rFonts w:eastAsiaTheme="minorEastAsia" w:hint="eastAsia"/>
          <w:color w:val="000000"/>
          <w:szCs w:val="21"/>
        </w:rPr>
        <w:t>R717</w:t>
      </w:r>
      <w:r w:rsidRPr="000D1F4C">
        <w:rPr>
          <w:rFonts w:eastAsiaTheme="minorEastAsia" w:hint="eastAsia"/>
          <w:color w:val="000000"/>
          <w:szCs w:val="21"/>
        </w:rPr>
        <w:t>：氨（</w:t>
      </w:r>
      <w:r w:rsidRPr="000D1F4C">
        <w:rPr>
          <w:rFonts w:eastAsiaTheme="minorEastAsia"/>
          <w:color w:val="000000"/>
          <w:szCs w:val="21"/>
        </w:rPr>
        <w:t>NH</w:t>
      </w:r>
      <w:r w:rsidRPr="005876B6">
        <w:rPr>
          <w:rFonts w:eastAsiaTheme="minorEastAsia"/>
          <w:color w:val="000000"/>
          <w:szCs w:val="21"/>
          <w:vertAlign w:val="subscript"/>
        </w:rPr>
        <w:t>3</w:t>
      </w:r>
      <w:r w:rsidRPr="000D1F4C">
        <w:rPr>
          <w:rFonts w:eastAsiaTheme="minorEastAsia"/>
          <w:color w:val="000000"/>
          <w:szCs w:val="21"/>
        </w:rPr>
        <w:t>）</w:t>
      </w:r>
      <w:r w:rsidRPr="000D1F4C">
        <w:rPr>
          <w:rFonts w:eastAsiaTheme="minorEastAsia" w:hint="eastAsia"/>
          <w:color w:val="000000"/>
          <w:szCs w:val="21"/>
        </w:rPr>
        <w:t>；</w:t>
      </w:r>
    </w:p>
    <w:p w14:paraId="5240C869"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color w:val="000000"/>
          <w:szCs w:val="21"/>
        </w:rPr>
        <w:t>2</w:t>
      </w:r>
      <w:r>
        <w:rPr>
          <w:rFonts w:eastAsiaTheme="minorEastAsia" w:hint="eastAsia"/>
          <w:color w:val="000000"/>
          <w:szCs w:val="21"/>
        </w:rPr>
        <w:t>）</w:t>
      </w:r>
      <w:r w:rsidRPr="000D1F4C">
        <w:rPr>
          <w:rFonts w:eastAsiaTheme="minorEastAsia"/>
          <w:color w:val="000000"/>
          <w:szCs w:val="21"/>
        </w:rPr>
        <w:t>R22</w:t>
      </w:r>
      <w:r w:rsidRPr="000D1F4C">
        <w:rPr>
          <w:rFonts w:eastAsiaTheme="minorEastAsia" w:hint="eastAsia"/>
          <w:color w:val="000000"/>
          <w:szCs w:val="21"/>
        </w:rPr>
        <w:t>：一氯二氟甲烷（</w:t>
      </w:r>
      <w:r>
        <w:rPr>
          <w:rFonts w:eastAsiaTheme="minorEastAsia" w:hint="eastAsia"/>
          <w:color w:val="000000"/>
          <w:szCs w:val="21"/>
        </w:rPr>
        <w:t>CHCIF</w:t>
      </w:r>
      <w:r w:rsidRPr="00AA0B6E">
        <w:rPr>
          <w:rFonts w:eastAsiaTheme="minorEastAsia" w:hint="eastAsia"/>
          <w:color w:val="000000"/>
          <w:szCs w:val="21"/>
          <w:vertAlign w:val="subscript"/>
        </w:rPr>
        <w:t>2</w:t>
      </w:r>
      <w:r w:rsidRPr="000D1F4C">
        <w:rPr>
          <w:rFonts w:eastAsiaTheme="minorEastAsia"/>
          <w:color w:val="000000"/>
          <w:szCs w:val="21"/>
        </w:rPr>
        <w:t>）</w:t>
      </w:r>
      <w:r w:rsidRPr="000D1F4C">
        <w:rPr>
          <w:rFonts w:eastAsiaTheme="minorEastAsia" w:hint="eastAsia"/>
          <w:color w:val="000000"/>
          <w:szCs w:val="21"/>
        </w:rPr>
        <w:t>；</w:t>
      </w:r>
    </w:p>
    <w:p w14:paraId="1A5551FE"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0D1F4C">
        <w:rPr>
          <w:rFonts w:eastAsiaTheme="minorEastAsia"/>
          <w:color w:val="000000"/>
          <w:szCs w:val="21"/>
        </w:rPr>
        <w:t>R404A</w:t>
      </w:r>
      <w:r w:rsidRPr="000D1F4C">
        <w:rPr>
          <w:rFonts w:eastAsiaTheme="minorEastAsia" w:hint="eastAsia"/>
          <w:color w:val="000000"/>
          <w:szCs w:val="21"/>
        </w:rPr>
        <w:t>：</w:t>
      </w:r>
      <w:r w:rsidRPr="000D1F4C">
        <w:rPr>
          <w:rFonts w:eastAsiaTheme="minorEastAsia" w:hint="eastAsia"/>
          <w:color w:val="000000"/>
          <w:szCs w:val="21"/>
        </w:rPr>
        <w:t>R125</w:t>
      </w:r>
      <w:r w:rsidRPr="000D1F4C">
        <w:rPr>
          <w:rFonts w:eastAsiaTheme="minorEastAsia" w:hint="eastAsia"/>
          <w:color w:val="000000"/>
          <w:szCs w:val="21"/>
        </w:rPr>
        <w:t>（</w:t>
      </w:r>
      <w:r w:rsidRPr="000D1F4C">
        <w:rPr>
          <w:rFonts w:eastAsiaTheme="minorEastAsia" w:hint="eastAsia"/>
          <w:color w:val="000000"/>
          <w:szCs w:val="21"/>
        </w:rPr>
        <w:t>44%</w:t>
      </w:r>
      <w:r w:rsidRPr="000D1F4C">
        <w:rPr>
          <w:rFonts w:eastAsiaTheme="minorEastAsia" w:hint="eastAsia"/>
          <w:color w:val="000000"/>
          <w:szCs w:val="21"/>
        </w:rPr>
        <w:t>）</w:t>
      </w:r>
      <w:r w:rsidRPr="000D1F4C">
        <w:rPr>
          <w:rFonts w:eastAsiaTheme="minorEastAsia" w:hint="eastAsia"/>
          <w:color w:val="000000"/>
          <w:szCs w:val="21"/>
        </w:rPr>
        <w:t>+R143a</w:t>
      </w:r>
      <w:r w:rsidRPr="000D1F4C">
        <w:rPr>
          <w:rFonts w:eastAsiaTheme="minorEastAsia" w:hint="eastAsia"/>
          <w:color w:val="000000"/>
          <w:szCs w:val="21"/>
        </w:rPr>
        <w:t>（</w:t>
      </w:r>
      <w:r w:rsidRPr="000D1F4C">
        <w:rPr>
          <w:rFonts w:eastAsiaTheme="minorEastAsia" w:hint="eastAsia"/>
          <w:color w:val="000000"/>
          <w:szCs w:val="21"/>
        </w:rPr>
        <w:t>52%</w:t>
      </w:r>
      <w:r w:rsidRPr="000D1F4C">
        <w:rPr>
          <w:rFonts w:eastAsiaTheme="minorEastAsia" w:hint="eastAsia"/>
          <w:color w:val="000000"/>
          <w:szCs w:val="21"/>
        </w:rPr>
        <w:t>）</w:t>
      </w:r>
      <w:r w:rsidRPr="000D1F4C">
        <w:rPr>
          <w:rFonts w:eastAsiaTheme="minorEastAsia" w:hint="eastAsia"/>
          <w:color w:val="000000"/>
          <w:szCs w:val="21"/>
        </w:rPr>
        <w:t>+R134a</w:t>
      </w:r>
      <w:r w:rsidRPr="000D1F4C">
        <w:rPr>
          <w:rFonts w:eastAsiaTheme="minorEastAsia" w:hint="eastAsia"/>
          <w:color w:val="000000"/>
          <w:szCs w:val="21"/>
        </w:rPr>
        <w:t>（</w:t>
      </w:r>
      <w:r w:rsidRPr="000D1F4C">
        <w:rPr>
          <w:rFonts w:eastAsiaTheme="minorEastAsia" w:hint="eastAsia"/>
          <w:color w:val="000000"/>
          <w:szCs w:val="21"/>
        </w:rPr>
        <w:t>4%</w:t>
      </w:r>
      <w:r w:rsidRPr="000D1F4C">
        <w:rPr>
          <w:rFonts w:eastAsiaTheme="minorEastAsia" w:hint="eastAsia"/>
          <w:color w:val="000000"/>
          <w:szCs w:val="21"/>
        </w:rPr>
        <w:t>）的</w:t>
      </w:r>
      <w:r w:rsidRPr="000D1F4C">
        <w:rPr>
          <w:rFonts w:eastAsiaTheme="minorEastAsia"/>
          <w:color w:val="000000"/>
          <w:szCs w:val="21"/>
        </w:rPr>
        <w:t>混合物</w:t>
      </w:r>
      <w:r w:rsidRPr="000D1F4C">
        <w:rPr>
          <w:rFonts w:eastAsiaTheme="minorEastAsia" w:hint="eastAsia"/>
          <w:color w:val="000000"/>
          <w:szCs w:val="21"/>
        </w:rPr>
        <w:t>。</w:t>
      </w:r>
      <w:r w:rsidRPr="000D1F4C">
        <w:rPr>
          <w:rFonts w:eastAsiaTheme="minorEastAsia" w:hint="eastAsia"/>
          <w:color w:val="000000"/>
          <w:szCs w:val="21"/>
        </w:rPr>
        <w:t>R125</w:t>
      </w:r>
      <w:r w:rsidRPr="000D1F4C">
        <w:rPr>
          <w:rFonts w:eastAsiaTheme="minorEastAsia" w:hint="eastAsia"/>
          <w:color w:val="000000"/>
          <w:szCs w:val="21"/>
        </w:rPr>
        <w:t>为</w:t>
      </w:r>
      <w:r w:rsidRPr="000D1F4C">
        <w:rPr>
          <w:rFonts w:eastAsiaTheme="minorEastAsia"/>
          <w:color w:val="000000"/>
          <w:szCs w:val="21"/>
        </w:rPr>
        <w:t>五氟乙烷（</w:t>
      </w:r>
      <w:r w:rsidRPr="000D1F4C">
        <w:rPr>
          <w:rFonts w:eastAsiaTheme="minorEastAsia"/>
          <w:color w:val="000000"/>
          <w:szCs w:val="21"/>
        </w:rPr>
        <w:t>CHF</w:t>
      </w:r>
      <w:r w:rsidRPr="005876B6">
        <w:rPr>
          <w:rFonts w:eastAsiaTheme="minorEastAsia"/>
          <w:color w:val="000000"/>
          <w:szCs w:val="21"/>
          <w:vertAlign w:val="subscript"/>
        </w:rPr>
        <w:t>2</w:t>
      </w:r>
      <w:r w:rsidRPr="000D1F4C">
        <w:rPr>
          <w:rFonts w:eastAsiaTheme="minorEastAsia"/>
          <w:color w:val="000000"/>
          <w:szCs w:val="21"/>
        </w:rPr>
        <w:t>CF</w:t>
      </w:r>
      <w:r w:rsidRPr="005876B6">
        <w:rPr>
          <w:rFonts w:eastAsiaTheme="minorEastAsia"/>
          <w:color w:val="000000"/>
          <w:szCs w:val="21"/>
          <w:vertAlign w:val="subscript"/>
        </w:rPr>
        <w:t>3</w:t>
      </w:r>
      <w:r w:rsidRPr="000D1F4C">
        <w:rPr>
          <w:rFonts w:eastAsiaTheme="minorEastAsia"/>
          <w:color w:val="000000"/>
          <w:szCs w:val="21"/>
        </w:rPr>
        <w:t>）</w:t>
      </w:r>
      <w:r w:rsidRPr="000D1F4C">
        <w:rPr>
          <w:rFonts w:eastAsiaTheme="minorEastAsia" w:hint="eastAsia"/>
          <w:color w:val="000000"/>
          <w:szCs w:val="21"/>
        </w:rPr>
        <w:t>、</w:t>
      </w:r>
      <w:r w:rsidRPr="000D1F4C">
        <w:rPr>
          <w:rFonts w:eastAsiaTheme="minorEastAsia" w:hint="eastAsia"/>
          <w:color w:val="000000"/>
          <w:szCs w:val="21"/>
        </w:rPr>
        <w:t>R143a</w:t>
      </w:r>
      <w:r w:rsidRPr="000D1F4C">
        <w:rPr>
          <w:rFonts w:eastAsiaTheme="minorEastAsia" w:hint="eastAsia"/>
          <w:color w:val="000000"/>
          <w:szCs w:val="21"/>
        </w:rPr>
        <w:t>为</w:t>
      </w:r>
      <w:r w:rsidRPr="000D1F4C">
        <w:rPr>
          <w:rFonts w:eastAsiaTheme="minorEastAsia"/>
          <w:color w:val="000000"/>
          <w:szCs w:val="21"/>
        </w:rPr>
        <w:t>三氟乙烷（</w:t>
      </w:r>
      <w:r w:rsidRPr="000D1F4C">
        <w:rPr>
          <w:rFonts w:eastAsiaTheme="minorEastAsia"/>
          <w:color w:val="000000"/>
          <w:szCs w:val="21"/>
        </w:rPr>
        <w:t>CH</w:t>
      </w:r>
      <w:r w:rsidRPr="005876B6">
        <w:rPr>
          <w:rFonts w:eastAsiaTheme="minorEastAsia"/>
          <w:color w:val="000000"/>
          <w:szCs w:val="21"/>
          <w:vertAlign w:val="subscript"/>
        </w:rPr>
        <w:t>3</w:t>
      </w:r>
      <w:r w:rsidRPr="000D1F4C">
        <w:rPr>
          <w:rFonts w:eastAsiaTheme="minorEastAsia"/>
          <w:color w:val="000000"/>
          <w:szCs w:val="21"/>
        </w:rPr>
        <w:t>CF</w:t>
      </w:r>
      <w:r w:rsidRPr="005876B6">
        <w:rPr>
          <w:rFonts w:eastAsiaTheme="minorEastAsia"/>
          <w:color w:val="000000"/>
          <w:szCs w:val="21"/>
          <w:vertAlign w:val="subscript"/>
        </w:rPr>
        <w:t>3</w:t>
      </w:r>
      <w:r w:rsidRPr="000D1F4C">
        <w:rPr>
          <w:rFonts w:eastAsiaTheme="minorEastAsia"/>
          <w:color w:val="000000"/>
          <w:szCs w:val="21"/>
        </w:rPr>
        <w:t>）</w:t>
      </w:r>
      <w:r w:rsidRPr="000D1F4C">
        <w:rPr>
          <w:rFonts w:eastAsiaTheme="minorEastAsia" w:hint="eastAsia"/>
          <w:color w:val="000000"/>
          <w:szCs w:val="21"/>
        </w:rPr>
        <w:t>、</w:t>
      </w:r>
      <w:r w:rsidRPr="000D1F4C">
        <w:rPr>
          <w:rFonts w:eastAsiaTheme="minorEastAsia"/>
          <w:color w:val="000000"/>
          <w:szCs w:val="21"/>
        </w:rPr>
        <w:t>R134</w:t>
      </w:r>
      <w:r w:rsidRPr="000D1F4C">
        <w:rPr>
          <w:rFonts w:eastAsiaTheme="minorEastAsia" w:hint="eastAsia"/>
          <w:color w:val="000000"/>
          <w:szCs w:val="21"/>
        </w:rPr>
        <w:t xml:space="preserve"> a</w:t>
      </w:r>
      <w:r w:rsidRPr="000D1F4C">
        <w:rPr>
          <w:rFonts w:eastAsiaTheme="minorEastAsia" w:hint="eastAsia"/>
          <w:color w:val="000000"/>
          <w:szCs w:val="21"/>
        </w:rPr>
        <w:t>为</w:t>
      </w:r>
      <w:r w:rsidRPr="000D1F4C">
        <w:rPr>
          <w:rFonts w:eastAsiaTheme="minorEastAsia"/>
          <w:color w:val="000000"/>
          <w:szCs w:val="21"/>
        </w:rPr>
        <w:t>四氟乙烷（</w:t>
      </w:r>
      <w:r w:rsidRPr="000D1F4C">
        <w:rPr>
          <w:rFonts w:eastAsiaTheme="minorEastAsia"/>
          <w:color w:val="000000"/>
          <w:szCs w:val="21"/>
        </w:rPr>
        <w:t>CH</w:t>
      </w:r>
      <w:r w:rsidRPr="005876B6">
        <w:rPr>
          <w:rFonts w:eastAsiaTheme="minorEastAsia"/>
          <w:color w:val="000000"/>
          <w:szCs w:val="21"/>
          <w:vertAlign w:val="subscript"/>
        </w:rPr>
        <w:t>2</w:t>
      </w:r>
      <w:r w:rsidRPr="000D1F4C">
        <w:rPr>
          <w:rFonts w:eastAsiaTheme="minorEastAsia"/>
          <w:color w:val="000000"/>
          <w:szCs w:val="21"/>
        </w:rPr>
        <w:t>FCF</w:t>
      </w:r>
      <w:r w:rsidRPr="005876B6">
        <w:rPr>
          <w:rFonts w:eastAsiaTheme="minorEastAsia"/>
          <w:color w:val="000000"/>
          <w:szCs w:val="21"/>
          <w:vertAlign w:val="subscript"/>
        </w:rPr>
        <w:t>3</w:t>
      </w:r>
      <w:r w:rsidRPr="000D1F4C">
        <w:rPr>
          <w:rFonts w:eastAsiaTheme="minorEastAsia"/>
          <w:color w:val="000000"/>
          <w:szCs w:val="21"/>
        </w:rPr>
        <w:t>）</w:t>
      </w:r>
      <w:r w:rsidRPr="000D1F4C">
        <w:rPr>
          <w:rFonts w:eastAsiaTheme="minorEastAsia" w:hint="eastAsia"/>
          <w:color w:val="000000"/>
          <w:szCs w:val="21"/>
        </w:rPr>
        <w:t>。</w:t>
      </w:r>
    </w:p>
    <w:p w14:paraId="56373BB0"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2.</w:t>
      </w:r>
      <w:r w:rsidRPr="00487220">
        <w:rPr>
          <w:rFonts w:eastAsiaTheme="minorEastAsia" w:hint="eastAsia"/>
          <w:color w:val="C00000"/>
          <w:szCs w:val="21"/>
          <w:u w:val="single"/>
        </w:rPr>
        <w:t>1</w:t>
      </w:r>
      <w:r w:rsidRPr="00487220">
        <w:rPr>
          <w:rFonts w:eastAsiaTheme="minorEastAsia"/>
          <w:color w:val="C00000"/>
          <w:szCs w:val="21"/>
          <w:u w:val="single"/>
        </w:rPr>
        <w:t xml:space="preserve">.2.2  </w:t>
      </w:r>
      <w:r w:rsidRPr="00487220">
        <w:rPr>
          <w:rFonts w:eastAsiaTheme="minorEastAsia" w:hint="eastAsia"/>
          <w:color w:val="C00000"/>
          <w:szCs w:val="21"/>
          <w:u w:val="single"/>
        </w:rPr>
        <w:t>使用氯氟烃化合物的制冷剂时，</w:t>
      </w:r>
      <w:r w:rsidRPr="00487220">
        <w:rPr>
          <w:rFonts w:eastAsiaTheme="minorEastAsia"/>
          <w:color w:val="C00000"/>
          <w:szCs w:val="21"/>
          <w:u w:val="single"/>
        </w:rPr>
        <w:t>应考虑到制冷剂中氟氯烃或其它任何消耗臭氧的物质的泄漏，应不致在浓度上和数量上对人的健康或环境造成危害</w:t>
      </w:r>
      <w:r w:rsidRPr="00487220">
        <w:rPr>
          <w:rFonts w:eastAsiaTheme="minorEastAsia" w:hint="eastAsia"/>
          <w:color w:val="C00000"/>
          <w:szCs w:val="21"/>
          <w:u w:val="single"/>
        </w:rPr>
        <w:t>。</w:t>
      </w:r>
    </w:p>
    <w:p w14:paraId="1FF9B48B"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hint="eastAsia"/>
          <w:color w:val="000000"/>
          <w:szCs w:val="21"/>
        </w:rPr>
        <w:t>.1.</w:t>
      </w:r>
      <w:r>
        <w:rPr>
          <w:rFonts w:eastAsiaTheme="minorEastAsia"/>
          <w:color w:val="000000"/>
          <w:szCs w:val="21"/>
        </w:rPr>
        <w:t>2</w:t>
      </w:r>
      <w:r w:rsidRPr="000D1F4C">
        <w:rPr>
          <w:rFonts w:eastAsiaTheme="minorEastAsia" w:hint="eastAsia"/>
          <w:color w:val="000000"/>
          <w:szCs w:val="21"/>
        </w:rPr>
        <w:t>.</w:t>
      </w:r>
      <w:r>
        <w:rPr>
          <w:rFonts w:eastAsiaTheme="minorEastAsia"/>
          <w:color w:val="000000"/>
          <w:szCs w:val="21"/>
        </w:rPr>
        <w:t>3</w:t>
      </w:r>
      <w:r w:rsidRPr="000D1F4C">
        <w:rPr>
          <w:rFonts w:eastAsiaTheme="minorEastAsia" w:hint="eastAsia"/>
          <w:color w:val="000000"/>
          <w:szCs w:val="21"/>
        </w:rPr>
        <w:t xml:space="preserve">  </w:t>
      </w:r>
      <w:r w:rsidRPr="000D1F4C">
        <w:rPr>
          <w:rFonts w:eastAsiaTheme="minorEastAsia" w:hint="eastAsia"/>
          <w:color w:val="000000"/>
          <w:szCs w:val="21"/>
        </w:rPr>
        <w:t>如</w:t>
      </w:r>
      <w:r w:rsidRPr="000D1F4C">
        <w:rPr>
          <w:rFonts w:eastAsiaTheme="minorEastAsia"/>
          <w:color w:val="000000"/>
          <w:szCs w:val="21"/>
        </w:rPr>
        <w:t>R717</w:t>
      </w:r>
      <w:r w:rsidRPr="000D1F4C">
        <w:rPr>
          <w:rFonts w:eastAsiaTheme="minorEastAsia" w:hint="eastAsia"/>
          <w:color w:val="000000"/>
          <w:szCs w:val="21"/>
        </w:rPr>
        <w:t>制冷剂用于直接蒸发的排管冷却系统时，应符合本篇的有关规定。</w:t>
      </w:r>
    </w:p>
    <w:p w14:paraId="498FF7A9"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hint="eastAsia"/>
          <w:color w:val="000000"/>
          <w:szCs w:val="21"/>
        </w:rPr>
        <w:t>.1.</w:t>
      </w:r>
      <w:r>
        <w:rPr>
          <w:rFonts w:eastAsiaTheme="minorEastAsia"/>
          <w:color w:val="000000"/>
          <w:szCs w:val="21"/>
        </w:rPr>
        <w:t>2</w:t>
      </w:r>
      <w:r w:rsidRPr="000D1F4C">
        <w:rPr>
          <w:rFonts w:eastAsiaTheme="minorEastAsia" w:hint="eastAsia"/>
          <w:color w:val="000000"/>
          <w:szCs w:val="21"/>
        </w:rPr>
        <w:t>.</w:t>
      </w:r>
      <w:r>
        <w:rPr>
          <w:rFonts w:eastAsiaTheme="minorEastAsia"/>
          <w:color w:val="000000"/>
          <w:szCs w:val="21"/>
        </w:rPr>
        <w:t>4</w:t>
      </w:r>
      <w:r w:rsidRPr="000D1F4C">
        <w:rPr>
          <w:rFonts w:eastAsiaTheme="minorEastAsia" w:hint="eastAsia"/>
          <w:color w:val="000000"/>
          <w:szCs w:val="21"/>
        </w:rPr>
        <w:t xml:space="preserve">  </w:t>
      </w:r>
      <w:r w:rsidRPr="000D1F4C">
        <w:rPr>
          <w:rFonts w:eastAsiaTheme="minorEastAsia" w:hint="eastAsia"/>
          <w:color w:val="000000"/>
          <w:szCs w:val="21"/>
        </w:rPr>
        <w:t>使用</w:t>
      </w:r>
      <w:r w:rsidRPr="000D1F4C">
        <w:rPr>
          <w:rFonts w:eastAsiaTheme="minorEastAsia"/>
          <w:color w:val="000000"/>
          <w:szCs w:val="21"/>
        </w:rPr>
        <w:t>R717</w:t>
      </w:r>
      <w:r w:rsidRPr="000D1F4C">
        <w:rPr>
          <w:rFonts w:eastAsiaTheme="minorEastAsia" w:hint="eastAsia"/>
          <w:color w:val="000000"/>
          <w:szCs w:val="21"/>
        </w:rPr>
        <w:t>作为</w:t>
      </w:r>
      <w:r w:rsidRPr="000D1F4C">
        <w:rPr>
          <w:rFonts w:eastAsiaTheme="minorEastAsia"/>
          <w:color w:val="000000"/>
          <w:szCs w:val="21"/>
        </w:rPr>
        <w:t>制冷剂</w:t>
      </w:r>
      <w:r w:rsidRPr="000D1F4C">
        <w:rPr>
          <w:rFonts w:eastAsiaTheme="minorEastAsia" w:hint="eastAsia"/>
          <w:color w:val="000000"/>
          <w:szCs w:val="21"/>
        </w:rPr>
        <w:t>时，应附加</w:t>
      </w:r>
      <w:r w:rsidRPr="000D1F4C">
        <w:rPr>
          <w:rFonts w:eastAsiaTheme="minorEastAsia"/>
          <w:color w:val="000000"/>
          <w:szCs w:val="21"/>
        </w:rPr>
        <w:t>送审</w:t>
      </w:r>
      <w:r w:rsidRPr="000D1F4C">
        <w:rPr>
          <w:rFonts w:eastAsiaTheme="minorEastAsia" w:hint="eastAsia"/>
          <w:color w:val="000000"/>
          <w:szCs w:val="21"/>
        </w:rPr>
        <w:t>如下图纸：</w:t>
      </w:r>
    </w:p>
    <w:p w14:paraId="331CECF5"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0D1F4C">
        <w:rPr>
          <w:rFonts w:eastAsiaTheme="minorEastAsia"/>
          <w:color w:val="000000"/>
          <w:szCs w:val="21"/>
        </w:rPr>
        <w:t>R717</w:t>
      </w:r>
      <w:r w:rsidRPr="000D1F4C">
        <w:rPr>
          <w:rFonts w:eastAsiaTheme="minorEastAsia"/>
          <w:color w:val="000000"/>
          <w:szCs w:val="21"/>
        </w:rPr>
        <w:t>制冷剂管系图</w:t>
      </w:r>
    </w:p>
    <w:p w14:paraId="77BB2F51"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0D1F4C">
        <w:rPr>
          <w:rFonts w:eastAsiaTheme="minorEastAsia"/>
          <w:color w:val="000000"/>
          <w:szCs w:val="21"/>
        </w:rPr>
        <w:t>气体探测器布置图</w:t>
      </w:r>
    </w:p>
    <w:p w14:paraId="63133F18" w14:textId="77777777" w:rsidR="00487220"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3</w:t>
      </w:r>
      <w:r>
        <w:rPr>
          <w:rFonts w:eastAsiaTheme="minorEastAsia" w:hint="eastAsia"/>
          <w:color w:val="000000"/>
          <w:szCs w:val="21"/>
        </w:rPr>
        <w:t>）</w:t>
      </w:r>
      <w:r w:rsidRPr="000D1F4C">
        <w:rPr>
          <w:rFonts w:eastAsiaTheme="minorEastAsia"/>
          <w:color w:val="000000"/>
          <w:szCs w:val="21"/>
        </w:rPr>
        <w:t>制冷机室总布置图</w:t>
      </w:r>
    </w:p>
    <w:p w14:paraId="7468618B" w14:textId="77777777" w:rsidR="002900D2" w:rsidRPr="00487220"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.2.</w:t>
      </w:r>
      <w:r>
        <w:rPr>
          <w:rFonts w:eastAsiaTheme="minorEastAsia"/>
          <w:color w:val="000000"/>
          <w:szCs w:val="21"/>
        </w:rPr>
        <w:t>5</w:t>
      </w:r>
      <w:r w:rsidRPr="000D1F4C">
        <w:rPr>
          <w:rFonts w:eastAsiaTheme="minorEastAsia"/>
          <w:color w:val="000000"/>
          <w:szCs w:val="21"/>
        </w:rPr>
        <w:t xml:space="preserve">  </w:t>
      </w:r>
      <w:r w:rsidRPr="000D1F4C">
        <w:rPr>
          <w:rFonts w:eastAsiaTheme="minorEastAsia" w:hint="eastAsia"/>
          <w:color w:val="000000"/>
          <w:szCs w:val="21"/>
        </w:rPr>
        <w:t>如采用其他制冷剂时，应提供有关资料经</w:t>
      </w:r>
      <w:r>
        <w:rPr>
          <w:rFonts w:eastAsiaTheme="minorEastAsia" w:hint="eastAsia"/>
          <w:color w:val="000000"/>
          <w:szCs w:val="21"/>
        </w:rPr>
        <w:t>船舶检验机构</w:t>
      </w:r>
      <w:r w:rsidRPr="000D1F4C">
        <w:rPr>
          <w:rFonts w:eastAsiaTheme="minorEastAsia" w:hint="eastAsia"/>
          <w:color w:val="000000"/>
          <w:szCs w:val="21"/>
        </w:rPr>
        <w:t>同意。</w:t>
      </w:r>
    </w:p>
    <w:p w14:paraId="63730BED" w14:textId="77777777" w:rsidR="00F67295" w:rsidRPr="007227CC" w:rsidRDefault="00F67295" w:rsidP="002900D2">
      <w:pPr>
        <w:ind w:firstLineChars="200" w:firstLine="420"/>
        <w:rPr>
          <w:rFonts w:eastAsiaTheme="minorEastAsia"/>
          <w:color w:val="000000"/>
          <w:szCs w:val="21"/>
        </w:rPr>
      </w:pPr>
    </w:p>
    <w:p w14:paraId="4F9D7BCE"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2.1.3  </w:t>
      </w:r>
      <w:r w:rsidRPr="007227CC">
        <w:rPr>
          <w:rFonts w:eastAsiaTheme="minorEastAsia"/>
          <w:b/>
          <w:color w:val="000000"/>
          <w:szCs w:val="21"/>
        </w:rPr>
        <w:t>环境条件</w:t>
      </w:r>
    </w:p>
    <w:p w14:paraId="67A37F93"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 xml:space="preserve">.3.1  </w:t>
      </w:r>
      <w:r w:rsidRPr="000D1F4C">
        <w:rPr>
          <w:rFonts w:eastAsiaTheme="minorEastAsia" w:hint="eastAsia"/>
          <w:color w:val="000000"/>
          <w:szCs w:val="21"/>
        </w:rPr>
        <w:t>制冷系统在下列条件应能正常工作：</w:t>
      </w:r>
    </w:p>
    <w:p w14:paraId="06622045"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0D1F4C">
        <w:rPr>
          <w:rFonts w:eastAsiaTheme="minorEastAsia" w:hint="eastAsia"/>
          <w:color w:val="000000"/>
          <w:szCs w:val="21"/>
        </w:rPr>
        <w:t>倾斜角度：长期横倾</w:t>
      </w:r>
      <w:r w:rsidRPr="000D1F4C">
        <w:rPr>
          <w:rFonts w:eastAsiaTheme="minorEastAsia"/>
          <w:color w:val="000000"/>
          <w:szCs w:val="21"/>
        </w:rPr>
        <w:t>15</w:t>
      </w:r>
      <w:r w:rsidRPr="000D1F4C">
        <w:rPr>
          <w:rFonts w:eastAsiaTheme="minorEastAsia" w:hint="eastAsia"/>
          <w:color w:val="000000"/>
          <w:szCs w:val="21"/>
        </w:rPr>
        <w:t>°、纵倾</w:t>
      </w:r>
      <w:r w:rsidRPr="000D1F4C">
        <w:rPr>
          <w:rFonts w:eastAsiaTheme="minorEastAsia"/>
          <w:color w:val="000000"/>
          <w:szCs w:val="21"/>
        </w:rPr>
        <w:t>5</w:t>
      </w:r>
      <w:r w:rsidRPr="000D1F4C">
        <w:rPr>
          <w:rFonts w:eastAsiaTheme="minorEastAsia" w:hint="eastAsia"/>
          <w:color w:val="000000"/>
          <w:szCs w:val="21"/>
        </w:rPr>
        <w:t>°；</w:t>
      </w:r>
    </w:p>
    <w:p w14:paraId="7D7C9FD3" w14:textId="77777777" w:rsidR="00487220" w:rsidRPr="000D1F4C"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0D1F4C">
        <w:rPr>
          <w:rFonts w:eastAsiaTheme="minorEastAsia" w:hint="eastAsia"/>
          <w:color w:val="000000"/>
          <w:szCs w:val="21"/>
        </w:rPr>
        <w:t>横摇：</w:t>
      </w:r>
      <w:r w:rsidRPr="000D1F4C">
        <w:rPr>
          <w:rFonts w:eastAsiaTheme="minorEastAsia"/>
          <w:color w:val="000000"/>
          <w:szCs w:val="21"/>
        </w:rPr>
        <w:t>22.5</w:t>
      </w:r>
      <w:r w:rsidRPr="000D1F4C">
        <w:rPr>
          <w:rFonts w:eastAsiaTheme="minorEastAsia" w:hint="eastAsia"/>
          <w:color w:val="000000"/>
          <w:szCs w:val="21"/>
        </w:rPr>
        <w:t>°及同时纵摇</w:t>
      </w:r>
      <w:r w:rsidRPr="000D1F4C">
        <w:rPr>
          <w:rFonts w:eastAsiaTheme="minorEastAsia"/>
          <w:color w:val="000000"/>
          <w:szCs w:val="21"/>
        </w:rPr>
        <w:t>10</w:t>
      </w:r>
      <w:r w:rsidRPr="000D1F4C">
        <w:rPr>
          <w:rFonts w:eastAsiaTheme="minorEastAsia" w:hint="eastAsia"/>
          <w:color w:val="000000"/>
          <w:szCs w:val="21"/>
        </w:rPr>
        <w:t>°。</w:t>
      </w:r>
    </w:p>
    <w:p w14:paraId="310C5AAA" w14:textId="77777777" w:rsidR="002900D2" w:rsidRPr="007227C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 xml:space="preserve">.3.2  </w:t>
      </w:r>
      <w:r w:rsidRPr="000D1F4C">
        <w:rPr>
          <w:rFonts w:eastAsiaTheme="minorEastAsia" w:hint="eastAsia"/>
          <w:color w:val="000000"/>
          <w:szCs w:val="21"/>
        </w:rPr>
        <w:t>渔船制冷机组若设有集中控制或自动控制系统，其集控或监控系统的各项设备，应符合</w:t>
      </w:r>
      <w:r w:rsidR="00373B44">
        <w:rPr>
          <w:rFonts w:eastAsiaTheme="minorEastAsia" w:hint="eastAsia"/>
          <w:color w:val="000000"/>
          <w:szCs w:val="21"/>
        </w:rPr>
        <w:t>《钢质</w:t>
      </w:r>
      <w:r w:rsidR="00373B44">
        <w:rPr>
          <w:rFonts w:eastAsiaTheme="minorEastAsia"/>
          <w:color w:val="000000"/>
          <w:szCs w:val="21"/>
        </w:rPr>
        <w:t>海洋渔船建造规范</w:t>
      </w:r>
      <w:r w:rsidR="00373B44">
        <w:rPr>
          <w:rFonts w:eastAsiaTheme="minorEastAsia" w:hint="eastAsia"/>
          <w:color w:val="000000"/>
          <w:szCs w:val="21"/>
        </w:rPr>
        <w:t>》</w:t>
      </w:r>
      <w:r w:rsidRPr="00373B44">
        <w:rPr>
          <w:rFonts w:eastAsiaTheme="minorEastAsia" w:hint="eastAsia"/>
          <w:color w:val="C00000"/>
          <w:szCs w:val="21"/>
          <w:u w:val="single"/>
        </w:rPr>
        <w:t>“轮机自动化”</w:t>
      </w:r>
      <w:r w:rsidRPr="000D1F4C">
        <w:rPr>
          <w:rFonts w:eastAsiaTheme="minorEastAsia" w:hint="eastAsia"/>
          <w:color w:val="000000"/>
          <w:szCs w:val="21"/>
        </w:rPr>
        <w:t>的有关规定。</w:t>
      </w:r>
    </w:p>
    <w:p w14:paraId="41FEECB9" w14:textId="77777777" w:rsidR="00F67295" w:rsidRPr="007227CC" w:rsidRDefault="00F67295" w:rsidP="002900D2">
      <w:pPr>
        <w:ind w:firstLineChars="200" w:firstLine="420"/>
        <w:rPr>
          <w:rFonts w:eastAsiaTheme="minorEastAsia"/>
          <w:color w:val="000000"/>
          <w:szCs w:val="21"/>
        </w:rPr>
      </w:pPr>
    </w:p>
    <w:p w14:paraId="6BCC3B30"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2.1.4  </w:t>
      </w:r>
      <w:r w:rsidRPr="007227CC">
        <w:rPr>
          <w:rFonts w:eastAsiaTheme="minorEastAsia"/>
          <w:b/>
          <w:color w:val="000000"/>
          <w:szCs w:val="21"/>
        </w:rPr>
        <w:t>航行备品</w:t>
      </w:r>
    </w:p>
    <w:p w14:paraId="1507934E"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w:t>
      </w:r>
      <w:r>
        <w:rPr>
          <w:rFonts w:eastAsiaTheme="minorEastAsia"/>
          <w:color w:val="000000"/>
          <w:szCs w:val="21"/>
        </w:rPr>
        <w:t>4</w:t>
      </w:r>
      <w:r w:rsidRPr="000D1F4C">
        <w:rPr>
          <w:rFonts w:eastAsiaTheme="minorEastAsia"/>
          <w:color w:val="000000"/>
          <w:szCs w:val="21"/>
        </w:rPr>
        <w:t>.</w:t>
      </w:r>
      <w:r w:rsidRPr="000D1F4C">
        <w:rPr>
          <w:rFonts w:eastAsiaTheme="minorEastAsia" w:hint="eastAsia"/>
          <w:color w:val="000000"/>
          <w:szCs w:val="21"/>
        </w:rPr>
        <w:t>1</w:t>
      </w:r>
      <w:r>
        <w:rPr>
          <w:rFonts w:eastAsiaTheme="minorEastAsia"/>
          <w:color w:val="000000"/>
          <w:szCs w:val="21"/>
        </w:rPr>
        <w:t xml:space="preserve">  </w:t>
      </w:r>
      <w:r w:rsidRPr="000D1F4C">
        <w:rPr>
          <w:rFonts w:eastAsiaTheme="minorEastAsia" w:hint="eastAsia"/>
          <w:color w:val="000000"/>
          <w:szCs w:val="21"/>
        </w:rPr>
        <w:t>渔船出航作业时，应备有必要数量的制冷剂，氯化钙和冷冻机油。</w:t>
      </w:r>
    </w:p>
    <w:p w14:paraId="5EAADC58" w14:textId="77777777" w:rsidR="002900D2" w:rsidRPr="007227C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w:t>
      </w:r>
      <w:r w:rsidRPr="000D1F4C">
        <w:rPr>
          <w:rFonts w:eastAsiaTheme="minorEastAsia" w:hint="eastAsia"/>
          <w:color w:val="000000"/>
          <w:szCs w:val="21"/>
        </w:rPr>
        <w:t>1</w:t>
      </w:r>
      <w:r w:rsidRPr="000D1F4C">
        <w:rPr>
          <w:rFonts w:eastAsiaTheme="minorEastAsia"/>
          <w:color w:val="000000"/>
          <w:szCs w:val="21"/>
        </w:rPr>
        <w:t>.</w:t>
      </w:r>
      <w:r>
        <w:rPr>
          <w:rFonts w:eastAsiaTheme="minorEastAsia"/>
          <w:color w:val="000000"/>
          <w:szCs w:val="21"/>
        </w:rPr>
        <w:t>4</w:t>
      </w:r>
      <w:r w:rsidRPr="000D1F4C">
        <w:rPr>
          <w:rFonts w:eastAsiaTheme="minorEastAsia"/>
          <w:color w:val="000000"/>
          <w:szCs w:val="21"/>
        </w:rPr>
        <w:t>.</w:t>
      </w:r>
      <w:r>
        <w:rPr>
          <w:rFonts w:eastAsiaTheme="minorEastAsia"/>
          <w:color w:val="000000"/>
          <w:szCs w:val="21"/>
        </w:rPr>
        <w:t xml:space="preserve">2  </w:t>
      </w:r>
      <w:r w:rsidRPr="000D1F4C">
        <w:rPr>
          <w:rFonts w:eastAsiaTheme="minorEastAsia" w:hint="eastAsia"/>
          <w:color w:val="000000"/>
          <w:szCs w:val="21"/>
        </w:rPr>
        <w:t>备用制冷剂，仅可储存于经认可的专用钢瓶内，并垂直固定安放和具有防止过热的保护。存放制冷剂一般应有专门的处所，该处所应具有良好的通风，只有当制冷剂储存量不超过系统总充满量的</w:t>
      </w:r>
      <w:r w:rsidRPr="000D1F4C">
        <w:rPr>
          <w:rFonts w:eastAsiaTheme="minorEastAsia"/>
          <w:color w:val="000000"/>
          <w:szCs w:val="21"/>
        </w:rPr>
        <w:t>20%</w:t>
      </w:r>
      <w:r w:rsidRPr="000D1F4C">
        <w:rPr>
          <w:rFonts w:eastAsiaTheme="minorEastAsia" w:hint="eastAsia"/>
          <w:color w:val="000000"/>
          <w:szCs w:val="21"/>
        </w:rPr>
        <w:t>时，方可存放在机器处所内。</w:t>
      </w:r>
    </w:p>
    <w:p w14:paraId="5BD400F9" w14:textId="77777777" w:rsidR="00F67295" w:rsidRPr="007227CC" w:rsidRDefault="00F67295" w:rsidP="002900D2">
      <w:pPr>
        <w:ind w:firstLineChars="200" w:firstLine="420"/>
        <w:rPr>
          <w:rFonts w:eastAsiaTheme="minorEastAsia"/>
          <w:color w:val="000000"/>
          <w:szCs w:val="21"/>
        </w:rPr>
      </w:pPr>
    </w:p>
    <w:p w14:paraId="6F362499"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lastRenderedPageBreak/>
        <w:t xml:space="preserve">2.1.5  </w:t>
      </w:r>
      <w:r w:rsidRPr="007227CC">
        <w:rPr>
          <w:rFonts w:eastAsiaTheme="minorEastAsia"/>
          <w:b/>
          <w:color w:val="000000"/>
          <w:szCs w:val="21"/>
        </w:rPr>
        <w:t>防护</w:t>
      </w:r>
    </w:p>
    <w:p w14:paraId="0B27011D" w14:textId="77777777" w:rsidR="00487220" w:rsidRPr="000D1F4C"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 xml:space="preserve">.1.5.1  </w:t>
      </w:r>
      <w:r>
        <w:rPr>
          <w:rFonts w:eastAsiaTheme="minorEastAsia" w:hint="eastAsia"/>
          <w:color w:val="000000"/>
          <w:szCs w:val="21"/>
        </w:rPr>
        <w:t>制冷</w:t>
      </w:r>
      <w:r w:rsidRPr="000D1F4C">
        <w:rPr>
          <w:rFonts w:eastAsiaTheme="minorEastAsia" w:hint="eastAsia"/>
          <w:color w:val="000000"/>
          <w:szCs w:val="21"/>
        </w:rPr>
        <w:t>装置应对振动、摇动、膨胀收缩及腐蚀作充分的保护</w:t>
      </w:r>
      <w:r>
        <w:rPr>
          <w:rFonts w:eastAsiaTheme="minorEastAsia" w:hint="eastAsia"/>
          <w:color w:val="000000"/>
          <w:szCs w:val="21"/>
        </w:rPr>
        <w:t>，</w:t>
      </w:r>
      <w:r w:rsidRPr="00835752">
        <w:rPr>
          <w:rFonts w:eastAsiaTheme="minorEastAsia"/>
          <w:szCs w:val="21"/>
        </w:rPr>
        <w:t>并应装有自动安全控制装置，以防止温度和压力升高</w:t>
      </w:r>
      <w:r w:rsidRPr="000D1F4C">
        <w:rPr>
          <w:rFonts w:eastAsiaTheme="minorEastAsia" w:hint="eastAsia"/>
          <w:color w:val="000000"/>
          <w:szCs w:val="21"/>
        </w:rPr>
        <w:t>。</w:t>
      </w:r>
    </w:p>
    <w:p w14:paraId="72626F01" w14:textId="77777777" w:rsidR="00487220"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 xml:space="preserve">.1.5.2  </w:t>
      </w:r>
      <w:r>
        <w:rPr>
          <w:rFonts w:eastAsiaTheme="minorEastAsia" w:hint="eastAsia"/>
          <w:color w:val="000000"/>
          <w:szCs w:val="21"/>
        </w:rPr>
        <w:t>制冷</w:t>
      </w:r>
      <w:r w:rsidRPr="000D1F4C">
        <w:rPr>
          <w:rFonts w:eastAsiaTheme="minorEastAsia" w:hint="eastAsia"/>
          <w:color w:val="000000"/>
          <w:szCs w:val="21"/>
        </w:rPr>
        <w:t>装置的设计、制造、安装及试验、使用，应考虑到其制冷剂可能对人体造成的危害程度以采取相应的安全保护措施。</w:t>
      </w:r>
    </w:p>
    <w:p w14:paraId="45495F6A"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2.1.5.3  </w:t>
      </w:r>
      <w:r w:rsidRPr="00487220">
        <w:rPr>
          <w:rFonts w:eastAsiaTheme="minorEastAsia"/>
          <w:color w:val="C00000"/>
          <w:szCs w:val="21"/>
          <w:u w:val="single"/>
        </w:rPr>
        <w:t>凡装有有毒制冷剂的制冷装置包括冷凝器和贮气罐的任何处所，应以气密舱壁与邻近舱室隔开。对设置制冷机组包括冷凝器和贮气罐的任何处所，均应装有检漏系统并在处所外面邻近入口处设有指示器，并应具有独立的通风系统和喷水系统。如果因船舶尺度所限达不到该要求时，可在机器处所安装制冷系统，但应设有报警器，使当该处所中发生的任何泄漏达到危险浓度时发出报警。</w:t>
      </w:r>
    </w:p>
    <w:p w14:paraId="2ADE4EA2"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2.1.5.4  </w:t>
      </w:r>
      <w:r w:rsidRPr="00487220">
        <w:rPr>
          <w:rFonts w:eastAsiaTheme="minorEastAsia"/>
          <w:color w:val="C00000"/>
          <w:szCs w:val="21"/>
          <w:u w:val="single"/>
        </w:rPr>
        <w:t>制冷机处所和冷藏渔舱（室）应设有报警装置（或按钮），以防船员被阻时能向驾驶室、控制站等发出报警信号，且该类处所应至少有一个能从里面向外开启的门。采用有毒或易燃气体的制冷机处所的各个出口，应尽可能使其不直接连接任何起居处所。</w:t>
      </w:r>
    </w:p>
    <w:p w14:paraId="2D7B709F"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2.1.5.5  </w:t>
      </w:r>
      <w:r w:rsidRPr="00487220">
        <w:rPr>
          <w:rFonts w:eastAsiaTheme="minorEastAsia"/>
          <w:color w:val="C00000"/>
          <w:szCs w:val="21"/>
          <w:u w:val="single"/>
        </w:rPr>
        <w:t>当制冷系统中使用对人有害的任何制冷剂时，应至少备有两套呼吸器，其一应置于当制冷剂一旦泄漏而不致被阻隔的位置。若配备的消防用呼吸器，其设置位置也适用于制冷系统时，亦可作为上述呼吸器，当采用储压式呼吸器应有备用氧气瓶。</w:t>
      </w:r>
    </w:p>
    <w:p w14:paraId="739C6072"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2.1.5.6  </w:t>
      </w:r>
      <w:r w:rsidRPr="00487220">
        <w:rPr>
          <w:rFonts w:eastAsiaTheme="minorEastAsia"/>
          <w:color w:val="C00000"/>
          <w:szCs w:val="21"/>
          <w:u w:val="single"/>
        </w:rPr>
        <w:t>采用有毒或易燃制冷剂的制冷系统，应设有应急泄放设施，能将制冷剂排至对船舶或人员无害之处。安装使用有毒制冷剂（如氨）的制冷机、冷凝器和气瓶的舱室，应设有洒水系统。</w:t>
      </w:r>
    </w:p>
    <w:p w14:paraId="512CE9B4"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2.1.5.7  </w:t>
      </w:r>
      <w:r w:rsidRPr="00487220">
        <w:rPr>
          <w:rFonts w:eastAsiaTheme="minorEastAsia"/>
          <w:color w:val="C00000"/>
          <w:szCs w:val="21"/>
          <w:u w:val="single"/>
        </w:rPr>
        <w:t>采用氨制冷剂直接蒸发式制冷系统，应设置独立的氨制冷压缩机室和氨气泄漏监控、报警系统，并应符合本局颁布或承认的相关要求。</w:t>
      </w:r>
    </w:p>
    <w:p w14:paraId="430E74A2"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2.1.5.8  </w:t>
      </w:r>
      <w:r w:rsidRPr="00487220">
        <w:rPr>
          <w:rFonts w:eastAsiaTheme="minorEastAsia"/>
          <w:color w:val="C00000"/>
          <w:szCs w:val="21"/>
          <w:u w:val="single"/>
        </w:rPr>
        <w:t>船舶应制定制冷系统的安全操作应急程序和指南，且应张贴于制冷操作处所。</w:t>
      </w:r>
    </w:p>
    <w:p w14:paraId="1C9D4751" w14:textId="77777777" w:rsidR="00487220" w:rsidRDefault="00487220" w:rsidP="00487220">
      <w:pPr>
        <w:ind w:firstLineChars="200" w:firstLine="420"/>
        <w:rPr>
          <w:rFonts w:eastAsiaTheme="minorEastAsia"/>
          <w:color w:val="000000"/>
          <w:szCs w:val="21"/>
        </w:rPr>
      </w:pPr>
      <w:r>
        <w:rPr>
          <w:rFonts w:eastAsiaTheme="minorEastAsia"/>
          <w:color w:val="000000"/>
          <w:szCs w:val="21"/>
        </w:rPr>
        <w:t>2</w:t>
      </w:r>
      <w:r w:rsidRPr="000D1F4C">
        <w:rPr>
          <w:rFonts w:eastAsiaTheme="minorEastAsia"/>
          <w:color w:val="000000"/>
          <w:szCs w:val="21"/>
        </w:rPr>
        <w:t>.1.5.</w:t>
      </w:r>
      <w:r>
        <w:rPr>
          <w:rFonts w:eastAsiaTheme="minorEastAsia"/>
          <w:color w:val="000000"/>
          <w:szCs w:val="21"/>
        </w:rPr>
        <w:t>9</w:t>
      </w:r>
      <w:r w:rsidRPr="000D1F4C">
        <w:rPr>
          <w:rFonts w:eastAsiaTheme="minorEastAsia" w:hint="eastAsia"/>
          <w:color w:val="000000"/>
          <w:szCs w:val="21"/>
        </w:rPr>
        <w:t xml:space="preserve">  </w:t>
      </w:r>
      <w:r w:rsidRPr="000D1F4C">
        <w:rPr>
          <w:rFonts w:eastAsiaTheme="minorEastAsia" w:hint="eastAsia"/>
          <w:color w:val="000000"/>
          <w:szCs w:val="21"/>
        </w:rPr>
        <w:t>除</w:t>
      </w:r>
      <w:r>
        <w:rPr>
          <w:rFonts w:eastAsiaTheme="minorEastAsia" w:hint="eastAsia"/>
          <w:color w:val="000000"/>
          <w:szCs w:val="21"/>
        </w:rPr>
        <w:t>船舶检验机构</w:t>
      </w:r>
      <w:r w:rsidRPr="000D1F4C">
        <w:rPr>
          <w:rFonts w:eastAsiaTheme="minorEastAsia" w:hint="eastAsia"/>
          <w:color w:val="000000"/>
          <w:szCs w:val="21"/>
        </w:rPr>
        <w:t>同意外，冷藏渔获物制冷机组应与空调制冷机或生活用制冷机完全分开。</w:t>
      </w:r>
    </w:p>
    <w:p w14:paraId="58C5A772" w14:textId="77777777" w:rsidR="00487220" w:rsidRDefault="00487220" w:rsidP="00487220">
      <w:pPr>
        <w:ind w:firstLineChars="200" w:firstLine="420"/>
        <w:rPr>
          <w:rFonts w:eastAsiaTheme="minorEastAsia"/>
          <w:color w:val="000000"/>
          <w:szCs w:val="21"/>
        </w:rPr>
      </w:pPr>
      <w:r w:rsidRPr="00753074">
        <w:rPr>
          <w:rFonts w:eastAsiaTheme="minorEastAsia" w:hint="eastAsia"/>
          <w:color w:val="000000"/>
          <w:szCs w:val="21"/>
        </w:rPr>
        <w:t>2.</w:t>
      </w:r>
      <w:r>
        <w:rPr>
          <w:rFonts w:eastAsiaTheme="minorEastAsia"/>
          <w:color w:val="000000"/>
          <w:szCs w:val="21"/>
        </w:rPr>
        <w:t>1</w:t>
      </w:r>
      <w:r w:rsidRPr="00753074">
        <w:rPr>
          <w:rFonts w:eastAsiaTheme="minorEastAsia" w:hint="eastAsia"/>
          <w:color w:val="000000"/>
          <w:szCs w:val="21"/>
        </w:rPr>
        <w:t>.</w:t>
      </w:r>
      <w:r>
        <w:rPr>
          <w:rFonts w:eastAsiaTheme="minorEastAsia"/>
          <w:color w:val="000000"/>
          <w:szCs w:val="21"/>
        </w:rPr>
        <w:t>5</w:t>
      </w:r>
      <w:r w:rsidRPr="00753074">
        <w:rPr>
          <w:rFonts w:eastAsiaTheme="minorEastAsia" w:hint="eastAsia"/>
          <w:color w:val="000000"/>
          <w:szCs w:val="21"/>
        </w:rPr>
        <w:t>.</w:t>
      </w:r>
      <w:r>
        <w:rPr>
          <w:rFonts w:eastAsiaTheme="minorEastAsia"/>
          <w:color w:val="000000"/>
          <w:szCs w:val="21"/>
        </w:rPr>
        <w:t>10</w:t>
      </w:r>
      <w:r w:rsidRPr="00753074">
        <w:rPr>
          <w:rFonts w:eastAsiaTheme="minorEastAsia" w:hint="eastAsia"/>
          <w:color w:val="000000"/>
          <w:szCs w:val="21"/>
        </w:rPr>
        <w:t xml:space="preserve">  </w:t>
      </w:r>
      <w:r w:rsidRPr="00753074">
        <w:rPr>
          <w:rFonts w:eastAsiaTheme="minorEastAsia"/>
          <w:color w:val="000000"/>
          <w:szCs w:val="21"/>
        </w:rPr>
        <w:t>R717</w:t>
      </w:r>
      <w:r w:rsidRPr="00753074">
        <w:rPr>
          <w:rFonts w:eastAsiaTheme="minorEastAsia" w:hint="eastAsia"/>
          <w:color w:val="000000"/>
          <w:szCs w:val="21"/>
        </w:rPr>
        <w:t>制冷剂管路</w:t>
      </w:r>
      <w:r>
        <w:rPr>
          <w:rFonts w:eastAsiaTheme="minorEastAsia" w:hint="eastAsia"/>
          <w:color w:val="000000"/>
          <w:szCs w:val="21"/>
        </w:rPr>
        <w:t>应</w:t>
      </w:r>
      <w:r>
        <w:rPr>
          <w:rFonts w:eastAsiaTheme="minorEastAsia"/>
          <w:color w:val="000000"/>
          <w:szCs w:val="21"/>
        </w:rPr>
        <w:t>符合</w:t>
      </w:r>
      <w:r>
        <w:rPr>
          <w:rFonts w:eastAsiaTheme="minorEastAsia" w:hint="eastAsia"/>
          <w:color w:val="000000"/>
          <w:szCs w:val="21"/>
        </w:rPr>
        <w:t>以下</w:t>
      </w:r>
      <w:r>
        <w:rPr>
          <w:rFonts w:eastAsiaTheme="minorEastAsia"/>
          <w:color w:val="000000"/>
          <w:szCs w:val="21"/>
        </w:rPr>
        <w:t>规定：</w:t>
      </w:r>
    </w:p>
    <w:p w14:paraId="31B5A305" w14:textId="77777777" w:rsidR="00487220" w:rsidRPr="00753074"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1</w:t>
      </w:r>
      <w:r>
        <w:rPr>
          <w:rFonts w:eastAsiaTheme="minorEastAsia" w:hint="eastAsia"/>
          <w:color w:val="000000"/>
          <w:szCs w:val="21"/>
        </w:rPr>
        <w:t>）</w:t>
      </w:r>
      <w:r w:rsidRPr="00753074">
        <w:rPr>
          <w:rFonts w:eastAsiaTheme="minorEastAsia"/>
          <w:color w:val="000000"/>
          <w:szCs w:val="21"/>
        </w:rPr>
        <w:t>不应</w:t>
      </w:r>
      <w:r w:rsidRPr="00753074">
        <w:rPr>
          <w:rFonts w:eastAsiaTheme="minorEastAsia" w:hint="eastAsia"/>
          <w:color w:val="000000"/>
          <w:szCs w:val="21"/>
        </w:rPr>
        <w:t>使用</w:t>
      </w:r>
      <w:r w:rsidRPr="00753074">
        <w:rPr>
          <w:rFonts w:eastAsiaTheme="minorEastAsia"/>
          <w:color w:val="000000"/>
          <w:szCs w:val="21"/>
        </w:rPr>
        <w:t>铸铁阀</w:t>
      </w:r>
      <w:r>
        <w:rPr>
          <w:rFonts w:eastAsiaTheme="minorEastAsia" w:hint="eastAsia"/>
          <w:color w:val="000000"/>
          <w:szCs w:val="21"/>
        </w:rPr>
        <w:t>；</w:t>
      </w:r>
    </w:p>
    <w:p w14:paraId="203BD228" w14:textId="77777777" w:rsidR="00487220" w:rsidRDefault="00487220" w:rsidP="00487220">
      <w:pPr>
        <w:ind w:firstLineChars="200" w:firstLine="420"/>
        <w:rPr>
          <w:rFonts w:eastAsiaTheme="minorEastAsia"/>
          <w:color w:val="000000"/>
          <w:szCs w:val="21"/>
        </w:rPr>
      </w:pPr>
      <w:r>
        <w:rPr>
          <w:rFonts w:eastAsiaTheme="minorEastAsia" w:hint="eastAsia"/>
          <w:color w:val="000000"/>
          <w:szCs w:val="21"/>
        </w:rPr>
        <w:t>（</w:t>
      </w:r>
      <w:r>
        <w:rPr>
          <w:rFonts w:eastAsiaTheme="minorEastAsia" w:hint="eastAsia"/>
          <w:color w:val="000000"/>
          <w:szCs w:val="21"/>
        </w:rPr>
        <w:t>2</w:t>
      </w:r>
      <w:r>
        <w:rPr>
          <w:rFonts w:eastAsiaTheme="minorEastAsia" w:hint="eastAsia"/>
          <w:color w:val="000000"/>
          <w:szCs w:val="21"/>
        </w:rPr>
        <w:t>）</w:t>
      </w:r>
      <w:r w:rsidRPr="00753074">
        <w:rPr>
          <w:rFonts w:eastAsiaTheme="minorEastAsia" w:hint="eastAsia"/>
          <w:color w:val="000000"/>
          <w:szCs w:val="21"/>
        </w:rPr>
        <w:t>不应穿过居住处所、控制处所、服务处所。</w:t>
      </w:r>
    </w:p>
    <w:p w14:paraId="31FA0C1E" w14:textId="77777777" w:rsidR="00F67295" w:rsidRPr="00487220" w:rsidRDefault="00F67295" w:rsidP="002900D2">
      <w:pPr>
        <w:ind w:firstLineChars="200" w:firstLine="420"/>
        <w:rPr>
          <w:rFonts w:eastAsiaTheme="minorEastAsia"/>
          <w:color w:val="000000"/>
          <w:szCs w:val="21"/>
        </w:rPr>
      </w:pPr>
    </w:p>
    <w:p w14:paraId="60AFAE97" w14:textId="77777777" w:rsidR="002900D2" w:rsidRPr="007227CC" w:rsidRDefault="002900D2" w:rsidP="002900D2">
      <w:pPr>
        <w:ind w:firstLineChars="200" w:firstLine="422"/>
        <w:rPr>
          <w:rFonts w:eastAsiaTheme="minorEastAsia"/>
          <w:b/>
          <w:color w:val="000000"/>
          <w:szCs w:val="21"/>
        </w:rPr>
      </w:pPr>
      <w:r w:rsidRPr="007227CC">
        <w:rPr>
          <w:rFonts w:eastAsiaTheme="minorEastAsia"/>
          <w:b/>
          <w:color w:val="000000"/>
          <w:szCs w:val="21"/>
        </w:rPr>
        <w:t xml:space="preserve">2.1.6  </w:t>
      </w:r>
      <w:r w:rsidRPr="007227CC">
        <w:rPr>
          <w:rFonts w:eastAsiaTheme="minorEastAsia"/>
          <w:b/>
          <w:color w:val="000000"/>
          <w:szCs w:val="21"/>
        </w:rPr>
        <w:t>新型装置及结构</w:t>
      </w:r>
    </w:p>
    <w:p w14:paraId="4EC9D2F0" w14:textId="77777777" w:rsidR="002900D2" w:rsidRPr="007227CC" w:rsidRDefault="002900D2" w:rsidP="002900D2">
      <w:pPr>
        <w:ind w:firstLineChars="200" w:firstLine="420"/>
        <w:rPr>
          <w:rFonts w:eastAsiaTheme="minorEastAsia"/>
          <w:color w:val="000000"/>
          <w:szCs w:val="21"/>
        </w:rPr>
      </w:pPr>
      <w:r w:rsidRPr="007227CC">
        <w:rPr>
          <w:rFonts w:eastAsiaTheme="minorEastAsia"/>
          <w:color w:val="000000"/>
          <w:szCs w:val="21"/>
        </w:rPr>
        <w:t xml:space="preserve">2.1.6.1  </w:t>
      </w:r>
      <w:r w:rsidRPr="007227CC">
        <w:rPr>
          <w:rFonts w:eastAsiaTheme="minorEastAsia"/>
          <w:color w:val="000000"/>
          <w:szCs w:val="21"/>
        </w:rPr>
        <w:t>若制冷机组或冷藏鱼舱室的结构拟采用新型的设计或使用非一般的材料，应经船舶检验机构同意。</w:t>
      </w:r>
    </w:p>
    <w:p w14:paraId="2FAE133C" w14:textId="77777777" w:rsidR="00F67295" w:rsidRPr="007227CC" w:rsidRDefault="00F67295" w:rsidP="002900D2">
      <w:pPr>
        <w:ind w:firstLineChars="200" w:firstLine="420"/>
        <w:rPr>
          <w:rFonts w:eastAsiaTheme="minorEastAsia"/>
          <w:color w:val="000000"/>
          <w:szCs w:val="21"/>
        </w:rPr>
      </w:pPr>
    </w:p>
    <w:p w14:paraId="4424BAAA"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以《国内海洋渔船建造规范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篇为基础，增加《国内海洋渔船法定检验规则</w:t>
      </w:r>
      <w:r w:rsidRPr="00E7280B">
        <w:rPr>
          <w:rFonts w:eastAsiaTheme="minorEastAsia"/>
          <w:color w:val="00B0F0"/>
          <w:szCs w:val="21"/>
        </w:rPr>
        <w:t>2019</w:t>
      </w:r>
      <w:r w:rsidRPr="00E7280B">
        <w:rPr>
          <w:rFonts w:eastAsiaTheme="minorEastAsia"/>
          <w:color w:val="00B0F0"/>
          <w:szCs w:val="21"/>
        </w:rPr>
        <w:t>》中</w:t>
      </w:r>
      <w:r w:rsidRPr="00E7280B">
        <w:rPr>
          <w:rFonts w:eastAsiaTheme="minorEastAsia"/>
          <w:color w:val="00B0F0"/>
          <w:szCs w:val="21"/>
        </w:rPr>
        <w:t>“</w:t>
      </w:r>
      <w:r w:rsidRPr="00E7280B">
        <w:rPr>
          <w:rFonts w:eastAsiaTheme="minorEastAsia"/>
          <w:color w:val="00B0F0"/>
          <w:szCs w:val="21"/>
        </w:rPr>
        <w:t>制冷系统</w:t>
      </w:r>
      <w:r w:rsidRPr="00E7280B">
        <w:rPr>
          <w:rFonts w:eastAsiaTheme="minorEastAsia"/>
          <w:color w:val="00B0F0"/>
          <w:szCs w:val="21"/>
        </w:rPr>
        <w:t>”</w:t>
      </w:r>
      <w:r w:rsidRPr="00E7280B">
        <w:rPr>
          <w:rFonts w:eastAsiaTheme="minorEastAsia"/>
          <w:color w:val="00B0F0"/>
          <w:szCs w:val="21"/>
        </w:rPr>
        <w:t>的规定，</w:t>
      </w:r>
      <w:r w:rsidRPr="00E7280B">
        <w:rPr>
          <w:rFonts w:eastAsiaTheme="minorEastAsia"/>
          <w:color w:val="00B0F0"/>
          <w:szCs w:val="21"/>
        </w:rPr>
        <w:t>“</w:t>
      </w:r>
      <w:r w:rsidRPr="00E7280B">
        <w:rPr>
          <w:rFonts w:eastAsiaTheme="minorEastAsia"/>
          <w:color w:val="00B0F0"/>
          <w:szCs w:val="21"/>
        </w:rPr>
        <w:t>制冷剂</w:t>
      </w:r>
      <w:r w:rsidRPr="00E7280B">
        <w:rPr>
          <w:rFonts w:eastAsiaTheme="minorEastAsia"/>
          <w:color w:val="00B0F0"/>
          <w:szCs w:val="21"/>
        </w:rPr>
        <w:t>”</w:t>
      </w:r>
      <w:r w:rsidRPr="00E7280B">
        <w:rPr>
          <w:rFonts w:eastAsiaTheme="minorEastAsia"/>
          <w:color w:val="00B0F0"/>
          <w:szCs w:val="21"/>
        </w:rPr>
        <w:t>等同类内容进行了合并。</w:t>
      </w:r>
    </w:p>
    <w:p w14:paraId="5019EBBE" w14:textId="77777777" w:rsidR="002900D2" w:rsidRPr="007227CC" w:rsidRDefault="002900D2" w:rsidP="00F67295">
      <w:pPr>
        <w:pStyle w:val="3"/>
      </w:pPr>
      <w:bookmarkStart w:id="846" w:name="_Toc48287810"/>
      <w:bookmarkStart w:id="847" w:name="_Toc48302018"/>
      <w:bookmarkStart w:id="848" w:name="_Toc48316882"/>
      <w:r w:rsidRPr="007227CC">
        <w:t>第</w:t>
      </w:r>
      <w:r w:rsidRPr="007227CC">
        <w:t>2</w:t>
      </w:r>
      <w:r w:rsidRPr="007227CC">
        <w:t>节</w:t>
      </w:r>
      <w:r w:rsidRPr="007227CC">
        <w:t xml:space="preserve">  </w:t>
      </w:r>
      <w:r w:rsidRPr="007227CC">
        <w:t>故障报警和安全系统</w:t>
      </w:r>
      <w:bookmarkEnd w:id="846"/>
      <w:bookmarkEnd w:id="847"/>
      <w:bookmarkEnd w:id="848"/>
    </w:p>
    <w:p w14:paraId="0D75A5A7"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2.2.1  </w:t>
      </w:r>
      <w:r w:rsidRPr="00487220">
        <w:rPr>
          <w:rFonts w:eastAsiaTheme="minorEastAsia" w:hint="eastAsia"/>
          <w:color w:val="C00000"/>
          <w:szCs w:val="21"/>
          <w:u w:val="single"/>
        </w:rPr>
        <w:t>制冷装置的故障报警应在其控制站或机舱（如不设独立控制站时）发出听觉和视觉信号。制冷装置的监测和报警项目，应不少于本篇表</w:t>
      </w:r>
      <w:r w:rsidRPr="00487220">
        <w:rPr>
          <w:rFonts w:eastAsiaTheme="minorEastAsia"/>
          <w:color w:val="C00000"/>
          <w:szCs w:val="21"/>
          <w:u w:val="single"/>
        </w:rPr>
        <w:t>2.2.1</w:t>
      </w:r>
      <w:r w:rsidRPr="00487220">
        <w:rPr>
          <w:rFonts w:eastAsiaTheme="minorEastAsia" w:hint="eastAsia"/>
          <w:color w:val="C00000"/>
          <w:szCs w:val="21"/>
          <w:u w:val="single"/>
        </w:rPr>
        <w:t>的规定。</w:t>
      </w:r>
    </w:p>
    <w:p w14:paraId="7560B209" w14:textId="77777777" w:rsidR="00487220" w:rsidRPr="00487220" w:rsidRDefault="00487220" w:rsidP="00487220">
      <w:pPr>
        <w:tabs>
          <w:tab w:val="left" w:pos="600"/>
        </w:tabs>
        <w:wordWrap w:val="0"/>
        <w:spacing w:before="120" w:after="120" w:line="320" w:lineRule="atLeast"/>
        <w:ind w:firstLine="482"/>
        <w:jc w:val="right"/>
        <w:rPr>
          <w:rFonts w:eastAsia="黑体"/>
          <w:color w:val="C00000"/>
          <w:u w:val="single"/>
        </w:rPr>
      </w:pPr>
      <w:r w:rsidRPr="00487220">
        <w:rPr>
          <w:rFonts w:eastAsia="黑体"/>
          <w:color w:val="C00000"/>
          <w:u w:val="single"/>
        </w:rPr>
        <w:t>制冷装置的显示和报警项目表</w:t>
      </w:r>
      <w:r w:rsidRPr="00487220">
        <w:rPr>
          <w:rFonts w:eastAsia="黑体" w:hint="eastAsia"/>
          <w:color w:val="C00000"/>
          <w:u w:val="single"/>
        </w:rPr>
        <w:t xml:space="preserve">  </w:t>
      </w:r>
      <w:r w:rsidRPr="00487220">
        <w:rPr>
          <w:rFonts w:eastAsia="黑体"/>
          <w:color w:val="C00000"/>
          <w:u w:val="single"/>
        </w:rPr>
        <w:t xml:space="preserve">                 </w:t>
      </w:r>
      <w:r w:rsidRPr="00487220">
        <w:rPr>
          <w:rFonts w:eastAsia="黑体"/>
          <w:color w:val="C00000"/>
          <w:u w:val="single"/>
        </w:rPr>
        <w:t>表</w:t>
      </w:r>
      <w:r w:rsidRPr="00487220">
        <w:rPr>
          <w:rFonts w:eastAsia="黑体"/>
          <w:color w:val="C00000"/>
          <w:u w:val="single"/>
        </w:rPr>
        <w:t>2.2.1</w:t>
      </w:r>
    </w:p>
    <w:tbl>
      <w:tblPr>
        <w:tblW w:w="850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268"/>
        <w:gridCol w:w="1558"/>
        <w:gridCol w:w="851"/>
        <w:gridCol w:w="3119"/>
      </w:tblGrid>
      <w:tr w:rsidR="00487220" w:rsidRPr="00487220" w14:paraId="5C418BCE" w14:textId="77777777" w:rsidTr="00C33AE7">
        <w:trPr>
          <w:trHeight w:val="144"/>
        </w:trPr>
        <w:tc>
          <w:tcPr>
            <w:tcW w:w="709" w:type="dxa"/>
            <w:tcBorders>
              <w:left w:val="single" w:sz="6" w:space="0" w:color="auto"/>
            </w:tcBorders>
          </w:tcPr>
          <w:p w14:paraId="199AF038" w14:textId="77777777" w:rsidR="00487220" w:rsidRPr="00487220" w:rsidRDefault="00487220" w:rsidP="00C33AE7">
            <w:pPr>
              <w:rPr>
                <w:color w:val="C00000"/>
                <w:sz w:val="18"/>
                <w:u w:val="single"/>
              </w:rPr>
            </w:pPr>
            <w:r w:rsidRPr="00487220">
              <w:rPr>
                <w:rFonts w:hint="eastAsia"/>
                <w:color w:val="C00000"/>
                <w:sz w:val="18"/>
                <w:u w:val="single"/>
              </w:rPr>
              <w:t>序号</w:t>
            </w:r>
          </w:p>
        </w:tc>
        <w:tc>
          <w:tcPr>
            <w:tcW w:w="2268" w:type="dxa"/>
            <w:tcBorders>
              <w:left w:val="single" w:sz="6" w:space="0" w:color="auto"/>
            </w:tcBorders>
          </w:tcPr>
          <w:p w14:paraId="67FE4C03" w14:textId="77777777" w:rsidR="00487220" w:rsidRPr="00487220" w:rsidRDefault="00487220" w:rsidP="00C33AE7">
            <w:pPr>
              <w:jc w:val="center"/>
              <w:rPr>
                <w:color w:val="C00000"/>
                <w:sz w:val="18"/>
                <w:u w:val="single"/>
              </w:rPr>
            </w:pPr>
            <w:r w:rsidRPr="00487220">
              <w:rPr>
                <w:rFonts w:hint="eastAsia"/>
                <w:color w:val="C00000"/>
                <w:sz w:val="18"/>
                <w:u w:val="single"/>
              </w:rPr>
              <w:t>项目</w:t>
            </w:r>
          </w:p>
        </w:tc>
        <w:tc>
          <w:tcPr>
            <w:tcW w:w="1558" w:type="dxa"/>
          </w:tcPr>
          <w:p w14:paraId="21B70DB9" w14:textId="77777777" w:rsidR="00487220" w:rsidRPr="00487220" w:rsidRDefault="00487220" w:rsidP="00C33AE7">
            <w:pPr>
              <w:jc w:val="center"/>
              <w:rPr>
                <w:color w:val="C00000"/>
                <w:sz w:val="18"/>
                <w:u w:val="single"/>
              </w:rPr>
            </w:pPr>
            <w:r w:rsidRPr="00487220">
              <w:rPr>
                <w:rFonts w:hint="eastAsia"/>
                <w:color w:val="C00000"/>
                <w:sz w:val="18"/>
                <w:u w:val="single"/>
              </w:rPr>
              <w:t>主控制站的显示</w:t>
            </w:r>
          </w:p>
        </w:tc>
        <w:tc>
          <w:tcPr>
            <w:tcW w:w="851" w:type="dxa"/>
          </w:tcPr>
          <w:p w14:paraId="069624A3"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报警</w:t>
            </w:r>
          </w:p>
        </w:tc>
        <w:tc>
          <w:tcPr>
            <w:tcW w:w="3119" w:type="dxa"/>
            <w:tcBorders>
              <w:right w:val="single" w:sz="6" w:space="0" w:color="auto"/>
            </w:tcBorders>
          </w:tcPr>
          <w:p w14:paraId="49083E0E" w14:textId="77777777" w:rsidR="00487220" w:rsidRPr="00487220" w:rsidRDefault="00487220" w:rsidP="00C33AE7">
            <w:pPr>
              <w:ind w:firstLine="480"/>
              <w:jc w:val="center"/>
              <w:rPr>
                <w:color w:val="C00000"/>
                <w:sz w:val="18"/>
                <w:u w:val="single"/>
              </w:rPr>
            </w:pPr>
            <w:r w:rsidRPr="00487220">
              <w:rPr>
                <w:rFonts w:hint="eastAsia"/>
                <w:color w:val="C00000"/>
                <w:sz w:val="18"/>
                <w:u w:val="single"/>
              </w:rPr>
              <w:t>备注</w:t>
            </w:r>
          </w:p>
        </w:tc>
      </w:tr>
      <w:tr w:rsidR="00487220" w:rsidRPr="00487220" w14:paraId="3B79069C" w14:textId="77777777" w:rsidTr="00C33AE7">
        <w:trPr>
          <w:trHeight w:val="144"/>
        </w:trPr>
        <w:tc>
          <w:tcPr>
            <w:tcW w:w="709" w:type="dxa"/>
            <w:tcBorders>
              <w:left w:val="single" w:sz="6" w:space="0" w:color="auto"/>
            </w:tcBorders>
          </w:tcPr>
          <w:p w14:paraId="599D4D2E"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02A6B468" w14:textId="77777777" w:rsidR="00487220" w:rsidRPr="00487220" w:rsidRDefault="00487220" w:rsidP="00C33AE7">
            <w:pPr>
              <w:jc w:val="center"/>
              <w:rPr>
                <w:color w:val="C00000"/>
                <w:u w:val="single"/>
              </w:rPr>
            </w:pPr>
            <w:r w:rsidRPr="00487220">
              <w:rPr>
                <w:rFonts w:hint="eastAsia"/>
                <w:color w:val="C00000"/>
                <w:u w:val="single"/>
              </w:rPr>
              <w:t>冷藏鱼舱空气温度</w:t>
            </w:r>
          </w:p>
        </w:tc>
        <w:tc>
          <w:tcPr>
            <w:tcW w:w="1558" w:type="dxa"/>
          </w:tcPr>
          <w:p w14:paraId="5063B353" w14:textId="77777777" w:rsidR="00487220" w:rsidRPr="00487220" w:rsidRDefault="00487220" w:rsidP="00C33AE7">
            <w:pPr>
              <w:jc w:val="center"/>
              <w:rPr>
                <w:color w:val="C00000"/>
                <w:sz w:val="18"/>
                <w:u w:val="single"/>
              </w:rPr>
            </w:pPr>
            <w:r w:rsidRPr="00487220">
              <w:rPr>
                <w:rFonts w:hint="eastAsia"/>
                <w:color w:val="C00000"/>
                <w:sz w:val="18"/>
                <w:u w:val="single"/>
              </w:rPr>
              <w:t>温度</w:t>
            </w:r>
          </w:p>
        </w:tc>
        <w:tc>
          <w:tcPr>
            <w:tcW w:w="851" w:type="dxa"/>
          </w:tcPr>
          <w:p w14:paraId="1BE3642E"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高</w:t>
            </w:r>
          </w:p>
        </w:tc>
        <w:tc>
          <w:tcPr>
            <w:tcW w:w="3119" w:type="dxa"/>
            <w:tcBorders>
              <w:right w:val="single" w:sz="6" w:space="0" w:color="auto"/>
            </w:tcBorders>
          </w:tcPr>
          <w:p w14:paraId="7D86E7D6" w14:textId="77777777" w:rsidR="00487220" w:rsidRPr="00487220" w:rsidRDefault="00487220" w:rsidP="00C33AE7">
            <w:pPr>
              <w:ind w:left="-108" w:right="-108" w:firstLine="480"/>
              <w:jc w:val="center"/>
              <w:rPr>
                <w:color w:val="C00000"/>
                <w:sz w:val="18"/>
                <w:u w:val="single"/>
              </w:rPr>
            </w:pPr>
            <w:r w:rsidRPr="00487220">
              <w:rPr>
                <w:rFonts w:hint="eastAsia"/>
                <w:color w:val="C00000"/>
                <w:sz w:val="18"/>
                <w:u w:val="single"/>
              </w:rPr>
              <w:t>船长小于</w:t>
            </w:r>
            <w:r w:rsidRPr="00487220">
              <w:rPr>
                <w:color w:val="C00000"/>
                <w:sz w:val="18"/>
                <w:u w:val="single"/>
              </w:rPr>
              <w:t>45m</w:t>
            </w:r>
            <w:r w:rsidRPr="00487220">
              <w:rPr>
                <w:rFonts w:hint="eastAsia"/>
                <w:color w:val="C00000"/>
                <w:sz w:val="18"/>
                <w:u w:val="single"/>
              </w:rPr>
              <w:t>时可免设</w:t>
            </w:r>
          </w:p>
        </w:tc>
      </w:tr>
      <w:tr w:rsidR="00487220" w:rsidRPr="00487220" w14:paraId="0F5746CF" w14:textId="77777777" w:rsidTr="00C33AE7">
        <w:trPr>
          <w:trHeight w:val="144"/>
        </w:trPr>
        <w:tc>
          <w:tcPr>
            <w:tcW w:w="709" w:type="dxa"/>
            <w:tcBorders>
              <w:left w:val="single" w:sz="6" w:space="0" w:color="auto"/>
            </w:tcBorders>
          </w:tcPr>
          <w:p w14:paraId="2CFF70E8"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5E9B2CC7" w14:textId="77777777" w:rsidR="00487220" w:rsidRPr="00487220" w:rsidRDefault="00487220" w:rsidP="00C33AE7">
            <w:pPr>
              <w:jc w:val="center"/>
              <w:rPr>
                <w:color w:val="C00000"/>
                <w:u w:val="single"/>
              </w:rPr>
            </w:pPr>
            <w:r w:rsidRPr="00487220">
              <w:rPr>
                <w:rFonts w:hint="eastAsia"/>
                <w:color w:val="C00000"/>
                <w:sz w:val="18"/>
                <w:u w:val="single"/>
              </w:rPr>
              <w:t>空气冷却循环风机</w:t>
            </w:r>
          </w:p>
        </w:tc>
        <w:tc>
          <w:tcPr>
            <w:tcW w:w="1558" w:type="dxa"/>
          </w:tcPr>
          <w:p w14:paraId="0211A67D"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7A2CB4DE"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失效时</w:t>
            </w:r>
          </w:p>
        </w:tc>
        <w:tc>
          <w:tcPr>
            <w:tcW w:w="3119" w:type="dxa"/>
            <w:tcBorders>
              <w:right w:val="single" w:sz="6" w:space="0" w:color="auto"/>
            </w:tcBorders>
          </w:tcPr>
          <w:p w14:paraId="20238FFB" w14:textId="77777777" w:rsidR="00487220" w:rsidRPr="00487220" w:rsidRDefault="00487220" w:rsidP="00C33AE7">
            <w:pPr>
              <w:jc w:val="center"/>
              <w:rPr>
                <w:color w:val="C00000"/>
                <w:u w:val="single"/>
              </w:rPr>
            </w:pPr>
          </w:p>
        </w:tc>
      </w:tr>
      <w:tr w:rsidR="00487220" w:rsidRPr="00487220" w14:paraId="16867A3D" w14:textId="77777777" w:rsidTr="00C33AE7">
        <w:trPr>
          <w:trHeight w:val="144"/>
        </w:trPr>
        <w:tc>
          <w:tcPr>
            <w:tcW w:w="709" w:type="dxa"/>
            <w:tcBorders>
              <w:left w:val="single" w:sz="6" w:space="0" w:color="auto"/>
            </w:tcBorders>
          </w:tcPr>
          <w:p w14:paraId="224436A3"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2DF0D0F9" w14:textId="77777777" w:rsidR="00487220" w:rsidRPr="00487220" w:rsidRDefault="00487220" w:rsidP="00C33AE7">
            <w:pPr>
              <w:jc w:val="center"/>
              <w:rPr>
                <w:color w:val="C00000"/>
                <w:u w:val="single"/>
              </w:rPr>
            </w:pPr>
            <w:r w:rsidRPr="00487220">
              <w:rPr>
                <w:rFonts w:hint="eastAsia"/>
                <w:color w:val="C00000"/>
                <w:sz w:val="18"/>
                <w:u w:val="single"/>
              </w:rPr>
              <w:t>冷藏鱼舱舱底水水位</w:t>
            </w:r>
          </w:p>
        </w:tc>
        <w:tc>
          <w:tcPr>
            <w:tcW w:w="1558" w:type="dxa"/>
          </w:tcPr>
          <w:p w14:paraId="0A8DBE6C"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7ACEE02A"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高</w:t>
            </w:r>
          </w:p>
        </w:tc>
        <w:tc>
          <w:tcPr>
            <w:tcW w:w="3119" w:type="dxa"/>
            <w:tcBorders>
              <w:right w:val="single" w:sz="6" w:space="0" w:color="auto"/>
            </w:tcBorders>
          </w:tcPr>
          <w:p w14:paraId="6D7AAE88" w14:textId="77777777" w:rsidR="00487220" w:rsidRPr="00487220" w:rsidRDefault="00487220" w:rsidP="00C33AE7">
            <w:pPr>
              <w:jc w:val="center"/>
              <w:rPr>
                <w:color w:val="C00000"/>
                <w:u w:val="single"/>
              </w:rPr>
            </w:pPr>
          </w:p>
        </w:tc>
      </w:tr>
      <w:tr w:rsidR="00487220" w:rsidRPr="00487220" w14:paraId="1ED29CD7" w14:textId="77777777" w:rsidTr="00C33AE7">
        <w:trPr>
          <w:trHeight w:val="144"/>
        </w:trPr>
        <w:tc>
          <w:tcPr>
            <w:tcW w:w="709" w:type="dxa"/>
            <w:tcBorders>
              <w:left w:val="single" w:sz="6" w:space="0" w:color="auto"/>
            </w:tcBorders>
          </w:tcPr>
          <w:p w14:paraId="400C401D"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31047D17" w14:textId="77777777" w:rsidR="00487220" w:rsidRPr="00487220" w:rsidRDefault="00487220" w:rsidP="00C33AE7">
            <w:pPr>
              <w:jc w:val="center"/>
              <w:rPr>
                <w:color w:val="C00000"/>
                <w:u w:val="single"/>
              </w:rPr>
            </w:pPr>
            <w:r w:rsidRPr="00487220">
              <w:rPr>
                <w:rFonts w:hint="eastAsia"/>
                <w:color w:val="C00000"/>
                <w:sz w:val="18"/>
                <w:u w:val="single"/>
              </w:rPr>
              <w:t>制冷剂液体蒸发压力</w:t>
            </w:r>
          </w:p>
        </w:tc>
        <w:tc>
          <w:tcPr>
            <w:tcW w:w="1558" w:type="dxa"/>
          </w:tcPr>
          <w:p w14:paraId="143FAC0E" w14:textId="77777777" w:rsidR="00487220" w:rsidRPr="00487220" w:rsidRDefault="00487220" w:rsidP="00C33AE7">
            <w:pPr>
              <w:jc w:val="center"/>
              <w:rPr>
                <w:color w:val="C00000"/>
                <w:u w:val="single"/>
              </w:rPr>
            </w:pPr>
            <w:r w:rsidRPr="00487220">
              <w:rPr>
                <w:rFonts w:hint="eastAsia"/>
                <w:color w:val="C00000"/>
                <w:sz w:val="18"/>
                <w:u w:val="single"/>
              </w:rPr>
              <w:t>压力</w:t>
            </w:r>
          </w:p>
        </w:tc>
        <w:tc>
          <w:tcPr>
            <w:tcW w:w="851" w:type="dxa"/>
          </w:tcPr>
          <w:p w14:paraId="69B8609D"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w:t>
            </w:r>
          </w:p>
        </w:tc>
        <w:tc>
          <w:tcPr>
            <w:tcW w:w="3119" w:type="dxa"/>
            <w:tcBorders>
              <w:right w:val="single" w:sz="6" w:space="0" w:color="auto"/>
            </w:tcBorders>
          </w:tcPr>
          <w:p w14:paraId="615F4478" w14:textId="77777777" w:rsidR="00487220" w:rsidRPr="00487220" w:rsidRDefault="00487220" w:rsidP="00C33AE7">
            <w:pPr>
              <w:jc w:val="center"/>
              <w:rPr>
                <w:color w:val="C00000"/>
                <w:u w:val="single"/>
              </w:rPr>
            </w:pPr>
          </w:p>
        </w:tc>
      </w:tr>
      <w:tr w:rsidR="00487220" w:rsidRPr="00487220" w14:paraId="1EB60C18" w14:textId="77777777" w:rsidTr="00C33AE7">
        <w:trPr>
          <w:trHeight w:val="144"/>
        </w:trPr>
        <w:tc>
          <w:tcPr>
            <w:tcW w:w="709" w:type="dxa"/>
            <w:tcBorders>
              <w:left w:val="single" w:sz="6" w:space="0" w:color="auto"/>
            </w:tcBorders>
          </w:tcPr>
          <w:p w14:paraId="10D7B781"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3EA789B5" w14:textId="77777777" w:rsidR="00487220" w:rsidRPr="00487220" w:rsidRDefault="00487220" w:rsidP="00C33AE7">
            <w:pPr>
              <w:jc w:val="center"/>
              <w:rPr>
                <w:color w:val="C00000"/>
                <w:u w:val="single"/>
              </w:rPr>
            </w:pPr>
            <w:r w:rsidRPr="00487220">
              <w:rPr>
                <w:rFonts w:hint="eastAsia"/>
                <w:color w:val="C00000"/>
                <w:sz w:val="18"/>
                <w:u w:val="single"/>
              </w:rPr>
              <w:t>制冷压缩机滑油压力</w:t>
            </w:r>
          </w:p>
        </w:tc>
        <w:tc>
          <w:tcPr>
            <w:tcW w:w="1558" w:type="dxa"/>
          </w:tcPr>
          <w:p w14:paraId="3C5AC749" w14:textId="77777777" w:rsidR="00487220" w:rsidRPr="00487220" w:rsidRDefault="00487220" w:rsidP="00C33AE7">
            <w:pPr>
              <w:jc w:val="center"/>
              <w:rPr>
                <w:color w:val="C00000"/>
                <w:u w:val="single"/>
              </w:rPr>
            </w:pPr>
            <w:r w:rsidRPr="00487220">
              <w:rPr>
                <w:rFonts w:hint="eastAsia"/>
                <w:color w:val="C00000"/>
                <w:sz w:val="18"/>
                <w:u w:val="single"/>
              </w:rPr>
              <w:t>压力</w:t>
            </w:r>
          </w:p>
        </w:tc>
        <w:tc>
          <w:tcPr>
            <w:tcW w:w="851" w:type="dxa"/>
          </w:tcPr>
          <w:p w14:paraId="019C0FE5"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低</w:t>
            </w:r>
          </w:p>
        </w:tc>
        <w:tc>
          <w:tcPr>
            <w:tcW w:w="3119" w:type="dxa"/>
            <w:tcBorders>
              <w:right w:val="single" w:sz="6" w:space="0" w:color="auto"/>
            </w:tcBorders>
          </w:tcPr>
          <w:p w14:paraId="5B1A6588" w14:textId="77777777" w:rsidR="00487220" w:rsidRPr="00487220" w:rsidRDefault="00487220" w:rsidP="00C33AE7">
            <w:pPr>
              <w:jc w:val="center"/>
              <w:rPr>
                <w:color w:val="C00000"/>
                <w:u w:val="single"/>
              </w:rPr>
            </w:pPr>
            <w:r w:rsidRPr="00487220">
              <w:rPr>
                <w:rFonts w:hint="eastAsia"/>
                <w:color w:val="C00000"/>
                <w:sz w:val="18"/>
                <w:u w:val="single"/>
              </w:rPr>
              <w:t>压缩机自动停止</w:t>
            </w:r>
          </w:p>
        </w:tc>
      </w:tr>
      <w:tr w:rsidR="00487220" w:rsidRPr="00487220" w14:paraId="06D648BB" w14:textId="77777777" w:rsidTr="00C33AE7">
        <w:trPr>
          <w:trHeight w:val="144"/>
        </w:trPr>
        <w:tc>
          <w:tcPr>
            <w:tcW w:w="709" w:type="dxa"/>
            <w:tcBorders>
              <w:left w:val="single" w:sz="6" w:space="0" w:color="auto"/>
            </w:tcBorders>
          </w:tcPr>
          <w:p w14:paraId="48FAB30F"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54B42515" w14:textId="77777777" w:rsidR="00487220" w:rsidRPr="00487220" w:rsidRDefault="00487220" w:rsidP="00C33AE7">
            <w:pPr>
              <w:jc w:val="center"/>
              <w:rPr>
                <w:color w:val="C00000"/>
                <w:u w:val="single"/>
              </w:rPr>
            </w:pPr>
            <w:r w:rsidRPr="00487220">
              <w:rPr>
                <w:rFonts w:hint="eastAsia"/>
                <w:color w:val="C00000"/>
                <w:sz w:val="18"/>
                <w:u w:val="single"/>
              </w:rPr>
              <w:t>制冷压缩机吸入侧压力</w:t>
            </w:r>
          </w:p>
        </w:tc>
        <w:tc>
          <w:tcPr>
            <w:tcW w:w="1558" w:type="dxa"/>
          </w:tcPr>
          <w:p w14:paraId="1DFF8048" w14:textId="77777777" w:rsidR="00487220" w:rsidRPr="00487220" w:rsidRDefault="00487220" w:rsidP="00C33AE7">
            <w:pPr>
              <w:jc w:val="center"/>
              <w:rPr>
                <w:color w:val="C00000"/>
                <w:u w:val="single"/>
              </w:rPr>
            </w:pPr>
            <w:r w:rsidRPr="00487220">
              <w:rPr>
                <w:rFonts w:hint="eastAsia"/>
                <w:color w:val="C00000"/>
                <w:sz w:val="18"/>
                <w:u w:val="single"/>
              </w:rPr>
              <w:t>压力</w:t>
            </w:r>
          </w:p>
        </w:tc>
        <w:tc>
          <w:tcPr>
            <w:tcW w:w="851" w:type="dxa"/>
          </w:tcPr>
          <w:p w14:paraId="6DE901FA"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低</w:t>
            </w:r>
          </w:p>
        </w:tc>
        <w:tc>
          <w:tcPr>
            <w:tcW w:w="3119" w:type="dxa"/>
            <w:tcBorders>
              <w:right w:val="single" w:sz="6" w:space="0" w:color="auto"/>
            </w:tcBorders>
          </w:tcPr>
          <w:p w14:paraId="1EFDBA06" w14:textId="77777777" w:rsidR="00487220" w:rsidRPr="00487220" w:rsidRDefault="00487220" w:rsidP="00C33AE7">
            <w:pPr>
              <w:jc w:val="center"/>
              <w:rPr>
                <w:color w:val="C00000"/>
                <w:u w:val="single"/>
              </w:rPr>
            </w:pPr>
            <w:r w:rsidRPr="00487220">
              <w:rPr>
                <w:rFonts w:hint="eastAsia"/>
                <w:color w:val="C00000"/>
                <w:sz w:val="18"/>
                <w:u w:val="single"/>
              </w:rPr>
              <w:t>压缩机自动停止</w:t>
            </w:r>
          </w:p>
        </w:tc>
      </w:tr>
      <w:tr w:rsidR="00487220" w:rsidRPr="00487220" w14:paraId="73F107BA" w14:textId="77777777" w:rsidTr="00C33AE7">
        <w:trPr>
          <w:trHeight w:val="144"/>
        </w:trPr>
        <w:tc>
          <w:tcPr>
            <w:tcW w:w="709" w:type="dxa"/>
            <w:tcBorders>
              <w:left w:val="single" w:sz="6" w:space="0" w:color="auto"/>
            </w:tcBorders>
          </w:tcPr>
          <w:p w14:paraId="65B0EB86"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4F48595B" w14:textId="77777777" w:rsidR="00487220" w:rsidRPr="00487220" w:rsidRDefault="00487220" w:rsidP="00C33AE7">
            <w:pPr>
              <w:jc w:val="center"/>
              <w:rPr>
                <w:color w:val="C00000"/>
                <w:u w:val="single"/>
              </w:rPr>
            </w:pPr>
            <w:r w:rsidRPr="00487220">
              <w:rPr>
                <w:rFonts w:hint="eastAsia"/>
                <w:color w:val="C00000"/>
                <w:sz w:val="18"/>
                <w:u w:val="single"/>
              </w:rPr>
              <w:t>制冷压缩机排气压力</w:t>
            </w:r>
          </w:p>
        </w:tc>
        <w:tc>
          <w:tcPr>
            <w:tcW w:w="1558" w:type="dxa"/>
          </w:tcPr>
          <w:p w14:paraId="2598E48F" w14:textId="77777777" w:rsidR="00487220" w:rsidRPr="00487220" w:rsidRDefault="00487220" w:rsidP="00C33AE7">
            <w:pPr>
              <w:jc w:val="center"/>
              <w:rPr>
                <w:color w:val="C00000"/>
                <w:u w:val="single"/>
              </w:rPr>
            </w:pPr>
            <w:r w:rsidRPr="00487220">
              <w:rPr>
                <w:rFonts w:hint="eastAsia"/>
                <w:color w:val="C00000"/>
                <w:sz w:val="18"/>
                <w:u w:val="single"/>
              </w:rPr>
              <w:t>压力</w:t>
            </w:r>
          </w:p>
        </w:tc>
        <w:tc>
          <w:tcPr>
            <w:tcW w:w="851" w:type="dxa"/>
          </w:tcPr>
          <w:p w14:paraId="7584F605"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低</w:t>
            </w:r>
          </w:p>
        </w:tc>
        <w:tc>
          <w:tcPr>
            <w:tcW w:w="3119" w:type="dxa"/>
            <w:tcBorders>
              <w:right w:val="single" w:sz="6" w:space="0" w:color="auto"/>
            </w:tcBorders>
          </w:tcPr>
          <w:p w14:paraId="08DF273D" w14:textId="77777777" w:rsidR="00487220" w:rsidRPr="00487220" w:rsidRDefault="00487220" w:rsidP="00C33AE7">
            <w:pPr>
              <w:jc w:val="center"/>
              <w:rPr>
                <w:color w:val="C00000"/>
                <w:u w:val="single"/>
              </w:rPr>
            </w:pPr>
            <w:r w:rsidRPr="00487220">
              <w:rPr>
                <w:rFonts w:hint="eastAsia"/>
                <w:color w:val="C00000"/>
                <w:sz w:val="18"/>
                <w:u w:val="single"/>
              </w:rPr>
              <w:t>压缩机自动停止</w:t>
            </w:r>
          </w:p>
        </w:tc>
      </w:tr>
      <w:tr w:rsidR="00487220" w:rsidRPr="00487220" w14:paraId="3A09BCAD" w14:textId="77777777" w:rsidTr="00C33AE7">
        <w:trPr>
          <w:trHeight w:val="144"/>
        </w:trPr>
        <w:tc>
          <w:tcPr>
            <w:tcW w:w="709" w:type="dxa"/>
            <w:tcBorders>
              <w:left w:val="single" w:sz="6" w:space="0" w:color="auto"/>
            </w:tcBorders>
          </w:tcPr>
          <w:p w14:paraId="00C27019"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3E531692" w14:textId="77777777" w:rsidR="00487220" w:rsidRPr="00487220" w:rsidRDefault="00487220" w:rsidP="00C33AE7">
            <w:pPr>
              <w:jc w:val="center"/>
              <w:rPr>
                <w:color w:val="C00000"/>
                <w:u w:val="single"/>
              </w:rPr>
            </w:pPr>
            <w:r w:rsidRPr="00487220">
              <w:rPr>
                <w:rFonts w:hint="eastAsia"/>
                <w:color w:val="C00000"/>
                <w:sz w:val="18"/>
                <w:u w:val="single"/>
              </w:rPr>
              <w:t>海水冷却循环泵</w:t>
            </w:r>
          </w:p>
        </w:tc>
        <w:tc>
          <w:tcPr>
            <w:tcW w:w="1558" w:type="dxa"/>
          </w:tcPr>
          <w:p w14:paraId="1495AE51"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4D4D1F1C"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失效时</w:t>
            </w:r>
          </w:p>
        </w:tc>
        <w:tc>
          <w:tcPr>
            <w:tcW w:w="3119" w:type="dxa"/>
            <w:tcBorders>
              <w:right w:val="single" w:sz="6" w:space="0" w:color="auto"/>
            </w:tcBorders>
          </w:tcPr>
          <w:p w14:paraId="22AF4C2A" w14:textId="77777777" w:rsidR="00487220" w:rsidRPr="00487220" w:rsidRDefault="00487220" w:rsidP="00C33AE7">
            <w:pPr>
              <w:jc w:val="center"/>
              <w:rPr>
                <w:color w:val="C00000"/>
                <w:u w:val="single"/>
              </w:rPr>
            </w:pPr>
            <w:r w:rsidRPr="00487220">
              <w:rPr>
                <w:rFonts w:hint="eastAsia"/>
                <w:color w:val="C00000"/>
                <w:sz w:val="18"/>
                <w:u w:val="single"/>
              </w:rPr>
              <w:t>报警应有适当延时，以免受船舶摇摆的影响压缩机自动停止</w:t>
            </w:r>
          </w:p>
        </w:tc>
      </w:tr>
      <w:tr w:rsidR="00487220" w:rsidRPr="00487220" w14:paraId="23DFEAA7" w14:textId="77777777" w:rsidTr="00C33AE7">
        <w:trPr>
          <w:trHeight w:val="144"/>
        </w:trPr>
        <w:tc>
          <w:tcPr>
            <w:tcW w:w="709" w:type="dxa"/>
            <w:tcBorders>
              <w:left w:val="single" w:sz="6" w:space="0" w:color="auto"/>
            </w:tcBorders>
          </w:tcPr>
          <w:p w14:paraId="22981563"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3F7936F4" w14:textId="77777777" w:rsidR="00487220" w:rsidRPr="00487220" w:rsidRDefault="00487220" w:rsidP="00C33AE7">
            <w:pPr>
              <w:jc w:val="center"/>
              <w:rPr>
                <w:color w:val="C00000"/>
                <w:u w:val="single"/>
              </w:rPr>
            </w:pPr>
            <w:r w:rsidRPr="00487220">
              <w:rPr>
                <w:rFonts w:hint="eastAsia"/>
                <w:color w:val="C00000"/>
                <w:sz w:val="18"/>
                <w:u w:val="single"/>
              </w:rPr>
              <w:t>制冷机室氨制冷剂</w:t>
            </w:r>
          </w:p>
        </w:tc>
        <w:tc>
          <w:tcPr>
            <w:tcW w:w="1558" w:type="dxa"/>
          </w:tcPr>
          <w:p w14:paraId="283E0D21"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6F8A6056"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泄漏时</w:t>
            </w:r>
          </w:p>
        </w:tc>
        <w:tc>
          <w:tcPr>
            <w:tcW w:w="3119" w:type="dxa"/>
            <w:tcBorders>
              <w:right w:val="single" w:sz="6" w:space="0" w:color="auto"/>
            </w:tcBorders>
          </w:tcPr>
          <w:p w14:paraId="2A9EA9AC" w14:textId="77777777" w:rsidR="00487220" w:rsidRPr="00487220" w:rsidRDefault="00487220" w:rsidP="00C33AE7">
            <w:pPr>
              <w:jc w:val="center"/>
              <w:rPr>
                <w:color w:val="C00000"/>
                <w:u w:val="single"/>
              </w:rPr>
            </w:pPr>
            <w:r w:rsidRPr="00487220">
              <w:rPr>
                <w:color w:val="C00000"/>
                <w:sz w:val="18"/>
                <w:u w:val="single"/>
              </w:rPr>
              <w:t>制冷机室设置探测装置，若制冷机室氨制冷剂泄漏，当漏出气体的浓度超出</w:t>
            </w:r>
            <w:r w:rsidRPr="00487220">
              <w:rPr>
                <w:color w:val="C00000"/>
                <w:sz w:val="18"/>
                <w:u w:val="single"/>
              </w:rPr>
              <w:t>5000ppm</w:t>
            </w:r>
            <w:r w:rsidRPr="00487220">
              <w:rPr>
                <w:color w:val="C00000"/>
                <w:sz w:val="18"/>
                <w:u w:val="single"/>
              </w:rPr>
              <w:t>时，自动停止压缩机。若制冷机室有人值班，可免设</w:t>
            </w:r>
            <w:r w:rsidRPr="00487220">
              <w:rPr>
                <w:rFonts w:hint="eastAsia"/>
                <w:color w:val="C00000"/>
                <w:sz w:val="18"/>
                <w:u w:val="single"/>
              </w:rPr>
              <w:t>。</w:t>
            </w:r>
          </w:p>
        </w:tc>
      </w:tr>
      <w:tr w:rsidR="00487220" w:rsidRPr="00487220" w14:paraId="704AC683" w14:textId="77777777" w:rsidTr="00C33AE7">
        <w:trPr>
          <w:trHeight w:val="144"/>
        </w:trPr>
        <w:tc>
          <w:tcPr>
            <w:tcW w:w="709" w:type="dxa"/>
            <w:tcBorders>
              <w:left w:val="single" w:sz="6" w:space="0" w:color="auto"/>
            </w:tcBorders>
          </w:tcPr>
          <w:p w14:paraId="6039C0DD"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22A8C0F8" w14:textId="77777777" w:rsidR="00487220" w:rsidRPr="00487220" w:rsidRDefault="00487220" w:rsidP="00C33AE7">
            <w:pPr>
              <w:jc w:val="center"/>
              <w:rPr>
                <w:color w:val="C00000"/>
                <w:u w:val="single"/>
              </w:rPr>
            </w:pPr>
            <w:r w:rsidRPr="00487220">
              <w:rPr>
                <w:rFonts w:hint="eastAsia"/>
                <w:color w:val="C00000"/>
                <w:sz w:val="18"/>
                <w:u w:val="single"/>
              </w:rPr>
              <w:t>盐水循环泵</w:t>
            </w:r>
          </w:p>
        </w:tc>
        <w:tc>
          <w:tcPr>
            <w:tcW w:w="1558" w:type="dxa"/>
          </w:tcPr>
          <w:p w14:paraId="3EFFA609"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70918D18"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失效时</w:t>
            </w:r>
          </w:p>
        </w:tc>
        <w:tc>
          <w:tcPr>
            <w:tcW w:w="3119" w:type="dxa"/>
            <w:tcBorders>
              <w:right w:val="single" w:sz="6" w:space="0" w:color="auto"/>
            </w:tcBorders>
          </w:tcPr>
          <w:p w14:paraId="1ADECC27" w14:textId="77777777" w:rsidR="00487220" w:rsidRPr="00487220" w:rsidRDefault="00487220" w:rsidP="00C33AE7">
            <w:pPr>
              <w:jc w:val="center"/>
              <w:rPr>
                <w:color w:val="C00000"/>
                <w:u w:val="single"/>
              </w:rPr>
            </w:pPr>
            <w:r w:rsidRPr="00487220">
              <w:rPr>
                <w:rFonts w:hint="eastAsia"/>
                <w:color w:val="C00000"/>
                <w:sz w:val="18"/>
                <w:u w:val="single"/>
              </w:rPr>
              <w:t>报警应有适当延时，以免受船舶摇摆的影响压缩机自动停止</w:t>
            </w:r>
          </w:p>
        </w:tc>
      </w:tr>
      <w:tr w:rsidR="00487220" w:rsidRPr="00487220" w14:paraId="05FFB5F1" w14:textId="77777777" w:rsidTr="00C33AE7">
        <w:trPr>
          <w:trHeight w:val="144"/>
        </w:trPr>
        <w:tc>
          <w:tcPr>
            <w:tcW w:w="709" w:type="dxa"/>
            <w:tcBorders>
              <w:left w:val="single" w:sz="6" w:space="0" w:color="auto"/>
            </w:tcBorders>
          </w:tcPr>
          <w:p w14:paraId="7FAE8154"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64A46987" w14:textId="77777777" w:rsidR="00487220" w:rsidRPr="00487220" w:rsidRDefault="00487220" w:rsidP="00C33AE7">
            <w:pPr>
              <w:jc w:val="center"/>
              <w:rPr>
                <w:color w:val="C00000"/>
                <w:u w:val="single"/>
              </w:rPr>
            </w:pPr>
            <w:r w:rsidRPr="00487220">
              <w:rPr>
                <w:rFonts w:hint="eastAsia"/>
                <w:color w:val="C00000"/>
                <w:sz w:val="18"/>
                <w:u w:val="single"/>
              </w:rPr>
              <w:t>制冷剂泵</w:t>
            </w:r>
          </w:p>
        </w:tc>
        <w:tc>
          <w:tcPr>
            <w:tcW w:w="1558" w:type="dxa"/>
          </w:tcPr>
          <w:p w14:paraId="12713D2F"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1D44DF16"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失效时</w:t>
            </w:r>
          </w:p>
        </w:tc>
        <w:tc>
          <w:tcPr>
            <w:tcW w:w="3119" w:type="dxa"/>
            <w:tcBorders>
              <w:right w:val="single" w:sz="6" w:space="0" w:color="auto"/>
            </w:tcBorders>
          </w:tcPr>
          <w:p w14:paraId="762F0C81"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报警应有适当延时，以免受船舶摇摆的影响压缩机自动停止</w:t>
            </w:r>
          </w:p>
        </w:tc>
      </w:tr>
      <w:tr w:rsidR="00487220" w:rsidRPr="00487220" w14:paraId="4BC2ECF2" w14:textId="77777777" w:rsidTr="00C33AE7">
        <w:trPr>
          <w:trHeight w:val="144"/>
        </w:trPr>
        <w:tc>
          <w:tcPr>
            <w:tcW w:w="709" w:type="dxa"/>
            <w:tcBorders>
              <w:left w:val="single" w:sz="6" w:space="0" w:color="auto"/>
            </w:tcBorders>
          </w:tcPr>
          <w:p w14:paraId="3DF38271" w14:textId="77777777" w:rsidR="00487220" w:rsidRPr="00487220" w:rsidRDefault="00487220" w:rsidP="00487220">
            <w:pPr>
              <w:pStyle w:val="a9"/>
              <w:numPr>
                <w:ilvl w:val="0"/>
                <w:numId w:val="25"/>
              </w:numPr>
              <w:ind w:firstLineChars="0"/>
              <w:rPr>
                <w:color w:val="C00000"/>
                <w:sz w:val="18"/>
                <w:u w:val="single"/>
              </w:rPr>
            </w:pPr>
          </w:p>
        </w:tc>
        <w:tc>
          <w:tcPr>
            <w:tcW w:w="2268" w:type="dxa"/>
            <w:tcBorders>
              <w:left w:val="single" w:sz="6" w:space="0" w:color="auto"/>
            </w:tcBorders>
          </w:tcPr>
          <w:p w14:paraId="41E0031D" w14:textId="77777777" w:rsidR="00487220" w:rsidRPr="00487220" w:rsidRDefault="00487220" w:rsidP="00C33AE7">
            <w:pPr>
              <w:jc w:val="center"/>
              <w:rPr>
                <w:color w:val="C00000"/>
                <w:u w:val="single"/>
              </w:rPr>
            </w:pPr>
            <w:r w:rsidRPr="00487220">
              <w:rPr>
                <w:rFonts w:hint="eastAsia"/>
                <w:color w:val="C00000"/>
                <w:sz w:val="18"/>
                <w:u w:val="single"/>
              </w:rPr>
              <w:t>制冷压缩机</w:t>
            </w:r>
          </w:p>
        </w:tc>
        <w:tc>
          <w:tcPr>
            <w:tcW w:w="1558" w:type="dxa"/>
          </w:tcPr>
          <w:p w14:paraId="49E4561D" w14:textId="77777777" w:rsidR="00487220" w:rsidRPr="00487220" w:rsidRDefault="00487220" w:rsidP="00C33AE7">
            <w:pPr>
              <w:jc w:val="center"/>
              <w:rPr>
                <w:color w:val="C00000"/>
                <w:u w:val="single"/>
              </w:rPr>
            </w:pPr>
            <w:r w:rsidRPr="00487220">
              <w:rPr>
                <w:rFonts w:hint="eastAsia"/>
                <w:color w:val="C00000"/>
                <w:sz w:val="18"/>
                <w:u w:val="single"/>
              </w:rPr>
              <w:t>—</w:t>
            </w:r>
          </w:p>
        </w:tc>
        <w:tc>
          <w:tcPr>
            <w:tcW w:w="851" w:type="dxa"/>
          </w:tcPr>
          <w:p w14:paraId="57C8638F" w14:textId="77777777" w:rsidR="00487220" w:rsidRPr="00487220" w:rsidRDefault="00487220" w:rsidP="00C33AE7">
            <w:pPr>
              <w:ind w:left="-108" w:right="-108"/>
              <w:jc w:val="center"/>
              <w:rPr>
                <w:color w:val="C00000"/>
                <w:sz w:val="18"/>
                <w:u w:val="single"/>
              </w:rPr>
            </w:pPr>
            <w:r w:rsidRPr="00487220">
              <w:rPr>
                <w:rFonts w:hint="eastAsia"/>
                <w:color w:val="C00000"/>
                <w:sz w:val="18"/>
                <w:u w:val="single"/>
              </w:rPr>
              <w:t>失效时</w:t>
            </w:r>
          </w:p>
        </w:tc>
        <w:tc>
          <w:tcPr>
            <w:tcW w:w="3119" w:type="dxa"/>
            <w:tcBorders>
              <w:right w:val="single" w:sz="6" w:space="0" w:color="auto"/>
            </w:tcBorders>
          </w:tcPr>
          <w:p w14:paraId="3DA05AA9" w14:textId="77777777" w:rsidR="00487220" w:rsidRPr="00487220" w:rsidRDefault="00487220" w:rsidP="00C33AE7">
            <w:pPr>
              <w:ind w:left="-108" w:right="-108"/>
              <w:jc w:val="center"/>
              <w:rPr>
                <w:color w:val="C00000"/>
                <w:sz w:val="18"/>
                <w:u w:val="single"/>
              </w:rPr>
            </w:pPr>
          </w:p>
        </w:tc>
      </w:tr>
      <w:tr w:rsidR="00487220" w:rsidRPr="00487220" w14:paraId="3EBED0FA" w14:textId="77777777" w:rsidTr="00C33AE7">
        <w:trPr>
          <w:trHeight w:val="144"/>
        </w:trPr>
        <w:tc>
          <w:tcPr>
            <w:tcW w:w="8505" w:type="dxa"/>
            <w:gridSpan w:val="5"/>
            <w:tcBorders>
              <w:left w:val="single" w:sz="6" w:space="0" w:color="auto"/>
              <w:right w:val="single" w:sz="6" w:space="0" w:color="auto"/>
            </w:tcBorders>
            <w:vAlign w:val="center"/>
          </w:tcPr>
          <w:p w14:paraId="1008DACE" w14:textId="77777777" w:rsidR="00487220" w:rsidRPr="00487220" w:rsidRDefault="00487220" w:rsidP="00C33AE7">
            <w:pPr>
              <w:tabs>
                <w:tab w:val="left" w:pos="600"/>
              </w:tabs>
              <w:jc w:val="left"/>
              <w:rPr>
                <w:color w:val="C00000"/>
                <w:sz w:val="18"/>
                <w:szCs w:val="18"/>
                <w:u w:val="single"/>
              </w:rPr>
            </w:pPr>
            <w:r w:rsidRPr="00487220">
              <w:rPr>
                <w:rFonts w:hint="eastAsia"/>
                <w:color w:val="C00000"/>
                <w:sz w:val="18"/>
                <w:szCs w:val="18"/>
                <w:u w:val="single"/>
              </w:rPr>
              <w:t>注：对于无人值班的机舱，故障报警尚应延伸到轮机员起居处所或有轮机员值班的其他处所。</w:t>
            </w:r>
          </w:p>
        </w:tc>
      </w:tr>
    </w:tbl>
    <w:p w14:paraId="3963CCE1" w14:textId="77777777" w:rsidR="002900D2" w:rsidRPr="00487220" w:rsidRDefault="002900D2" w:rsidP="002900D2">
      <w:pPr>
        <w:ind w:firstLineChars="200" w:firstLine="420"/>
        <w:rPr>
          <w:rFonts w:eastAsiaTheme="minorEastAsia"/>
          <w:color w:val="C00000"/>
          <w:szCs w:val="21"/>
          <w:u w:val="single"/>
        </w:rPr>
      </w:pPr>
    </w:p>
    <w:p w14:paraId="44B7A735"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2.2.2  </w:t>
      </w:r>
      <w:r w:rsidRPr="00487220">
        <w:rPr>
          <w:rFonts w:eastAsiaTheme="minorEastAsia"/>
          <w:color w:val="C00000"/>
          <w:szCs w:val="21"/>
          <w:u w:val="single"/>
        </w:rPr>
        <w:t>制冷装置应设置下列安全系统：</w:t>
      </w:r>
    </w:p>
    <w:p w14:paraId="5496836E"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1</w:t>
      </w:r>
      <w:r w:rsidRPr="00487220">
        <w:rPr>
          <w:rFonts w:eastAsiaTheme="minorEastAsia"/>
          <w:color w:val="C00000"/>
          <w:szCs w:val="21"/>
          <w:u w:val="single"/>
        </w:rPr>
        <w:t>）制冷压缩机吸入端压力过低时自动停止压缩机；</w:t>
      </w:r>
    </w:p>
    <w:p w14:paraId="2D3CF15F"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）制冷压缩机排气压力过高和冷凝器内压力过高时自动停止压缩机；</w:t>
      </w:r>
    </w:p>
    <w:p w14:paraId="16049E4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3</w:t>
      </w:r>
      <w:r w:rsidRPr="00487220">
        <w:rPr>
          <w:rFonts w:eastAsiaTheme="minorEastAsia"/>
          <w:color w:val="C00000"/>
          <w:szCs w:val="21"/>
          <w:u w:val="single"/>
        </w:rPr>
        <w:t>）制冷压缩机的滑油压力过低时自动停止压缩机；</w:t>
      </w:r>
    </w:p>
    <w:p w14:paraId="4A380E29"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4</w:t>
      </w:r>
      <w:r w:rsidRPr="00487220">
        <w:rPr>
          <w:rFonts w:eastAsiaTheme="minorEastAsia"/>
          <w:color w:val="C00000"/>
          <w:szCs w:val="21"/>
          <w:u w:val="single"/>
        </w:rPr>
        <w:t>）制冷机室设置探测装置，若制冷机室氨制冷剂泄漏，当漏出气体的浓度超出</w:t>
      </w:r>
      <w:r w:rsidRPr="00487220">
        <w:rPr>
          <w:rFonts w:eastAsiaTheme="minorEastAsia"/>
          <w:color w:val="C00000"/>
          <w:szCs w:val="21"/>
          <w:u w:val="single"/>
        </w:rPr>
        <w:t>5000ppm</w:t>
      </w:r>
      <w:r w:rsidRPr="00487220">
        <w:rPr>
          <w:rFonts w:eastAsiaTheme="minorEastAsia"/>
          <w:color w:val="C00000"/>
          <w:szCs w:val="21"/>
          <w:u w:val="single"/>
        </w:rPr>
        <w:t>时，自动停止压缩机。若制冷机室有人值班，可免设；</w:t>
      </w:r>
    </w:p>
    <w:p w14:paraId="63841FF9"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5</w:t>
      </w:r>
      <w:r w:rsidRPr="00487220">
        <w:rPr>
          <w:rFonts w:eastAsiaTheme="minorEastAsia"/>
          <w:color w:val="C00000"/>
          <w:szCs w:val="21"/>
          <w:u w:val="single"/>
        </w:rPr>
        <w:t>）海水冷却循环泵失效时自动停止压缩机。</w:t>
      </w:r>
    </w:p>
    <w:p w14:paraId="5ECB6E91" w14:textId="77777777" w:rsidR="00F67295" w:rsidRPr="007227CC" w:rsidRDefault="00F67295" w:rsidP="002900D2">
      <w:pPr>
        <w:ind w:firstLineChars="200" w:firstLine="420"/>
        <w:rPr>
          <w:rFonts w:eastAsiaTheme="minorEastAsia"/>
          <w:color w:val="FF0000"/>
          <w:szCs w:val="21"/>
        </w:rPr>
      </w:pPr>
    </w:p>
    <w:p w14:paraId="3D5DAC15"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中要求，制冷装置的报警和安全系统设置直接影响到人命安全，因此作为强制内容纳入法规中。</w:t>
      </w:r>
    </w:p>
    <w:p w14:paraId="4D9F81B0" w14:textId="77777777" w:rsidR="002900D2" w:rsidRPr="007227CC" w:rsidRDefault="002900D2" w:rsidP="00F67295">
      <w:pPr>
        <w:pStyle w:val="3"/>
      </w:pPr>
      <w:bookmarkStart w:id="849" w:name="_Toc48287811"/>
      <w:bookmarkStart w:id="850" w:name="_Toc48302019"/>
      <w:bookmarkStart w:id="851" w:name="_Toc48316883"/>
      <w:r w:rsidRPr="007227CC">
        <w:t>第</w:t>
      </w:r>
      <w:r w:rsidRPr="007227CC">
        <w:t>3</w:t>
      </w:r>
      <w:r w:rsidRPr="007227CC">
        <w:t>节</w:t>
      </w:r>
      <w:r w:rsidR="00F67295" w:rsidRPr="007227CC">
        <w:t xml:space="preserve">  </w:t>
      </w:r>
      <w:r w:rsidRPr="007227CC">
        <w:t>安全设备</w:t>
      </w:r>
      <w:bookmarkEnd w:id="849"/>
      <w:bookmarkEnd w:id="850"/>
      <w:bookmarkEnd w:id="851"/>
    </w:p>
    <w:p w14:paraId="7B3F1187" w14:textId="77777777" w:rsidR="00487220" w:rsidRPr="00487220" w:rsidRDefault="00487220" w:rsidP="00487220">
      <w:pPr>
        <w:ind w:firstLineChars="200" w:firstLine="422"/>
        <w:rPr>
          <w:rFonts w:eastAsiaTheme="minorEastAsia"/>
          <w:b/>
          <w:color w:val="C00000"/>
          <w:szCs w:val="21"/>
          <w:u w:val="single"/>
        </w:rPr>
      </w:pPr>
      <w:r w:rsidRPr="00487220">
        <w:rPr>
          <w:rFonts w:eastAsiaTheme="minorEastAsia"/>
          <w:b/>
          <w:color w:val="C00000"/>
          <w:szCs w:val="21"/>
          <w:u w:val="single"/>
        </w:rPr>
        <w:t xml:space="preserve">2.3.1  </w:t>
      </w:r>
      <w:r w:rsidRPr="00487220">
        <w:rPr>
          <w:rFonts w:eastAsiaTheme="minorEastAsia" w:hint="eastAsia"/>
          <w:b/>
          <w:color w:val="C00000"/>
          <w:szCs w:val="21"/>
          <w:u w:val="single"/>
        </w:rPr>
        <w:t>安全阀</w:t>
      </w:r>
    </w:p>
    <w:p w14:paraId="3D906B05"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2.3.1.1  </w:t>
      </w:r>
      <w:r w:rsidRPr="00487220">
        <w:rPr>
          <w:rFonts w:eastAsiaTheme="minorEastAsia" w:hint="eastAsia"/>
          <w:color w:val="C00000"/>
          <w:szCs w:val="21"/>
          <w:u w:val="single"/>
        </w:rPr>
        <w:t>在制冷压缩机与其排气截止阀之间应设有安全阀和</w:t>
      </w:r>
      <w:r w:rsidRPr="00487220">
        <w:rPr>
          <w:rFonts w:eastAsiaTheme="minorEastAsia"/>
          <w:color w:val="C00000"/>
          <w:szCs w:val="21"/>
          <w:u w:val="single"/>
        </w:rPr>
        <w:t>/</w:t>
      </w:r>
      <w:r w:rsidRPr="00487220">
        <w:rPr>
          <w:rFonts w:eastAsiaTheme="minorEastAsia" w:hint="eastAsia"/>
          <w:color w:val="C00000"/>
          <w:szCs w:val="21"/>
          <w:u w:val="single"/>
        </w:rPr>
        <w:t>或安全膜片。</w:t>
      </w:r>
    </w:p>
    <w:p w14:paraId="686665C5"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hint="eastAsia"/>
          <w:color w:val="C00000"/>
          <w:szCs w:val="21"/>
          <w:u w:val="single"/>
        </w:rPr>
        <w:t>（</w:t>
      </w:r>
      <w:r w:rsidRPr="00487220">
        <w:rPr>
          <w:rFonts w:eastAsiaTheme="minorEastAsia" w:hint="eastAsia"/>
          <w:color w:val="C00000"/>
          <w:szCs w:val="21"/>
          <w:u w:val="single"/>
        </w:rPr>
        <w:t>1</w:t>
      </w:r>
      <w:r w:rsidRPr="00487220">
        <w:rPr>
          <w:rFonts w:eastAsiaTheme="minorEastAsia" w:hint="eastAsia"/>
          <w:color w:val="C00000"/>
          <w:szCs w:val="21"/>
          <w:u w:val="single"/>
        </w:rPr>
        <w:t>）当制冷剂的压力过高时，安全阀开启和</w:t>
      </w:r>
      <w:r w:rsidRPr="00487220">
        <w:rPr>
          <w:rFonts w:eastAsiaTheme="minorEastAsia"/>
          <w:color w:val="C00000"/>
          <w:szCs w:val="21"/>
          <w:u w:val="single"/>
        </w:rPr>
        <w:t>/</w:t>
      </w:r>
      <w:r w:rsidRPr="00487220">
        <w:rPr>
          <w:rFonts w:eastAsiaTheme="minorEastAsia" w:hint="eastAsia"/>
          <w:color w:val="C00000"/>
          <w:szCs w:val="21"/>
          <w:u w:val="single"/>
        </w:rPr>
        <w:t>或安全膜片爆破，且应使制冷剂回流至管路内。在回流管上不得装设任何关闭设备。上述安全阀和</w:t>
      </w:r>
      <w:r w:rsidRPr="00487220">
        <w:rPr>
          <w:rFonts w:eastAsiaTheme="minorEastAsia"/>
          <w:color w:val="C00000"/>
          <w:szCs w:val="21"/>
          <w:u w:val="single"/>
        </w:rPr>
        <w:t>/</w:t>
      </w:r>
      <w:r w:rsidRPr="00487220">
        <w:rPr>
          <w:rFonts w:eastAsiaTheme="minorEastAsia" w:hint="eastAsia"/>
          <w:color w:val="C00000"/>
          <w:szCs w:val="21"/>
          <w:u w:val="single"/>
        </w:rPr>
        <w:t>或安全膜片的开启和</w:t>
      </w:r>
      <w:r w:rsidRPr="00487220">
        <w:rPr>
          <w:rFonts w:eastAsiaTheme="minorEastAsia"/>
          <w:color w:val="C00000"/>
          <w:szCs w:val="21"/>
          <w:u w:val="single"/>
        </w:rPr>
        <w:t>/</w:t>
      </w:r>
      <w:r w:rsidRPr="00487220">
        <w:rPr>
          <w:rFonts w:eastAsiaTheme="minorEastAsia" w:hint="eastAsia"/>
          <w:color w:val="C00000"/>
          <w:szCs w:val="21"/>
          <w:u w:val="single"/>
        </w:rPr>
        <w:t>或爆破压力，应不大于下列数值：</w:t>
      </w:r>
    </w:p>
    <w:p w14:paraId="3B5B374B" w14:textId="77777777" w:rsidR="00487220" w:rsidRPr="00487220" w:rsidRDefault="00487220" w:rsidP="00487220">
      <w:pPr>
        <w:ind w:leftChars="350" w:left="1155" w:hangingChars="200" w:hanging="420"/>
        <w:rPr>
          <w:rFonts w:eastAsiaTheme="minorEastAsia"/>
          <w:color w:val="C00000"/>
          <w:szCs w:val="21"/>
          <w:u w:val="single"/>
        </w:rPr>
      </w:pPr>
      <w:r w:rsidRPr="00487220">
        <w:rPr>
          <w:rFonts w:eastAsiaTheme="minorEastAsia" w:hint="eastAsia"/>
          <w:color w:val="C00000"/>
          <w:szCs w:val="21"/>
          <w:u w:val="single"/>
        </w:rPr>
        <w:t>①</w:t>
      </w:r>
      <w:r w:rsidRPr="00487220">
        <w:rPr>
          <w:rFonts w:eastAsiaTheme="minorEastAsia" w:hint="eastAsia"/>
          <w:color w:val="C00000"/>
          <w:szCs w:val="21"/>
          <w:u w:val="single"/>
        </w:rPr>
        <w:t xml:space="preserve"> </w:t>
      </w:r>
      <w:r w:rsidRPr="00487220">
        <w:rPr>
          <w:rFonts w:eastAsiaTheme="minorEastAsia"/>
          <w:color w:val="C00000"/>
          <w:szCs w:val="21"/>
          <w:u w:val="single"/>
        </w:rPr>
        <w:t>R717</w:t>
      </w:r>
      <w:r w:rsidRPr="00487220">
        <w:rPr>
          <w:rFonts w:eastAsiaTheme="minorEastAsia" w:hint="eastAsia"/>
          <w:color w:val="C00000"/>
          <w:szCs w:val="21"/>
          <w:u w:val="single"/>
        </w:rPr>
        <w:t>压缩机</w:t>
      </w:r>
      <w:r w:rsidRPr="00487220">
        <w:rPr>
          <w:rFonts w:eastAsiaTheme="minorEastAsia"/>
          <w:color w:val="C00000"/>
          <w:szCs w:val="21"/>
          <w:u w:val="single"/>
        </w:rPr>
        <w:t xml:space="preserve">           1.72MPa </w:t>
      </w:r>
      <w:r w:rsidRPr="00487220">
        <w:rPr>
          <w:rFonts w:eastAsiaTheme="minorEastAsia" w:hint="eastAsia"/>
          <w:color w:val="C00000"/>
          <w:szCs w:val="21"/>
          <w:u w:val="single"/>
        </w:rPr>
        <w:t>；</w:t>
      </w:r>
    </w:p>
    <w:p w14:paraId="35651455" w14:textId="77777777" w:rsidR="00487220" w:rsidRPr="00487220" w:rsidRDefault="00487220" w:rsidP="00487220">
      <w:pPr>
        <w:ind w:leftChars="350" w:left="1155" w:hangingChars="200" w:hanging="420"/>
        <w:rPr>
          <w:rFonts w:eastAsiaTheme="minorEastAsia"/>
          <w:color w:val="C00000"/>
          <w:szCs w:val="21"/>
          <w:u w:val="single"/>
        </w:rPr>
      </w:pPr>
      <w:r w:rsidRPr="00487220">
        <w:rPr>
          <w:rFonts w:eastAsiaTheme="minorEastAsia" w:hint="eastAsia"/>
          <w:color w:val="C00000"/>
          <w:szCs w:val="21"/>
          <w:u w:val="single"/>
        </w:rPr>
        <w:t>②</w:t>
      </w:r>
      <w:r w:rsidRPr="00487220">
        <w:rPr>
          <w:rFonts w:eastAsiaTheme="minorEastAsia" w:hint="eastAsia"/>
          <w:color w:val="C00000"/>
          <w:szCs w:val="21"/>
          <w:u w:val="single"/>
        </w:rPr>
        <w:t xml:space="preserve"> </w:t>
      </w:r>
      <w:r w:rsidRPr="00487220">
        <w:rPr>
          <w:rFonts w:eastAsiaTheme="minorEastAsia"/>
          <w:color w:val="C00000"/>
          <w:szCs w:val="21"/>
          <w:u w:val="single"/>
        </w:rPr>
        <w:t>R</w:t>
      </w:r>
      <w:r w:rsidRPr="00487220">
        <w:rPr>
          <w:rFonts w:eastAsiaTheme="minorEastAsia" w:hint="eastAsia"/>
          <w:color w:val="C00000"/>
          <w:szCs w:val="21"/>
          <w:u w:val="single"/>
        </w:rPr>
        <w:t>22</w:t>
      </w:r>
      <w:r w:rsidRPr="00487220">
        <w:rPr>
          <w:rFonts w:eastAsiaTheme="minorEastAsia" w:hint="eastAsia"/>
          <w:color w:val="C00000"/>
          <w:szCs w:val="21"/>
          <w:u w:val="single"/>
        </w:rPr>
        <w:t>压缩机</w:t>
      </w:r>
      <w:r w:rsidRPr="00487220">
        <w:rPr>
          <w:rFonts w:eastAsiaTheme="minorEastAsia"/>
          <w:color w:val="C00000"/>
          <w:szCs w:val="21"/>
          <w:u w:val="single"/>
        </w:rPr>
        <w:t xml:space="preserve">            1.</w:t>
      </w:r>
      <w:r w:rsidRPr="00487220">
        <w:rPr>
          <w:rFonts w:eastAsiaTheme="minorEastAsia" w:hint="eastAsia"/>
          <w:color w:val="C00000"/>
          <w:szCs w:val="21"/>
          <w:u w:val="single"/>
        </w:rPr>
        <w:t>72</w:t>
      </w:r>
      <w:r w:rsidRPr="00487220">
        <w:rPr>
          <w:rFonts w:eastAsiaTheme="minorEastAsia"/>
          <w:color w:val="C00000"/>
          <w:szCs w:val="21"/>
          <w:u w:val="single"/>
        </w:rPr>
        <w:t xml:space="preserve">MPa </w:t>
      </w:r>
      <w:r w:rsidRPr="00487220">
        <w:rPr>
          <w:rFonts w:eastAsiaTheme="minorEastAsia" w:hint="eastAsia"/>
          <w:color w:val="C00000"/>
          <w:szCs w:val="21"/>
          <w:u w:val="single"/>
        </w:rPr>
        <w:t>；</w:t>
      </w:r>
    </w:p>
    <w:p w14:paraId="01C9E3CA"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hint="eastAsia"/>
          <w:color w:val="C00000"/>
          <w:szCs w:val="21"/>
          <w:u w:val="single"/>
        </w:rPr>
        <w:t>（</w:t>
      </w:r>
      <w:r w:rsidRPr="00487220">
        <w:rPr>
          <w:rFonts w:eastAsiaTheme="minorEastAsia" w:hint="eastAsia"/>
          <w:color w:val="C00000"/>
          <w:szCs w:val="21"/>
          <w:u w:val="single"/>
        </w:rPr>
        <w:t>2</w:t>
      </w:r>
      <w:r w:rsidRPr="00487220">
        <w:rPr>
          <w:rFonts w:eastAsiaTheme="minorEastAsia" w:hint="eastAsia"/>
          <w:color w:val="C00000"/>
          <w:szCs w:val="21"/>
          <w:u w:val="single"/>
        </w:rPr>
        <w:t>）但无论如何，压缩机排出端安全阀和</w:t>
      </w:r>
      <w:r w:rsidRPr="00487220">
        <w:rPr>
          <w:rFonts w:eastAsiaTheme="minorEastAsia"/>
          <w:color w:val="C00000"/>
          <w:szCs w:val="21"/>
          <w:u w:val="single"/>
        </w:rPr>
        <w:t>/</w:t>
      </w:r>
      <w:r w:rsidRPr="00487220">
        <w:rPr>
          <w:rFonts w:eastAsiaTheme="minorEastAsia" w:hint="eastAsia"/>
          <w:color w:val="C00000"/>
          <w:szCs w:val="21"/>
          <w:u w:val="single"/>
        </w:rPr>
        <w:t>或安全膜片的开启和</w:t>
      </w:r>
      <w:r w:rsidRPr="00487220">
        <w:rPr>
          <w:rFonts w:eastAsiaTheme="minorEastAsia"/>
          <w:color w:val="C00000"/>
          <w:szCs w:val="21"/>
          <w:u w:val="single"/>
        </w:rPr>
        <w:t>/</w:t>
      </w:r>
      <w:r w:rsidRPr="00487220">
        <w:rPr>
          <w:rFonts w:eastAsiaTheme="minorEastAsia" w:hint="eastAsia"/>
          <w:color w:val="C00000"/>
          <w:szCs w:val="21"/>
          <w:u w:val="single"/>
        </w:rPr>
        <w:t>或爆破压力均应略低于</w:t>
      </w:r>
      <w:r w:rsidRPr="00373B44">
        <w:rPr>
          <w:rFonts w:eastAsiaTheme="minorEastAsia"/>
          <w:color w:val="C00000"/>
          <w:szCs w:val="21"/>
          <w:u w:val="single"/>
        </w:rPr>
        <w:t>2.3.1.3</w:t>
      </w:r>
      <w:r w:rsidRPr="00487220">
        <w:rPr>
          <w:rFonts w:eastAsiaTheme="minorEastAsia" w:hint="eastAsia"/>
          <w:color w:val="C00000"/>
          <w:szCs w:val="21"/>
          <w:u w:val="single"/>
        </w:rPr>
        <w:t>规定的受压容器安全阀和</w:t>
      </w:r>
      <w:r w:rsidRPr="00487220">
        <w:rPr>
          <w:rFonts w:eastAsiaTheme="minorEastAsia"/>
          <w:color w:val="C00000"/>
          <w:szCs w:val="21"/>
          <w:u w:val="single"/>
        </w:rPr>
        <w:t>/</w:t>
      </w:r>
      <w:r w:rsidRPr="00487220">
        <w:rPr>
          <w:rFonts w:eastAsiaTheme="minorEastAsia" w:hint="eastAsia"/>
          <w:color w:val="C00000"/>
          <w:szCs w:val="21"/>
          <w:u w:val="single"/>
        </w:rPr>
        <w:t>或安全膜片的开启和</w:t>
      </w:r>
      <w:r w:rsidRPr="00487220">
        <w:rPr>
          <w:rFonts w:eastAsiaTheme="minorEastAsia"/>
          <w:color w:val="C00000"/>
          <w:szCs w:val="21"/>
          <w:u w:val="single"/>
        </w:rPr>
        <w:t>/</w:t>
      </w:r>
      <w:r w:rsidRPr="00487220">
        <w:rPr>
          <w:rFonts w:eastAsiaTheme="minorEastAsia" w:hint="eastAsia"/>
          <w:color w:val="C00000"/>
          <w:szCs w:val="21"/>
          <w:u w:val="single"/>
        </w:rPr>
        <w:t>或爆破压力。当制冷压缩机的原动力功率不超过</w:t>
      </w:r>
      <w:r w:rsidRPr="00487220">
        <w:rPr>
          <w:rFonts w:eastAsiaTheme="minorEastAsia"/>
          <w:color w:val="C00000"/>
          <w:szCs w:val="21"/>
          <w:u w:val="single"/>
        </w:rPr>
        <w:t>10kW</w:t>
      </w:r>
      <w:r w:rsidRPr="00487220">
        <w:rPr>
          <w:rFonts w:eastAsiaTheme="minorEastAsia" w:hint="eastAsia"/>
          <w:color w:val="C00000"/>
          <w:szCs w:val="21"/>
          <w:u w:val="single"/>
        </w:rPr>
        <w:t>时，压缩机输出端的安全阀和</w:t>
      </w:r>
      <w:r w:rsidRPr="00487220">
        <w:rPr>
          <w:rFonts w:eastAsiaTheme="minorEastAsia"/>
          <w:color w:val="C00000"/>
          <w:szCs w:val="21"/>
          <w:u w:val="single"/>
        </w:rPr>
        <w:t>/</w:t>
      </w:r>
      <w:r w:rsidRPr="00487220">
        <w:rPr>
          <w:rFonts w:eastAsiaTheme="minorEastAsia" w:hint="eastAsia"/>
          <w:color w:val="C00000"/>
          <w:szCs w:val="21"/>
          <w:u w:val="single"/>
        </w:rPr>
        <w:t>或安全膜片可以免设。</w:t>
      </w:r>
    </w:p>
    <w:p w14:paraId="393466DE"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2.3.1.2  </w:t>
      </w:r>
      <w:r w:rsidRPr="00487220">
        <w:rPr>
          <w:rFonts w:eastAsiaTheme="minorEastAsia" w:hint="eastAsia"/>
          <w:color w:val="C00000"/>
          <w:szCs w:val="21"/>
          <w:u w:val="single"/>
        </w:rPr>
        <w:t>制冷剂系统的所有受压容器或其他可充进液态制冷剂并予以关闭的部件，均应装设串联安装的安全阀和安全膜片，其排出物除应急泄放引至甲板以上的安全地点外，应引</w:t>
      </w:r>
      <w:r w:rsidRPr="00487220">
        <w:rPr>
          <w:rFonts w:eastAsiaTheme="minorEastAsia" w:hint="eastAsia"/>
          <w:color w:val="C00000"/>
          <w:szCs w:val="21"/>
          <w:u w:val="single"/>
        </w:rPr>
        <w:lastRenderedPageBreak/>
        <w:t>至低压管路中。串联的安全阀和</w:t>
      </w:r>
      <w:r w:rsidRPr="00487220">
        <w:rPr>
          <w:rFonts w:eastAsiaTheme="minorEastAsia"/>
          <w:color w:val="C00000"/>
          <w:szCs w:val="21"/>
          <w:u w:val="single"/>
        </w:rPr>
        <w:t>/</w:t>
      </w:r>
      <w:r w:rsidRPr="00487220">
        <w:rPr>
          <w:rFonts w:eastAsiaTheme="minorEastAsia" w:hint="eastAsia"/>
          <w:color w:val="C00000"/>
          <w:szCs w:val="21"/>
          <w:u w:val="single"/>
        </w:rPr>
        <w:t>或安全膜片之间应装设指示中间压力的压力表。氟代烃制冷剂系统中的上述受压容器，如容量小于</w:t>
      </w:r>
      <w:r w:rsidRPr="00487220">
        <w:rPr>
          <w:rFonts w:eastAsiaTheme="minorEastAsia"/>
          <w:color w:val="C00000"/>
          <w:szCs w:val="21"/>
          <w:u w:val="single"/>
        </w:rPr>
        <w:t>100</w:t>
      </w:r>
      <w:r w:rsidRPr="00487220">
        <w:rPr>
          <w:rFonts w:eastAsiaTheme="minorEastAsia" w:hint="eastAsia"/>
          <w:color w:val="C00000"/>
          <w:szCs w:val="21"/>
          <w:u w:val="single"/>
        </w:rPr>
        <w:t>L</w:t>
      </w:r>
      <w:r w:rsidRPr="00487220">
        <w:rPr>
          <w:rFonts w:eastAsiaTheme="minorEastAsia" w:hint="eastAsia"/>
          <w:color w:val="C00000"/>
          <w:szCs w:val="21"/>
          <w:u w:val="single"/>
        </w:rPr>
        <w:t>，可用熔点为</w:t>
      </w:r>
      <w:smartTag w:uri="urn:schemas-microsoft-com:office:smarttags" w:element="chmetcnv">
        <w:smartTagPr>
          <w:attr w:name="UnitName" w:val="℃"/>
          <w:attr w:name="SourceValue" w:val="65"/>
          <w:attr w:name="HasSpace" w:val="False"/>
          <w:attr w:name="Negative" w:val="False"/>
          <w:attr w:name="NumberType" w:val="1"/>
          <w:attr w:name="TCSC" w:val="0"/>
        </w:smartTagPr>
        <w:r w:rsidRPr="00487220">
          <w:rPr>
            <w:rFonts w:eastAsiaTheme="minorEastAsia"/>
            <w:color w:val="C00000"/>
            <w:szCs w:val="21"/>
            <w:u w:val="single"/>
          </w:rPr>
          <w:t>65</w:t>
        </w:r>
        <w:r w:rsidRPr="00487220">
          <w:rPr>
            <w:rFonts w:eastAsiaTheme="minorEastAsia" w:hint="eastAsia"/>
            <w:color w:val="C00000"/>
            <w:szCs w:val="21"/>
            <w:u w:val="single"/>
          </w:rPr>
          <w:t>℃</w:t>
        </w:r>
      </w:smartTag>
      <w:r w:rsidRPr="00487220">
        <w:rPr>
          <w:rFonts w:eastAsiaTheme="minorEastAsia" w:hint="eastAsia"/>
          <w:color w:val="C00000"/>
          <w:szCs w:val="21"/>
          <w:u w:val="single"/>
        </w:rPr>
        <w:t>的易熔塞取代安全阀和</w:t>
      </w:r>
      <w:r w:rsidRPr="00487220">
        <w:rPr>
          <w:rFonts w:eastAsiaTheme="minorEastAsia"/>
          <w:color w:val="C00000"/>
          <w:szCs w:val="21"/>
          <w:u w:val="single"/>
        </w:rPr>
        <w:t>/</w:t>
      </w:r>
      <w:r w:rsidRPr="00487220">
        <w:rPr>
          <w:rFonts w:eastAsiaTheme="minorEastAsia" w:hint="eastAsia"/>
          <w:color w:val="C00000"/>
          <w:szCs w:val="21"/>
          <w:u w:val="single"/>
        </w:rPr>
        <w:t>或安全膜片。</w:t>
      </w:r>
    </w:p>
    <w:p w14:paraId="2A5B2C1E"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2.3.1.3  </w:t>
      </w:r>
      <w:r w:rsidRPr="00487220">
        <w:rPr>
          <w:rFonts w:eastAsiaTheme="minorEastAsia" w:hint="eastAsia"/>
          <w:color w:val="C00000"/>
          <w:szCs w:val="21"/>
          <w:u w:val="single"/>
        </w:rPr>
        <w:t>制冷剂受压容器的安全阀和</w:t>
      </w:r>
      <w:r w:rsidRPr="00487220">
        <w:rPr>
          <w:rFonts w:eastAsiaTheme="minorEastAsia"/>
          <w:color w:val="C00000"/>
          <w:szCs w:val="21"/>
          <w:u w:val="single"/>
        </w:rPr>
        <w:t>/</w:t>
      </w:r>
      <w:r w:rsidRPr="00487220">
        <w:rPr>
          <w:rFonts w:eastAsiaTheme="minorEastAsia" w:hint="eastAsia"/>
          <w:color w:val="C00000"/>
          <w:szCs w:val="21"/>
          <w:u w:val="single"/>
        </w:rPr>
        <w:t>或安全膜片，其开启和</w:t>
      </w:r>
      <w:r w:rsidRPr="00487220">
        <w:rPr>
          <w:rFonts w:eastAsiaTheme="minorEastAsia"/>
          <w:color w:val="C00000"/>
          <w:szCs w:val="21"/>
          <w:u w:val="single"/>
        </w:rPr>
        <w:t>/</w:t>
      </w:r>
      <w:r w:rsidRPr="00487220">
        <w:rPr>
          <w:rFonts w:eastAsiaTheme="minorEastAsia" w:hint="eastAsia"/>
          <w:color w:val="C00000"/>
          <w:szCs w:val="21"/>
          <w:u w:val="single"/>
        </w:rPr>
        <w:t>或爆破压力应不大于表</w:t>
      </w:r>
      <w:r w:rsidRPr="00487220">
        <w:rPr>
          <w:rFonts w:eastAsiaTheme="minorEastAsia"/>
          <w:color w:val="C00000"/>
          <w:szCs w:val="21"/>
          <w:u w:val="single"/>
        </w:rPr>
        <w:t>2.3.1.3</w:t>
      </w:r>
      <w:r w:rsidRPr="00487220">
        <w:rPr>
          <w:rFonts w:eastAsiaTheme="minorEastAsia" w:hint="eastAsia"/>
          <w:color w:val="C00000"/>
          <w:szCs w:val="21"/>
          <w:u w:val="single"/>
        </w:rPr>
        <w:t>的规定。如在空气进气管上或空气压缩机上已设有安全阀并在充气时能防止瓶内压力超过设计压力者，则空气瓶上可不装安全阀，但应装有易熔塞，其熔点约为</w:t>
      </w:r>
      <w:r w:rsidRPr="00487220">
        <w:rPr>
          <w:rFonts w:eastAsiaTheme="minorEastAsia"/>
          <w:color w:val="C00000"/>
          <w:szCs w:val="21"/>
          <w:u w:val="single"/>
        </w:rPr>
        <w:t>100</w:t>
      </w:r>
      <w:r w:rsidRPr="00487220">
        <w:rPr>
          <w:rFonts w:eastAsiaTheme="minorEastAsia" w:hint="eastAsia"/>
          <w:color w:val="C00000"/>
          <w:szCs w:val="21"/>
          <w:u w:val="single"/>
        </w:rPr>
        <w:t>℃，易熔塞在常温下的强度应承受</w:t>
      </w:r>
      <w:r w:rsidRPr="00487220">
        <w:rPr>
          <w:rFonts w:eastAsiaTheme="minorEastAsia"/>
          <w:color w:val="C00000"/>
          <w:szCs w:val="21"/>
          <w:u w:val="single"/>
        </w:rPr>
        <w:t>1.5</w:t>
      </w:r>
      <w:r w:rsidRPr="00487220">
        <w:rPr>
          <w:rFonts w:eastAsiaTheme="minorEastAsia" w:hint="eastAsia"/>
          <w:color w:val="C00000"/>
          <w:szCs w:val="21"/>
          <w:u w:val="single"/>
        </w:rPr>
        <w:t>倍的设计压力。其尺寸应保证在失火时有效放出空气。但对于供操作遥控阀用的空气瓶上仍应装有安全阀。装于空气瓶上的安全阀，其排量应在输出阀关闭和最大供气量条件下不致使压力升高值超过设计压力的</w:t>
      </w:r>
      <w:r w:rsidRPr="00487220">
        <w:rPr>
          <w:rFonts w:eastAsiaTheme="minorEastAsia"/>
          <w:color w:val="C00000"/>
          <w:szCs w:val="21"/>
          <w:u w:val="single"/>
        </w:rPr>
        <w:t>10%</w:t>
      </w:r>
      <w:r w:rsidRPr="00487220">
        <w:rPr>
          <w:rFonts w:eastAsiaTheme="minorEastAsia" w:hint="eastAsia"/>
          <w:color w:val="C00000"/>
          <w:szCs w:val="21"/>
          <w:u w:val="single"/>
        </w:rPr>
        <w:t>。</w:t>
      </w:r>
    </w:p>
    <w:p w14:paraId="06B840BC" w14:textId="77777777" w:rsidR="00487220" w:rsidRPr="00487220" w:rsidRDefault="00487220" w:rsidP="00487220">
      <w:pPr>
        <w:tabs>
          <w:tab w:val="left" w:pos="600"/>
        </w:tabs>
        <w:spacing w:before="120" w:after="120" w:line="320" w:lineRule="atLeast"/>
        <w:ind w:firstLine="482"/>
        <w:jc w:val="center"/>
        <w:rPr>
          <w:rFonts w:eastAsia="黑体"/>
          <w:color w:val="C00000"/>
          <w:u w:val="single"/>
        </w:rPr>
      </w:pPr>
      <w:r w:rsidRPr="00487220">
        <w:rPr>
          <w:rFonts w:eastAsia="黑体"/>
          <w:color w:val="C00000"/>
          <w:u w:val="single"/>
        </w:rPr>
        <w:t xml:space="preserve">   </w:t>
      </w:r>
      <w:r w:rsidRPr="00487220">
        <w:rPr>
          <w:rFonts w:eastAsia="黑体" w:hint="eastAsia"/>
          <w:color w:val="C00000"/>
          <w:u w:val="single"/>
        </w:rPr>
        <w:t xml:space="preserve">       </w:t>
      </w:r>
      <w:r w:rsidRPr="00487220">
        <w:rPr>
          <w:rFonts w:eastAsia="黑体"/>
          <w:color w:val="C00000"/>
          <w:u w:val="single"/>
        </w:rPr>
        <w:t>容器安全阀和</w:t>
      </w:r>
      <w:r w:rsidRPr="00487220">
        <w:rPr>
          <w:rFonts w:eastAsia="黑体"/>
          <w:color w:val="C00000"/>
          <w:u w:val="single"/>
        </w:rPr>
        <w:t>/</w:t>
      </w:r>
      <w:r w:rsidRPr="00487220">
        <w:rPr>
          <w:rFonts w:eastAsia="黑体"/>
          <w:color w:val="C00000"/>
          <w:u w:val="single"/>
        </w:rPr>
        <w:t>或安全膜片的开启和</w:t>
      </w:r>
      <w:r w:rsidRPr="00487220">
        <w:rPr>
          <w:rFonts w:eastAsia="黑体"/>
          <w:color w:val="C00000"/>
          <w:u w:val="single"/>
        </w:rPr>
        <w:t>/</w:t>
      </w:r>
      <w:r w:rsidRPr="00487220">
        <w:rPr>
          <w:rFonts w:eastAsia="黑体"/>
          <w:color w:val="C00000"/>
          <w:u w:val="single"/>
        </w:rPr>
        <w:t>或爆破压力（</w:t>
      </w:r>
      <w:r w:rsidRPr="00487220">
        <w:rPr>
          <w:rFonts w:eastAsia="黑体"/>
          <w:color w:val="C00000"/>
          <w:u w:val="single"/>
        </w:rPr>
        <w:t>MPa</w:t>
      </w:r>
      <w:r w:rsidRPr="00487220">
        <w:rPr>
          <w:rFonts w:eastAsia="黑体"/>
          <w:color w:val="C00000"/>
          <w:u w:val="single"/>
        </w:rPr>
        <w:t>）</w:t>
      </w:r>
      <w:r w:rsidRPr="00487220">
        <w:rPr>
          <w:rFonts w:eastAsia="黑体"/>
          <w:color w:val="C00000"/>
          <w:u w:val="single"/>
        </w:rPr>
        <w:t xml:space="preserve">       </w:t>
      </w:r>
      <w:r w:rsidRPr="00487220">
        <w:rPr>
          <w:rFonts w:eastAsia="黑体"/>
          <w:color w:val="C00000"/>
          <w:u w:val="single"/>
        </w:rPr>
        <w:t>表</w:t>
      </w:r>
      <w:r w:rsidRPr="00487220">
        <w:rPr>
          <w:rFonts w:eastAsia="黑体"/>
          <w:color w:val="C00000"/>
          <w:u w:val="single"/>
        </w:rPr>
        <w:t>2.3.1.3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1465"/>
        <w:gridCol w:w="1418"/>
        <w:gridCol w:w="1418"/>
      </w:tblGrid>
      <w:tr w:rsidR="00487220" w:rsidRPr="00487220" w14:paraId="3D29E527" w14:textId="77777777" w:rsidTr="00C33AE7">
        <w:trPr>
          <w:trHeight w:val="299"/>
          <w:jc w:val="center"/>
        </w:trPr>
        <w:tc>
          <w:tcPr>
            <w:tcW w:w="3780" w:type="dxa"/>
            <w:vMerge w:val="restart"/>
            <w:tcBorders>
              <w:left w:val="single" w:sz="6" w:space="0" w:color="auto"/>
            </w:tcBorders>
            <w:vAlign w:val="center"/>
          </w:tcPr>
          <w:p w14:paraId="65982ADC" w14:textId="77777777" w:rsidR="00487220" w:rsidRPr="00487220" w:rsidRDefault="00487220" w:rsidP="00C33AE7">
            <w:pPr>
              <w:jc w:val="center"/>
              <w:rPr>
                <w:color w:val="C00000"/>
                <w:sz w:val="18"/>
                <w:szCs w:val="18"/>
                <w:u w:val="single"/>
              </w:rPr>
            </w:pPr>
            <w:r w:rsidRPr="00487220">
              <w:rPr>
                <w:color w:val="C00000"/>
                <w:sz w:val="18"/>
                <w:szCs w:val="18"/>
                <w:u w:val="single"/>
              </w:rPr>
              <w:t>容器名称</w:t>
            </w:r>
          </w:p>
        </w:tc>
        <w:tc>
          <w:tcPr>
            <w:tcW w:w="4301" w:type="dxa"/>
            <w:gridSpan w:val="3"/>
            <w:tcBorders>
              <w:right w:val="single" w:sz="6" w:space="0" w:color="auto"/>
            </w:tcBorders>
            <w:vAlign w:val="center"/>
          </w:tcPr>
          <w:p w14:paraId="19B12D77" w14:textId="77777777" w:rsidR="00487220" w:rsidRPr="00487220" w:rsidRDefault="00487220" w:rsidP="00C33AE7">
            <w:pPr>
              <w:jc w:val="center"/>
              <w:rPr>
                <w:color w:val="C00000"/>
                <w:sz w:val="18"/>
                <w:szCs w:val="18"/>
                <w:u w:val="single"/>
              </w:rPr>
            </w:pPr>
            <w:r w:rsidRPr="00487220">
              <w:rPr>
                <w:color w:val="C00000"/>
                <w:sz w:val="18"/>
                <w:szCs w:val="18"/>
                <w:u w:val="single"/>
              </w:rPr>
              <w:t>制冷剂</w:t>
            </w:r>
          </w:p>
        </w:tc>
      </w:tr>
      <w:tr w:rsidR="00487220" w:rsidRPr="00487220" w14:paraId="1F48DB45" w14:textId="77777777" w:rsidTr="00C33AE7">
        <w:trPr>
          <w:trHeight w:val="299"/>
          <w:jc w:val="center"/>
        </w:trPr>
        <w:tc>
          <w:tcPr>
            <w:tcW w:w="3780" w:type="dxa"/>
            <w:vMerge/>
            <w:tcBorders>
              <w:left w:val="single" w:sz="6" w:space="0" w:color="auto"/>
            </w:tcBorders>
            <w:vAlign w:val="center"/>
          </w:tcPr>
          <w:p w14:paraId="0B48E87B" w14:textId="77777777" w:rsidR="00487220" w:rsidRPr="00487220" w:rsidRDefault="00487220" w:rsidP="00C33AE7">
            <w:pPr>
              <w:jc w:val="center"/>
              <w:rPr>
                <w:color w:val="C00000"/>
                <w:sz w:val="18"/>
                <w:szCs w:val="18"/>
                <w:u w:val="single"/>
              </w:rPr>
            </w:pPr>
          </w:p>
        </w:tc>
        <w:tc>
          <w:tcPr>
            <w:tcW w:w="1465" w:type="dxa"/>
            <w:vAlign w:val="center"/>
          </w:tcPr>
          <w:p w14:paraId="070B6BF6" w14:textId="77777777" w:rsidR="00487220" w:rsidRPr="00487220" w:rsidRDefault="00487220" w:rsidP="00C33AE7">
            <w:pPr>
              <w:jc w:val="center"/>
              <w:rPr>
                <w:color w:val="C00000"/>
                <w:sz w:val="18"/>
                <w:szCs w:val="18"/>
                <w:u w:val="single"/>
              </w:rPr>
            </w:pPr>
            <w:r w:rsidRPr="00487220">
              <w:rPr>
                <w:color w:val="C00000"/>
                <w:sz w:val="18"/>
                <w:szCs w:val="18"/>
                <w:u w:val="single"/>
              </w:rPr>
              <w:t>R717</w:t>
            </w:r>
          </w:p>
        </w:tc>
        <w:tc>
          <w:tcPr>
            <w:tcW w:w="1418" w:type="dxa"/>
            <w:vAlign w:val="center"/>
          </w:tcPr>
          <w:p w14:paraId="5C397576" w14:textId="77777777" w:rsidR="00487220" w:rsidRPr="00487220" w:rsidRDefault="00487220" w:rsidP="00C33AE7">
            <w:pPr>
              <w:jc w:val="center"/>
              <w:rPr>
                <w:color w:val="C00000"/>
                <w:sz w:val="18"/>
                <w:szCs w:val="18"/>
                <w:u w:val="single"/>
              </w:rPr>
            </w:pPr>
            <w:r w:rsidRPr="00487220">
              <w:rPr>
                <w:color w:val="C00000"/>
                <w:sz w:val="18"/>
                <w:szCs w:val="18"/>
                <w:u w:val="single"/>
              </w:rPr>
              <w:t>R22</w:t>
            </w:r>
          </w:p>
        </w:tc>
        <w:tc>
          <w:tcPr>
            <w:tcW w:w="1418" w:type="dxa"/>
            <w:tcBorders>
              <w:right w:val="single" w:sz="6" w:space="0" w:color="auto"/>
            </w:tcBorders>
            <w:vAlign w:val="center"/>
          </w:tcPr>
          <w:p w14:paraId="235C1971" w14:textId="77777777" w:rsidR="00487220" w:rsidRPr="00487220" w:rsidRDefault="00487220" w:rsidP="00C33AE7">
            <w:pPr>
              <w:jc w:val="center"/>
              <w:rPr>
                <w:color w:val="C00000"/>
                <w:sz w:val="18"/>
                <w:szCs w:val="18"/>
                <w:u w:val="single"/>
              </w:rPr>
            </w:pPr>
            <w:r w:rsidRPr="00487220">
              <w:rPr>
                <w:color w:val="C00000"/>
                <w:sz w:val="18"/>
                <w:szCs w:val="18"/>
                <w:u w:val="single"/>
              </w:rPr>
              <w:t>R404A</w:t>
            </w:r>
          </w:p>
        </w:tc>
      </w:tr>
      <w:tr w:rsidR="00487220" w:rsidRPr="00487220" w14:paraId="25C1AB5C" w14:textId="77777777" w:rsidTr="00C33AE7">
        <w:trPr>
          <w:trHeight w:val="299"/>
          <w:jc w:val="center"/>
        </w:trPr>
        <w:tc>
          <w:tcPr>
            <w:tcW w:w="3780" w:type="dxa"/>
            <w:tcBorders>
              <w:left w:val="single" w:sz="6" w:space="0" w:color="auto"/>
            </w:tcBorders>
            <w:vAlign w:val="center"/>
          </w:tcPr>
          <w:p w14:paraId="4910AA07" w14:textId="77777777" w:rsidR="00487220" w:rsidRPr="00487220" w:rsidRDefault="00487220" w:rsidP="00C33AE7">
            <w:pPr>
              <w:jc w:val="center"/>
              <w:rPr>
                <w:color w:val="C00000"/>
                <w:sz w:val="18"/>
                <w:szCs w:val="18"/>
                <w:u w:val="single"/>
              </w:rPr>
            </w:pPr>
            <w:r w:rsidRPr="00487220">
              <w:rPr>
                <w:color w:val="C00000"/>
                <w:sz w:val="18"/>
                <w:szCs w:val="18"/>
                <w:u w:val="single"/>
              </w:rPr>
              <w:t>冷凝器及贮液器</w:t>
            </w:r>
          </w:p>
        </w:tc>
        <w:tc>
          <w:tcPr>
            <w:tcW w:w="1465" w:type="dxa"/>
            <w:vAlign w:val="center"/>
          </w:tcPr>
          <w:p w14:paraId="1F579EB8" w14:textId="77777777" w:rsidR="00487220" w:rsidRPr="00487220" w:rsidRDefault="00487220" w:rsidP="00C33AE7">
            <w:pPr>
              <w:jc w:val="center"/>
              <w:rPr>
                <w:color w:val="C00000"/>
                <w:sz w:val="18"/>
                <w:szCs w:val="18"/>
                <w:u w:val="single"/>
              </w:rPr>
            </w:pPr>
            <w:r w:rsidRPr="00487220">
              <w:rPr>
                <w:color w:val="C00000"/>
                <w:sz w:val="18"/>
                <w:szCs w:val="18"/>
                <w:u w:val="single"/>
              </w:rPr>
              <w:t>1.72</w:t>
            </w:r>
          </w:p>
        </w:tc>
        <w:tc>
          <w:tcPr>
            <w:tcW w:w="1418" w:type="dxa"/>
            <w:vAlign w:val="center"/>
          </w:tcPr>
          <w:p w14:paraId="7F70B9F4" w14:textId="77777777" w:rsidR="00487220" w:rsidRPr="00487220" w:rsidRDefault="00487220" w:rsidP="00C33AE7">
            <w:pPr>
              <w:jc w:val="center"/>
              <w:rPr>
                <w:color w:val="C00000"/>
                <w:sz w:val="18"/>
                <w:szCs w:val="18"/>
                <w:u w:val="single"/>
              </w:rPr>
            </w:pPr>
            <w:r w:rsidRPr="00487220">
              <w:rPr>
                <w:color w:val="C00000"/>
                <w:sz w:val="18"/>
                <w:szCs w:val="18"/>
                <w:u w:val="single"/>
              </w:rPr>
              <w:t>1.72</w:t>
            </w:r>
          </w:p>
        </w:tc>
        <w:tc>
          <w:tcPr>
            <w:tcW w:w="1418" w:type="dxa"/>
            <w:tcBorders>
              <w:right w:val="single" w:sz="6" w:space="0" w:color="auto"/>
            </w:tcBorders>
            <w:vAlign w:val="center"/>
          </w:tcPr>
          <w:p w14:paraId="229ABFED" w14:textId="77777777" w:rsidR="00487220" w:rsidRPr="00487220" w:rsidRDefault="00487220" w:rsidP="00C33AE7">
            <w:pPr>
              <w:jc w:val="center"/>
              <w:rPr>
                <w:color w:val="C00000"/>
                <w:sz w:val="18"/>
                <w:szCs w:val="18"/>
                <w:u w:val="single"/>
              </w:rPr>
            </w:pPr>
            <w:r w:rsidRPr="00487220">
              <w:rPr>
                <w:color w:val="C00000"/>
                <w:sz w:val="18"/>
                <w:szCs w:val="18"/>
                <w:u w:val="single"/>
              </w:rPr>
              <w:t>1.82</w:t>
            </w:r>
          </w:p>
        </w:tc>
      </w:tr>
      <w:tr w:rsidR="00487220" w:rsidRPr="00487220" w14:paraId="3B808E24" w14:textId="77777777" w:rsidTr="00C33AE7">
        <w:trPr>
          <w:trHeight w:val="262"/>
          <w:jc w:val="center"/>
        </w:trPr>
        <w:tc>
          <w:tcPr>
            <w:tcW w:w="3780" w:type="dxa"/>
            <w:tcBorders>
              <w:left w:val="single" w:sz="6" w:space="0" w:color="auto"/>
            </w:tcBorders>
            <w:vAlign w:val="center"/>
          </w:tcPr>
          <w:p w14:paraId="11D7AE1C" w14:textId="77777777" w:rsidR="00487220" w:rsidRPr="00487220" w:rsidRDefault="00487220" w:rsidP="00C33AE7">
            <w:pPr>
              <w:jc w:val="center"/>
              <w:rPr>
                <w:color w:val="C00000"/>
                <w:sz w:val="18"/>
                <w:szCs w:val="18"/>
                <w:u w:val="single"/>
              </w:rPr>
            </w:pPr>
            <w:r w:rsidRPr="00487220">
              <w:rPr>
                <w:color w:val="C00000"/>
                <w:sz w:val="18"/>
                <w:szCs w:val="18"/>
                <w:u w:val="single"/>
              </w:rPr>
              <w:t>中间容器及蒸发器</w:t>
            </w:r>
          </w:p>
        </w:tc>
        <w:tc>
          <w:tcPr>
            <w:tcW w:w="1465" w:type="dxa"/>
            <w:vAlign w:val="center"/>
          </w:tcPr>
          <w:p w14:paraId="1A3F18CE" w14:textId="77777777" w:rsidR="00487220" w:rsidRPr="00487220" w:rsidRDefault="00487220" w:rsidP="00C33AE7">
            <w:pPr>
              <w:jc w:val="center"/>
              <w:rPr>
                <w:color w:val="C00000"/>
                <w:sz w:val="18"/>
                <w:szCs w:val="18"/>
                <w:u w:val="single"/>
              </w:rPr>
            </w:pPr>
            <w:r w:rsidRPr="00487220">
              <w:rPr>
                <w:color w:val="C00000"/>
                <w:sz w:val="18"/>
                <w:szCs w:val="18"/>
                <w:u w:val="single"/>
              </w:rPr>
              <w:t>1.37</w:t>
            </w:r>
          </w:p>
        </w:tc>
        <w:tc>
          <w:tcPr>
            <w:tcW w:w="1418" w:type="dxa"/>
            <w:vAlign w:val="center"/>
          </w:tcPr>
          <w:p w14:paraId="01A745E5" w14:textId="77777777" w:rsidR="00487220" w:rsidRPr="00487220" w:rsidRDefault="00487220" w:rsidP="00C33AE7">
            <w:pPr>
              <w:jc w:val="center"/>
              <w:rPr>
                <w:color w:val="C00000"/>
                <w:sz w:val="18"/>
                <w:szCs w:val="18"/>
                <w:u w:val="single"/>
              </w:rPr>
            </w:pPr>
            <w:r w:rsidRPr="00487220">
              <w:rPr>
                <w:color w:val="C00000"/>
                <w:sz w:val="18"/>
                <w:szCs w:val="18"/>
                <w:u w:val="single"/>
              </w:rPr>
              <w:t>1.37</w:t>
            </w:r>
          </w:p>
        </w:tc>
        <w:tc>
          <w:tcPr>
            <w:tcW w:w="1418" w:type="dxa"/>
            <w:tcBorders>
              <w:right w:val="single" w:sz="6" w:space="0" w:color="auto"/>
            </w:tcBorders>
            <w:vAlign w:val="center"/>
          </w:tcPr>
          <w:p w14:paraId="0931185E" w14:textId="77777777" w:rsidR="00487220" w:rsidRPr="00487220" w:rsidRDefault="00487220" w:rsidP="00C33AE7">
            <w:pPr>
              <w:jc w:val="center"/>
              <w:rPr>
                <w:color w:val="C00000"/>
                <w:sz w:val="18"/>
                <w:szCs w:val="18"/>
                <w:u w:val="single"/>
              </w:rPr>
            </w:pPr>
            <w:r w:rsidRPr="00487220">
              <w:rPr>
                <w:color w:val="C00000"/>
                <w:sz w:val="18"/>
                <w:szCs w:val="18"/>
                <w:u w:val="single"/>
              </w:rPr>
              <w:t>1.57</w:t>
            </w:r>
          </w:p>
        </w:tc>
      </w:tr>
    </w:tbl>
    <w:p w14:paraId="4DD9BEB3"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2.3.1.4  </w:t>
      </w:r>
      <w:r w:rsidRPr="00487220">
        <w:rPr>
          <w:rFonts w:eastAsiaTheme="minorEastAsia" w:hint="eastAsia"/>
          <w:color w:val="C00000"/>
          <w:szCs w:val="21"/>
          <w:u w:val="single"/>
        </w:rPr>
        <w:t>当安全膜片设于安全阀之前时，安全膜片的后面应设防波板，以保证安全阀的功能。</w:t>
      </w:r>
    </w:p>
    <w:p w14:paraId="3575C36D" w14:textId="77777777" w:rsid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2.3.1.5  </w:t>
      </w:r>
      <w:r w:rsidRPr="00487220">
        <w:rPr>
          <w:rFonts w:eastAsiaTheme="minorEastAsia" w:hint="eastAsia"/>
          <w:color w:val="C00000"/>
          <w:szCs w:val="21"/>
          <w:u w:val="single"/>
        </w:rPr>
        <w:t>冷凝器的冷却水侧和蒸发器的盐水侧，当系统中冷却水泵和盐水循环泵的排出压力可能超过其设计压力时，应设有合适的安全阀。</w:t>
      </w:r>
    </w:p>
    <w:p w14:paraId="01D703BE" w14:textId="77777777" w:rsidR="00487220" w:rsidRPr="00487220" w:rsidRDefault="00487220" w:rsidP="00487220">
      <w:pPr>
        <w:ind w:firstLineChars="200" w:firstLine="420"/>
        <w:rPr>
          <w:rFonts w:eastAsiaTheme="minorEastAsia"/>
          <w:color w:val="C00000"/>
          <w:szCs w:val="21"/>
          <w:u w:val="single"/>
        </w:rPr>
      </w:pPr>
    </w:p>
    <w:p w14:paraId="30B74D04" w14:textId="77777777" w:rsidR="00487220" w:rsidRPr="00487220" w:rsidRDefault="00487220" w:rsidP="00487220">
      <w:pPr>
        <w:ind w:firstLineChars="200" w:firstLine="422"/>
        <w:rPr>
          <w:rFonts w:eastAsiaTheme="minorEastAsia"/>
          <w:b/>
          <w:color w:val="C00000"/>
          <w:szCs w:val="21"/>
          <w:u w:val="single"/>
        </w:rPr>
      </w:pPr>
      <w:r w:rsidRPr="00487220">
        <w:rPr>
          <w:rFonts w:eastAsiaTheme="minorEastAsia"/>
          <w:b/>
          <w:color w:val="C00000"/>
          <w:szCs w:val="21"/>
          <w:u w:val="single"/>
        </w:rPr>
        <w:t xml:space="preserve">2.3.2  </w:t>
      </w:r>
      <w:r w:rsidRPr="00487220">
        <w:rPr>
          <w:rFonts w:eastAsiaTheme="minorEastAsia" w:hint="eastAsia"/>
          <w:b/>
          <w:color w:val="C00000"/>
          <w:szCs w:val="21"/>
          <w:u w:val="single"/>
        </w:rPr>
        <w:t>应急泄放</w:t>
      </w:r>
    </w:p>
    <w:p w14:paraId="031266C1"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2.3.2.1  R717</w:t>
      </w:r>
      <w:r w:rsidRPr="00487220">
        <w:rPr>
          <w:rFonts w:eastAsiaTheme="minorEastAsia" w:hint="eastAsia"/>
          <w:color w:val="C00000"/>
          <w:szCs w:val="21"/>
          <w:u w:val="single"/>
        </w:rPr>
        <w:t>制冷装置的制冷剂系统应装有从系统引至舷外的专用泄放管，以便在发生事故时能迅速将氨排除。泄放管的截止阀应安装在制冷机室外有铅封的玻璃箱内。泄放管在舷旁的排出口应低于空载水线，并应装有止回阀。</w:t>
      </w:r>
    </w:p>
    <w:p w14:paraId="73FCAB7D" w14:textId="77777777" w:rsid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2.3.2.2  R22</w:t>
      </w:r>
      <w:r w:rsidRPr="00487220">
        <w:rPr>
          <w:rFonts w:eastAsiaTheme="minorEastAsia" w:hint="eastAsia"/>
          <w:color w:val="C00000"/>
          <w:szCs w:val="21"/>
          <w:u w:val="single"/>
        </w:rPr>
        <w:t>、</w:t>
      </w:r>
      <w:r w:rsidRPr="00487220">
        <w:rPr>
          <w:rFonts w:eastAsiaTheme="minorEastAsia"/>
          <w:color w:val="C00000"/>
          <w:szCs w:val="21"/>
          <w:u w:val="single"/>
        </w:rPr>
        <w:t>R</w:t>
      </w:r>
      <w:r w:rsidRPr="00487220">
        <w:rPr>
          <w:rFonts w:eastAsiaTheme="minorEastAsia" w:hint="eastAsia"/>
          <w:color w:val="C00000"/>
          <w:szCs w:val="21"/>
          <w:u w:val="single"/>
        </w:rPr>
        <w:t>404A</w:t>
      </w:r>
      <w:r w:rsidRPr="00487220">
        <w:rPr>
          <w:rFonts w:eastAsiaTheme="minorEastAsia" w:hint="eastAsia"/>
          <w:color w:val="C00000"/>
          <w:szCs w:val="21"/>
          <w:u w:val="single"/>
        </w:rPr>
        <w:t>制冷装置的设备及受压容器应设有将制冷剂应急泄放到大气中的设施。</w:t>
      </w:r>
    </w:p>
    <w:p w14:paraId="3F4BCF27" w14:textId="77777777" w:rsidR="00487220" w:rsidRPr="00487220" w:rsidRDefault="00487220" w:rsidP="00487220">
      <w:pPr>
        <w:ind w:firstLineChars="200" w:firstLine="420"/>
        <w:rPr>
          <w:rFonts w:eastAsiaTheme="minorEastAsia"/>
          <w:color w:val="C00000"/>
          <w:szCs w:val="21"/>
          <w:u w:val="single"/>
        </w:rPr>
      </w:pPr>
    </w:p>
    <w:p w14:paraId="5A56D592" w14:textId="77777777" w:rsidR="00487220" w:rsidRPr="00487220" w:rsidRDefault="00487220" w:rsidP="00487220">
      <w:pPr>
        <w:ind w:firstLineChars="200" w:firstLine="422"/>
        <w:rPr>
          <w:rFonts w:eastAsiaTheme="minorEastAsia"/>
          <w:b/>
          <w:color w:val="C00000"/>
          <w:szCs w:val="21"/>
          <w:u w:val="single"/>
        </w:rPr>
      </w:pPr>
      <w:r w:rsidRPr="00487220">
        <w:rPr>
          <w:rFonts w:eastAsiaTheme="minorEastAsia"/>
          <w:b/>
          <w:color w:val="C00000"/>
          <w:szCs w:val="21"/>
          <w:u w:val="single"/>
        </w:rPr>
        <w:t xml:space="preserve">2.3.3  </w:t>
      </w:r>
      <w:r w:rsidRPr="00487220">
        <w:rPr>
          <w:rFonts w:eastAsiaTheme="minorEastAsia" w:hint="eastAsia"/>
          <w:b/>
          <w:color w:val="C00000"/>
          <w:szCs w:val="21"/>
          <w:u w:val="single"/>
        </w:rPr>
        <w:t>应急停车装置</w:t>
      </w:r>
    </w:p>
    <w:p w14:paraId="504C2A0A"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hint="eastAsia"/>
          <w:color w:val="C00000"/>
          <w:szCs w:val="21"/>
          <w:u w:val="single"/>
        </w:rPr>
        <w:t>2.</w:t>
      </w:r>
      <w:r w:rsidRPr="00487220">
        <w:rPr>
          <w:rFonts w:eastAsiaTheme="minorEastAsia"/>
          <w:color w:val="C00000"/>
          <w:szCs w:val="21"/>
          <w:u w:val="single"/>
        </w:rPr>
        <w:t>3</w:t>
      </w:r>
      <w:r w:rsidRPr="00487220">
        <w:rPr>
          <w:rFonts w:eastAsiaTheme="minorEastAsia" w:hint="eastAsia"/>
          <w:color w:val="C00000"/>
          <w:szCs w:val="21"/>
          <w:u w:val="single"/>
        </w:rPr>
        <w:t xml:space="preserve">.3.1  </w:t>
      </w:r>
      <w:r w:rsidRPr="00487220">
        <w:rPr>
          <w:rFonts w:eastAsiaTheme="minorEastAsia"/>
          <w:color w:val="C00000"/>
          <w:szCs w:val="21"/>
          <w:u w:val="single"/>
        </w:rPr>
        <w:t>R717</w:t>
      </w:r>
      <w:r w:rsidRPr="00487220">
        <w:rPr>
          <w:rFonts w:eastAsiaTheme="minorEastAsia" w:hint="eastAsia"/>
          <w:color w:val="C00000"/>
          <w:szCs w:val="21"/>
          <w:u w:val="single"/>
        </w:rPr>
        <w:t>制冷剂装置的制冷机组，其压缩机的原动机应在驾驶室或制冷机室外适当地点设有应急停车装置。</w:t>
      </w:r>
    </w:p>
    <w:p w14:paraId="14F59FF8"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hint="eastAsia"/>
          <w:color w:val="C00000"/>
          <w:szCs w:val="21"/>
          <w:u w:val="single"/>
        </w:rPr>
        <w:t>2.</w:t>
      </w:r>
      <w:r w:rsidRPr="00487220">
        <w:rPr>
          <w:rFonts w:eastAsiaTheme="minorEastAsia"/>
          <w:color w:val="C00000"/>
          <w:szCs w:val="21"/>
          <w:u w:val="single"/>
        </w:rPr>
        <w:t>3</w:t>
      </w:r>
      <w:r w:rsidRPr="00487220">
        <w:rPr>
          <w:rFonts w:eastAsiaTheme="minorEastAsia" w:hint="eastAsia"/>
          <w:color w:val="C00000"/>
          <w:szCs w:val="21"/>
          <w:u w:val="single"/>
        </w:rPr>
        <w:t>.3.</w:t>
      </w:r>
      <w:r w:rsidRPr="00487220">
        <w:rPr>
          <w:rFonts w:eastAsiaTheme="minorEastAsia"/>
          <w:color w:val="C00000"/>
          <w:szCs w:val="21"/>
          <w:u w:val="single"/>
        </w:rPr>
        <w:t>2</w:t>
      </w:r>
      <w:r w:rsidRPr="00487220">
        <w:rPr>
          <w:rFonts w:eastAsiaTheme="minorEastAsia" w:hint="eastAsia"/>
          <w:color w:val="C00000"/>
          <w:szCs w:val="21"/>
          <w:u w:val="single"/>
        </w:rPr>
        <w:t xml:space="preserve">  </w:t>
      </w:r>
      <w:r w:rsidRPr="00487220">
        <w:rPr>
          <w:rFonts w:eastAsiaTheme="minorEastAsia" w:hint="eastAsia"/>
          <w:color w:val="C00000"/>
          <w:szCs w:val="21"/>
          <w:u w:val="single"/>
        </w:rPr>
        <w:t>应急停车装置应设有防止无关人员触动的措施。</w:t>
      </w:r>
    </w:p>
    <w:p w14:paraId="2E06BADF"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2.3.4  </w:t>
      </w:r>
      <w:r w:rsidRPr="00487220">
        <w:rPr>
          <w:rFonts w:eastAsiaTheme="minorEastAsia" w:hint="eastAsia"/>
          <w:color w:val="C00000"/>
          <w:szCs w:val="21"/>
          <w:u w:val="single"/>
        </w:rPr>
        <w:t>冷藏鱼舱报警按钮及安全操作规程</w:t>
      </w:r>
    </w:p>
    <w:p w14:paraId="533BC551"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2.3.4.1  </w:t>
      </w:r>
      <w:r w:rsidRPr="00487220">
        <w:rPr>
          <w:rFonts w:eastAsiaTheme="minorEastAsia" w:hint="eastAsia"/>
          <w:color w:val="C00000"/>
          <w:szCs w:val="21"/>
          <w:u w:val="single"/>
        </w:rPr>
        <w:t>冷藏鱼舱或装有蒸发器的处所应设有能向驾驶室及机器处所求援的报警按钮。</w:t>
      </w:r>
    </w:p>
    <w:p w14:paraId="370D9921" w14:textId="77777777" w:rsidR="00487220" w:rsidRPr="00487220" w:rsidRDefault="00487220" w:rsidP="00487220">
      <w:pPr>
        <w:ind w:firstLineChars="200" w:firstLine="420"/>
        <w:rPr>
          <w:rFonts w:eastAsiaTheme="minorEastAsia"/>
          <w:color w:val="C00000"/>
          <w:szCs w:val="21"/>
          <w:u w:val="single"/>
        </w:rPr>
      </w:pPr>
      <w:r w:rsidRPr="00487220">
        <w:rPr>
          <w:rFonts w:eastAsiaTheme="minorEastAsia"/>
          <w:color w:val="C00000"/>
          <w:szCs w:val="21"/>
          <w:u w:val="single"/>
        </w:rPr>
        <w:t xml:space="preserve">2.3.4.2  </w:t>
      </w:r>
      <w:r w:rsidRPr="00487220">
        <w:rPr>
          <w:rFonts w:eastAsiaTheme="minorEastAsia" w:hint="eastAsia"/>
          <w:color w:val="C00000"/>
          <w:szCs w:val="21"/>
          <w:u w:val="single"/>
        </w:rPr>
        <w:t>在船上合适地点应设置详细标明冷藏系统安全及应急操作规则的铭牌。</w:t>
      </w:r>
    </w:p>
    <w:p w14:paraId="1FB865A0" w14:textId="77777777" w:rsidR="00F1290F" w:rsidRPr="00487220" w:rsidRDefault="00F1290F" w:rsidP="002900D2">
      <w:pPr>
        <w:ind w:firstLineChars="200" w:firstLine="420"/>
        <w:rPr>
          <w:rFonts w:eastAsiaTheme="minorEastAsia"/>
          <w:color w:val="FF0000"/>
          <w:szCs w:val="21"/>
        </w:rPr>
      </w:pPr>
    </w:p>
    <w:p w14:paraId="001F6E6A" w14:textId="77777777" w:rsidR="002900D2" w:rsidRPr="00E7280B" w:rsidRDefault="002900D2" w:rsidP="00487220">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中要求，安全阀、应急泄放和停车装置的设置直接影响到人命安全，因此作为强制内容纳入法规中。</w:t>
      </w:r>
    </w:p>
    <w:p w14:paraId="50DB9054" w14:textId="77777777" w:rsidR="002900D2" w:rsidRPr="007227CC" w:rsidRDefault="002900D2" w:rsidP="00F1290F">
      <w:pPr>
        <w:pStyle w:val="3"/>
      </w:pPr>
      <w:bookmarkStart w:id="852" w:name="_Toc48287812"/>
      <w:bookmarkStart w:id="853" w:name="_Toc48302020"/>
      <w:bookmarkStart w:id="854" w:name="_Toc48316884"/>
      <w:r w:rsidRPr="007227CC">
        <w:t>第</w:t>
      </w:r>
      <w:r w:rsidRPr="007227CC">
        <w:t>4</w:t>
      </w:r>
      <w:r w:rsidRPr="007227CC">
        <w:t>节</w:t>
      </w:r>
      <w:r w:rsidRPr="007227CC">
        <w:t xml:space="preserve">  </w:t>
      </w:r>
      <w:r w:rsidRPr="007227CC">
        <w:t>安装处所</w:t>
      </w:r>
      <w:bookmarkEnd w:id="852"/>
      <w:bookmarkEnd w:id="853"/>
      <w:bookmarkEnd w:id="854"/>
    </w:p>
    <w:p w14:paraId="123CCCB9" w14:textId="77777777" w:rsidR="002900D2" w:rsidRPr="00487220" w:rsidRDefault="002900D2" w:rsidP="002900D2">
      <w:pPr>
        <w:ind w:firstLineChars="200" w:firstLine="422"/>
        <w:rPr>
          <w:rFonts w:eastAsiaTheme="minorEastAsia"/>
          <w:b/>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b/>
            <w:color w:val="C00000"/>
            <w:szCs w:val="21"/>
            <w:u w:val="single"/>
          </w:rPr>
          <w:t>2.4.1</w:t>
        </w:r>
      </w:smartTag>
      <w:r w:rsidRPr="00487220">
        <w:rPr>
          <w:rFonts w:eastAsiaTheme="minorEastAsia"/>
          <w:b/>
          <w:color w:val="C00000"/>
          <w:szCs w:val="21"/>
          <w:u w:val="single"/>
        </w:rPr>
        <w:t xml:space="preserve">  </w:t>
      </w:r>
      <w:r w:rsidRPr="00487220">
        <w:rPr>
          <w:rFonts w:eastAsiaTheme="minorEastAsia"/>
          <w:b/>
          <w:color w:val="C00000"/>
          <w:szCs w:val="21"/>
          <w:u w:val="single"/>
        </w:rPr>
        <w:t>制冷机室</w:t>
      </w:r>
    </w:p>
    <w:p w14:paraId="41868DC7" w14:textId="77777777" w:rsidR="002900D2" w:rsidRPr="00487220"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color w:val="C00000"/>
            <w:szCs w:val="21"/>
            <w:u w:val="single"/>
          </w:rPr>
          <w:t>2.4.1</w:t>
        </w:r>
      </w:smartTag>
      <w:r w:rsidRPr="00487220">
        <w:rPr>
          <w:rFonts w:eastAsiaTheme="minorEastAsia"/>
          <w:color w:val="C00000"/>
          <w:szCs w:val="21"/>
          <w:u w:val="single"/>
        </w:rPr>
        <w:t>.1  R717</w:t>
      </w:r>
      <w:r w:rsidRPr="00487220">
        <w:rPr>
          <w:rFonts w:eastAsiaTheme="minorEastAsia"/>
          <w:color w:val="C00000"/>
          <w:szCs w:val="21"/>
          <w:u w:val="single"/>
        </w:rPr>
        <w:t>制冷剂的制冷机组应设置独立的制冷机室，舱室必须以气密的舱壁和甲板与机舱、轴隧和起居处所或其他工作处所分开。</w:t>
      </w:r>
    </w:p>
    <w:p w14:paraId="61F9EA73"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2.4.1.2  </w:t>
      </w:r>
      <w:r w:rsidRPr="00487220">
        <w:rPr>
          <w:rFonts w:eastAsiaTheme="minorEastAsia"/>
          <w:color w:val="C00000"/>
          <w:szCs w:val="21"/>
          <w:u w:val="single"/>
        </w:rPr>
        <w:t>船长大于等于</w:t>
      </w:r>
      <w:smartTag w:uri="urn:schemas-microsoft-com:office:smarttags" w:element="chmetcnv">
        <w:smartTagPr>
          <w:attr w:name="TCSC" w:val="0"/>
          <w:attr w:name="NumberType" w:val="1"/>
          <w:attr w:name="Negative" w:val="False"/>
          <w:attr w:name="HasSpace" w:val="False"/>
          <w:attr w:name="SourceValue" w:val="60"/>
          <w:attr w:name="UnitName" w:val="m"/>
        </w:smartTagPr>
        <w:r w:rsidRPr="00487220">
          <w:rPr>
            <w:rFonts w:eastAsiaTheme="minorEastAsia"/>
            <w:color w:val="C00000"/>
            <w:szCs w:val="21"/>
            <w:u w:val="single"/>
          </w:rPr>
          <w:t>60m</w:t>
        </w:r>
      </w:smartTag>
      <w:r w:rsidRPr="00487220">
        <w:rPr>
          <w:rFonts w:eastAsiaTheme="minorEastAsia"/>
          <w:color w:val="C00000"/>
          <w:szCs w:val="21"/>
          <w:u w:val="single"/>
        </w:rPr>
        <w:t>时，</w:t>
      </w:r>
      <w:r w:rsidRPr="00487220">
        <w:rPr>
          <w:rFonts w:eastAsiaTheme="minorEastAsia"/>
          <w:color w:val="C00000"/>
          <w:szCs w:val="21"/>
          <w:u w:val="single"/>
        </w:rPr>
        <w:t>R22</w:t>
      </w:r>
      <w:r w:rsidRPr="00487220">
        <w:rPr>
          <w:rFonts w:eastAsiaTheme="minorEastAsia"/>
          <w:color w:val="C00000"/>
          <w:szCs w:val="21"/>
          <w:u w:val="single"/>
        </w:rPr>
        <w:t>或</w:t>
      </w:r>
      <w:r w:rsidRPr="00487220">
        <w:rPr>
          <w:rFonts w:eastAsiaTheme="minorEastAsia"/>
          <w:color w:val="C00000"/>
          <w:szCs w:val="21"/>
          <w:u w:val="single"/>
        </w:rPr>
        <w:t>R404A</w:t>
      </w:r>
      <w:r w:rsidRPr="00487220">
        <w:rPr>
          <w:rFonts w:eastAsiaTheme="minorEastAsia"/>
          <w:color w:val="C00000"/>
          <w:szCs w:val="21"/>
          <w:u w:val="single"/>
        </w:rPr>
        <w:t>制冷剂的制冷机组，应尽可能安装在独</w:t>
      </w:r>
      <w:r w:rsidRPr="00487220">
        <w:rPr>
          <w:rFonts w:eastAsiaTheme="minorEastAsia"/>
          <w:color w:val="C00000"/>
          <w:szCs w:val="21"/>
          <w:u w:val="single"/>
        </w:rPr>
        <w:lastRenderedPageBreak/>
        <w:t>立的制冷机室内。</w:t>
      </w:r>
    </w:p>
    <w:p w14:paraId="4BA431D7"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2.4.1.3  </w:t>
      </w:r>
      <w:r w:rsidRPr="00487220">
        <w:rPr>
          <w:rFonts w:eastAsiaTheme="minorEastAsia"/>
          <w:color w:val="C00000"/>
          <w:szCs w:val="21"/>
          <w:u w:val="single"/>
        </w:rPr>
        <w:t>制冷机组的布置应易于到达以便进行检修操作。盐水冷却器和冷凝器的安装应尽量留有足够的空间，以便进行清洁及更换管子。</w:t>
      </w:r>
    </w:p>
    <w:p w14:paraId="7518ECCE"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2.4.1.4  R717</w:t>
      </w:r>
      <w:r w:rsidRPr="00487220">
        <w:rPr>
          <w:rFonts w:eastAsiaTheme="minorEastAsia"/>
          <w:color w:val="C00000"/>
          <w:szCs w:val="21"/>
          <w:u w:val="single"/>
        </w:rPr>
        <w:t>制冷机室不应与生活区、病房或控制室相邻。</w:t>
      </w:r>
    </w:p>
    <w:p w14:paraId="584183A9"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2.4.1.5  R717</w:t>
      </w:r>
      <w:r w:rsidRPr="00487220">
        <w:rPr>
          <w:rFonts w:eastAsiaTheme="minorEastAsia"/>
          <w:color w:val="C00000"/>
          <w:szCs w:val="21"/>
          <w:u w:val="single"/>
        </w:rPr>
        <w:t>制冷机室应至少设有</w:t>
      </w:r>
      <w:r w:rsidRPr="00487220">
        <w:rPr>
          <w:rFonts w:eastAsiaTheme="minorEastAsia"/>
          <w:color w:val="C00000"/>
          <w:szCs w:val="21"/>
          <w:u w:val="single"/>
        </w:rPr>
        <w:t>2</w:t>
      </w:r>
      <w:r w:rsidRPr="00487220">
        <w:rPr>
          <w:rFonts w:eastAsiaTheme="minorEastAsia"/>
          <w:color w:val="C00000"/>
          <w:szCs w:val="21"/>
          <w:u w:val="single"/>
        </w:rPr>
        <w:t>个尽可能相互分开的向外开启门，出口应尽可能远离起居处所，至少有一个出口直接通向露天甲板。不通向露天甲板的进出门应是高度密闭和自关闭型的门。通道门的上部需提供水幕以便从外部手动操作。</w:t>
      </w:r>
    </w:p>
    <w:p w14:paraId="6464C8BA"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2.4.1.6  </w:t>
      </w:r>
      <w:r w:rsidRPr="00487220">
        <w:rPr>
          <w:rFonts w:eastAsiaTheme="minorEastAsia"/>
          <w:color w:val="C00000"/>
          <w:szCs w:val="21"/>
          <w:u w:val="single"/>
        </w:rPr>
        <w:t>至</w:t>
      </w:r>
      <w:r w:rsidRPr="00487220">
        <w:rPr>
          <w:rFonts w:eastAsiaTheme="minorEastAsia"/>
          <w:color w:val="C00000"/>
          <w:szCs w:val="21"/>
          <w:u w:val="single"/>
        </w:rPr>
        <w:t>R717</w:t>
      </w:r>
      <w:r w:rsidRPr="00487220">
        <w:rPr>
          <w:rFonts w:eastAsiaTheme="minorEastAsia"/>
          <w:color w:val="C00000"/>
          <w:szCs w:val="21"/>
          <w:u w:val="single"/>
        </w:rPr>
        <w:t>制冷机室的通道应与生活区、病房或控制室相邻，需要用气密舱壁或甲板分隔。</w:t>
      </w:r>
    </w:p>
    <w:p w14:paraId="09757BB6"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2.4.1.7  R717</w:t>
      </w:r>
      <w:r w:rsidRPr="00487220">
        <w:rPr>
          <w:rFonts w:eastAsiaTheme="minorEastAsia"/>
          <w:color w:val="C00000"/>
          <w:szCs w:val="21"/>
          <w:u w:val="single"/>
        </w:rPr>
        <w:t>制冷机室安装氨制冷机械的区域应装设水喷淋系统保护。</w:t>
      </w:r>
    </w:p>
    <w:p w14:paraId="7B17BD6B"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2.4.1.8  </w:t>
      </w:r>
      <w:r w:rsidRPr="00487220">
        <w:rPr>
          <w:rFonts w:eastAsiaTheme="minorEastAsia"/>
          <w:color w:val="C00000"/>
          <w:szCs w:val="21"/>
          <w:u w:val="single"/>
        </w:rPr>
        <w:t>在</w:t>
      </w:r>
      <w:r w:rsidRPr="00487220">
        <w:rPr>
          <w:rFonts w:eastAsiaTheme="minorEastAsia"/>
          <w:color w:val="C00000"/>
          <w:szCs w:val="21"/>
          <w:u w:val="single"/>
        </w:rPr>
        <w:t>R717</w:t>
      </w:r>
      <w:r w:rsidRPr="00487220">
        <w:rPr>
          <w:rFonts w:eastAsiaTheme="minorEastAsia"/>
          <w:color w:val="C00000"/>
          <w:szCs w:val="21"/>
          <w:u w:val="single"/>
        </w:rPr>
        <w:t>制冷机室中应设有独立的泄水系统，以使泄水不会排放至开口的舱底水阱或其他舱室的舱底水道中。</w:t>
      </w:r>
    </w:p>
    <w:p w14:paraId="58CABCF0" w14:textId="77777777" w:rsidR="002900D2" w:rsidRPr="00487220"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color w:val="C00000"/>
            <w:szCs w:val="21"/>
            <w:u w:val="single"/>
          </w:rPr>
          <w:t>2.4.1</w:t>
        </w:r>
      </w:smartTag>
      <w:r w:rsidRPr="00487220">
        <w:rPr>
          <w:rFonts w:eastAsiaTheme="minorEastAsia"/>
          <w:color w:val="C00000"/>
          <w:szCs w:val="21"/>
          <w:u w:val="single"/>
        </w:rPr>
        <w:t xml:space="preserve">.9 </w:t>
      </w:r>
      <w:r w:rsidRPr="00487220">
        <w:rPr>
          <w:rFonts w:eastAsiaTheme="minorEastAsia"/>
          <w:color w:val="C00000"/>
          <w:szCs w:val="21"/>
          <w:u w:val="single"/>
        </w:rPr>
        <w:t>安装</w:t>
      </w:r>
      <w:r w:rsidRPr="00487220">
        <w:rPr>
          <w:rFonts w:eastAsiaTheme="minorEastAsia"/>
          <w:color w:val="C00000"/>
          <w:szCs w:val="21"/>
          <w:u w:val="single"/>
        </w:rPr>
        <w:t>R717</w:t>
      </w:r>
      <w:r w:rsidRPr="00487220">
        <w:rPr>
          <w:rFonts w:eastAsiaTheme="minorEastAsia"/>
          <w:color w:val="C00000"/>
          <w:szCs w:val="21"/>
          <w:u w:val="single"/>
        </w:rPr>
        <w:t>制冷机组的舱室出入口门外，应备有过滤式防毒面具，且数量不少于</w:t>
      </w:r>
      <w:r w:rsidRPr="00487220">
        <w:rPr>
          <w:rFonts w:eastAsiaTheme="minorEastAsia"/>
          <w:color w:val="C00000"/>
          <w:szCs w:val="21"/>
          <w:u w:val="single"/>
        </w:rPr>
        <w:t>2</w:t>
      </w:r>
      <w:r w:rsidRPr="00487220">
        <w:rPr>
          <w:rFonts w:eastAsiaTheme="minorEastAsia"/>
          <w:color w:val="C00000"/>
          <w:szCs w:val="21"/>
          <w:u w:val="single"/>
        </w:rPr>
        <w:t>只。防毒面具应放置在有玻璃门罩的箱内，以便立即取用。经船舶检验机构同意可用呼吸器来替代防毒面具。</w:t>
      </w:r>
    </w:p>
    <w:p w14:paraId="74BF21D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2.4.1.10  </w:t>
      </w:r>
      <w:r w:rsidRPr="00487220">
        <w:rPr>
          <w:rFonts w:eastAsiaTheme="minorEastAsia"/>
          <w:color w:val="C00000"/>
          <w:szCs w:val="21"/>
          <w:u w:val="single"/>
        </w:rPr>
        <w:t>从制冷机室通过的电缆和管系在气密舱壁和甲板上的贯穿应为气密结构。</w:t>
      </w:r>
    </w:p>
    <w:p w14:paraId="63815EF0"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2.4.1.11  R717</w:t>
      </w:r>
      <w:r w:rsidRPr="00487220">
        <w:rPr>
          <w:rFonts w:eastAsiaTheme="minorEastAsia"/>
          <w:color w:val="C00000"/>
          <w:szCs w:val="21"/>
          <w:u w:val="single"/>
        </w:rPr>
        <w:t>制冷机组的平台应设有适当高度的围板，围板高度不低于</w:t>
      </w:r>
      <w:r w:rsidRPr="00487220">
        <w:rPr>
          <w:rFonts w:eastAsiaTheme="minorEastAsia"/>
          <w:color w:val="C00000"/>
          <w:szCs w:val="21"/>
          <w:u w:val="single"/>
        </w:rPr>
        <w:t>150mm</w:t>
      </w:r>
      <w:r w:rsidRPr="00487220">
        <w:rPr>
          <w:rFonts w:eastAsiaTheme="minorEastAsia"/>
          <w:color w:val="C00000"/>
          <w:szCs w:val="21"/>
          <w:u w:val="single"/>
        </w:rPr>
        <w:t>。</w:t>
      </w:r>
    </w:p>
    <w:p w14:paraId="7523FB85" w14:textId="77777777" w:rsidR="00F1290F" w:rsidRPr="00487220" w:rsidRDefault="00F1290F" w:rsidP="002900D2">
      <w:pPr>
        <w:ind w:firstLineChars="200" w:firstLine="420"/>
        <w:rPr>
          <w:rFonts w:eastAsiaTheme="minorEastAsia"/>
          <w:color w:val="C00000"/>
          <w:szCs w:val="21"/>
          <w:u w:val="single"/>
        </w:rPr>
      </w:pPr>
    </w:p>
    <w:p w14:paraId="00751176" w14:textId="77777777" w:rsidR="002900D2" w:rsidRPr="00487220" w:rsidRDefault="002900D2" w:rsidP="002900D2">
      <w:pPr>
        <w:ind w:firstLineChars="200" w:firstLine="422"/>
        <w:rPr>
          <w:rFonts w:eastAsiaTheme="minorEastAsia"/>
          <w:b/>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b/>
            <w:color w:val="C00000"/>
            <w:szCs w:val="21"/>
            <w:u w:val="single"/>
          </w:rPr>
          <w:t>2.4.2</w:t>
        </w:r>
      </w:smartTag>
      <w:r w:rsidRPr="00487220">
        <w:rPr>
          <w:rFonts w:eastAsiaTheme="minorEastAsia"/>
          <w:b/>
          <w:color w:val="C00000"/>
          <w:szCs w:val="21"/>
          <w:u w:val="single"/>
        </w:rPr>
        <w:t xml:space="preserve">  </w:t>
      </w:r>
      <w:r w:rsidRPr="00487220">
        <w:rPr>
          <w:rFonts w:eastAsiaTheme="minorEastAsia"/>
          <w:b/>
          <w:color w:val="C00000"/>
          <w:szCs w:val="21"/>
          <w:u w:val="single"/>
        </w:rPr>
        <w:t>通风和照明</w:t>
      </w:r>
    </w:p>
    <w:p w14:paraId="262B7DF6" w14:textId="77777777" w:rsidR="002900D2" w:rsidRPr="00487220"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color w:val="C00000"/>
            <w:szCs w:val="21"/>
            <w:u w:val="single"/>
          </w:rPr>
          <w:t>2.4.2</w:t>
        </w:r>
      </w:smartTag>
      <w:r w:rsidRPr="00487220">
        <w:rPr>
          <w:rFonts w:eastAsiaTheme="minorEastAsia"/>
          <w:color w:val="C00000"/>
          <w:szCs w:val="21"/>
          <w:u w:val="single"/>
        </w:rPr>
        <w:t xml:space="preserve">.1  </w:t>
      </w:r>
      <w:r w:rsidRPr="00487220">
        <w:rPr>
          <w:rFonts w:eastAsiaTheme="minorEastAsia"/>
          <w:color w:val="C00000"/>
          <w:szCs w:val="21"/>
          <w:u w:val="single"/>
        </w:rPr>
        <w:t>制冷机室应有足够的照明。</w:t>
      </w:r>
      <w:r w:rsidRPr="00487220">
        <w:rPr>
          <w:rFonts w:eastAsiaTheme="minorEastAsia"/>
          <w:color w:val="C00000"/>
          <w:szCs w:val="21"/>
          <w:u w:val="single"/>
        </w:rPr>
        <w:t>R717</w:t>
      </w:r>
      <w:r w:rsidRPr="00487220">
        <w:rPr>
          <w:rFonts w:eastAsiaTheme="minorEastAsia"/>
          <w:color w:val="C00000"/>
          <w:szCs w:val="21"/>
          <w:u w:val="single"/>
        </w:rPr>
        <w:t>制冷机室应配有防爆型应急照明灯。</w:t>
      </w:r>
    </w:p>
    <w:p w14:paraId="6D8C12A5" w14:textId="77777777" w:rsidR="002900D2" w:rsidRPr="00487220"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487220">
          <w:rPr>
            <w:rFonts w:eastAsiaTheme="minorEastAsia"/>
            <w:color w:val="C00000"/>
            <w:szCs w:val="21"/>
            <w:u w:val="single"/>
          </w:rPr>
          <w:t>2.4.2</w:t>
        </w:r>
      </w:smartTag>
      <w:r w:rsidRPr="00487220">
        <w:rPr>
          <w:rFonts w:eastAsiaTheme="minorEastAsia"/>
          <w:color w:val="C00000"/>
          <w:szCs w:val="21"/>
          <w:u w:val="single"/>
        </w:rPr>
        <w:t xml:space="preserve">.2  </w:t>
      </w:r>
      <w:r w:rsidRPr="00487220">
        <w:rPr>
          <w:rFonts w:eastAsiaTheme="minorEastAsia"/>
          <w:color w:val="C00000"/>
          <w:szCs w:val="21"/>
          <w:u w:val="single"/>
        </w:rPr>
        <w:t>制冷机室的有效机械通风。</w:t>
      </w:r>
    </w:p>
    <w:p w14:paraId="31B425D6"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1</w:t>
      </w:r>
      <w:r w:rsidRPr="00487220">
        <w:rPr>
          <w:rFonts w:eastAsiaTheme="minorEastAsia"/>
          <w:color w:val="C00000"/>
          <w:szCs w:val="21"/>
          <w:u w:val="single"/>
        </w:rPr>
        <w:t>）风机的排量应使制冷机室的换气次数不少于</w:t>
      </w:r>
      <w:r w:rsidRPr="00487220">
        <w:rPr>
          <w:rFonts w:eastAsiaTheme="minorEastAsia"/>
          <w:color w:val="C00000"/>
          <w:szCs w:val="21"/>
          <w:u w:val="single"/>
        </w:rPr>
        <w:t>30</w:t>
      </w:r>
      <w:r w:rsidRPr="00487220">
        <w:rPr>
          <w:rFonts w:eastAsiaTheme="minorEastAsia"/>
          <w:color w:val="C00000"/>
          <w:szCs w:val="21"/>
          <w:u w:val="single"/>
        </w:rPr>
        <w:t>次</w:t>
      </w:r>
      <w:r w:rsidRPr="00487220">
        <w:rPr>
          <w:rFonts w:eastAsiaTheme="minorEastAsia"/>
          <w:color w:val="C00000"/>
          <w:szCs w:val="21"/>
          <w:u w:val="single"/>
        </w:rPr>
        <w:t>/h</w:t>
      </w:r>
      <w:r w:rsidRPr="00487220">
        <w:rPr>
          <w:rFonts w:eastAsiaTheme="minorEastAsia"/>
          <w:color w:val="C00000"/>
          <w:szCs w:val="21"/>
          <w:u w:val="single"/>
        </w:rPr>
        <w:t>。</w:t>
      </w:r>
      <w:r w:rsidRPr="00487220">
        <w:rPr>
          <w:rFonts w:eastAsiaTheme="minorEastAsia"/>
          <w:color w:val="C00000"/>
          <w:szCs w:val="21"/>
          <w:u w:val="single"/>
        </w:rPr>
        <w:t xml:space="preserve">    </w:t>
      </w:r>
    </w:p>
    <w:p w14:paraId="671C5589"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w:t>
      </w:r>
      <w:r w:rsidRPr="00487220">
        <w:rPr>
          <w:rFonts w:eastAsiaTheme="minorEastAsia"/>
          <w:color w:val="C00000"/>
          <w:szCs w:val="21"/>
          <w:u w:val="single"/>
        </w:rPr>
        <w:t>R717</w:t>
      </w:r>
      <w:r w:rsidRPr="00487220">
        <w:rPr>
          <w:rFonts w:eastAsiaTheme="minorEastAsia"/>
          <w:color w:val="C00000"/>
          <w:szCs w:val="21"/>
          <w:u w:val="single"/>
        </w:rPr>
        <w:t>制冷机室为负压通风系统，应与其他的通风系统彻底分开。通风系统的吸入管道，应以钢或其他等效材料制成，其排出口应远离其它空间的进气口以及通常有人的场所。位于船上不会造成危险的地方。</w:t>
      </w:r>
      <w:r w:rsidRPr="00487220">
        <w:rPr>
          <w:rFonts w:eastAsiaTheme="minorEastAsia"/>
          <w:color w:val="C00000"/>
          <w:szCs w:val="21"/>
          <w:u w:val="single"/>
        </w:rPr>
        <w:t xml:space="preserve">    </w:t>
      </w:r>
    </w:p>
    <w:p w14:paraId="450A5DF5"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3</w:t>
      </w:r>
      <w:r w:rsidRPr="00487220">
        <w:rPr>
          <w:rFonts w:eastAsiaTheme="minorEastAsia"/>
          <w:color w:val="C00000"/>
          <w:szCs w:val="21"/>
          <w:u w:val="single"/>
        </w:rPr>
        <w:t>）</w:t>
      </w:r>
      <w:r w:rsidRPr="00487220">
        <w:rPr>
          <w:rFonts w:eastAsiaTheme="minorEastAsia"/>
          <w:color w:val="C00000"/>
          <w:szCs w:val="21"/>
          <w:u w:val="single"/>
        </w:rPr>
        <w:t>R22</w:t>
      </w:r>
      <w:r w:rsidRPr="00487220">
        <w:rPr>
          <w:rFonts w:eastAsiaTheme="minorEastAsia"/>
          <w:color w:val="C00000"/>
          <w:szCs w:val="21"/>
          <w:u w:val="single"/>
        </w:rPr>
        <w:t>、</w:t>
      </w:r>
      <w:r w:rsidRPr="00487220">
        <w:rPr>
          <w:rFonts w:eastAsiaTheme="minorEastAsia"/>
          <w:color w:val="C00000"/>
          <w:szCs w:val="21"/>
          <w:u w:val="single"/>
        </w:rPr>
        <w:t>R404A</w:t>
      </w:r>
      <w:r w:rsidRPr="00487220">
        <w:rPr>
          <w:rFonts w:eastAsiaTheme="minorEastAsia"/>
          <w:color w:val="C00000"/>
          <w:szCs w:val="21"/>
          <w:u w:val="single"/>
        </w:rPr>
        <w:t>制冷机室，应设置抽风机，且其抽风管路的吸口应装在室内最低位置。</w:t>
      </w:r>
    </w:p>
    <w:p w14:paraId="39C35D24"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2.4.2.3  </w:t>
      </w:r>
      <w:r w:rsidRPr="00487220">
        <w:rPr>
          <w:rFonts w:eastAsiaTheme="minorEastAsia"/>
          <w:color w:val="C00000"/>
          <w:szCs w:val="21"/>
          <w:u w:val="single"/>
        </w:rPr>
        <w:t>制冷机室的机械通风机，应能在两个地点进行控制，其中之一应位于制冷机室外适当的地点。</w:t>
      </w:r>
    </w:p>
    <w:p w14:paraId="16D8FF74"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2.4.2.4  </w:t>
      </w:r>
      <w:r w:rsidRPr="00487220">
        <w:rPr>
          <w:rFonts w:eastAsiaTheme="minorEastAsia"/>
          <w:color w:val="C00000"/>
          <w:szCs w:val="21"/>
          <w:u w:val="single"/>
        </w:rPr>
        <w:t>在通风的</w:t>
      </w:r>
      <w:r w:rsidRPr="00487220">
        <w:rPr>
          <w:rFonts w:eastAsiaTheme="minorEastAsia"/>
          <w:color w:val="C00000"/>
          <w:szCs w:val="21"/>
          <w:u w:val="single"/>
        </w:rPr>
        <w:t>R717</w:t>
      </w:r>
      <w:r w:rsidRPr="00487220">
        <w:rPr>
          <w:rFonts w:eastAsiaTheme="minorEastAsia"/>
          <w:color w:val="C00000"/>
          <w:szCs w:val="21"/>
          <w:u w:val="single"/>
        </w:rPr>
        <w:t>制冷机室</w:t>
      </w:r>
      <w:r w:rsidRPr="00487220">
        <w:rPr>
          <w:rFonts w:eastAsiaTheme="minorEastAsia"/>
          <w:color w:val="C00000"/>
          <w:szCs w:val="21"/>
          <w:u w:val="single"/>
        </w:rPr>
        <w:t>/</w:t>
      </w:r>
      <w:r w:rsidRPr="00487220">
        <w:rPr>
          <w:rFonts w:eastAsiaTheme="minorEastAsia"/>
          <w:color w:val="C00000"/>
          <w:szCs w:val="21"/>
          <w:u w:val="single"/>
        </w:rPr>
        <w:t>区域里或在通风系统中，通风机不应成为氨气着火源，通风机和风机管道，只在通风机方面，应为无火花结构，通风机应为防爆型。</w:t>
      </w:r>
    </w:p>
    <w:p w14:paraId="1DCCC2A9"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2.4.2.5  </w:t>
      </w:r>
      <w:r w:rsidRPr="00487220">
        <w:rPr>
          <w:rFonts w:eastAsiaTheme="minorEastAsia"/>
          <w:color w:val="C00000"/>
          <w:szCs w:val="21"/>
          <w:u w:val="single"/>
        </w:rPr>
        <w:t>若</w:t>
      </w:r>
      <w:r w:rsidRPr="00487220">
        <w:rPr>
          <w:rFonts w:eastAsiaTheme="minorEastAsia"/>
          <w:color w:val="C00000"/>
          <w:szCs w:val="21"/>
          <w:u w:val="single"/>
        </w:rPr>
        <w:t>R22</w:t>
      </w:r>
      <w:r w:rsidRPr="00487220">
        <w:rPr>
          <w:rFonts w:eastAsiaTheme="minorEastAsia"/>
          <w:color w:val="C00000"/>
          <w:szCs w:val="21"/>
          <w:u w:val="single"/>
        </w:rPr>
        <w:t>、</w:t>
      </w:r>
      <w:r w:rsidRPr="00487220">
        <w:rPr>
          <w:rFonts w:eastAsiaTheme="minorEastAsia"/>
          <w:color w:val="C00000"/>
          <w:szCs w:val="21"/>
          <w:u w:val="single"/>
        </w:rPr>
        <w:t>R404A</w:t>
      </w:r>
      <w:r w:rsidRPr="00487220">
        <w:rPr>
          <w:rFonts w:eastAsiaTheme="minorEastAsia"/>
          <w:color w:val="C00000"/>
          <w:szCs w:val="21"/>
          <w:u w:val="single"/>
        </w:rPr>
        <w:t>制冷机组安装于机舱内时，则在其邻近的下部位置应至少加装一个抽风管吸口。船长小于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487220">
          <w:rPr>
            <w:rFonts w:eastAsiaTheme="minorEastAsia"/>
            <w:color w:val="C00000"/>
            <w:szCs w:val="21"/>
            <w:u w:val="single"/>
          </w:rPr>
          <w:t>30m</w:t>
        </w:r>
      </w:smartTag>
      <w:r w:rsidRPr="00487220">
        <w:rPr>
          <w:rFonts w:eastAsiaTheme="minorEastAsia"/>
          <w:color w:val="C00000"/>
          <w:szCs w:val="21"/>
          <w:u w:val="single"/>
        </w:rPr>
        <w:t>时可适当放宽。</w:t>
      </w:r>
    </w:p>
    <w:p w14:paraId="535485BD" w14:textId="77777777" w:rsidR="00F1290F" w:rsidRPr="00487220" w:rsidRDefault="00F1290F" w:rsidP="002900D2">
      <w:pPr>
        <w:ind w:firstLineChars="200" w:firstLine="420"/>
        <w:rPr>
          <w:rFonts w:eastAsiaTheme="minorEastAsia"/>
          <w:color w:val="C00000"/>
          <w:szCs w:val="21"/>
          <w:u w:val="single"/>
        </w:rPr>
      </w:pPr>
    </w:p>
    <w:p w14:paraId="6C9B9446" w14:textId="77777777" w:rsidR="002900D2" w:rsidRPr="00487220" w:rsidRDefault="002900D2" w:rsidP="002900D2">
      <w:pPr>
        <w:ind w:firstLineChars="200" w:firstLine="422"/>
        <w:rPr>
          <w:rFonts w:eastAsiaTheme="minorEastAsia"/>
          <w:b/>
          <w:color w:val="C00000"/>
          <w:szCs w:val="21"/>
          <w:u w:val="single"/>
        </w:rPr>
      </w:pPr>
      <w:r w:rsidRPr="00487220">
        <w:rPr>
          <w:rFonts w:eastAsiaTheme="minorEastAsia"/>
          <w:b/>
          <w:color w:val="C00000"/>
          <w:szCs w:val="21"/>
          <w:u w:val="single"/>
        </w:rPr>
        <w:t>2.4.3  R717</w:t>
      </w:r>
      <w:r w:rsidRPr="00487220">
        <w:rPr>
          <w:rFonts w:eastAsiaTheme="minorEastAsia"/>
          <w:b/>
          <w:color w:val="C00000"/>
          <w:szCs w:val="21"/>
          <w:u w:val="single"/>
        </w:rPr>
        <w:t>气体吸收系统</w:t>
      </w:r>
    </w:p>
    <w:p w14:paraId="279441DC"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2.4.3.1  </w:t>
      </w:r>
      <w:r w:rsidRPr="00487220">
        <w:rPr>
          <w:rFonts w:eastAsiaTheme="minorEastAsia"/>
          <w:color w:val="C00000"/>
          <w:szCs w:val="21"/>
          <w:u w:val="single"/>
        </w:rPr>
        <w:t>洗涤器的处理能力要达到把通往排气风机的</w:t>
      </w:r>
      <w:r w:rsidRPr="00487220">
        <w:rPr>
          <w:rFonts w:eastAsiaTheme="minorEastAsia"/>
          <w:color w:val="C00000"/>
          <w:szCs w:val="21"/>
          <w:u w:val="single"/>
        </w:rPr>
        <w:t>R717</w:t>
      </w:r>
      <w:r w:rsidRPr="00487220">
        <w:rPr>
          <w:rFonts w:eastAsiaTheme="minorEastAsia"/>
          <w:color w:val="C00000"/>
          <w:szCs w:val="21"/>
          <w:u w:val="single"/>
        </w:rPr>
        <w:t>浓度降到</w:t>
      </w:r>
      <w:r w:rsidRPr="00487220">
        <w:rPr>
          <w:rFonts w:eastAsiaTheme="minorEastAsia"/>
          <w:color w:val="C00000"/>
          <w:szCs w:val="21"/>
          <w:u w:val="single"/>
        </w:rPr>
        <w:t>25ppm</w:t>
      </w:r>
      <w:r w:rsidRPr="00487220">
        <w:rPr>
          <w:rFonts w:eastAsiaTheme="minorEastAsia"/>
          <w:color w:val="C00000"/>
          <w:szCs w:val="21"/>
          <w:u w:val="single"/>
        </w:rPr>
        <w:t>以下，并且，把最大容量接收器内的</w:t>
      </w:r>
      <w:r w:rsidRPr="00487220">
        <w:rPr>
          <w:rFonts w:eastAsiaTheme="minorEastAsia"/>
          <w:color w:val="C00000"/>
          <w:szCs w:val="21"/>
          <w:u w:val="single"/>
        </w:rPr>
        <w:t>R717</w:t>
      </w:r>
      <w:r w:rsidRPr="00487220">
        <w:rPr>
          <w:rFonts w:eastAsiaTheme="minorEastAsia"/>
          <w:color w:val="C00000"/>
          <w:szCs w:val="21"/>
          <w:u w:val="single"/>
        </w:rPr>
        <w:t>在</w:t>
      </w:r>
      <w:r w:rsidRPr="00487220">
        <w:rPr>
          <w:rFonts w:eastAsiaTheme="minorEastAsia"/>
          <w:color w:val="C00000"/>
          <w:szCs w:val="21"/>
          <w:u w:val="single"/>
        </w:rPr>
        <w:t>30</w:t>
      </w:r>
      <w:r w:rsidRPr="00487220">
        <w:rPr>
          <w:rFonts w:eastAsiaTheme="minorEastAsia"/>
          <w:color w:val="C00000"/>
          <w:szCs w:val="21"/>
          <w:u w:val="single"/>
        </w:rPr>
        <w:t>分钟内充分吸收掉。</w:t>
      </w:r>
      <w:r w:rsidRPr="00487220">
        <w:rPr>
          <w:rFonts w:eastAsiaTheme="minorEastAsia"/>
          <w:color w:val="C00000"/>
          <w:szCs w:val="21"/>
          <w:u w:val="single"/>
        </w:rPr>
        <w:t xml:space="preserve">   </w:t>
      </w:r>
    </w:p>
    <w:p w14:paraId="7DAF5548"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2.4.3.2  </w:t>
      </w:r>
      <w:r w:rsidRPr="00487220">
        <w:rPr>
          <w:rFonts w:eastAsiaTheme="minorEastAsia"/>
          <w:color w:val="C00000"/>
          <w:szCs w:val="21"/>
          <w:u w:val="single"/>
        </w:rPr>
        <w:t>区划装置的</w:t>
      </w:r>
      <w:r w:rsidRPr="00487220">
        <w:rPr>
          <w:rFonts w:eastAsiaTheme="minorEastAsia"/>
          <w:color w:val="C00000"/>
          <w:szCs w:val="21"/>
          <w:u w:val="single"/>
        </w:rPr>
        <w:t>R717</w:t>
      </w:r>
      <w:r w:rsidRPr="00487220">
        <w:rPr>
          <w:rFonts w:eastAsiaTheme="minorEastAsia"/>
          <w:color w:val="C00000"/>
          <w:szCs w:val="21"/>
          <w:u w:val="single"/>
        </w:rPr>
        <w:t>气浓度在超过</w:t>
      </w:r>
      <w:r w:rsidRPr="00487220">
        <w:rPr>
          <w:rFonts w:eastAsiaTheme="minorEastAsia"/>
          <w:color w:val="C00000"/>
          <w:szCs w:val="21"/>
          <w:u w:val="single"/>
        </w:rPr>
        <w:t>300 ppm</w:t>
      </w:r>
      <w:r w:rsidRPr="00487220">
        <w:rPr>
          <w:rFonts w:eastAsiaTheme="minorEastAsia"/>
          <w:color w:val="C00000"/>
          <w:szCs w:val="21"/>
          <w:u w:val="single"/>
        </w:rPr>
        <w:t>的情况下，洗涤器泵自动启动。</w:t>
      </w:r>
    </w:p>
    <w:p w14:paraId="4A67AC7B" w14:textId="77777777" w:rsidR="00F1290F" w:rsidRPr="00487220" w:rsidRDefault="00F1290F" w:rsidP="002900D2">
      <w:pPr>
        <w:ind w:firstLineChars="200" w:firstLine="420"/>
        <w:rPr>
          <w:rFonts w:eastAsiaTheme="minorEastAsia"/>
          <w:color w:val="C00000"/>
          <w:szCs w:val="21"/>
          <w:u w:val="single"/>
        </w:rPr>
      </w:pPr>
    </w:p>
    <w:p w14:paraId="0650D84F" w14:textId="77777777" w:rsidR="002900D2" w:rsidRPr="00487220" w:rsidRDefault="002900D2" w:rsidP="002900D2">
      <w:pPr>
        <w:ind w:firstLineChars="200" w:firstLine="422"/>
        <w:rPr>
          <w:rFonts w:eastAsiaTheme="minorEastAsia"/>
          <w:b/>
          <w:color w:val="C00000"/>
          <w:szCs w:val="21"/>
          <w:u w:val="single"/>
        </w:rPr>
      </w:pPr>
      <w:r w:rsidRPr="00487220">
        <w:rPr>
          <w:rFonts w:eastAsiaTheme="minorEastAsia"/>
          <w:b/>
          <w:color w:val="C00000"/>
          <w:szCs w:val="21"/>
          <w:u w:val="single"/>
        </w:rPr>
        <w:t>2.4.4  R717</w:t>
      </w:r>
      <w:r w:rsidRPr="00487220">
        <w:rPr>
          <w:rFonts w:eastAsiaTheme="minorEastAsia"/>
          <w:b/>
          <w:color w:val="C00000"/>
          <w:szCs w:val="21"/>
          <w:u w:val="single"/>
        </w:rPr>
        <w:t>制冷机室的水喷淋系统</w:t>
      </w:r>
    </w:p>
    <w:p w14:paraId="6686F835"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2.4.4.1  </w:t>
      </w:r>
      <w:r w:rsidRPr="00487220">
        <w:rPr>
          <w:rFonts w:eastAsiaTheme="minorEastAsia"/>
          <w:color w:val="C00000"/>
          <w:szCs w:val="21"/>
          <w:u w:val="single"/>
        </w:rPr>
        <w:t>水喷淋系统应该独立运行，但也可以用于对水幕系统供水；水喷淋系统通过加压系统提供淡水。</w:t>
      </w:r>
    </w:p>
    <w:p w14:paraId="62ECFB38"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2.4.4.2  </w:t>
      </w:r>
      <w:r w:rsidRPr="00487220">
        <w:rPr>
          <w:rFonts w:eastAsiaTheme="minorEastAsia"/>
          <w:color w:val="C00000"/>
          <w:szCs w:val="21"/>
          <w:u w:val="single"/>
        </w:rPr>
        <w:t>受保护区域的喷嘴需布置在喷雾能直接被喷淋到装有氨制冷机械的整个区域的位置。</w:t>
      </w:r>
    </w:p>
    <w:p w14:paraId="386E77C0"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lastRenderedPageBreak/>
        <w:t xml:space="preserve">2.4.4.3  </w:t>
      </w:r>
      <w:r w:rsidRPr="00487220">
        <w:rPr>
          <w:rFonts w:eastAsiaTheme="minorEastAsia"/>
          <w:color w:val="C00000"/>
          <w:szCs w:val="21"/>
          <w:u w:val="single"/>
        </w:rPr>
        <w:t>加压系统是由两个泵和一个能维持保护空间里所有喷嘴同时喷洒</w:t>
      </w:r>
      <w:r w:rsidRPr="00487220">
        <w:rPr>
          <w:rFonts w:eastAsiaTheme="minorEastAsia"/>
          <w:color w:val="C00000"/>
          <w:szCs w:val="21"/>
          <w:u w:val="single"/>
        </w:rPr>
        <w:t>30</w:t>
      </w:r>
      <w:r w:rsidRPr="00487220">
        <w:rPr>
          <w:rFonts w:eastAsiaTheme="minorEastAsia"/>
          <w:color w:val="C00000"/>
          <w:szCs w:val="21"/>
          <w:u w:val="single"/>
        </w:rPr>
        <w:t>分钟容量的水箱组成，水箱须配备有所需的安全泄压装置，压力计，水位控制和液位计。</w:t>
      </w:r>
    </w:p>
    <w:p w14:paraId="00F4C384"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2.4.4.4  </w:t>
      </w:r>
      <w:r w:rsidRPr="00487220">
        <w:rPr>
          <w:rFonts w:eastAsiaTheme="minorEastAsia"/>
          <w:color w:val="C00000"/>
          <w:szCs w:val="21"/>
          <w:u w:val="single"/>
        </w:rPr>
        <w:t>设备用来自动维持水箱的所需水压和水位。在低压或低水位情况下，声音警报将在制冷机舱和机舱报警。</w:t>
      </w:r>
    </w:p>
    <w:p w14:paraId="48FD4C5C"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2.4.4.5  </w:t>
      </w:r>
      <w:r w:rsidRPr="00487220">
        <w:rPr>
          <w:rFonts w:eastAsiaTheme="minorEastAsia"/>
          <w:color w:val="C00000"/>
          <w:szCs w:val="21"/>
          <w:u w:val="single"/>
        </w:rPr>
        <w:t>当浓度的氨水在空间超过</w:t>
      </w:r>
      <w:r w:rsidRPr="00487220">
        <w:rPr>
          <w:rFonts w:eastAsiaTheme="minorEastAsia"/>
          <w:color w:val="C00000"/>
          <w:szCs w:val="21"/>
          <w:u w:val="single"/>
        </w:rPr>
        <w:t>300ppm</w:t>
      </w:r>
      <w:r w:rsidRPr="00487220">
        <w:rPr>
          <w:rFonts w:eastAsiaTheme="minorEastAsia"/>
          <w:color w:val="C00000"/>
          <w:szCs w:val="21"/>
          <w:u w:val="single"/>
        </w:rPr>
        <w:t>时，密集洒水系统将自动启动。</w:t>
      </w:r>
    </w:p>
    <w:p w14:paraId="3867421C"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2.4.4.6  </w:t>
      </w:r>
      <w:r w:rsidRPr="00487220">
        <w:rPr>
          <w:rFonts w:eastAsiaTheme="minorEastAsia"/>
          <w:color w:val="C00000"/>
          <w:szCs w:val="21"/>
          <w:u w:val="single"/>
        </w:rPr>
        <w:t>布置水喷淋系统的室中的电气设备防水等级应达到</w:t>
      </w:r>
      <w:r w:rsidRPr="00487220">
        <w:rPr>
          <w:rFonts w:eastAsiaTheme="minorEastAsia"/>
          <w:color w:val="C00000"/>
          <w:szCs w:val="21"/>
          <w:u w:val="single"/>
        </w:rPr>
        <w:t>IP55</w:t>
      </w:r>
      <w:r w:rsidRPr="00487220">
        <w:rPr>
          <w:rFonts w:eastAsiaTheme="minorEastAsia"/>
          <w:color w:val="C00000"/>
          <w:szCs w:val="21"/>
          <w:u w:val="single"/>
        </w:rPr>
        <w:t>。</w:t>
      </w:r>
    </w:p>
    <w:p w14:paraId="6C60058F"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2.4.4.7  </w:t>
      </w:r>
      <w:r w:rsidRPr="00487220">
        <w:rPr>
          <w:rFonts w:eastAsiaTheme="minorEastAsia"/>
          <w:color w:val="C00000"/>
          <w:szCs w:val="21"/>
          <w:u w:val="single"/>
        </w:rPr>
        <w:t>机器处所内设置带氨水的装置时，安装氨水机械的区域应设有带负压通风系统的罩子，罩子的周围应设有可就地和从机器处所外部进行操作的淋水系统。</w:t>
      </w:r>
    </w:p>
    <w:p w14:paraId="3AC2338A" w14:textId="77777777" w:rsidR="00F1290F" w:rsidRPr="00487220" w:rsidRDefault="00F1290F" w:rsidP="002900D2">
      <w:pPr>
        <w:ind w:firstLineChars="200" w:firstLine="420"/>
        <w:rPr>
          <w:rFonts w:eastAsiaTheme="minorEastAsia"/>
          <w:color w:val="C00000"/>
          <w:szCs w:val="21"/>
          <w:u w:val="single"/>
        </w:rPr>
      </w:pPr>
    </w:p>
    <w:p w14:paraId="474000E3" w14:textId="77777777" w:rsidR="002900D2" w:rsidRPr="00487220" w:rsidRDefault="002900D2" w:rsidP="002900D2">
      <w:pPr>
        <w:ind w:firstLineChars="200" w:firstLine="422"/>
        <w:rPr>
          <w:rFonts w:eastAsiaTheme="minorEastAsia"/>
          <w:b/>
          <w:color w:val="C00000"/>
          <w:szCs w:val="21"/>
          <w:u w:val="single"/>
        </w:rPr>
      </w:pPr>
      <w:r w:rsidRPr="00487220">
        <w:rPr>
          <w:rFonts w:eastAsiaTheme="minorEastAsia"/>
          <w:b/>
          <w:color w:val="C00000"/>
          <w:szCs w:val="21"/>
          <w:u w:val="single"/>
        </w:rPr>
        <w:t>2.4.5  R717</w:t>
      </w:r>
      <w:r w:rsidRPr="00487220">
        <w:rPr>
          <w:rFonts w:eastAsiaTheme="minorEastAsia"/>
          <w:b/>
          <w:color w:val="C00000"/>
          <w:szCs w:val="21"/>
          <w:u w:val="single"/>
        </w:rPr>
        <w:t>气体探测及警报系统</w:t>
      </w:r>
    </w:p>
    <w:p w14:paraId="7D6ED070"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2.4.5.1  </w:t>
      </w:r>
      <w:r w:rsidRPr="00487220">
        <w:rPr>
          <w:rFonts w:eastAsiaTheme="minorEastAsia"/>
          <w:color w:val="C00000"/>
          <w:szCs w:val="21"/>
          <w:u w:val="single"/>
        </w:rPr>
        <w:t>在舱室内、外带有报警装置的固定式氨探测系统。在制冷压缩机室外还应设有手动的泄漏报警发送器。</w:t>
      </w:r>
    </w:p>
    <w:p w14:paraId="1F3F5FEF"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2.4.5.2  </w:t>
      </w:r>
      <w:r w:rsidRPr="00487220">
        <w:rPr>
          <w:rFonts w:eastAsiaTheme="minorEastAsia"/>
          <w:color w:val="C00000"/>
          <w:szCs w:val="21"/>
          <w:u w:val="single"/>
        </w:rPr>
        <w:t>探测器应为防爆型，且须适合低温工作环境并进行一致性校准。</w:t>
      </w:r>
    </w:p>
    <w:p w14:paraId="5D50286B"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2.4.5.3  R717</w:t>
      </w:r>
      <w:r w:rsidRPr="00487220">
        <w:rPr>
          <w:rFonts w:eastAsiaTheme="minorEastAsia"/>
          <w:color w:val="C00000"/>
          <w:szCs w:val="21"/>
          <w:u w:val="single"/>
        </w:rPr>
        <w:t>气体探测器的安装位置如下：</w:t>
      </w:r>
    </w:p>
    <w:p w14:paraId="672B6D7B"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1</w:t>
      </w:r>
      <w:r w:rsidRPr="00487220">
        <w:rPr>
          <w:rFonts w:eastAsiaTheme="minorEastAsia"/>
          <w:color w:val="C00000"/>
          <w:szCs w:val="21"/>
          <w:u w:val="single"/>
        </w:rPr>
        <w:t>）冷藏处所：所在安装空间每</w:t>
      </w:r>
      <w:r w:rsidRPr="00487220">
        <w:rPr>
          <w:rFonts w:eastAsiaTheme="minorEastAsia"/>
          <w:color w:val="C00000"/>
          <w:szCs w:val="21"/>
          <w:u w:val="single"/>
        </w:rPr>
        <w:t>36m</w:t>
      </w:r>
      <w:r w:rsidRPr="00487220">
        <w:rPr>
          <w:rFonts w:eastAsiaTheme="minorEastAsia"/>
          <w:color w:val="C00000"/>
          <w:szCs w:val="21"/>
          <w:u w:val="single"/>
          <w:vertAlign w:val="superscript"/>
        </w:rPr>
        <w:t>2</w:t>
      </w:r>
      <w:r w:rsidRPr="00487220">
        <w:rPr>
          <w:rFonts w:eastAsiaTheme="minorEastAsia"/>
          <w:color w:val="C00000"/>
          <w:szCs w:val="21"/>
          <w:u w:val="single"/>
        </w:rPr>
        <w:t>设置一个探测器。</w:t>
      </w:r>
    </w:p>
    <w:p w14:paraId="0813F50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）在制冷机舱通风系统的排气管设置一个探测器。</w:t>
      </w:r>
    </w:p>
    <w:p w14:paraId="00AB01BB"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3</w:t>
      </w:r>
      <w:r w:rsidRPr="00487220">
        <w:rPr>
          <w:rFonts w:eastAsiaTheme="minorEastAsia"/>
          <w:color w:val="C00000"/>
          <w:szCs w:val="21"/>
          <w:u w:val="single"/>
        </w:rPr>
        <w:t>）通向氨制冷机舱的每条通道设置一个探测器。</w:t>
      </w:r>
    </w:p>
    <w:p w14:paraId="3B6E18A8"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4</w:t>
      </w:r>
      <w:r w:rsidRPr="00487220">
        <w:rPr>
          <w:rFonts w:eastAsiaTheme="minorEastAsia"/>
          <w:color w:val="C00000"/>
          <w:szCs w:val="21"/>
          <w:u w:val="single"/>
        </w:rPr>
        <w:t>）氨储存空间设置一个探测器。</w:t>
      </w:r>
    </w:p>
    <w:p w14:paraId="09B4C7F1"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2.4.5.4  </w:t>
      </w:r>
      <w:r w:rsidRPr="00487220">
        <w:rPr>
          <w:rFonts w:eastAsiaTheme="minorEastAsia"/>
          <w:color w:val="C00000"/>
          <w:szCs w:val="21"/>
          <w:u w:val="single"/>
        </w:rPr>
        <w:t>探测器应为防爆型，且应能设定</w:t>
      </w:r>
      <w:r w:rsidRPr="00487220">
        <w:rPr>
          <w:rFonts w:eastAsiaTheme="minorEastAsia"/>
          <w:color w:val="C00000"/>
          <w:szCs w:val="21"/>
          <w:u w:val="single"/>
        </w:rPr>
        <w:t>3</w:t>
      </w:r>
      <w:r w:rsidRPr="00487220">
        <w:rPr>
          <w:rFonts w:eastAsiaTheme="minorEastAsia"/>
          <w:color w:val="C00000"/>
          <w:szCs w:val="21"/>
          <w:u w:val="single"/>
        </w:rPr>
        <w:t>级报警：</w:t>
      </w:r>
    </w:p>
    <w:p w14:paraId="77671E7F"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1</w:t>
      </w:r>
      <w:r w:rsidRPr="00487220">
        <w:rPr>
          <w:rFonts w:eastAsiaTheme="minorEastAsia"/>
          <w:color w:val="C00000"/>
          <w:szCs w:val="21"/>
          <w:u w:val="single"/>
        </w:rPr>
        <w:t>）当氨气浓度超过</w:t>
      </w:r>
      <w:r w:rsidRPr="00487220">
        <w:rPr>
          <w:rFonts w:eastAsiaTheme="minorEastAsia"/>
          <w:color w:val="C00000"/>
          <w:szCs w:val="21"/>
          <w:u w:val="single"/>
        </w:rPr>
        <w:t>25ppm</w:t>
      </w:r>
      <w:r w:rsidRPr="00487220">
        <w:rPr>
          <w:rFonts w:eastAsiaTheme="minorEastAsia"/>
          <w:color w:val="C00000"/>
          <w:szCs w:val="21"/>
          <w:u w:val="single"/>
        </w:rPr>
        <w:t>时，探测器开启一级报警系统；</w:t>
      </w:r>
    </w:p>
    <w:p w14:paraId="4A09E5F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）当氨气浓度超过</w:t>
      </w:r>
      <w:r w:rsidRPr="00487220">
        <w:rPr>
          <w:rFonts w:eastAsiaTheme="minorEastAsia"/>
          <w:color w:val="C00000"/>
          <w:szCs w:val="21"/>
          <w:u w:val="single"/>
        </w:rPr>
        <w:t>300ppm</w:t>
      </w:r>
      <w:r w:rsidRPr="00487220">
        <w:rPr>
          <w:rFonts w:eastAsiaTheme="minorEastAsia"/>
          <w:color w:val="C00000"/>
          <w:szCs w:val="21"/>
          <w:u w:val="single"/>
        </w:rPr>
        <w:t>时，探测器应自动停止氨制冷压缩机和氨泵，关闭氨输送管路上的速闭阀门并开启二级声光报警系统，并激活气体排出系统。监控和报警系统在集控室内和制冷机室外发出声光报警；</w:t>
      </w:r>
    </w:p>
    <w:p w14:paraId="78C75FD5"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3</w:t>
      </w:r>
      <w:r w:rsidRPr="00487220">
        <w:rPr>
          <w:rFonts w:eastAsiaTheme="minorEastAsia"/>
          <w:color w:val="C00000"/>
          <w:szCs w:val="21"/>
          <w:u w:val="single"/>
        </w:rPr>
        <w:t>）气体浓度达到</w:t>
      </w:r>
      <w:r w:rsidRPr="00487220">
        <w:rPr>
          <w:rFonts w:eastAsiaTheme="minorEastAsia"/>
          <w:color w:val="C00000"/>
          <w:szCs w:val="21"/>
          <w:u w:val="single"/>
        </w:rPr>
        <w:t>4.5 %</w:t>
      </w:r>
      <w:r w:rsidRPr="00487220">
        <w:rPr>
          <w:rFonts w:eastAsiaTheme="minorEastAsia"/>
          <w:color w:val="C00000"/>
          <w:szCs w:val="21"/>
          <w:u w:val="single"/>
        </w:rPr>
        <w:t>时</w:t>
      </w:r>
      <w:r w:rsidRPr="00487220">
        <w:rPr>
          <w:rFonts w:eastAsiaTheme="minorEastAsia"/>
          <w:color w:val="C00000"/>
          <w:szCs w:val="21"/>
          <w:u w:val="single"/>
        </w:rPr>
        <w:t>,</w:t>
      </w:r>
      <w:r w:rsidRPr="00487220">
        <w:rPr>
          <w:rFonts w:eastAsiaTheme="minorEastAsia"/>
          <w:color w:val="C00000"/>
          <w:szCs w:val="21"/>
          <w:u w:val="single"/>
        </w:rPr>
        <w:t>可以切断冷冻装置室的电气设备，并开启三级警报系统。</w:t>
      </w:r>
    </w:p>
    <w:p w14:paraId="13B4764D" w14:textId="77777777" w:rsidR="00F1290F" w:rsidRPr="00487220" w:rsidRDefault="00F1290F" w:rsidP="002900D2">
      <w:pPr>
        <w:ind w:firstLineChars="200" w:firstLine="420"/>
        <w:rPr>
          <w:rFonts w:eastAsiaTheme="minorEastAsia"/>
          <w:color w:val="C00000"/>
          <w:szCs w:val="21"/>
          <w:u w:val="single"/>
        </w:rPr>
      </w:pPr>
    </w:p>
    <w:p w14:paraId="0D2B2EA2" w14:textId="77777777" w:rsidR="002900D2" w:rsidRPr="00487220" w:rsidRDefault="002900D2" w:rsidP="002900D2">
      <w:pPr>
        <w:ind w:firstLineChars="200" w:firstLine="422"/>
        <w:rPr>
          <w:rFonts w:eastAsiaTheme="minorEastAsia"/>
          <w:b/>
          <w:color w:val="C00000"/>
          <w:szCs w:val="21"/>
          <w:u w:val="single"/>
        </w:rPr>
      </w:pPr>
      <w:r w:rsidRPr="00487220">
        <w:rPr>
          <w:rFonts w:eastAsiaTheme="minorEastAsia"/>
          <w:b/>
          <w:color w:val="C00000"/>
          <w:szCs w:val="21"/>
          <w:u w:val="single"/>
        </w:rPr>
        <w:t xml:space="preserve">2.4.6  </w:t>
      </w:r>
      <w:r w:rsidRPr="00487220">
        <w:rPr>
          <w:rFonts w:eastAsiaTheme="minorEastAsia"/>
          <w:b/>
          <w:color w:val="C00000"/>
          <w:szCs w:val="21"/>
          <w:u w:val="single"/>
        </w:rPr>
        <w:t>安全防护设备</w:t>
      </w:r>
    </w:p>
    <w:p w14:paraId="4CA8BB57"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 xml:space="preserve">2.4.6.1 </w:t>
      </w:r>
      <w:r w:rsidRPr="00487220">
        <w:rPr>
          <w:rFonts w:eastAsiaTheme="minorEastAsia"/>
          <w:color w:val="C00000"/>
          <w:szCs w:val="21"/>
          <w:u w:val="single"/>
        </w:rPr>
        <w:t>在</w:t>
      </w:r>
      <w:r w:rsidRPr="00487220">
        <w:rPr>
          <w:rFonts w:eastAsiaTheme="minorEastAsia"/>
          <w:color w:val="C00000"/>
          <w:szCs w:val="21"/>
          <w:u w:val="single"/>
        </w:rPr>
        <w:t>R717</w:t>
      </w:r>
      <w:r w:rsidRPr="00487220">
        <w:rPr>
          <w:rFonts w:eastAsiaTheme="minorEastAsia"/>
          <w:color w:val="C00000"/>
          <w:szCs w:val="21"/>
          <w:u w:val="single"/>
        </w:rPr>
        <w:t>制冷机室外应至少设下列安全和保护设备，且存放位置应有标记，以便于识别及在制冷剂泄漏时进行修复：</w:t>
      </w:r>
    </w:p>
    <w:p w14:paraId="0027E52E"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1</w:t>
      </w:r>
      <w:r w:rsidRPr="00487220">
        <w:rPr>
          <w:rFonts w:eastAsiaTheme="minorEastAsia"/>
          <w:color w:val="C00000"/>
          <w:szCs w:val="21"/>
          <w:u w:val="single"/>
        </w:rPr>
        <w:t>）呼吸器和防护服</w:t>
      </w:r>
      <w:r w:rsidRPr="00487220">
        <w:rPr>
          <w:rFonts w:eastAsiaTheme="minorEastAsia"/>
          <w:color w:val="C00000"/>
          <w:szCs w:val="21"/>
          <w:u w:val="single"/>
        </w:rPr>
        <w:t>(</w:t>
      </w:r>
      <w:r w:rsidRPr="00487220">
        <w:rPr>
          <w:rFonts w:eastAsiaTheme="minorEastAsia"/>
          <w:color w:val="C00000"/>
          <w:szCs w:val="21"/>
          <w:u w:val="single"/>
        </w:rPr>
        <w:t>头盔、安全靴、手套等</w:t>
      </w:r>
      <w:r w:rsidRPr="00487220">
        <w:rPr>
          <w:rFonts w:eastAsiaTheme="minorEastAsia"/>
          <w:color w:val="C00000"/>
          <w:szCs w:val="21"/>
          <w:u w:val="single"/>
        </w:rPr>
        <w:t>) 2</w:t>
      </w:r>
      <w:r w:rsidRPr="00487220">
        <w:rPr>
          <w:rFonts w:eastAsiaTheme="minorEastAsia"/>
          <w:color w:val="C00000"/>
          <w:szCs w:val="21"/>
          <w:u w:val="single"/>
        </w:rPr>
        <w:t>套；</w:t>
      </w:r>
    </w:p>
    <w:p w14:paraId="158FD0C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）独立呼吸器（至少可用</w:t>
      </w:r>
      <w:r w:rsidRPr="00487220">
        <w:rPr>
          <w:rFonts w:eastAsiaTheme="minorEastAsia"/>
          <w:color w:val="C00000"/>
          <w:szCs w:val="21"/>
          <w:u w:val="single"/>
        </w:rPr>
        <w:t>30min</w:t>
      </w:r>
      <w:r w:rsidRPr="00487220">
        <w:rPr>
          <w:rFonts w:eastAsiaTheme="minorEastAsia"/>
          <w:color w:val="C00000"/>
          <w:szCs w:val="21"/>
          <w:u w:val="single"/>
        </w:rPr>
        <w:t>）</w:t>
      </w:r>
      <w:r w:rsidRPr="00487220">
        <w:rPr>
          <w:rFonts w:eastAsiaTheme="minorEastAsia"/>
          <w:color w:val="C00000"/>
          <w:szCs w:val="21"/>
          <w:u w:val="single"/>
        </w:rPr>
        <w:t>2</w:t>
      </w:r>
      <w:r w:rsidRPr="00487220">
        <w:rPr>
          <w:rFonts w:eastAsiaTheme="minorEastAsia"/>
          <w:color w:val="C00000"/>
          <w:szCs w:val="21"/>
          <w:u w:val="single"/>
        </w:rPr>
        <w:t>套；</w:t>
      </w:r>
    </w:p>
    <w:p w14:paraId="49485B0C"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3</w:t>
      </w:r>
      <w:r w:rsidRPr="00487220">
        <w:rPr>
          <w:rFonts w:eastAsiaTheme="minorEastAsia"/>
          <w:color w:val="C00000"/>
          <w:szCs w:val="21"/>
          <w:u w:val="single"/>
        </w:rPr>
        <w:t>）护目镜</w:t>
      </w:r>
      <w:r w:rsidRPr="00487220">
        <w:rPr>
          <w:rFonts w:eastAsiaTheme="minorEastAsia"/>
          <w:color w:val="C00000"/>
          <w:szCs w:val="21"/>
          <w:u w:val="single"/>
        </w:rPr>
        <w:t>2</w:t>
      </w:r>
      <w:r w:rsidRPr="00487220">
        <w:rPr>
          <w:rFonts w:eastAsiaTheme="minorEastAsia"/>
          <w:color w:val="C00000"/>
          <w:szCs w:val="21"/>
          <w:u w:val="single"/>
        </w:rPr>
        <w:t>件；</w:t>
      </w:r>
    </w:p>
    <w:p w14:paraId="77D9C8E2"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4</w:t>
      </w:r>
      <w:r w:rsidRPr="00487220">
        <w:rPr>
          <w:rFonts w:eastAsiaTheme="minorEastAsia"/>
          <w:color w:val="C00000"/>
          <w:szCs w:val="21"/>
          <w:u w:val="single"/>
        </w:rPr>
        <w:t>）</w:t>
      </w:r>
      <w:r w:rsidRPr="00487220">
        <w:rPr>
          <w:rFonts w:eastAsiaTheme="minorEastAsia"/>
          <w:color w:val="C00000"/>
          <w:szCs w:val="21"/>
          <w:u w:val="single"/>
        </w:rPr>
        <w:t>30kg/</w:t>
      </w:r>
      <w:r w:rsidRPr="00487220">
        <w:rPr>
          <w:rFonts w:eastAsiaTheme="minorEastAsia"/>
          <w:color w:val="C00000"/>
          <w:szCs w:val="21"/>
          <w:u w:val="single"/>
        </w:rPr>
        <w:t>桶的硼酸</w:t>
      </w:r>
      <w:r w:rsidRPr="00487220">
        <w:rPr>
          <w:rFonts w:eastAsiaTheme="minorEastAsia"/>
          <w:color w:val="C00000"/>
          <w:szCs w:val="21"/>
          <w:u w:val="single"/>
        </w:rPr>
        <w:t>2</w:t>
      </w:r>
      <w:r w:rsidRPr="00487220">
        <w:rPr>
          <w:rFonts w:eastAsiaTheme="minorEastAsia"/>
          <w:color w:val="C00000"/>
          <w:szCs w:val="21"/>
          <w:u w:val="single"/>
        </w:rPr>
        <w:t>桶；</w:t>
      </w:r>
    </w:p>
    <w:p w14:paraId="78FC7D3C"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5</w:t>
      </w:r>
      <w:r w:rsidRPr="00487220">
        <w:rPr>
          <w:rFonts w:eastAsiaTheme="minorEastAsia"/>
          <w:color w:val="C00000"/>
          <w:szCs w:val="21"/>
          <w:u w:val="single"/>
        </w:rPr>
        <w:t>）应急手电筒</w:t>
      </w:r>
      <w:r w:rsidRPr="00487220">
        <w:rPr>
          <w:rFonts w:eastAsiaTheme="minorEastAsia"/>
          <w:color w:val="C00000"/>
          <w:szCs w:val="21"/>
          <w:u w:val="single"/>
        </w:rPr>
        <w:t>2</w:t>
      </w:r>
      <w:r w:rsidRPr="00487220">
        <w:rPr>
          <w:rFonts w:eastAsiaTheme="minorEastAsia"/>
          <w:color w:val="C00000"/>
          <w:szCs w:val="21"/>
          <w:u w:val="single"/>
        </w:rPr>
        <w:t>件；</w:t>
      </w:r>
    </w:p>
    <w:p w14:paraId="095D5FCF" w14:textId="77777777" w:rsidR="002900D2" w:rsidRPr="00487220" w:rsidRDefault="002900D2" w:rsidP="002900D2">
      <w:pPr>
        <w:ind w:firstLineChars="200" w:firstLine="420"/>
        <w:rPr>
          <w:rFonts w:eastAsiaTheme="minorEastAsia"/>
          <w:color w:val="C00000"/>
          <w:szCs w:val="21"/>
          <w:u w:val="single"/>
        </w:rPr>
      </w:pPr>
      <w:r w:rsidRPr="00487220">
        <w:rPr>
          <w:rFonts w:eastAsiaTheme="minorEastAsia"/>
          <w:color w:val="C00000"/>
          <w:szCs w:val="21"/>
          <w:u w:val="single"/>
        </w:rPr>
        <w:t>（</w:t>
      </w:r>
      <w:r w:rsidRPr="00487220">
        <w:rPr>
          <w:rFonts w:eastAsiaTheme="minorEastAsia"/>
          <w:color w:val="C00000"/>
          <w:szCs w:val="21"/>
          <w:u w:val="single"/>
        </w:rPr>
        <w:t>6</w:t>
      </w:r>
      <w:r w:rsidRPr="00487220">
        <w:rPr>
          <w:rFonts w:eastAsiaTheme="minorEastAsia"/>
          <w:color w:val="C00000"/>
          <w:szCs w:val="21"/>
          <w:u w:val="single"/>
        </w:rPr>
        <w:t>）电气绝缘电阻表</w:t>
      </w:r>
      <w:r w:rsidRPr="00487220">
        <w:rPr>
          <w:rFonts w:eastAsiaTheme="minorEastAsia"/>
          <w:color w:val="C00000"/>
          <w:szCs w:val="21"/>
          <w:u w:val="single"/>
        </w:rPr>
        <w:t>1</w:t>
      </w:r>
      <w:r w:rsidRPr="00487220">
        <w:rPr>
          <w:rFonts w:eastAsiaTheme="minorEastAsia"/>
          <w:color w:val="C00000"/>
          <w:szCs w:val="21"/>
          <w:u w:val="single"/>
        </w:rPr>
        <w:t>件。</w:t>
      </w:r>
    </w:p>
    <w:p w14:paraId="5E314929" w14:textId="77777777" w:rsidR="00F1290F" w:rsidRPr="007227CC" w:rsidRDefault="00F1290F" w:rsidP="002900D2">
      <w:pPr>
        <w:ind w:firstLineChars="200" w:firstLine="420"/>
        <w:rPr>
          <w:rFonts w:eastAsiaTheme="minorEastAsia"/>
          <w:color w:val="FF0000"/>
          <w:szCs w:val="21"/>
        </w:rPr>
      </w:pPr>
    </w:p>
    <w:p w14:paraId="23D0963E"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中要求，制冷机室的处所设置、通风照明以及安全防护等规定与轮机通风、防火探火等要求类似，直接影响到人命安全，因此作为强制内容纳入法规中。</w:t>
      </w:r>
    </w:p>
    <w:p w14:paraId="14209507" w14:textId="77777777" w:rsidR="002900D2" w:rsidRPr="007227CC" w:rsidRDefault="002900D2" w:rsidP="00F1290F">
      <w:pPr>
        <w:pStyle w:val="3"/>
      </w:pPr>
      <w:bookmarkStart w:id="855" w:name="_Toc48287813"/>
      <w:bookmarkStart w:id="856" w:name="_Toc48302021"/>
      <w:bookmarkStart w:id="857" w:name="_Toc48316885"/>
      <w:r w:rsidRPr="007227CC">
        <w:t>第</w:t>
      </w:r>
      <w:r w:rsidRPr="007227CC">
        <w:t>5</w:t>
      </w:r>
      <w:r w:rsidRPr="007227CC">
        <w:t>节</w:t>
      </w:r>
      <w:r w:rsidRPr="007227CC">
        <w:t xml:space="preserve">  </w:t>
      </w:r>
      <w:r w:rsidRPr="007227CC">
        <w:t>速冻装置</w:t>
      </w:r>
      <w:bookmarkEnd w:id="855"/>
      <w:bookmarkEnd w:id="856"/>
      <w:bookmarkEnd w:id="857"/>
    </w:p>
    <w:p w14:paraId="4101F27A" w14:textId="77777777" w:rsidR="002900D2" w:rsidRPr="00322D2C" w:rsidRDefault="002900D2" w:rsidP="002900D2">
      <w:pPr>
        <w:ind w:firstLineChars="200" w:firstLine="422"/>
        <w:rPr>
          <w:rFonts w:eastAsiaTheme="minorEastAsia"/>
          <w:b/>
          <w:color w:val="C00000"/>
          <w:szCs w:val="21"/>
          <w:u w:val="single"/>
        </w:rPr>
      </w:pPr>
      <w:r w:rsidRPr="00322D2C">
        <w:rPr>
          <w:rFonts w:eastAsiaTheme="minorEastAsia"/>
          <w:b/>
          <w:color w:val="C00000"/>
          <w:szCs w:val="21"/>
          <w:u w:val="single"/>
        </w:rPr>
        <w:t xml:space="preserve">2.5.1  </w:t>
      </w:r>
      <w:r w:rsidRPr="00322D2C">
        <w:rPr>
          <w:rFonts w:eastAsiaTheme="minorEastAsia"/>
          <w:b/>
          <w:color w:val="C00000"/>
          <w:szCs w:val="21"/>
          <w:u w:val="single"/>
        </w:rPr>
        <w:t>绝热及保护</w:t>
      </w:r>
    </w:p>
    <w:p w14:paraId="02C0105C"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2.5.1.1  </w:t>
      </w:r>
      <w:r w:rsidRPr="00322D2C">
        <w:rPr>
          <w:rFonts w:eastAsiaTheme="minorEastAsia"/>
          <w:color w:val="C00000"/>
          <w:szCs w:val="21"/>
          <w:u w:val="single"/>
        </w:rPr>
        <w:t>为减少速冻间与外界的热交换，在速冻间出入口处宜设缓冲间或装有风幕。</w:t>
      </w:r>
    </w:p>
    <w:p w14:paraId="1D404B54"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2.5.1.2  </w:t>
      </w:r>
      <w:r w:rsidRPr="00322D2C">
        <w:rPr>
          <w:rFonts w:eastAsiaTheme="minorEastAsia"/>
          <w:color w:val="C00000"/>
          <w:szCs w:val="21"/>
          <w:u w:val="single"/>
        </w:rPr>
        <w:t>速冻隧道的管路，其上的阀及附件应装在隧道之外。速冻隧道壁的绝热层外表</w:t>
      </w:r>
      <w:r w:rsidRPr="00322D2C">
        <w:rPr>
          <w:rFonts w:eastAsiaTheme="minorEastAsia"/>
          <w:color w:val="C00000"/>
          <w:szCs w:val="21"/>
          <w:u w:val="single"/>
        </w:rPr>
        <w:lastRenderedPageBreak/>
        <w:t>应以薄钢板或其他金属薄板保护。</w:t>
      </w:r>
    </w:p>
    <w:p w14:paraId="469687F2" w14:textId="77777777" w:rsidR="00F1290F" w:rsidRPr="00322D2C" w:rsidRDefault="00F1290F" w:rsidP="002900D2">
      <w:pPr>
        <w:ind w:firstLineChars="200" w:firstLine="420"/>
        <w:rPr>
          <w:rFonts w:eastAsiaTheme="minorEastAsia"/>
          <w:color w:val="C00000"/>
          <w:szCs w:val="21"/>
          <w:u w:val="single"/>
        </w:rPr>
      </w:pPr>
    </w:p>
    <w:p w14:paraId="17EA22C3" w14:textId="77777777" w:rsidR="002900D2" w:rsidRPr="00322D2C" w:rsidRDefault="002900D2" w:rsidP="002900D2">
      <w:pPr>
        <w:ind w:firstLineChars="200" w:firstLine="422"/>
        <w:rPr>
          <w:rFonts w:eastAsiaTheme="minorEastAsia"/>
          <w:b/>
          <w:color w:val="C00000"/>
          <w:szCs w:val="21"/>
          <w:u w:val="single"/>
        </w:rPr>
      </w:pPr>
      <w:r w:rsidRPr="00322D2C">
        <w:rPr>
          <w:rFonts w:eastAsiaTheme="minorEastAsia"/>
          <w:b/>
          <w:color w:val="C00000"/>
          <w:szCs w:val="21"/>
          <w:u w:val="single"/>
        </w:rPr>
        <w:t xml:space="preserve">2.5.2  </w:t>
      </w:r>
      <w:r w:rsidRPr="00322D2C">
        <w:rPr>
          <w:rFonts w:eastAsiaTheme="minorEastAsia"/>
          <w:b/>
          <w:color w:val="C00000"/>
          <w:szCs w:val="21"/>
          <w:u w:val="single"/>
        </w:rPr>
        <w:t>平板冻结机</w:t>
      </w:r>
    </w:p>
    <w:p w14:paraId="0C445022"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2.5.2.1  </w:t>
      </w:r>
      <w:r w:rsidRPr="00322D2C">
        <w:rPr>
          <w:rFonts w:eastAsiaTheme="minorEastAsia"/>
          <w:color w:val="C00000"/>
          <w:szCs w:val="21"/>
          <w:u w:val="single"/>
        </w:rPr>
        <w:t>平板冻结机的平板应具有足够的刚度，在承受顶升负荷的夹紧力时，不应有明显的变形。</w:t>
      </w:r>
    </w:p>
    <w:p w14:paraId="33C2F228"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2.5.2.2  </w:t>
      </w:r>
      <w:r w:rsidRPr="00322D2C">
        <w:rPr>
          <w:rFonts w:eastAsiaTheme="minorEastAsia"/>
          <w:color w:val="C00000"/>
          <w:szCs w:val="21"/>
          <w:u w:val="single"/>
        </w:rPr>
        <w:t>平板冻结机平板的液压升降装置顶升时应保持同步。冻结平板的制冷剂进出管若为活络关节式金属管，其关节结构应保持可靠气密；若采用非金属软管时，则此平板冻结机不应使用</w:t>
      </w:r>
      <w:r w:rsidRPr="00322D2C">
        <w:rPr>
          <w:rFonts w:eastAsiaTheme="minorEastAsia"/>
          <w:color w:val="C00000"/>
          <w:szCs w:val="21"/>
          <w:u w:val="single"/>
        </w:rPr>
        <w:t>R717</w:t>
      </w:r>
      <w:r w:rsidRPr="00322D2C">
        <w:rPr>
          <w:rFonts w:eastAsiaTheme="minorEastAsia"/>
          <w:color w:val="C00000"/>
          <w:szCs w:val="21"/>
          <w:u w:val="single"/>
        </w:rPr>
        <w:t>制冷剂。软管材料应具有抗制冷剂溶解的特性。软管的爆破压力应不小于四倍工作压力。软管与接头的连接强度应不小于相应于</w:t>
      </w:r>
      <w:r w:rsidRPr="00322D2C">
        <w:rPr>
          <w:rFonts w:eastAsiaTheme="minorEastAsia"/>
          <w:color w:val="C00000"/>
          <w:szCs w:val="21"/>
          <w:u w:val="single"/>
        </w:rPr>
        <w:t>1/2</w:t>
      </w:r>
      <w:r w:rsidRPr="00322D2C">
        <w:rPr>
          <w:rFonts w:eastAsiaTheme="minorEastAsia"/>
          <w:color w:val="C00000"/>
          <w:szCs w:val="21"/>
          <w:u w:val="single"/>
        </w:rPr>
        <w:t>软管爆破压力时所需的强度，且仅可使用经认可的软管组件。</w:t>
      </w:r>
    </w:p>
    <w:p w14:paraId="58D0BF26"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2.5.2.3  </w:t>
      </w:r>
      <w:r w:rsidRPr="00322D2C">
        <w:rPr>
          <w:rFonts w:eastAsiaTheme="minorEastAsia"/>
          <w:color w:val="C00000"/>
          <w:szCs w:val="21"/>
          <w:u w:val="single"/>
        </w:rPr>
        <w:t>平板冻结机的制冷剂进出管的适当部位应装设截止阀，以便更换软管组件时不至耗损制冷剂。</w:t>
      </w:r>
    </w:p>
    <w:p w14:paraId="5B41EDBE"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2.5.2.4  </w:t>
      </w:r>
      <w:r w:rsidRPr="00322D2C">
        <w:rPr>
          <w:rFonts w:eastAsiaTheme="minorEastAsia"/>
          <w:color w:val="C00000"/>
          <w:szCs w:val="21"/>
          <w:u w:val="single"/>
        </w:rPr>
        <w:t>平板冻结机的融霜，应设有有效的控制措施，以防倒液。</w:t>
      </w:r>
    </w:p>
    <w:p w14:paraId="0B4A832B" w14:textId="77777777" w:rsidR="00F1290F" w:rsidRPr="00322D2C" w:rsidRDefault="00F1290F" w:rsidP="002900D2">
      <w:pPr>
        <w:ind w:firstLineChars="200" w:firstLine="420"/>
        <w:rPr>
          <w:rFonts w:eastAsiaTheme="minorEastAsia"/>
          <w:color w:val="C00000"/>
          <w:szCs w:val="21"/>
          <w:u w:val="single"/>
        </w:rPr>
      </w:pPr>
    </w:p>
    <w:p w14:paraId="4496C6BD" w14:textId="77777777" w:rsidR="002900D2" w:rsidRPr="00322D2C" w:rsidRDefault="002900D2" w:rsidP="002900D2">
      <w:pPr>
        <w:ind w:firstLineChars="200" w:firstLine="422"/>
        <w:rPr>
          <w:rFonts w:eastAsiaTheme="minorEastAsia"/>
          <w:b/>
          <w:color w:val="C00000"/>
          <w:szCs w:val="21"/>
          <w:u w:val="single"/>
        </w:rPr>
      </w:pPr>
      <w:r w:rsidRPr="00322D2C">
        <w:rPr>
          <w:rFonts w:eastAsiaTheme="minorEastAsia"/>
          <w:b/>
          <w:color w:val="C00000"/>
          <w:szCs w:val="21"/>
          <w:u w:val="single"/>
        </w:rPr>
        <w:t xml:space="preserve">2.5.3  </w:t>
      </w:r>
      <w:r w:rsidRPr="00322D2C">
        <w:rPr>
          <w:rFonts w:eastAsiaTheme="minorEastAsia"/>
          <w:b/>
          <w:color w:val="C00000"/>
          <w:szCs w:val="21"/>
          <w:u w:val="single"/>
        </w:rPr>
        <w:t>照明</w:t>
      </w:r>
    </w:p>
    <w:p w14:paraId="67530A63"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2.5.3.1  </w:t>
      </w:r>
      <w:r w:rsidRPr="00322D2C">
        <w:rPr>
          <w:rFonts w:eastAsiaTheme="minorEastAsia"/>
          <w:color w:val="C00000"/>
          <w:szCs w:val="21"/>
          <w:u w:val="single"/>
        </w:rPr>
        <w:t>设有速冻装置的渔船尚应根据速冻加工及其冷藏的需要进行设计。</w:t>
      </w:r>
    </w:p>
    <w:p w14:paraId="77C26DF9"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2.5.3.1  </w:t>
      </w:r>
      <w:r w:rsidRPr="00322D2C">
        <w:rPr>
          <w:rFonts w:eastAsiaTheme="minorEastAsia"/>
          <w:color w:val="C00000"/>
          <w:szCs w:val="21"/>
          <w:u w:val="single"/>
        </w:rPr>
        <w:t>速冻间应设有足够的照明。</w:t>
      </w:r>
    </w:p>
    <w:p w14:paraId="7901ECE1" w14:textId="77777777" w:rsidR="00F1290F" w:rsidRPr="007227CC" w:rsidRDefault="00F1290F" w:rsidP="002900D2">
      <w:pPr>
        <w:ind w:firstLineChars="200" w:firstLine="420"/>
        <w:rPr>
          <w:rFonts w:eastAsiaTheme="minorEastAsia"/>
          <w:color w:val="000000"/>
          <w:szCs w:val="21"/>
        </w:rPr>
      </w:pPr>
    </w:p>
    <w:p w14:paraId="59E964A7"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中要求，设置速冻装置的渔船，对于制冷剂的使用、截止阀的设置等都直接影响人命安全，因此作为强制内容纳入法规中。</w:t>
      </w:r>
    </w:p>
    <w:p w14:paraId="69C750AE" w14:textId="77777777" w:rsidR="002900D2" w:rsidRPr="007227CC" w:rsidRDefault="002900D2" w:rsidP="002900D2">
      <w:pPr>
        <w:spacing w:line="320" w:lineRule="atLeast"/>
        <w:jc w:val="center"/>
        <w:rPr>
          <w:rFonts w:eastAsia="黑体"/>
          <w:sz w:val="30"/>
        </w:rPr>
      </w:pPr>
      <w:r w:rsidRPr="007227CC">
        <w:rPr>
          <w:rFonts w:eastAsia="黑体"/>
          <w:sz w:val="30"/>
        </w:rPr>
        <w:br w:type="page"/>
      </w:r>
    </w:p>
    <w:p w14:paraId="1E6F0046" w14:textId="77777777" w:rsidR="002900D2" w:rsidRPr="007227CC" w:rsidRDefault="002900D2" w:rsidP="00F1290F">
      <w:pPr>
        <w:pStyle w:val="2"/>
        <w:rPr>
          <w:rFonts w:cs="Times New Roman"/>
        </w:rPr>
      </w:pPr>
      <w:bookmarkStart w:id="858" w:name="_Toc48287814"/>
      <w:bookmarkStart w:id="859" w:name="_Toc48302022"/>
      <w:bookmarkStart w:id="860" w:name="_Toc48316886"/>
      <w:r w:rsidRPr="007227CC">
        <w:rPr>
          <w:rFonts w:cs="Times New Roman"/>
        </w:rPr>
        <w:lastRenderedPageBreak/>
        <w:t>第</w:t>
      </w:r>
      <w:r w:rsidRPr="007227CC">
        <w:rPr>
          <w:rFonts w:cs="Times New Roman"/>
        </w:rPr>
        <w:t>3</w:t>
      </w:r>
      <w:r w:rsidRPr="007227CC">
        <w:rPr>
          <w:rFonts w:cs="Times New Roman"/>
        </w:rPr>
        <w:t>章</w:t>
      </w:r>
      <w:r w:rsidRPr="007227CC">
        <w:rPr>
          <w:rFonts w:cs="Times New Roman"/>
        </w:rPr>
        <w:t xml:space="preserve">  </w:t>
      </w:r>
      <w:r w:rsidRPr="007227CC">
        <w:rPr>
          <w:rFonts w:cs="Times New Roman"/>
        </w:rPr>
        <w:t>冷藏鱼舱</w:t>
      </w:r>
      <w:bookmarkEnd w:id="858"/>
      <w:bookmarkEnd w:id="859"/>
      <w:bookmarkEnd w:id="860"/>
    </w:p>
    <w:p w14:paraId="236A47D6" w14:textId="77777777" w:rsidR="002900D2" w:rsidRPr="007227CC" w:rsidRDefault="002900D2" w:rsidP="00F1290F">
      <w:pPr>
        <w:pStyle w:val="3"/>
      </w:pPr>
      <w:bookmarkStart w:id="861" w:name="_Toc48287815"/>
      <w:bookmarkStart w:id="862" w:name="_Toc48302023"/>
      <w:bookmarkStart w:id="863" w:name="_Toc48316887"/>
      <w:r w:rsidRPr="007227CC">
        <w:t>第</w:t>
      </w:r>
      <w:r w:rsidRPr="007227CC">
        <w:t>1</w:t>
      </w:r>
      <w:r w:rsidRPr="007227CC">
        <w:t>节</w:t>
      </w:r>
      <w:r w:rsidRPr="007227CC">
        <w:t xml:space="preserve">  </w:t>
      </w:r>
      <w:r w:rsidRPr="007227CC">
        <w:t>冷藏鱼舱结构及附属件</w:t>
      </w:r>
      <w:bookmarkEnd w:id="861"/>
      <w:bookmarkEnd w:id="862"/>
      <w:bookmarkEnd w:id="863"/>
    </w:p>
    <w:p w14:paraId="3F529E61" w14:textId="77777777" w:rsidR="002900D2" w:rsidRPr="00322D2C" w:rsidRDefault="002900D2" w:rsidP="002900D2">
      <w:pPr>
        <w:ind w:firstLineChars="200" w:firstLine="422"/>
        <w:rPr>
          <w:rFonts w:eastAsiaTheme="minorEastAsia"/>
          <w:b/>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b/>
            <w:color w:val="C00000"/>
            <w:szCs w:val="21"/>
            <w:u w:val="single"/>
          </w:rPr>
          <w:t>3.1.1</w:t>
        </w:r>
      </w:smartTag>
      <w:r w:rsidRPr="00322D2C">
        <w:rPr>
          <w:rFonts w:eastAsiaTheme="minorEastAsia"/>
          <w:b/>
          <w:color w:val="C00000"/>
          <w:szCs w:val="21"/>
          <w:u w:val="single"/>
        </w:rPr>
        <w:t xml:space="preserve">   </w:t>
      </w:r>
      <w:r w:rsidRPr="00322D2C">
        <w:rPr>
          <w:rFonts w:eastAsiaTheme="minorEastAsia"/>
          <w:b/>
          <w:color w:val="C00000"/>
          <w:szCs w:val="21"/>
          <w:u w:val="single"/>
        </w:rPr>
        <w:t>一般要求</w:t>
      </w:r>
    </w:p>
    <w:p w14:paraId="5F92CD92"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3.1.1</w:t>
        </w:r>
      </w:smartTag>
      <w:r w:rsidRPr="00322D2C">
        <w:rPr>
          <w:rFonts w:eastAsiaTheme="minorEastAsia"/>
          <w:color w:val="C00000"/>
          <w:szCs w:val="21"/>
          <w:u w:val="single"/>
        </w:rPr>
        <w:t xml:space="preserve">.1  </w:t>
      </w:r>
      <w:r w:rsidRPr="00322D2C">
        <w:rPr>
          <w:rFonts w:eastAsiaTheme="minorEastAsia"/>
          <w:color w:val="C00000"/>
          <w:szCs w:val="21"/>
          <w:u w:val="single"/>
        </w:rPr>
        <w:t>每一独立的冷藏鱼舱应完全为钢质气密结构。</w:t>
      </w:r>
    </w:p>
    <w:p w14:paraId="1DE54E2E"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3.1.1</w:t>
        </w:r>
      </w:smartTag>
      <w:r w:rsidRPr="00322D2C">
        <w:rPr>
          <w:rFonts w:eastAsiaTheme="minorEastAsia"/>
          <w:color w:val="C00000"/>
          <w:szCs w:val="21"/>
          <w:u w:val="single"/>
        </w:rPr>
        <w:t xml:space="preserve">.2  </w:t>
      </w:r>
      <w:r w:rsidRPr="00322D2C">
        <w:rPr>
          <w:rFonts w:eastAsiaTheme="minorEastAsia"/>
          <w:color w:val="C00000"/>
          <w:szCs w:val="21"/>
          <w:u w:val="single"/>
        </w:rPr>
        <w:t>暴露于大气的舱口盖或密封盖应设两道密封圈。</w:t>
      </w:r>
    </w:p>
    <w:p w14:paraId="00F50305"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3.1.1</w:t>
        </w:r>
      </w:smartTag>
      <w:r w:rsidRPr="00322D2C">
        <w:rPr>
          <w:rFonts w:eastAsiaTheme="minorEastAsia"/>
          <w:color w:val="C00000"/>
          <w:szCs w:val="21"/>
          <w:u w:val="single"/>
        </w:rPr>
        <w:t xml:space="preserve">.3  </w:t>
      </w:r>
      <w:r w:rsidRPr="00322D2C">
        <w:rPr>
          <w:rFonts w:eastAsiaTheme="minorEastAsia"/>
          <w:color w:val="C00000"/>
          <w:szCs w:val="21"/>
          <w:u w:val="single"/>
        </w:rPr>
        <w:t>穿过冷藏鱼舱或甲板的制冷管路，不应与钢结构直接接触，且管路穿过的孔应仔细加工和进行有效的密封。靠近低温管路的船体结构温度应不低于材质所能承受的温度。</w:t>
      </w:r>
      <w:r w:rsidRPr="00322D2C">
        <w:rPr>
          <w:rFonts w:eastAsiaTheme="minorEastAsia"/>
          <w:color w:val="C00000"/>
          <w:szCs w:val="21"/>
          <w:u w:val="single"/>
        </w:rPr>
        <w:t xml:space="preserve">    </w:t>
      </w:r>
    </w:p>
    <w:p w14:paraId="52819528"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3.1.1</w:t>
        </w:r>
      </w:smartTag>
      <w:r w:rsidRPr="00322D2C">
        <w:rPr>
          <w:rFonts w:eastAsiaTheme="minorEastAsia"/>
          <w:color w:val="C00000"/>
          <w:szCs w:val="21"/>
          <w:u w:val="single"/>
        </w:rPr>
        <w:t xml:space="preserve">.4  </w:t>
      </w:r>
      <w:r w:rsidRPr="00322D2C">
        <w:rPr>
          <w:rFonts w:eastAsiaTheme="minorEastAsia"/>
          <w:color w:val="C00000"/>
          <w:szCs w:val="21"/>
          <w:u w:val="single"/>
        </w:rPr>
        <w:t>若制冷管路穿过水密舱壁或甲板时，应保证其水密性和舱壁及甲板的防火分隔的完整性。凡在冷藏鱼舱以外的低温制冷管路均应有效绝热。</w:t>
      </w:r>
    </w:p>
    <w:p w14:paraId="5043FE2B"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3.1.1</w:t>
        </w:r>
      </w:smartTag>
      <w:r w:rsidRPr="00322D2C">
        <w:rPr>
          <w:rFonts w:eastAsiaTheme="minorEastAsia"/>
          <w:color w:val="C00000"/>
          <w:szCs w:val="21"/>
          <w:u w:val="single"/>
        </w:rPr>
        <w:t xml:space="preserve">.5  </w:t>
      </w:r>
      <w:r w:rsidRPr="00322D2C">
        <w:rPr>
          <w:rFonts w:eastAsiaTheme="minorEastAsia"/>
          <w:color w:val="C00000"/>
          <w:szCs w:val="21"/>
          <w:u w:val="single"/>
        </w:rPr>
        <w:t>冷藏鱼舱的关闭装置、门、人孔盖及污水沟均应做成气密，其密封门应内外均可开启。</w:t>
      </w:r>
    </w:p>
    <w:p w14:paraId="5B7A865F" w14:textId="77777777" w:rsidR="00F1290F" w:rsidRPr="00322D2C" w:rsidRDefault="00F1290F" w:rsidP="002900D2">
      <w:pPr>
        <w:ind w:firstLineChars="200" w:firstLine="420"/>
        <w:rPr>
          <w:rFonts w:eastAsiaTheme="minorEastAsia"/>
          <w:color w:val="C00000"/>
          <w:szCs w:val="21"/>
          <w:u w:val="single"/>
        </w:rPr>
      </w:pPr>
    </w:p>
    <w:p w14:paraId="0681C0AF" w14:textId="77777777" w:rsidR="002900D2" w:rsidRPr="00322D2C" w:rsidRDefault="002900D2" w:rsidP="002900D2">
      <w:pPr>
        <w:ind w:firstLineChars="200" w:firstLine="422"/>
        <w:rPr>
          <w:rFonts w:eastAsiaTheme="minorEastAsia"/>
          <w:b/>
          <w:color w:val="C00000"/>
          <w:szCs w:val="21"/>
          <w:u w:val="single"/>
        </w:rPr>
      </w:pPr>
      <w:r w:rsidRPr="00322D2C">
        <w:rPr>
          <w:rFonts w:eastAsiaTheme="minorEastAsia"/>
          <w:b/>
          <w:color w:val="C00000"/>
          <w:szCs w:val="21"/>
          <w:u w:val="single"/>
        </w:rPr>
        <w:t xml:space="preserve">3.1.2  </w:t>
      </w:r>
      <w:r w:rsidRPr="00322D2C">
        <w:rPr>
          <w:rFonts w:eastAsiaTheme="minorEastAsia"/>
          <w:b/>
          <w:color w:val="C00000"/>
          <w:szCs w:val="21"/>
          <w:u w:val="single"/>
        </w:rPr>
        <w:t>冷海水鱼舱</w:t>
      </w:r>
    </w:p>
    <w:p w14:paraId="3AC9A8B4"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3.1.2.1  </w:t>
      </w:r>
      <w:r w:rsidRPr="00322D2C">
        <w:rPr>
          <w:rFonts w:eastAsiaTheme="minorEastAsia"/>
          <w:color w:val="C00000"/>
          <w:szCs w:val="21"/>
          <w:u w:val="single"/>
        </w:rPr>
        <w:t>冷海水鱼舱的内胆应有牢固支撑。</w:t>
      </w:r>
    </w:p>
    <w:p w14:paraId="6559E4E5"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3.1.2.2  </w:t>
      </w:r>
      <w:r w:rsidRPr="00322D2C">
        <w:rPr>
          <w:rFonts w:eastAsiaTheme="minorEastAsia"/>
          <w:color w:val="C00000"/>
          <w:szCs w:val="21"/>
          <w:u w:val="single"/>
        </w:rPr>
        <w:t>冷海水鱼舱内胆的下部空间，应有适当的换气设施，以排除该处的有毒气体。</w:t>
      </w:r>
    </w:p>
    <w:p w14:paraId="44AF076C" w14:textId="77777777" w:rsidR="00F1290F" w:rsidRPr="007227CC" w:rsidRDefault="00F1290F" w:rsidP="002900D2">
      <w:pPr>
        <w:ind w:firstLineChars="200" w:firstLine="420"/>
        <w:rPr>
          <w:rFonts w:eastAsiaTheme="minorEastAsia"/>
          <w:color w:val="000000"/>
          <w:szCs w:val="21"/>
        </w:rPr>
      </w:pPr>
    </w:p>
    <w:p w14:paraId="09BC9919" w14:textId="77777777" w:rsidR="002900D2" w:rsidRPr="00E7280B" w:rsidRDefault="002900D2" w:rsidP="002900D2">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中要求，为鱼舱布置、结构等原则性强制要求，其他构件尺寸等具体技术要求在新编制规范中规定。</w:t>
      </w:r>
    </w:p>
    <w:p w14:paraId="234A05E9" w14:textId="77777777" w:rsidR="002900D2" w:rsidRPr="007227CC" w:rsidRDefault="002900D2" w:rsidP="00F1290F">
      <w:pPr>
        <w:pStyle w:val="3"/>
      </w:pPr>
      <w:bookmarkStart w:id="864" w:name="_Toc48287816"/>
      <w:bookmarkStart w:id="865" w:name="_Toc48302024"/>
      <w:bookmarkStart w:id="866" w:name="_Toc48316888"/>
      <w:r w:rsidRPr="007227CC">
        <w:t>第</w:t>
      </w:r>
      <w:r w:rsidRPr="007227CC">
        <w:t>2</w:t>
      </w:r>
      <w:r w:rsidRPr="007227CC">
        <w:t>节</w:t>
      </w:r>
      <w:r w:rsidRPr="007227CC">
        <w:t xml:space="preserve">  </w:t>
      </w:r>
      <w:r w:rsidRPr="007227CC">
        <w:t>绝热</w:t>
      </w:r>
      <w:bookmarkEnd w:id="864"/>
      <w:bookmarkEnd w:id="865"/>
      <w:bookmarkEnd w:id="866"/>
    </w:p>
    <w:p w14:paraId="69D18D77" w14:textId="77777777" w:rsidR="002900D2" w:rsidRPr="00322D2C" w:rsidRDefault="002900D2" w:rsidP="002900D2">
      <w:pPr>
        <w:ind w:firstLineChars="200" w:firstLine="422"/>
        <w:rPr>
          <w:rFonts w:eastAsiaTheme="minorEastAsia"/>
          <w:b/>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b/>
            <w:color w:val="C00000"/>
            <w:szCs w:val="21"/>
            <w:u w:val="single"/>
          </w:rPr>
          <w:t>3.2.1</w:t>
        </w:r>
      </w:smartTag>
      <w:r w:rsidRPr="00322D2C">
        <w:rPr>
          <w:rFonts w:eastAsiaTheme="minorEastAsia"/>
          <w:b/>
          <w:color w:val="C00000"/>
          <w:szCs w:val="21"/>
          <w:u w:val="single"/>
        </w:rPr>
        <w:t xml:space="preserve">  </w:t>
      </w:r>
      <w:r w:rsidRPr="00322D2C">
        <w:rPr>
          <w:rFonts w:eastAsiaTheme="minorEastAsia"/>
          <w:b/>
          <w:color w:val="C00000"/>
          <w:szCs w:val="21"/>
          <w:u w:val="single"/>
        </w:rPr>
        <w:t>绝热层的敷设</w:t>
      </w:r>
    </w:p>
    <w:p w14:paraId="272CF58F"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3.2.1</w:t>
        </w:r>
      </w:smartTag>
      <w:r w:rsidRPr="00322D2C">
        <w:rPr>
          <w:rFonts w:eastAsiaTheme="minorEastAsia"/>
          <w:color w:val="C00000"/>
          <w:szCs w:val="21"/>
          <w:u w:val="single"/>
        </w:rPr>
        <w:t xml:space="preserve">.1  </w:t>
      </w:r>
      <w:r w:rsidRPr="00322D2C">
        <w:rPr>
          <w:rFonts w:eastAsiaTheme="minorEastAsia"/>
          <w:color w:val="C00000"/>
          <w:szCs w:val="21"/>
          <w:u w:val="single"/>
        </w:rPr>
        <w:t>冷藏鱼舱、预冷海水舱的所有舱壁、外板和甲板均应敷设绝热层，并应避免存在热桥，能起热桥作用的船体构件均应充分绝热。若采用有机泡沫塑料的绝热材料时，此有机泡沫塑料应为自熄型。若用软木等可燃绝热材料时，外表面应以紧密设置的不燃材料复盖层保护。若采用就地喷涂发泡的泡沫塑料时，其工艺应经船舶检验机构审查。</w:t>
      </w:r>
    </w:p>
    <w:p w14:paraId="02D534F0"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3.2.1</w:t>
        </w:r>
      </w:smartTag>
      <w:r w:rsidRPr="00322D2C">
        <w:rPr>
          <w:rFonts w:eastAsiaTheme="minorEastAsia"/>
          <w:color w:val="C00000"/>
          <w:szCs w:val="21"/>
          <w:u w:val="single"/>
        </w:rPr>
        <w:t xml:space="preserve">.2  </w:t>
      </w:r>
      <w:r w:rsidRPr="00322D2C">
        <w:rPr>
          <w:rFonts w:eastAsiaTheme="minorEastAsia"/>
          <w:color w:val="C00000"/>
          <w:szCs w:val="21"/>
          <w:u w:val="single"/>
        </w:rPr>
        <w:t>绝热层应紧密敷设，缝隙处应以绝热材料填充。绝热层外表面应设有保护覆盖层。在合适部位宜装有可拆卸的嵌板，以便抽查绝热层。</w:t>
      </w:r>
    </w:p>
    <w:p w14:paraId="485C8153"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3.2.1</w:t>
        </w:r>
      </w:smartTag>
      <w:r w:rsidRPr="00322D2C">
        <w:rPr>
          <w:rFonts w:eastAsiaTheme="minorEastAsia"/>
          <w:color w:val="C00000"/>
          <w:szCs w:val="21"/>
          <w:u w:val="single"/>
        </w:rPr>
        <w:t xml:space="preserve">.3   </w:t>
      </w:r>
      <w:r w:rsidRPr="00322D2C">
        <w:rPr>
          <w:rFonts w:eastAsiaTheme="minorEastAsia"/>
          <w:color w:val="C00000"/>
          <w:szCs w:val="21"/>
          <w:u w:val="single"/>
        </w:rPr>
        <w:t>所有绝热材料、覆板、密封件及涂层应既不致释放会引起渔获物腐败变质的气味，又不会吸收舱内渔获物的气味。</w:t>
      </w:r>
    </w:p>
    <w:p w14:paraId="1FDA3874" w14:textId="77777777" w:rsidR="002900D2" w:rsidRPr="00322D2C" w:rsidRDefault="002900D2" w:rsidP="002900D2">
      <w:pPr>
        <w:ind w:firstLineChars="200" w:firstLine="420"/>
        <w:rPr>
          <w:rFonts w:eastAsiaTheme="minorEastAsia"/>
          <w:color w:val="C00000"/>
          <w:szCs w:val="21"/>
          <w:u w:val="single"/>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color w:val="C00000"/>
            <w:szCs w:val="21"/>
            <w:u w:val="single"/>
          </w:rPr>
          <w:t>3.2.1</w:t>
        </w:r>
      </w:smartTag>
      <w:r w:rsidRPr="00322D2C">
        <w:rPr>
          <w:rFonts w:eastAsiaTheme="minorEastAsia"/>
          <w:color w:val="C00000"/>
          <w:szCs w:val="21"/>
          <w:u w:val="single"/>
        </w:rPr>
        <w:t xml:space="preserve">.4  </w:t>
      </w:r>
      <w:r w:rsidRPr="00322D2C">
        <w:rPr>
          <w:rFonts w:eastAsiaTheme="minorEastAsia"/>
          <w:color w:val="C00000"/>
          <w:szCs w:val="21"/>
          <w:u w:val="single"/>
        </w:rPr>
        <w:t>绝热层的覆板及冷空气网板连同其支撑件，均应具有足够的强度。</w:t>
      </w:r>
    </w:p>
    <w:p w14:paraId="11B488D2" w14:textId="77777777" w:rsidR="002900D2" w:rsidRPr="00322D2C" w:rsidRDefault="002900D2" w:rsidP="002900D2">
      <w:pPr>
        <w:ind w:firstLineChars="200" w:firstLine="420"/>
        <w:rPr>
          <w:rFonts w:eastAsiaTheme="minorEastAsia"/>
          <w:strike/>
          <w:color w:val="000000"/>
          <w:szCs w:val="21"/>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strike/>
            <w:color w:val="000000"/>
            <w:szCs w:val="21"/>
          </w:rPr>
          <w:t>3.2.1</w:t>
        </w:r>
      </w:smartTag>
      <w:r w:rsidRPr="00322D2C">
        <w:rPr>
          <w:rFonts w:eastAsiaTheme="minorEastAsia"/>
          <w:strike/>
          <w:color w:val="000000"/>
          <w:szCs w:val="21"/>
        </w:rPr>
        <w:t xml:space="preserve">.5  </w:t>
      </w:r>
      <w:r w:rsidRPr="00322D2C">
        <w:rPr>
          <w:rFonts w:eastAsiaTheme="minorEastAsia"/>
          <w:strike/>
          <w:color w:val="000000"/>
          <w:szCs w:val="21"/>
        </w:rPr>
        <w:t>双层底内底板上的人孔及污水井处的绝热层应设有</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322D2C">
          <w:rPr>
            <w:rFonts w:eastAsiaTheme="minorEastAsia"/>
            <w:strike/>
            <w:color w:val="000000"/>
            <w:szCs w:val="21"/>
          </w:rPr>
          <w:t>100mm</w:t>
        </w:r>
      </w:smartTag>
      <w:r w:rsidRPr="00322D2C">
        <w:rPr>
          <w:rFonts w:eastAsiaTheme="minorEastAsia"/>
          <w:strike/>
          <w:color w:val="000000"/>
          <w:szCs w:val="21"/>
        </w:rPr>
        <w:t>高的水密钢质围板，以防水渗入绝热层内。</w:t>
      </w:r>
    </w:p>
    <w:p w14:paraId="55F18920" w14:textId="77777777" w:rsidR="002900D2" w:rsidRPr="00322D2C" w:rsidRDefault="002900D2" w:rsidP="002900D2">
      <w:pPr>
        <w:ind w:firstLineChars="200" w:firstLine="420"/>
        <w:rPr>
          <w:rFonts w:eastAsiaTheme="minorEastAsia"/>
          <w:strike/>
          <w:color w:val="000000"/>
          <w:szCs w:val="21"/>
        </w:rPr>
      </w:pPr>
      <w:smartTag w:uri="urn:schemas-microsoft-com:office:smarttags" w:element="chsdate">
        <w:smartTagPr>
          <w:attr w:name="IsROCDate" w:val="False"/>
          <w:attr w:name="IsLunarDate" w:val="False"/>
          <w:attr w:name="Day" w:val="30"/>
          <w:attr w:name="Month" w:val="12"/>
          <w:attr w:name="Year" w:val="1899"/>
        </w:smartTagPr>
        <w:r w:rsidRPr="00322D2C">
          <w:rPr>
            <w:rFonts w:eastAsiaTheme="minorEastAsia"/>
            <w:strike/>
            <w:color w:val="000000"/>
            <w:szCs w:val="21"/>
          </w:rPr>
          <w:t>3.2.1</w:t>
        </w:r>
      </w:smartTag>
      <w:r w:rsidRPr="00322D2C">
        <w:rPr>
          <w:rFonts w:eastAsiaTheme="minorEastAsia"/>
          <w:strike/>
          <w:color w:val="000000"/>
          <w:szCs w:val="21"/>
        </w:rPr>
        <w:t xml:space="preserve">.6  </w:t>
      </w:r>
      <w:r w:rsidRPr="00322D2C">
        <w:rPr>
          <w:rFonts w:eastAsiaTheme="minorEastAsia"/>
          <w:strike/>
          <w:color w:val="000000"/>
          <w:szCs w:val="21"/>
        </w:rPr>
        <w:t>舱口下的双层底内底板及其四周延伸</w:t>
      </w:r>
      <w:smartTag w:uri="urn:schemas-microsoft-com:office:smarttags" w:element="chmetcnv">
        <w:smartTagPr>
          <w:attr w:name="TCSC" w:val="0"/>
          <w:attr w:name="NumberType" w:val="1"/>
          <w:attr w:name="Negative" w:val="False"/>
          <w:attr w:name="HasSpace" w:val="False"/>
          <w:attr w:name="SourceValue" w:val=".5"/>
          <w:attr w:name="UnitName" w:val="m"/>
        </w:smartTagPr>
        <w:r w:rsidRPr="00322D2C">
          <w:rPr>
            <w:rFonts w:eastAsiaTheme="minorEastAsia"/>
            <w:strike/>
            <w:color w:val="000000"/>
            <w:szCs w:val="21"/>
          </w:rPr>
          <w:t>0.5m</w:t>
        </w:r>
      </w:smartTag>
      <w:r w:rsidRPr="00322D2C">
        <w:rPr>
          <w:rFonts w:eastAsiaTheme="minorEastAsia"/>
          <w:strike/>
          <w:color w:val="000000"/>
          <w:szCs w:val="21"/>
        </w:rPr>
        <w:t>范围内的绝热层应加以额外的保护。轴隧也应满足此要求。</w:t>
      </w:r>
    </w:p>
    <w:p w14:paraId="2E266A3E" w14:textId="77777777" w:rsidR="002900D2" w:rsidRPr="00322D2C" w:rsidRDefault="002900D2" w:rsidP="002900D2">
      <w:pPr>
        <w:ind w:firstLineChars="200" w:firstLine="420"/>
        <w:rPr>
          <w:rFonts w:eastAsiaTheme="minorEastAsia"/>
          <w:color w:val="C00000"/>
          <w:szCs w:val="21"/>
          <w:u w:val="single"/>
        </w:rPr>
      </w:pPr>
      <w:r w:rsidRPr="00322D2C">
        <w:rPr>
          <w:rFonts w:eastAsiaTheme="minorEastAsia"/>
          <w:color w:val="C00000"/>
          <w:szCs w:val="21"/>
          <w:u w:val="single"/>
        </w:rPr>
        <w:t xml:space="preserve">3.2.1.5  </w:t>
      </w:r>
      <w:r w:rsidRPr="00322D2C">
        <w:rPr>
          <w:rFonts w:eastAsiaTheme="minorEastAsia"/>
          <w:color w:val="C00000"/>
          <w:szCs w:val="21"/>
          <w:u w:val="single"/>
        </w:rPr>
        <w:t>绝热材料应为低播焰性的。所使用的材料及胶粘剂还应遵守有关的国家规定，且应经船舶检验机构同意。</w:t>
      </w:r>
    </w:p>
    <w:p w14:paraId="12C6894B" w14:textId="77777777" w:rsidR="00F1290F" w:rsidRPr="007227CC" w:rsidRDefault="00F1290F" w:rsidP="002900D2">
      <w:pPr>
        <w:ind w:firstLineChars="200" w:firstLine="420"/>
        <w:rPr>
          <w:rFonts w:eastAsiaTheme="minorEastAsia"/>
          <w:color w:val="000000"/>
          <w:szCs w:val="21"/>
        </w:rPr>
      </w:pPr>
    </w:p>
    <w:p w14:paraId="658DC1A2" w14:textId="77777777" w:rsidR="00963523" w:rsidRPr="00E7280B" w:rsidRDefault="002900D2" w:rsidP="00F1290F">
      <w:pPr>
        <w:ind w:firstLineChars="200" w:firstLine="422"/>
        <w:rPr>
          <w:rFonts w:eastAsiaTheme="minorEastAsia"/>
          <w:color w:val="00B0F0"/>
          <w:szCs w:val="21"/>
        </w:rPr>
      </w:pPr>
      <w:r w:rsidRPr="00E7280B">
        <w:rPr>
          <w:rFonts w:eastAsiaTheme="minorEastAsia"/>
          <w:b/>
          <w:color w:val="00B0F0"/>
          <w:szCs w:val="21"/>
        </w:rPr>
        <w:t>【编制说明】</w:t>
      </w:r>
      <w:r w:rsidRPr="00E7280B">
        <w:rPr>
          <w:rFonts w:eastAsiaTheme="minorEastAsia"/>
          <w:color w:val="00B0F0"/>
          <w:szCs w:val="21"/>
        </w:rPr>
        <w:t>该节内容为《国内海洋渔船建造规范</w:t>
      </w:r>
      <w:r w:rsidRPr="00E7280B">
        <w:rPr>
          <w:rFonts w:eastAsiaTheme="minorEastAsia"/>
          <w:color w:val="00B0F0"/>
          <w:szCs w:val="21"/>
        </w:rPr>
        <w:t>2019</w:t>
      </w:r>
      <w:r w:rsidRPr="00E7280B">
        <w:rPr>
          <w:rFonts w:eastAsiaTheme="minorEastAsia"/>
          <w:color w:val="00B0F0"/>
          <w:szCs w:val="21"/>
        </w:rPr>
        <w:t>》</w:t>
      </w:r>
      <w:r w:rsidRPr="00E7280B">
        <w:rPr>
          <w:rFonts w:eastAsiaTheme="minorEastAsia"/>
          <w:color w:val="00B0F0"/>
          <w:szCs w:val="21"/>
        </w:rPr>
        <w:t>“</w:t>
      </w:r>
      <w:r w:rsidRPr="00E7280B">
        <w:rPr>
          <w:rFonts w:eastAsiaTheme="minorEastAsia"/>
          <w:color w:val="00B0F0"/>
          <w:szCs w:val="21"/>
        </w:rPr>
        <w:t>冷藏及速冻装置</w:t>
      </w:r>
      <w:r w:rsidRPr="00E7280B">
        <w:rPr>
          <w:rFonts w:eastAsiaTheme="minorEastAsia"/>
          <w:color w:val="00B0F0"/>
          <w:szCs w:val="21"/>
        </w:rPr>
        <w:t>”</w:t>
      </w:r>
      <w:r w:rsidRPr="00E7280B">
        <w:rPr>
          <w:rFonts w:eastAsiaTheme="minorEastAsia"/>
          <w:color w:val="00B0F0"/>
          <w:szCs w:val="21"/>
        </w:rPr>
        <w:t>中要求，为冷藏鱼舱绝热的原则性强制要求。</w:t>
      </w:r>
    </w:p>
    <w:sectPr w:rsidR="00963523" w:rsidRPr="00E7280B" w:rsidSect="00967D4C">
      <w:footnotePr>
        <w:numFmt w:val="decimalEnclosedCircleChinese"/>
        <w:numRestart w:val="eachSect"/>
      </w:footnotePr>
      <w:type w:val="continuous"/>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19" w:author="Administrator" w:date="2020-08-27T15:58:00Z" w:initials="A">
    <w:p w14:paraId="7FB5D473" w14:textId="77777777" w:rsidR="002A04AE" w:rsidRDefault="002A04AE">
      <w:pPr>
        <w:pStyle w:val="aff4"/>
      </w:pPr>
      <w:r>
        <w:rPr>
          <w:rStyle w:val="ad"/>
        </w:rPr>
        <w:annotationRef/>
      </w:r>
      <w:r>
        <w:rPr>
          <w:rFonts w:hint="eastAsia"/>
        </w:rPr>
        <w:t>此处不应包含检验要求</w:t>
      </w:r>
    </w:p>
  </w:comment>
  <w:comment w:id="832" w:author="Administrator" w:date="2020-08-27T16:03:00Z" w:initials="A">
    <w:p w14:paraId="7DA42D8B" w14:textId="77777777" w:rsidR="002A04AE" w:rsidRDefault="002A04AE">
      <w:pPr>
        <w:pStyle w:val="aff4"/>
      </w:pPr>
      <w:r>
        <w:rPr>
          <w:rStyle w:val="ad"/>
        </w:rPr>
        <w:annotationRef/>
      </w:r>
      <w:r>
        <w:rPr>
          <w:rFonts w:hint="eastAsia"/>
        </w:rPr>
        <w:t>注意与新版建造规范一致，下同</w:t>
      </w:r>
    </w:p>
  </w:comment>
  <w:comment w:id="833" w:author="Administrator" w:date="2020-08-27T16:03:00Z" w:initials="A">
    <w:p w14:paraId="1E7431BF" w14:textId="77777777" w:rsidR="002A04AE" w:rsidRDefault="002A04AE">
      <w:pPr>
        <w:pStyle w:val="aff4"/>
      </w:pPr>
      <w:r>
        <w:rPr>
          <w:rStyle w:val="ad"/>
        </w:rPr>
        <w:annotationRef/>
      </w:r>
      <w:r>
        <w:rPr>
          <w:rFonts w:hint="eastAsia"/>
        </w:rPr>
        <w:t>明确篇章，下同</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B5D473" w15:done="0"/>
  <w15:commentEx w15:paraId="7DA42D8B" w15:done="0"/>
  <w15:commentEx w15:paraId="1E7431B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789FA" w14:textId="77777777" w:rsidR="009B0899" w:rsidRDefault="009B0899">
      <w:r>
        <w:separator/>
      </w:r>
    </w:p>
  </w:endnote>
  <w:endnote w:type="continuationSeparator" w:id="0">
    <w:p w14:paraId="66AF1901" w14:textId="77777777" w:rsidR="009B0899" w:rsidRDefault="009B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UniversalMath1 BT">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Identity-H">
    <w:altName w:val="等线"/>
    <w:panose1 w:val="00000000000000000000"/>
    <w:charset w:val="86"/>
    <w:family w:val="auto"/>
    <w:notTrueType/>
    <w:pitch w:val="default"/>
    <w:sig w:usb0="00000001" w:usb1="080E0000" w:usb2="00000010" w:usb3="00000000" w:csb0="00040000" w:csb1="00000000"/>
  </w:font>
  <w:font w:name="TimesNewRomanPSMT">
    <w:altName w:val="宋体"/>
    <w:charset w:val="00"/>
    <w:family w:val="auto"/>
    <w:pitch w:val="default"/>
  </w:font>
  <w:font w:name="Microsoft Yi Baiti">
    <w:panose1 w:val="03000500000000000000"/>
    <w:charset w:val="00"/>
    <w:family w:val="script"/>
    <w:pitch w:val="variable"/>
    <w:sig w:usb0="80000003" w:usb1="00010402" w:usb2="00080002"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宋体t.萀">
    <w:altName w:val="宋体"/>
    <w:charset w:val="86"/>
    <w:family w:val="roman"/>
    <w:pitch w:val="default"/>
    <w:sig w:usb0="00000000" w:usb1="00000000" w:usb2="00000010" w:usb3="00000000" w:csb0="00040000" w:csb1="00000000"/>
  </w:font>
  <w:font w:name="黑体t.萀">
    <w:altName w:val="黑体"/>
    <w:charset w:val="86"/>
    <w:family w:val="swiss"/>
    <w:pitch w:val="default"/>
    <w:sig w:usb0="00000000" w:usb1="00000000" w:usb2="00000010" w:usb3="00000000" w:csb0="00040000" w:csb1="00000000"/>
  </w:font>
  <w:font w:name="黑体Y.伀铤伀.">
    <w:altName w:val="微软雅黑"/>
    <w:panose1 w:val="00000000000000000000"/>
    <w:charset w:val="86"/>
    <w:family w:val="swiss"/>
    <w:notTrueType/>
    <w:pitch w:val="default"/>
    <w:sig w:usb0="00000001" w:usb1="080E0000" w:usb2="00000010" w:usb3="00000000" w:csb0="00040000" w:csb1="00000000"/>
  </w:font>
  <w:font w:name="宋体..轙">
    <w:altName w:val="宋体"/>
    <w:panose1 w:val="00000000000000000000"/>
    <w:charset w:val="86"/>
    <w:family w:val="roman"/>
    <w:notTrueType/>
    <w:pitch w:val="default"/>
    <w:sig w:usb0="00000001" w:usb1="080E0000" w:usb2="00000010" w:usb3="00000000" w:csb0="00040000" w:csb1="00000000"/>
  </w:font>
  <w:font w:name="宋体Y.伀铤伀.">
    <w:altName w:val="宋体"/>
    <w:panose1 w:val="00000000000000000000"/>
    <w:charset w:val="86"/>
    <w:family w:val="roman"/>
    <w:notTrueType/>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宋体p.萀">
    <w:altName w:val="宋体"/>
    <w:panose1 w:val="00000000000000000000"/>
    <w:charset w:val="86"/>
    <w:family w:val="roman"/>
    <w:notTrueType/>
    <w:pitch w:val="default"/>
    <w:sig w:usb0="00000001" w:usb1="080E0000" w:usb2="00000010" w:usb3="00000000" w:csb0="00040000" w:csb1="00000000"/>
  </w:font>
  <w:font w:name="黑体e眠副浡渀.">
    <w:altName w:val="黑体"/>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19384" w14:textId="77777777" w:rsidR="002A04AE" w:rsidRDefault="002A04A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0542A" w14:textId="59D7AA8B" w:rsidR="002A04AE" w:rsidRDefault="002A04AE">
    <w:pPr>
      <w:pStyle w:val="a5"/>
      <w:jc w:val="center"/>
    </w:pPr>
    <w:r>
      <w:fldChar w:fldCharType="begin"/>
    </w:r>
    <w:r>
      <w:instrText>PAGE   \* MERGEFORMAT</w:instrText>
    </w:r>
    <w:r>
      <w:fldChar w:fldCharType="separate"/>
    </w:r>
    <w:r w:rsidR="00E7280B" w:rsidRPr="00E7280B">
      <w:rPr>
        <w:noProof/>
        <w:lang w:val="zh-CN"/>
      </w:rPr>
      <w:t>V</w:t>
    </w:r>
    <w:r>
      <w:rPr>
        <w:noProof/>
        <w:lang w:val="zh-CN"/>
      </w:rPr>
      <w:fldChar w:fldCharType="end"/>
    </w:r>
  </w:p>
  <w:p w14:paraId="3F59A07B" w14:textId="77777777" w:rsidR="002A04AE" w:rsidRDefault="002A04AE">
    <w:pPr>
      <w:pStyle w:val="a5"/>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6B69" w14:textId="77777777" w:rsidR="002A04AE" w:rsidRDefault="002A04AE">
    <w:pPr>
      <w:pStyle w:val="a5"/>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2A68" w14:textId="77777777" w:rsidR="002A04AE" w:rsidRDefault="002A04AE">
    <w:pPr>
      <w:pStyle w:val="a5"/>
      <w:rPr>
        <w:sz w:val="21"/>
        <w:szCs w:val="21"/>
      </w:rPr>
    </w:pPr>
    <w:r>
      <w:rPr>
        <w:sz w:val="21"/>
        <w:szCs w:val="21"/>
      </w:rPr>
      <w:t>11-</w:t>
    </w:r>
    <w:r>
      <w:rPr>
        <w:sz w:val="21"/>
        <w:szCs w:val="21"/>
      </w:rPr>
      <w:fldChar w:fldCharType="begin"/>
    </w:r>
    <w:r>
      <w:rPr>
        <w:sz w:val="21"/>
        <w:szCs w:val="21"/>
      </w:rPr>
      <w:instrText>PAGE   \* MERGEFORMAT</w:instrText>
    </w:r>
    <w:r>
      <w:rPr>
        <w:sz w:val="21"/>
        <w:szCs w:val="21"/>
      </w:rPr>
      <w:fldChar w:fldCharType="separate"/>
    </w:r>
    <w:r>
      <w:rPr>
        <w:sz w:val="21"/>
        <w:szCs w:val="21"/>
      </w:rPr>
      <w:t>2</w:t>
    </w:r>
    <w:r>
      <w:rPr>
        <w:sz w:val="21"/>
        <w:szCs w:val="21"/>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6C9F8" w14:textId="26A008E6" w:rsidR="002A04AE" w:rsidRPr="0001579E" w:rsidRDefault="002A04AE">
    <w:pPr>
      <w:pStyle w:val="a5"/>
      <w:jc w:val="center"/>
      <w:rPr>
        <w:rFonts w:ascii="Times New Roman" w:hAnsi="Times New Roman" w:cs="Times New Roman"/>
      </w:rPr>
    </w:pPr>
    <w:r w:rsidRPr="0001579E">
      <w:rPr>
        <w:rFonts w:ascii="Times New Roman" w:hAnsi="Times New Roman" w:cs="Times New Roman"/>
      </w:rPr>
      <w:fldChar w:fldCharType="begin"/>
    </w:r>
    <w:r w:rsidRPr="0001579E">
      <w:rPr>
        <w:rFonts w:ascii="Times New Roman" w:hAnsi="Times New Roman" w:cs="Times New Roman"/>
      </w:rPr>
      <w:instrText>PAGE   \* MERGEFORMAT</w:instrText>
    </w:r>
    <w:r w:rsidRPr="0001579E">
      <w:rPr>
        <w:rFonts w:ascii="Times New Roman" w:hAnsi="Times New Roman" w:cs="Times New Roman"/>
      </w:rPr>
      <w:fldChar w:fldCharType="separate"/>
    </w:r>
    <w:r w:rsidR="00E7280B" w:rsidRPr="00E7280B">
      <w:rPr>
        <w:rFonts w:ascii="Times New Roman" w:hAnsi="Times New Roman" w:cs="Times New Roman"/>
        <w:noProof/>
        <w:lang w:val="zh-CN"/>
      </w:rPr>
      <w:t>7</w:t>
    </w:r>
    <w:r w:rsidRPr="0001579E">
      <w:rPr>
        <w:rFonts w:ascii="Times New Roman" w:hAnsi="Times New Roman" w:cs="Times New Roman"/>
      </w:rPr>
      <w:fldChar w:fldCharType="end"/>
    </w:r>
  </w:p>
  <w:p w14:paraId="4D1F1D9D" w14:textId="77777777" w:rsidR="002A04AE" w:rsidRDefault="002A04AE">
    <w:pPr>
      <w:pStyle w:val="a5"/>
      <w:jc w:val="right"/>
      <w:rPr>
        <w:sz w:val="21"/>
        <w:szCs w:val="2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1C812" w14:textId="77777777" w:rsidR="009B0899" w:rsidRDefault="009B0899">
      <w:r>
        <w:separator/>
      </w:r>
    </w:p>
  </w:footnote>
  <w:footnote w:type="continuationSeparator" w:id="0">
    <w:p w14:paraId="5ECF0F86" w14:textId="77777777" w:rsidR="009B0899" w:rsidRDefault="009B0899">
      <w:r>
        <w:continuationSeparator/>
      </w:r>
    </w:p>
  </w:footnote>
  <w:footnote w:id="1">
    <w:p w14:paraId="3606983C" w14:textId="77777777" w:rsidR="002A04AE" w:rsidRDefault="002A04AE" w:rsidP="0003166B">
      <w:pPr>
        <w:widowControl/>
        <w:jc w:val="left"/>
      </w:pPr>
      <w:r>
        <w:rPr>
          <w:rStyle w:val="af0"/>
          <w:sz w:val="18"/>
          <w:szCs w:val="18"/>
        </w:rPr>
        <w:footnoteRef/>
      </w:r>
      <w:r>
        <w:rPr>
          <w:rFonts w:cs="宋体" w:hint="eastAsia"/>
          <w:color w:val="000000"/>
          <w:kern w:val="0"/>
          <w:sz w:val="18"/>
          <w:szCs w:val="18"/>
        </w:rPr>
        <w:t>参见：（</w:t>
      </w:r>
      <w:r>
        <w:rPr>
          <w:rFonts w:cs="宋体" w:hint="eastAsia"/>
          <w:color w:val="000000"/>
          <w:kern w:val="0"/>
          <w:sz w:val="18"/>
          <w:szCs w:val="18"/>
        </w:rPr>
        <w:t>1</w:t>
      </w:r>
      <w:r>
        <w:rPr>
          <w:rFonts w:cs="宋体" w:hint="eastAsia"/>
          <w:color w:val="000000"/>
          <w:kern w:val="0"/>
          <w:sz w:val="18"/>
          <w:szCs w:val="18"/>
        </w:rPr>
        <w:t>）电力电缆外径＞</w:t>
      </w:r>
      <w:r>
        <w:rPr>
          <w:rFonts w:eastAsia="TimesNewRomanPSMT" w:cs="TimesNewRomanPSMT"/>
          <w:color w:val="000000"/>
          <w:kern w:val="0"/>
          <w:sz w:val="18"/>
          <w:szCs w:val="18"/>
        </w:rPr>
        <w:t>20mm</w:t>
      </w:r>
      <w:r>
        <w:rPr>
          <w:rFonts w:cs="宋体" w:hint="eastAsia"/>
          <w:color w:val="000000"/>
          <w:kern w:val="0"/>
          <w:sz w:val="18"/>
          <w:szCs w:val="18"/>
        </w:rPr>
        <w:t>：</w:t>
      </w:r>
      <w:r>
        <w:rPr>
          <w:rFonts w:eastAsia="TimesNewRomanPSMT" w:cs="TimesNewRomanPSMT"/>
          <w:color w:val="000000"/>
          <w:kern w:val="0"/>
          <w:sz w:val="18"/>
          <w:szCs w:val="18"/>
        </w:rPr>
        <w:t>IEC 60331</w:t>
      </w:r>
      <w:r>
        <w:rPr>
          <w:rFonts w:cs="宋体" w:hint="eastAsia"/>
          <w:color w:val="000000"/>
          <w:kern w:val="0"/>
          <w:sz w:val="18"/>
          <w:szCs w:val="18"/>
        </w:rPr>
        <w:softHyphen/>
        <w:t>1</w:t>
      </w:r>
      <w:r>
        <w:rPr>
          <w:rFonts w:cs="宋体" w:hint="eastAsia"/>
          <w:color w:val="000000"/>
          <w:kern w:val="0"/>
          <w:sz w:val="18"/>
          <w:szCs w:val="18"/>
        </w:rPr>
        <w:t>：</w:t>
      </w:r>
      <w:r>
        <w:rPr>
          <w:rFonts w:cs="宋体" w:hint="eastAsia"/>
          <w:color w:val="000000"/>
          <w:kern w:val="0"/>
          <w:sz w:val="18"/>
          <w:szCs w:val="18"/>
        </w:rPr>
        <w:t>2018</w:t>
      </w:r>
      <w:r>
        <w:rPr>
          <w:rFonts w:cs="宋体" w:hint="eastAsia"/>
          <w:color w:val="000000"/>
          <w:kern w:val="0"/>
          <w:sz w:val="18"/>
          <w:szCs w:val="18"/>
        </w:rPr>
        <w:t>《火灾条件下电缆的试验—</w:t>
      </w:r>
      <w:r>
        <w:rPr>
          <w:rFonts w:cs="宋体" w:hint="eastAsia"/>
          <w:color w:val="000000"/>
          <w:kern w:val="0"/>
          <w:sz w:val="18"/>
          <w:szCs w:val="18"/>
        </w:rPr>
        <w:t xml:space="preserve"> </w:t>
      </w:r>
      <w:r>
        <w:rPr>
          <w:rFonts w:cs="宋体" w:hint="eastAsia"/>
          <w:color w:val="000000"/>
          <w:kern w:val="0"/>
          <w:sz w:val="18"/>
          <w:szCs w:val="18"/>
        </w:rPr>
        <w:t>电路完整性第</w:t>
      </w:r>
      <w:r>
        <w:rPr>
          <w:rFonts w:cs="宋体" w:hint="eastAsia"/>
          <w:color w:val="000000"/>
          <w:kern w:val="0"/>
          <w:sz w:val="18"/>
          <w:szCs w:val="18"/>
        </w:rPr>
        <w:t>1</w:t>
      </w:r>
      <w:r>
        <w:rPr>
          <w:rFonts w:cs="宋体" w:hint="eastAsia"/>
          <w:color w:val="000000"/>
          <w:kern w:val="0"/>
          <w:sz w:val="18"/>
          <w:szCs w:val="18"/>
        </w:rPr>
        <w:t>部分：额定电压</w:t>
      </w:r>
      <w:r>
        <w:rPr>
          <w:rFonts w:cs="宋体" w:hint="eastAsia"/>
          <w:color w:val="000000"/>
          <w:kern w:val="0"/>
          <w:sz w:val="18"/>
          <w:szCs w:val="18"/>
        </w:rPr>
        <w:t xml:space="preserve"> </w:t>
      </w:r>
      <w:r>
        <w:rPr>
          <w:rFonts w:eastAsia="TimesNewRomanPSMT" w:cs="TimesNewRomanPSMT"/>
          <w:color w:val="000000"/>
          <w:kern w:val="0"/>
          <w:sz w:val="18"/>
          <w:szCs w:val="18"/>
        </w:rPr>
        <w:t xml:space="preserve">0.6/1.0 </w:t>
      </w:r>
      <w:r>
        <w:rPr>
          <w:rFonts w:cs="宋体" w:hint="eastAsia"/>
          <w:color w:val="000000"/>
          <w:kern w:val="0"/>
          <w:sz w:val="18"/>
          <w:szCs w:val="18"/>
        </w:rPr>
        <w:t xml:space="preserve">kV </w:t>
      </w:r>
      <w:r>
        <w:rPr>
          <w:rFonts w:cs="宋体" w:hint="eastAsia"/>
          <w:color w:val="000000"/>
          <w:kern w:val="0"/>
          <w:sz w:val="18"/>
          <w:szCs w:val="18"/>
        </w:rPr>
        <w:t>及以下总直径超过</w:t>
      </w:r>
      <w:r>
        <w:rPr>
          <w:rFonts w:cs="宋体" w:hint="eastAsia"/>
          <w:color w:val="000000"/>
          <w:kern w:val="0"/>
          <w:sz w:val="18"/>
          <w:szCs w:val="18"/>
        </w:rPr>
        <w:t xml:space="preserve"> 20 </w:t>
      </w:r>
      <w:r>
        <w:rPr>
          <w:rFonts w:cs="宋体" w:hint="eastAsia"/>
          <w:color w:val="000000"/>
          <w:kern w:val="0"/>
          <w:sz w:val="18"/>
          <w:szCs w:val="18"/>
        </w:rPr>
        <w:t>毫米的电缆在至少</w:t>
      </w:r>
      <w:r>
        <w:rPr>
          <w:rFonts w:eastAsia="TimesNewRomanPSMT" w:cs="TimesNewRomanPSMT"/>
          <w:color w:val="000000"/>
          <w:kern w:val="0"/>
          <w:sz w:val="18"/>
          <w:szCs w:val="18"/>
        </w:rPr>
        <w:t>830</w:t>
      </w:r>
      <w:r>
        <w:rPr>
          <w:rFonts w:cs="宋体" w:hint="eastAsia"/>
          <w:color w:val="000000"/>
          <w:kern w:val="0"/>
          <w:sz w:val="18"/>
          <w:szCs w:val="18"/>
        </w:rPr>
        <w:t>℃的温度下受冲击着火的试验方法》；</w:t>
      </w:r>
    </w:p>
    <w:p w14:paraId="360AF4AA" w14:textId="77777777" w:rsidR="002A04AE" w:rsidRDefault="002A04AE" w:rsidP="0003166B">
      <w:pPr>
        <w:widowControl/>
        <w:ind w:firstLineChars="400" w:firstLine="720"/>
        <w:jc w:val="left"/>
      </w:pPr>
      <w:r>
        <w:rPr>
          <w:rFonts w:cs="宋体" w:hint="eastAsia"/>
          <w:color w:val="000000"/>
          <w:kern w:val="0"/>
          <w:sz w:val="18"/>
          <w:szCs w:val="18"/>
        </w:rPr>
        <w:t>（</w:t>
      </w:r>
      <w:r>
        <w:rPr>
          <w:rFonts w:cs="宋体" w:hint="eastAsia"/>
          <w:color w:val="000000"/>
          <w:kern w:val="0"/>
          <w:sz w:val="18"/>
          <w:szCs w:val="18"/>
        </w:rPr>
        <w:t>2</w:t>
      </w:r>
      <w:r>
        <w:rPr>
          <w:rFonts w:cs="宋体" w:hint="eastAsia"/>
          <w:color w:val="000000"/>
          <w:kern w:val="0"/>
          <w:sz w:val="18"/>
          <w:szCs w:val="18"/>
        </w:rPr>
        <w:t>）电力电缆外径≤</w:t>
      </w:r>
      <w:r>
        <w:rPr>
          <w:rFonts w:eastAsia="TimesNewRomanPSMT" w:cs="TimesNewRomanPSMT"/>
          <w:color w:val="000000"/>
          <w:kern w:val="0"/>
          <w:sz w:val="18"/>
          <w:szCs w:val="18"/>
        </w:rPr>
        <w:t>20mm</w:t>
      </w:r>
      <w:r>
        <w:rPr>
          <w:rFonts w:cs="宋体" w:hint="eastAsia"/>
          <w:color w:val="000000"/>
          <w:kern w:val="0"/>
          <w:sz w:val="18"/>
          <w:szCs w:val="18"/>
        </w:rPr>
        <w:t>：</w:t>
      </w:r>
      <w:r>
        <w:rPr>
          <w:rFonts w:eastAsia="TimesNewRomanPSMT" w:cs="TimesNewRomanPSMT"/>
          <w:color w:val="000000"/>
          <w:kern w:val="0"/>
          <w:sz w:val="18"/>
          <w:szCs w:val="18"/>
        </w:rPr>
        <w:t>IEC 60331</w:t>
      </w:r>
      <w:r>
        <w:rPr>
          <w:rFonts w:cs="宋体" w:hint="eastAsia"/>
          <w:color w:val="000000"/>
          <w:kern w:val="0"/>
          <w:sz w:val="18"/>
          <w:szCs w:val="18"/>
        </w:rPr>
        <w:softHyphen/>
        <w:t>2</w:t>
      </w:r>
      <w:r>
        <w:rPr>
          <w:rFonts w:cs="宋体" w:hint="eastAsia"/>
          <w:color w:val="000000"/>
          <w:kern w:val="0"/>
          <w:sz w:val="18"/>
          <w:szCs w:val="18"/>
        </w:rPr>
        <w:t>：</w:t>
      </w:r>
      <w:r>
        <w:rPr>
          <w:rFonts w:cs="宋体" w:hint="eastAsia"/>
          <w:color w:val="000000"/>
          <w:kern w:val="0"/>
          <w:sz w:val="18"/>
          <w:szCs w:val="18"/>
        </w:rPr>
        <w:t>2018</w:t>
      </w:r>
      <w:r>
        <w:rPr>
          <w:rFonts w:cs="宋体" w:hint="eastAsia"/>
          <w:color w:val="000000"/>
          <w:kern w:val="0"/>
          <w:sz w:val="18"/>
          <w:szCs w:val="18"/>
        </w:rPr>
        <w:t>《火灾条件下电缆的试验—</w:t>
      </w:r>
      <w:r>
        <w:rPr>
          <w:rFonts w:cs="宋体" w:hint="eastAsia"/>
          <w:color w:val="000000"/>
          <w:kern w:val="0"/>
          <w:sz w:val="18"/>
          <w:szCs w:val="18"/>
        </w:rPr>
        <w:t xml:space="preserve"> </w:t>
      </w:r>
      <w:r>
        <w:rPr>
          <w:rFonts w:cs="宋体" w:hint="eastAsia"/>
          <w:color w:val="000000"/>
          <w:kern w:val="0"/>
          <w:sz w:val="18"/>
          <w:szCs w:val="18"/>
        </w:rPr>
        <w:t>电路完整性第</w:t>
      </w:r>
      <w:r>
        <w:rPr>
          <w:rFonts w:cs="宋体" w:hint="eastAsia"/>
          <w:color w:val="000000"/>
          <w:kern w:val="0"/>
          <w:sz w:val="18"/>
          <w:szCs w:val="18"/>
        </w:rPr>
        <w:t>2</w:t>
      </w:r>
      <w:r>
        <w:rPr>
          <w:rFonts w:cs="宋体" w:hint="eastAsia"/>
          <w:color w:val="000000"/>
          <w:kern w:val="0"/>
          <w:sz w:val="18"/>
          <w:szCs w:val="18"/>
        </w:rPr>
        <w:t>部分：额定电压</w:t>
      </w:r>
      <w:r>
        <w:rPr>
          <w:rFonts w:cs="宋体" w:hint="eastAsia"/>
          <w:color w:val="000000"/>
          <w:kern w:val="0"/>
          <w:sz w:val="18"/>
          <w:szCs w:val="18"/>
        </w:rPr>
        <w:t>0.6/1.0kV</w:t>
      </w:r>
      <w:r>
        <w:rPr>
          <w:rFonts w:cs="宋体" w:hint="eastAsia"/>
          <w:color w:val="000000"/>
          <w:kern w:val="0"/>
          <w:sz w:val="18"/>
          <w:szCs w:val="18"/>
        </w:rPr>
        <w:t>及以下总直径不超过</w:t>
      </w:r>
      <w:r>
        <w:rPr>
          <w:rFonts w:cs="宋体" w:hint="eastAsia"/>
          <w:color w:val="000000"/>
          <w:kern w:val="0"/>
          <w:sz w:val="18"/>
          <w:szCs w:val="18"/>
        </w:rPr>
        <w:t>20</w:t>
      </w:r>
      <w:r>
        <w:rPr>
          <w:rFonts w:cs="宋体" w:hint="eastAsia"/>
          <w:color w:val="000000"/>
          <w:kern w:val="0"/>
          <w:sz w:val="18"/>
          <w:szCs w:val="18"/>
        </w:rPr>
        <w:t>毫米的电缆在至少</w:t>
      </w:r>
      <w:r>
        <w:rPr>
          <w:rFonts w:eastAsia="TimesNewRomanPSMT" w:cs="TimesNewRomanPSMT"/>
          <w:color w:val="000000"/>
          <w:kern w:val="0"/>
          <w:sz w:val="18"/>
          <w:szCs w:val="18"/>
        </w:rPr>
        <w:t>830</w:t>
      </w:r>
      <w:r>
        <w:rPr>
          <w:rFonts w:cs="宋体" w:hint="eastAsia"/>
          <w:color w:val="000000"/>
          <w:kern w:val="0"/>
          <w:sz w:val="18"/>
          <w:szCs w:val="18"/>
        </w:rPr>
        <w:t>℃的温度下受冲击着火的试验方法》；</w:t>
      </w:r>
    </w:p>
    <w:p w14:paraId="5D58E071" w14:textId="77777777" w:rsidR="002A04AE" w:rsidRDefault="002A04AE" w:rsidP="0003166B">
      <w:pPr>
        <w:widowControl/>
        <w:ind w:firstLineChars="400" w:firstLine="720"/>
        <w:jc w:val="left"/>
      </w:pPr>
      <w:r>
        <w:rPr>
          <w:rFonts w:cs="宋体" w:hint="eastAsia"/>
          <w:color w:val="000000"/>
          <w:kern w:val="0"/>
          <w:sz w:val="18"/>
          <w:szCs w:val="18"/>
        </w:rPr>
        <w:t>（</w:t>
      </w:r>
      <w:r>
        <w:rPr>
          <w:rFonts w:cs="宋体" w:hint="eastAsia"/>
          <w:color w:val="000000"/>
          <w:kern w:val="0"/>
          <w:sz w:val="18"/>
          <w:szCs w:val="18"/>
        </w:rPr>
        <w:t>3</w:t>
      </w:r>
      <w:r>
        <w:rPr>
          <w:rFonts w:cs="宋体" w:hint="eastAsia"/>
          <w:color w:val="000000"/>
          <w:kern w:val="0"/>
          <w:sz w:val="18"/>
          <w:szCs w:val="18"/>
        </w:rPr>
        <w:t>）电气数据电缆：</w:t>
      </w:r>
      <w:r>
        <w:rPr>
          <w:rFonts w:eastAsia="TimesNewRomanPSMT" w:cs="TimesNewRomanPSMT"/>
          <w:color w:val="000000"/>
          <w:kern w:val="0"/>
          <w:sz w:val="18"/>
          <w:szCs w:val="18"/>
        </w:rPr>
        <w:t>IEC 60331</w:t>
      </w:r>
      <w:r>
        <w:rPr>
          <w:rFonts w:cs="宋体" w:hint="eastAsia"/>
          <w:color w:val="000000"/>
          <w:kern w:val="0"/>
          <w:sz w:val="18"/>
          <w:szCs w:val="18"/>
        </w:rPr>
        <w:softHyphen/>
      </w:r>
      <w:r>
        <w:rPr>
          <w:rFonts w:eastAsia="TimesNewRomanPSMT" w:cs="TimesNewRomanPSMT"/>
          <w:color w:val="000000"/>
          <w:kern w:val="0"/>
          <w:sz w:val="18"/>
          <w:szCs w:val="18"/>
        </w:rPr>
        <w:t>23</w:t>
      </w:r>
      <w:r>
        <w:rPr>
          <w:rFonts w:cs="宋体" w:hint="eastAsia"/>
          <w:color w:val="000000"/>
          <w:kern w:val="0"/>
          <w:sz w:val="18"/>
          <w:szCs w:val="18"/>
        </w:rPr>
        <w:t>：</w:t>
      </w:r>
      <w:r>
        <w:rPr>
          <w:rFonts w:cs="宋体" w:hint="eastAsia"/>
          <w:color w:val="000000"/>
          <w:kern w:val="0"/>
          <w:sz w:val="18"/>
          <w:szCs w:val="18"/>
        </w:rPr>
        <w:t>1999</w:t>
      </w:r>
      <w:r>
        <w:rPr>
          <w:rFonts w:cs="宋体" w:hint="eastAsia"/>
          <w:color w:val="000000"/>
          <w:kern w:val="0"/>
          <w:sz w:val="18"/>
          <w:szCs w:val="18"/>
        </w:rPr>
        <w:t>《火灾条件下电缆的试验—</w:t>
      </w:r>
      <w:r>
        <w:rPr>
          <w:rFonts w:cs="宋体" w:hint="eastAsia"/>
          <w:color w:val="000000"/>
          <w:kern w:val="0"/>
          <w:sz w:val="18"/>
          <w:szCs w:val="18"/>
        </w:rPr>
        <w:t xml:space="preserve"> </w:t>
      </w:r>
      <w:r>
        <w:rPr>
          <w:rFonts w:cs="宋体" w:hint="eastAsia"/>
          <w:color w:val="000000"/>
          <w:kern w:val="0"/>
          <w:sz w:val="18"/>
          <w:szCs w:val="18"/>
        </w:rPr>
        <w:t>电路完整性第</w:t>
      </w:r>
      <w:r>
        <w:rPr>
          <w:rFonts w:eastAsia="TimesNewRomanPSMT" w:cs="TimesNewRomanPSMT"/>
          <w:color w:val="000000"/>
          <w:kern w:val="0"/>
          <w:sz w:val="18"/>
          <w:szCs w:val="18"/>
        </w:rPr>
        <w:t>23</w:t>
      </w:r>
      <w:r>
        <w:rPr>
          <w:rFonts w:cs="宋体" w:hint="eastAsia"/>
          <w:color w:val="000000"/>
          <w:kern w:val="0"/>
          <w:sz w:val="18"/>
          <w:szCs w:val="18"/>
        </w:rPr>
        <w:t>部分：程序和要求—电气数据电缆》；</w:t>
      </w:r>
    </w:p>
    <w:p w14:paraId="35A74237" w14:textId="77777777" w:rsidR="002A04AE" w:rsidRDefault="002A04AE" w:rsidP="0003166B">
      <w:pPr>
        <w:widowControl/>
        <w:ind w:firstLineChars="400" w:firstLine="720"/>
        <w:jc w:val="left"/>
      </w:pPr>
      <w:r>
        <w:rPr>
          <w:rFonts w:cs="宋体" w:hint="eastAsia"/>
          <w:color w:val="000000"/>
          <w:kern w:val="0"/>
          <w:sz w:val="18"/>
          <w:szCs w:val="18"/>
        </w:rPr>
        <w:t>（</w:t>
      </w:r>
      <w:r>
        <w:rPr>
          <w:rFonts w:cs="宋体" w:hint="eastAsia"/>
          <w:color w:val="000000"/>
          <w:kern w:val="0"/>
          <w:sz w:val="18"/>
          <w:szCs w:val="18"/>
        </w:rPr>
        <w:t>4</w:t>
      </w:r>
      <w:r>
        <w:rPr>
          <w:rFonts w:cs="宋体" w:hint="eastAsia"/>
          <w:color w:val="000000"/>
          <w:kern w:val="0"/>
          <w:sz w:val="18"/>
          <w:szCs w:val="18"/>
        </w:rPr>
        <w:t>）光导纤维缆：</w:t>
      </w:r>
      <w:r>
        <w:rPr>
          <w:rFonts w:eastAsia="TimesNewRomanPSMT" w:cs="TimesNewRomanPSMT"/>
          <w:color w:val="000000"/>
          <w:kern w:val="0"/>
          <w:sz w:val="18"/>
          <w:szCs w:val="18"/>
        </w:rPr>
        <w:t>IEC 60331</w:t>
      </w:r>
      <w:r>
        <w:rPr>
          <w:rFonts w:cs="宋体" w:hint="eastAsia"/>
          <w:color w:val="000000"/>
          <w:kern w:val="0"/>
          <w:sz w:val="18"/>
          <w:szCs w:val="18"/>
        </w:rPr>
        <w:softHyphen/>
      </w:r>
      <w:r>
        <w:rPr>
          <w:rFonts w:eastAsia="TimesNewRomanPSMT" w:cs="TimesNewRomanPSMT"/>
          <w:color w:val="000000"/>
          <w:kern w:val="0"/>
          <w:sz w:val="18"/>
          <w:szCs w:val="18"/>
        </w:rPr>
        <w:t>25</w:t>
      </w:r>
      <w:r>
        <w:rPr>
          <w:rFonts w:cs="宋体" w:hint="eastAsia"/>
          <w:color w:val="000000"/>
          <w:kern w:val="0"/>
          <w:sz w:val="18"/>
          <w:szCs w:val="18"/>
        </w:rPr>
        <w:t>：</w:t>
      </w:r>
      <w:r>
        <w:rPr>
          <w:rFonts w:cs="宋体" w:hint="eastAsia"/>
          <w:color w:val="000000"/>
          <w:kern w:val="0"/>
          <w:sz w:val="18"/>
          <w:szCs w:val="18"/>
        </w:rPr>
        <w:t>1999</w:t>
      </w:r>
      <w:r>
        <w:rPr>
          <w:rFonts w:cs="宋体" w:hint="eastAsia"/>
          <w:color w:val="000000"/>
          <w:kern w:val="0"/>
          <w:sz w:val="18"/>
          <w:szCs w:val="18"/>
        </w:rPr>
        <w:t>《火灾条件下电缆的试验—</w:t>
      </w:r>
      <w:r>
        <w:rPr>
          <w:rFonts w:cs="宋体" w:hint="eastAsia"/>
          <w:color w:val="000000"/>
          <w:kern w:val="0"/>
          <w:sz w:val="18"/>
          <w:szCs w:val="18"/>
        </w:rPr>
        <w:t xml:space="preserve"> </w:t>
      </w:r>
      <w:r>
        <w:rPr>
          <w:rFonts w:cs="宋体" w:hint="eastAsia"/>
          <w:color w:val="000000"/>
          <w:kern w:val="0"/>
          <w:sz w:val="18"/>
          <w:szCs w:val="18"/>
        </w:rPr>
        <w:t>电路完整性第</w:t>
      </w:r>
      <w:r>
        <w:rPr>
          <w:rFonts w:eastAsia="TimesNewRomanPSMT" w:cs="TimesNewRomanPSMT"/>
          <w:color w:val="000000"/>
          <w:kern w:val="0"/>
          <w:sz w:val="18"/>
          <w:szCs w:val="18"/>
        </w:rPr>
        <w:t>2</w:t>
      </w:r>
      <w:r>
        <w:rPr>
          <w:rFonts w:cs="宋体" w:hint="eastAsia"/>
          <w:color w:val="000000"/>
          <w:kern w:val="0"/>
          <w:sz w:val="18"/>
          <w:szCs w:val="18"/>
        </w:rPr>
        <w:t>5</w:t>
      </w:r>
      <w:r>
        <w:rPr>
          <w:rFonts w:cs="宋体" w:hint="eastAsia"/>
          <w:color w:val="000000"/>
          <w:kern w:val="0"/>
          <w:sz w:val="18"/>
          <w:szCs w:val="18"/>
        </w:rPr>
        <w:t>部分：程序和要求—光缆》</w:t>
      </w:r>
      <w:r>
        <w:rPr>
          <w:rFonts w:cs="宋体" w:hint="eastAsia"/>
          <w:color w:val="000000"/>
          <w:kern w:val="0"/>
          <w:sz w:val="20"/>
        </w:rPr>
        <w:t>。</w:t>
      </w:r>
    </w:p>
    <w:p w14:paraId="6CA418C9" w14:textId="77777777" w:rsidR="002A04AE" w:rsidRDefault="002A04AE" w:rsidP="0003166B">
      <w:pPr>
        <w:pStyle w:val="afb"/>
      </w:pPr>
    </w:p>
  </w:footnote>
  <w:footnote w:id="2">
    <w:p w14:paraId="6E57CAEE" w14:textId="77777777" w:rsidR="002A04AE" w:rsidRPr="00D86CD5" w:rsidRDefault="002A04AE" w:rsidP="0081328F">
      <w:pPr>
        <w:pStyle w:val="afb"/>
        <w:rPr>
          <w:rFonts w:ascii="Times New Roman" w:eastAsia="宋体" w:hAnsi="Times New Roman" w:cs="Times New Roman"/>
        </w:rPr>
      </w:pPr>
      <w:r w:rsidRPr="00D86CD5">
        <w:rPr>
          <w:rStyle w:val="af0"/>
          <w:rFonts w:ascii="Times New Roman" w:eastAsia="宋体" w:hAnsi="Times New Roman" w:cs="Times New Roman"/>
        </w:rPr>
        <w:footnoteRef/>
      </w:r>
      <w:r w:rsidRPr="00D86CD5">
        <w:rPr>
          <w:rFonts w:ascii="Times New Roman" w:eastAsia="宋体" w:hAnsi="Times New Roman" w:cs="Times New Roman"/>
        </w:rPr>
        <w:t xml:space="preserve"> </w:t>
      </w:r>
      <w:r w:rsidRPr="00D86CD5">
        <w:rPr>
          <w:rFonts w:ascii="Times New Roman" w:eastAsia="宋体" w:hAnsi="Times New Roman" w:cs="Times New Roman" w:hint="eastAsia"/>
        </w:rPr>
        <w:t>参见第</w:t>
      </w:r>
      <w:r w:rsidRPr="00D86CD5">
        <w:rPr>
          <w:rFonts w:ascii="Times New Roman" w:eastAsia="宋体" w:hAnsi="Times New Roman" w:cs="Times New Roman"/>
        </w:rPr>
        <w:t>MSC.307(88)</w:t>
      </w:r>
      <w:r w:rsidRPr="00D86CD5">
        <w:rPr>
          <w:rFonts w:ascii="Times New Roman" w:eastAsia="宋体" w:hAnsi="Times New Roman" w:cs="Times New Roman" w:hint="eastAsia"/>
        </w:rPr>
        <w:t>号决议</w:t>
      </w:r>
      <w:r w:rsidRPr="00D86CD5">
        <w:rPr>
          <w:rFonts w:ascii="Times New Roman" w:eastAsia="宋体" w:hAnsi="Times New Roman" w:cs="Times New Roman"/>
        </w:rPr>
        <w:t>(2010</w:t>
      </w:r>
      <w:r w:rsidRPr="00D86CD5">
        <w:rPr>
          <w:rFonts w:ascii="Times New Roman" w:eastAsia="宋体" w:hAnsi="Times New Roman" w:cs="Times New Roman" w:hint="eastAsia"/>
        </w:rPr>
        <w:t>年</w:t>
      </w:r>
      <w:r w:rsidRPr="00D86CD5">
        <w:rPr>
          <w:rFonts w:ascii="Times New Roman" w:eastAsia="宋体" w:hAnsi="Times New Roman" w:cs="Times New Roman"/>
        </w:rPr>
        <w:t>12</w:t>
      </w:r>
      <w:r w:rsidRPr="00D86CD5">
        <w:rPr>
          <w:rFonts w:ascii="Times New Roman" w:eastAsia="宋体" w:hAnsi="Times New Roman" w:cs="Times New Roman" w:hint="eastAsia"/>
        </w:rPr>
        <w:t>月</w:t>
      </w:r>
      <w:r w:rsidRPr="00D86CD5">
        <w:rPr>
          <w:rFonts w:ascii="Times New Roman" w:eastAsia="宋体" w:hAnsi="Times New Roman" w:cs="Times New Roman"/>
        </w:rPr>
        <w:t>3</w:t>
      </w:r>
      <w:r w:rsidRPr="00D86CD5">
        <w:rPr>
          <w:rFonts w:ascii="Times New Roman" w:eastAsia="宋体" w:hAnsi="Times New Roman" w:cs="Times New Roman" w:hint="eastAsia"/>
        </w:rPr>
        <w:t>日通过</w:t>
      </w:r>
      <w:r w:rsidRPr="00D86CD5">
        <w:rPr>
          <w:rFonts w:ascii="Times New Roman" w:eastAsia="宋体" w:hAnsi="Times New Roman" w:cs="Times New Roman"/>
        </w:rPr>
        <w:t>)</w:t>
      </w:r>
      <w:r w:rsidRPr="00D86CD5">
        <w:rPr>
          <w:rFonts w:ascii="Times New Roman" w:eastAsia="宋体" w:hAnsi="Times New Roman" w:cs="Times New Roman" w:hint="eastAsia"/>
        </w:rPr>
        <w:t>通过《</w:t>
      </w:r>
      <w:r w:rsidRPr="00D86CD5">
        <w:rPr>
          <w:rFonts w:ascii="Times New Roman" w:eastAsia="宋体" w:hAnsi="Times New Roman" w:cs="Times New Roman"/>
        </w:rPr>
        <w:t>2010</w:t>
      </w:r>
      <w:r w:rsidRPr="00D86CD5">
        <w:rPr>
          <w:rFonts w:ascii="Times New Roman" w:eastAsia="宋体" w:hAnsi="Times New Roman" w:cs="Times New Roman" w:hint="eastAsia"/>
        </w:rPr>
        <w:t>年国际消防试验程序应用规则</w:t>
      </w:r>
      <w:r w:rsidRPr="00D86CD5">
        <w:rPr>
          <w:rFonts w:ascii="Times New Roman" w:eastAsia="宋体" w:hAnsi="Times New Roman" w:cs="Times New Roman"/>
        </w:rPr>
        <w:t>(2010</w:t>
      </w:r>
      <w:r w:rsidRPr="00D86CD5">
        <w:rPr>
          <w:rFonts w:ascii="Times New Roman" w:eastAsia="宋体" w:hAnsi="Times New Roman" w:cs="Times New Roman" w:hint="eastAsia"/>
        </w:rPr>
        <w:t>年消防试验规则</w:t>
      </w:r>
      <w:r w:rsidRPr="00D86CD5">
        <w:rPr>
          <w:rFonts w:ascii="Times New Roman" w:eastAsia="宋体" w:hAnsi="Times New Roman" w:cs="Times New Roman"/>
        </w:rPr>
        <w:t>)</w:t>
      </w:r>
      <w:r w:rsidRPr="00D86CD5">
        <w:rPr>
          <w:rFonts w:ascii="Times New Roman" w:eastAsia="宋体" w:hAnsi="Times New Roman" w:cs="Times New Roman" w:hint="eastAsia"/>
        </w:rPr>
        <w:t>》附件</w:t>
      </w:r>
      <w:r w:rsidRPr="00D86CD5">
        <w:rPr>
          <w:rFonts w:ascii="Times New Roman" w:eastAsia="宋体" w:hAnsi="Times New Roman" w:cs="Times New Roman"/>
        </w:rPr>
        <w:t>1</w:t>
      </w:r>
      <w:r w:rsidRPr="00D86CD5">
        <w:rPr>
          <w:rFonts w:ascii="Times New Roman" w:eastAsia="宋体" w:hAnsi="Times New Roman" w:cs="Times New Roman" w:hint="eastAsia"/>
        </w:rPr>
        <w:t>的第</w:t>
      </w:r>
      <w:r w:rsidRPr="00D86CD5">
        <w:rPr>
          <w:rFonts w:ascii="Times New Roman" w:eastAsia="宋体" w:hAnsi="Times New Roman" w:cs="Times New Roman"/>
        </w:rPr>
        <w:t>1</w:t>
      </w:r>
      <w:r w:rsidRPr="00D86CD5">
        <w:rPr>
          <w:rFonts w:ascii="Times New Roman" w:eastAsia="宋体" w:hAnsi="Times New Roman" w:cs="Times New Roman" w:hint="eastAsia"/>
        </w:rPr>
        <w:t>部分不燃性试验要求。</w:t>
      </w:r>
    </w:p>
  </w:footnote>
  <w:footnote w:id="3">
    <w:p w14:paraId="39110CAA" w14:textId="77777777" w:rsidR="002A04AE" w:rsidRPr="00775DE6" w:rsidRDefault="002A04AE" w:rsidP="00FB3702">
      <w:pPr>
        <w:tabs>
          <w:tab w:val="left" w:pos="720"/>
          <w:tab w:val="left" w:pos="1440"/>
          <w:tab w:val="left" w:pos="2160"/>
          <w:tab w:val="left" w:pos="2880"/>
        </w:tabs>
        <w:adjustRightInd w:val="0"/>
        <w:snapToGrid w:val="0"/>
        <w:rPr>
          <w:sz w:val="18"/>
          <w:szCs w:val="18"/>
        </w:rPr>
      </w:pPr>
      <w:r w:rsidRPr="00775DE6">
        <w:rPr>
          <w:rStyle w:val="af0"/>
          <w:szCs w:val="21"/>
        </w:rPr>
        <w:footnoteRef/>
      </w:r>
      <w:r w:rsidRPr="00775DE6">
        <w:rPr>
          <w:szCs w:val="21"/>
        </w:rPr>
        <w:t xml:space="preserve"> </w:t>
      </w:r>
      <w:r w:rsidRPr="00775DE6">
        <w:rPr>
          <w:rFonts w:hint="eastAsia"/>
          <w:sz w:val="18"/>
          <w:szCs w:val="18"/>
        </w:rPr>
        <w:t>参见第</w:t>
      </w:r>
      <w:r w:rsidRPr="00775DE6">
        <w:rPr>
          <w:sz w:val="18"/>
          <w:szCs w:val="18"/>
        </w:rPr>
        <w:t>MSC.307(88)</w:t>
      </w:r>
      <w:r w:rsidRPr="00775DE6">
        <w:rPr>
          <w:rFonts w:hint="eastAsia"/>
          <w:sz w:val="18"/>
          <w:szCs w:val="18"/>
        </w:rPr>
        <w:t>号决议</w:t>
      </w:r>
      <w:r w:rsidRPr="00775DE6">
        <w:rPr>
          <w:sz w:val="18"/>
          <w:szCs w:val="18"/>
        </w:rPr>
        <w:t>(2010</w:t>
      </w:r>
      <w:r w:rsidRPr="00775DE6">
        <w:rPr>
          <w:rFonts w:hint="eastAsia"/>
          <w:sz w:val="18"/>
          <w:szCs w:val="18"/>
        </w:rPr>
        <w:t>年</w:t>
      </w:r>
      <w:r w:rsidRPr="00775DE6">
        <w:rPr>
          <w:sz w:val="18"/>
          <w:szCs w:val="18"/>
        </w:rPr>
        <w:t>12</w:t>
      </w:r>
      <w:r w:rsidRPr="00775DE6">
        <w:rPr>
          <w:rFonts w:hint="eastAsia"/>
          <w:sz w:val="18"/>
          <w:szCs w:val="18"/>
        </w:rPr>
        <w:t>月</w:t>
      </w:r>
      <w:r w:rsidRPr="00775DE6">
        <w:rPr>
          <w:sz w:val="18"/>
          <w:szCs w:val="18"/>
        </w:rPr>
        <w:t>3</w:t>
      </w:r>
      <w:r w:rsidRPr="00775DE6">
        <w:rPr>
          <w:rFonts w:hint="eastAsia"/>
          <w:sz w:val="18"/>
          <w:szCs w:val="18"/>
        </w:rPr>
        <w:t>日通过</w:t>
      </w:r>
      <w:r w:rsidRPr="00775DE6">
        <w:rPr>
          <w:sz w:val="18"/>
          <w:szCs w:val="18"/>
        </w:rPr>
        <w:t>)</w:t>
      </w:r>
      <w:r w:rsidRPr="00775DE6">
        <w:rPr>
          <w:rFonts w:hint="eastAsia"/>
          <w:sz w:val="18"/>
          <w:szCs w:val="18"/>
        </w:rPr>
        <w:t>通过《</w:t>
      </w:r>
      <w:r w:rsidRPr="00775DE6">
        <w:rPr>
          <w:sz w:val="18"/>
          <w:szCs w:val="18"/>
        </w:rPr>
        <w:t>2010</w:t>
      </w:r>
      <w:r w:rsidRPr="00775DE6">
        <w:rPr>
          <w:rFonts w:hint="eastAsia"/>
          <w:sz w:val="18"/>
          <w:szCs w:val="18"/>
        </w:rPr>
        <w:t>年国际消防试验程序应用规则</w:t>
      </w:r>
      <w:r w:rsidRPr="00775DE6">
        <w:rPr>
          <w:sz w:val="18"/>
          <w:szCs w:val="18"/>
        </w:rPr>
        <w:t>(2010</w:t>
      </w:r>
      <w:r w:rsidRPr="00775DE6">
        <w:rPr>
          <w:rFonts w:hint="eastAsia"/>
          <w:sz w:val="18"/>
          <w:szCs w:val="18"/>
        </w:rPr>
        <w:t>年消防试验规则</w:t>
      </w:r>
      <w:r w:rsidRPr="00775DE6">
        <w:rPr>
          <w:sz w:val="18"/>
          <w:szCs w:val="18"/>
        </w:rPr>
        <w:t>)</w:t>
      </w:r>
      <w:r w:rsidRPr="00775DE6">
        <w:rPr>
          <w:rFonts w:hint="eastAsia"/>
          <w:sz w:val="18"/>
          <w:szCs w:val="18"/>
        </w:rPr>
        <w:t>》附件</w:t>
      </w:r>
      <w:r w:rsidRPr="00775DE6">
        <w:rPr>
          <w:sz w:val="18"/>
          <w:szCs w:val="18"/>
        </w:rPr>
        <w:t>1</w:t>
      </w:r>
      <w:r w:rsidRPr="00775DE6">
        <w:rPr>
          <w:rFonts w:hint="eastAsia"/>
          <w:sz w:val="18"/>
          <w:szCs w:val="18"/>
        </w:rPr>
        <w:t>的第</w:t>
      </w:r>
      <w:r w:rsidRPr="00775DE6">
        <w:rPr>
          <w:sz w:val="18"/>
          <w:szCs w:val="18"/>
        </w:rPr>
        <w:t>3</w:t>
      </w:r>
      <w:r w:rsidRPr="00775DE6">
        <w:rPr>
          <w:rFonts w:hint="eastAsia"/>
          <w:sz w:val="18"/>
          <w:szCs w:val="18"/>
        </w:rPr>
        <w:t>部分</w:t>
      </w:r>
      <w:r w:rsidRPr="00775DE6">
        <w:rPr>
          <w:sz w:val="18"/>
          <w:szCs w:val="18"/>
        </w:rPr>
        <w:t>A</w:t>
      </w:r>
      <w:r w:rsidRPr="00775DE6">
        <w:rPr>
          <w:rFonts w:hint="eastAsia"/>
          <w:sz w:val="18"/>
          <w:szCs w:val="18"/>
        </w:rPr>
        <w:t>、</w:t>
      </w:r>
      <w:r w:rsidRPr="00775DE6">
        <w:rPr>
          <w:sz w:val="18"/>
          <w:szCs w:val="18"/>
        </w:rPr>
        <w:t>B</w:t>
      </w:r>
      <w:r w:rsidRPr="00775DE6">
        <w:rPr>
          <w:rFonts w:hint="eastAsia"/>
          <w:sz w:val="18"/>
          <w:szCs w:val="18"/>
        </w:rPr>
        <w:t>和</w:t>
      </w:r>
      <w:r w:rsidRPr="00775DE6">
        <w:rPr>
          <w:sz w:val="18"/>
          <w:szCs w:val="18"/>
        </w:rPr>
        <w:t>F</w:t>
      </w:r>
      <w:r w:rsidRPr="00775DE6">
        <w:rPr>
          <w:rFonts w:hint="eastAsia"/>
          <w:sz w:val="18"/>
          <w:szCs w:val="18"/>
        </w:rPr>
        <w:t>级分隔试验要求。</w:t>
      </w:r>
    </w:p>
  </w:footnote>
  <w:footnote w:id="4">
    <w:p w14:paraId="5E1FA781" w14:textId="77777777" w:rsidR="002A04AE" w:rsidRPr="00775DE6" w:rsidRDefault="002A04AE" w:rsidP="00FB3702">
      <w:pPr>
        <w:tabs>
          <w:tab w:val="left" w:pos="720"/>
          <w:tab w:val="left" w:pos="1440"/>
          <w:tab w:val="left" w:pos="2160"/>
          <w:tab w:val="left" w:pos="2880"/>
        </w:tabs>
        <w:adjustRightInd w:val="0"/>
        <w:snapToGrid w:val="0"/>
        <w:rPr>
          <w:sz w:val="18"/>
          <w:szCs w:val="18"/>
        </w:rPr>
      </w:pPr>
      <w:r w:rsidRPr="00775DE6">
        <w:rPr>
          <w:rStyle w:val="af0"/>
        </w:rPr>
        <w:footnoteRef/>
      </w:r>
      <w:r w:rsidRPr="00775DE6">
        <w:t xml:space="preserve"> </w:t>
      </w:r>
      <w:r w:rsidRPr="00775DE6">
        <w:rPr>
          <w:rFonts w:hint="eastAsia"/>
          <w:sz w:val="18"/>
          <w:szCs w:val="18"/>
        </w:rPr>
        <w:t>参见第</w:t>
      </w:r>
      <w:r w:rsidRPr="00775DE6">
        <w:rPr>
          <w:sz w:val="18"/>
          <w:szCs w:val="18"/>
        </w:rPr>
        <w:t>MSC.307(88)</w:t>
      </w:r>
      <w:r w:rsidRPr="00775DE6">
        <w:rPr>
          <w:rFonts w:hint="eastAsia"/>
          <w:sz w:val="18"/>
          <w:szCs w:val="18"/>
        </w:rPr>
        <w:t>号决议</w:t>
      </w:r>
      <w:r w:rsidRPr="00775DE6">
        <w:rPr>
          <w:sz w:val="18"/>
          <w:szCs w:val="18"/>
        </w:rPr>
        <w:t>(2010</w:t>
      </w:r>
      <w:r w:rsidRPr="00775DE6">
        <w:rPr>
          <w:rFonts w:hint="eastAsia"/>
          <w:sz w:val="18"/>
          <w:szCs w:val="18"/>
        </w:rPr>
        <w:t>年</w:t>
      </w:r>
      <w:r w:rsidRPr="00775DE6">
        <w:rPr>
          <w:sz w:val="18"/>
          <w:szCs w:val="18"/>
        </w:rPr>
        <w:t>12</w:t>
      </w:r>
      <w:r w:rsidRPr="00775DE6">
        <w:rPr>
          <w:rFonts w:hint="eastAsia"/>
          <w:sz w:val="18"/>
          <w:szCs w:val="18"/>
        </w:rPr>
        <w:t>月</w:t>
      </w:r>
      <w:r w:rsidRPr="00775DE6">
        <w:rPr>
          <w:sz w:val="18"/>
          <w:szCs w:val="18"/>
        </w:rPr>
        <w:t>3</w:t>
      </w:r>
      <w:r w:rsidRPr="00775DE6">
        <w:rPr>
          <w:rFonts w:hint="eastAsia"/>
          <w:sz w:val="18"/>
          <w:szCs w:val="18"/>
        </w:rPr>
        <w:t>日通过</w:t>
      </w:r>
      <w:r w:rsidRPr="00775DE6">
        <w:rPr>
          <w:sz w:val="18"/>
          <w:szCs w:val="18"/>
        </w:rPr>
        <w:t>)</w:t>
      </w:r>
      <w:r w:rsidRPr="00775DE6">
        <w:rPr>
          <w:rFonts w:hint="eastAsia"/>
          <w:sz w:val="18"/>
          <w:szCs w:val="18"/>
        </w:rPr>
        <w:t>通过《</w:t>
      </w:r>
      <w:r w:rsidRPr="00775DE6">
        <w:rPr>
          <w:sz w:val="18"/>
          <w:szCs w:val="18"/>
        </w:rPr>
        <w:t>2010</w:t>
      </w:r>
      <w:r w:rsidRPr="00775DE6">
        <w:rPr>
          <w:rFonts w:hint="eastAsia"/>
          <w:sz w:val="18"/>
          <w:szCs w:val="18"/>
        </w:rPr>
        <w:t>年国际消防试验程序应用规则</w:t>
      </w:r>
      <w:r w:rsidRPr="00775DE6">
        <w:rPr>
          <w:sz w:val="18"/>
          <w:szCs w:val="18"/>
        </w:rPr>
        <w:t>(2010</w:t>
      </w:r>
      <w:r w:rsidRPr="00775DE6">
        <w:rPr>
          <w:rFonts w:hint="eastAsia"/>
          <w:sz w:val="18"/>
          <w:szCs w:val="18"/>
        </w:rPr>
        <w:t>年消防试验规则</w:t>
      </w:r>
      <w:r w:rsidRPr="00775DE6">
        <w:rPr>
          <w:sz w:val="18"/>
          <w:szCs w:val="18"/>
        </w:rPr>
        <w:t>)</w:t>
      </w:r>
      <w:r w:rsidRPr="00775DE6">
        <w:rPr>
          <w:rFonts w:hint="eastAsia"/>
          <w:sz w:val="18"/>
          <w:szCs w:val="18"/>
        </w:rPr>
        <w:t>》附件</w:t>
      </w:r>
      <w:r w:rsidRPr="00775DE6">
        <w:rPr>
          <w:sz w:val="18"/>
          <w:szCs w:val="18"/>
        </w:rPr>
        <w:t>1</w:t>
      </w:r>
      <w:r w:rsidRPr="00775DE6">
        <w:rPr>
          <w:rFonts w:hint="eastAsia"/>
          <w:sz w:val="18"/>
          <w:szCs w:val="18"/>
        </w:rPr>
        <w:t>的第</w:t>
      </w:r>
      <w:r w:rsidRPr="00775DE6">
        <w:rPr>
          <w:sz w:val="18"/>
          <w:szCs w:val="18"/>
        </w:rPr>
        <w:t>3</w:t>
      </w:r>
      <w:r w:rsidRPr="00775DE6">
        <w:rPr>
          <w:rFonts w:hint="eastAsia"/>
          <w:sz w:val="18"/>
          <w:szCs w:val="18"/>
        </w:rPr>
        <w:t>部分</w:t>
      </w:r>
      <w:r w:rsidRPr="00775DE6">
        <w:rPr>
          <w:sz w:val="18"/>
          <w:szCs w:val="18"/>
        </w:rPr>
        <w:t>A</w:t>
      </w:r>
      <w:r w:rsidRPr="00775DE6">
        <w:rPr>
          <w:rFonts w:hint="eastAsia"/>
          <w:sz w:val="18"/>
          <w:szCs w:val="18"/>
        </w:rPr>
        <w:t>、</w:t>
      </w:r>
      <w:r w:rsidRPr="00775DE6">
        <w:rPr>
          <w:sz w:val="18"/>
          <w:szCs w:val="18"/>
        </w:rPr>
        <w:t>B</w:t>
      </w:r>
      <w:r w:rsidRPr="00775DE6">
        <w:rPr>
          <w:rFonts w:hint="eastAsia"/>
          <w:sz w:val="18"/>
          <w:szCs w:val="18"/>
        </w:rPr>
        <w:t>和</w:t>
      </w:r>
      <w:r w:rsidRPr="00775DE6">
        <w:rPr>
          <w:sz w:val="18"/>
          <w:szCs w:val="18"/>
        </w:rPr>
        <w:t>F</w:t>
      </w:r>
      <w:r w:rsidRPr="00775DE6">
        <w:rPr>
          <w:rFonts w:hint="eastAsia"/>
          <w:sz w:val="18"/>
          <w:szCs w:val="18"/>
        </w:rPr>
        <w:t>级分隔试验要求。</w:t>
      </w:r>
    </w:p>
  </w:footnote>
  <w:footnote w:id="5">
    <w:p w14:paraId="7F69E038" w14:textId="77777777" w:rsidR="002A04AE" w:rsidRPr="00775DE6" w:rsidRDefault="002A04AE" w:rsidP="00FB3702">
      <w:pPr>
        <w:tabs>
          <w:tab w:val="left" w:pos="720"/>
          <w:tab w:val="left" w:pos="1440"/>
          <w:tab w:val="left" w:pos="2160"/>
          <w:tab w:val="left" w:pos="2880"/>
        </w:tabs>
        <w:adjustRightInd w:val="0"/>
        <w:snapToGrid w:val="0"/>
      </w:pPr>
      <w:r w:rsidRPr="00775DE6">
        <w:rPr>
          <w:rStyle w:val="af0"/>
          <w:szCs w:val="21"/>
        </w:rPr>
        <w:footnoteRef/>
      </w:r>
      <w:r w:rsidRPr="00775DE6">
        <w:rPr>
          <w:sz w:val="18"/>
          <w:szCs w:val="18"/>
        </w:rPr>
        <w:t xml:space="preserve"> </w:t>
      </w:r>
      <w:r w:rsidRPr="00775DE6">
        <w:rPr>
          <w:rFonts w:hint="eastAsia"/>
          <w:sz w:val="18"/>
          <w:szCs w:val="18"/>
        </w:rPr>
        <w:t>参见第</w:t>
      </w:r>
      <w:r w:rsidRPr="00775DE6">
        <w:rPr>
          <w:sz w:val="18"/>
          <w:szCs w:val="18"/>
        </w:rPr>
        <w:t>MSC.307(88)</w:t>
      </w:r>
      <w:r w:rsidRPr="00775DE6">
        <w:rPr>
          <w:rFonts w:hint="eastAsia"/>
          <w:sz w:val="18"/>
          <w:szCs w:val="18"/>
        </w:rPr>
        <w:t>号决议</w:t>
      </w:r>
      <w:r w:rsidRPr="00775DE6">
        <w:rPr>
          <w:sz w:val="18"/>
          <w:szCs w:val="18"/>
        </w:rPr>
        <w:t>(2010</w:t>
      </w:r>
      <w:r w:rsidRPr="00775DE6">
        <w:rPr>
          <w:rFonts w:hint="eastAsia"/>
          <w:sz w:val="18"/>
          <w:szCs w:val="18"/>
        </w:rPr>
        <w:t>年</w:t>
      </w:r>
      <w:r w:rsidRPr="00775DE6">
        <w:rPr>
          <w:sz w:val="18"/>
          <w:szCs w:val="18"/>
        </w:rPr>
        <w:t>12</w:t>
      </w:r>
      <w:r w:rsidRPr="00775DE6">
        <w:rPr>
          <w:rFonts w:hint="eastAsia"/>
          <w:sz w:val="18"/>
          <w:szCs w:val="18"/>
        </w:rPr>
        <w:t>月</w:t>
      </w:r>
      <w:r w:rsidRPr="00775DE6">
        <w:rPr>
          <w:sz w:val="18"/>
          <w:szCs w:val="18"/>
        </w:rPr>
        <w:t>3</w:t>
      </w:r>
      <w:r w:rsidRPr="00775DE6">
        <w:rPr>
          <w:rFonts w:hint="eastAsia"/>
          <w:sz w:val="18"/>
          <w:szCs w:val="18"/>
        </w:rPr>
        <w:t>日通过</w:t>
      </w:r>
      <w:r w:rsidRPr="00775DE6">
        <w:rPr>
          <w:sz w:val="18"/>
          <w:szCs w:val="18"/>
        </w:rPr>
        <w:t>)</w:t>
      </w:r>
      <w:r w:rsidRPr="00775DE6">
        <w:rPr>
          <w:rFonts w:hint="eastAsia"/>
          <w:sz w:val="18"/>
          <w:szCs w:val="18"/>
        </w:rPr>
        <w:t>通过《</w:t>
      </w:r>
      <w:r w:rsidRPr="00775DE6">
        <w:rPr>
          <w:sz w:val="18"/>
          <w:szCs w:val="18"/>
        </w:rPr>
        <w:t>2010</w:t>
      </w:r>
      <w:r w:rsidRPr="00775DE6">
        <w:rPr>
          <w:rFonts w:hint="eastAsia"/>
          <w:sz w:val="18"/>
          <w:szCs w:val="18"/>
        </w:rPr>
        <w:t>年国际消防试验程序应用规则</w:t>
      </w:r>
      <w:r w:rsidRPr="00775DE6">
        <w:rPr>
          <w:sz w:val="18"/>
          <w:szCs w:val="18"/>
        </w:rPr>
        <w:t>(2010</w:t>
      </w:r>
      <w:r w:rsidRPr="00775DE6">
        <w:rPr>
          <w:rFonts w:hint="eastAsia"/>
          <w:sz w:val="18"/>
          <w:szCs w:val="18"/>
        </w:rPr>
        <w:t>年消防试验规则</w:t>
      </w:r>
      <w:r w:rsidRPr="00775DE6">
        <w:rPr>
          <w:sz w:val="18"/>
          <w:szCs w:val="18"/>
        </w:rPr>
        <w:t>)</w:t>
      </w:r>
      <w:r w:rsidRPr="00775DE6">
        <w:rPr>
          <w:rFonts w:hint="eastAsia"/>
          <w:sz w:val="18"/>
          <w:szCs w:val="18"/>
        </w:rPr>
        <w:t>》附件</w:t>
      </w:r>
      <w:r w:rsidRPr="00775DE6">
        <w:rPr>
          <w:sz w:val="18"/>
          <w:szCs w:val="18"/>
        </w:rPr>
        <w:t>1</w:t>
      </w:r>
      <w:r w:rsidRPr="00775DE6">
        <w:rPr>
          <w:rFonts w:hint="eastAsia"/>
          <w:sz w:val="18"/>
          <w:szCs w:val="18"/>
        </w:rPr>
        <w:t>的第</w:t>
      </w:r>
      <w:r w:rsidRPr="00775DE6">
        <w:rPr>
          <w:sz w:val="18"/>
          <w:szCs w:val="18"/>
        </w:rPr>
        <w:t>3</w:t>
      </w:r>
      <w:r w:rsidRPr="00775DE6">
        <w:rPr>
          <w:rFonts w:hint="eastAsia"/>
          <w:sz w:val="18"/>
          <w:szCs w:val="18"/>
        </w:rPr>
        <w:t>部分</w:t>
      </w:r>
      <w:r w:rsidRPr="00775DE6">
        <w:rPr>
          <w:sz w:val="18"/>
          <w:szCs w:val="18"/>
        </w:rPr>
        <w:t>A</w:t>
      </w:r>
      <w:r w:rsidRPr="00775DE6">
        <w:rPr>
          <w:rFonts w:hint="eastAsia"/>
          <w:sz w:val="18"/>
          <w:szCs w:val="18"/>
        </w:rPr>
        <w:t>、</w:t>
      </w:r>
      <w:r w:rsidRPr="00775DE6">
        <w:rPr>
          <w:sz w:val="18"/>
          <w:szCs w:val="18"/>
        </w:rPr>
        <w:t>B</w:t>
      </w:r>
      <w:r w:rsidRPr="00775DE6">
        <w:rPr>
          <w:rFonts w:hint="eastAsia"/>
          <w:sz w:val="18"/>
          <w:szCs w:val="18"/>
        </w:rPr>
        <w:t>和</w:t>
      </w:r>
      <w:r w:rsidRPr="00775DE6">
        <w:rPr>
          <w:sz w:val="18"/>
          <w:szCs w:val="18"/>
        </w:rPr>
        <w:t>F</w:t>
      </w:r>
      <w:r w:rsidRPr="00775DE6">
        <w:rPr>
          <w:rFonts w:hint="eastAsia"/>
          <w:sz w:val="18"/>
          <w:szCs w:val="18"/>
        </w:rPr>
        <w:t>级分隔试验要求。</w:t>
      </w:r>
    </w:p>
  </w:footnote>
  <w:footnote w:id="6">
    <w:p w14:paraId="1BCBB4D0" w14:textId="77777777" w:rsidR="002A04AE" w:rsidRDefault="002A04AE" w:rsidP="00FB3702">
      <w:pPr>
        <w:pStyle w:val="afb"/>
      </w:pPr>
      <w:r>
        <w:rPr>
          <w:rStyle w:val="af0"/>
        </w:rPr>
        <w:footnoteRef/>
      </w:r>
      <w:r>
        <w:t xml:space="preserve"> </w:t>
      </w:r>
      <w:r>
        <w:rPr>
          <w:rFonts w:hint="eastAsia"/>
        </w:rPr>
        <w:t>参见第</w:t>
      </w:r>
      <w:r>
        <w:rPr>
          <w:rFonts w:hint="eastAsia"/>
        </w:rPr>
        <w:t>MSC.307(88)</w:t>
      </w:r>
      <w:r>
        <w:rPr>
          <w:rFonts w:hint="eastAsia"/>
        </w:rPr>
        <w:t>号决议</w:t>
      </w:r>
      <w:r>
        <w:rPr>
          <w:rFonts w:hint="eastAsia"/>
        </w:rPr>
        <w:t>(2010</w:t>
      </w:r>
      <w:r>
        <w:rPr>
          <w:rFonts w:hint="eastAsia"/>
        </w:rPr>
        <w:t>年</w:t>
      </w:r>
      <w:r>
        <w:rPr>
          <w:rFonts w:hint="eastAsia"/>
        </w:rPr>
        <w:t>12</w:t>
      </w:r>
      <w:r>
        <w:rPr>
          <w:rFonts w:hint="eastAsia"/>
        </w:rPr>
        <w:t>月</w:t>
      </w:r>
      <w:r>
        <w:rPr>
          <w:rFonts w:hint="eastAsia"/>
        </w:rPr>
        <w:t>3</w:t>
      </w:r>
      <w:r>
        <w:rPr>
          <w:rFonts w:hint="eastAsia"/>
        </w:rPr>
        <w:t>日通过</w:t>
      </w:r>
      <w:r>
        <w:rPr>
          <w:rFonts w:hint="eastAsia"/>
        </w:rPr>
        <w:t>)</w:t>
      </w:r>
      <w:r>
        <w:rPr>
          <w:rFonts w:hint="eastAsia"/>
        </w:rPr>
        <w:t>通过《</w:t>
      </w:r>
      <w:r>
        <w:rPr>
          <w:rFonts w:hint="eastAsia"/>
        </w:rPr>
        <w:t>2010</w:t>
      </w:r>
      <w:r>
        <w:rPr>
          <w:rFonts w:hint="eastAsia"/>
        </w:rPr>
        <w:t>年国际消防试验程序应用规则</w:t>
      </w:r>
      <w:r>
        <w:rPr>
          <w:rFonts w:hint="eastAsia"/>
        </w:rPr>
        <w:t>(2010</w:t>
      </w:r>
      <w:r>
        <w:rPr>
          <w:rFonts w:hint="eastAsia"/>
        </w:rPr>
        <w:t>年消防试验规则</w:t>
      </w:r>
      <w:r>
        <w:rPr>
          <w:rFonts w:hint="eastAsia"/>
        </w:rPr>
        <w:t>)</w:t>
      </w:r>
      <w:r>
        <w:rPr>
          <w:rFonts w:hint="eastAsia"/>
        </w:rPr>
        <w:t>》附件</w:t>
      </w:r>
      <w:r>
        <w:rPr>
          <w:rFonts w:hint="eastAsia"/>
        </w:rPr>
        <w:t>1</w:t>
      </w:r>
      <w:r>
        <w:rPr>
          <w:rFonts w:hint="eastAsia"/>
        </w:rPr>
        <w:t>的第</w:t>
      </w:r>
      <w:r>
        <w:rPr>
          <w:rFonts w:hint="eastAsia"/>
        </w:rPr>
        <w:t>5</w:t>
      </w:r>
      <w:r>
        <w:rPr>
          <w:rFonts w:hint="eastAsia"/>
        </w:rPr>
        <w:t>部分表面可燃性试验（表面材料和甲板基层敷料试验）要求。</w:t>
      </w:r>
    </w:p>
  </w:footnote>
  <w:footnote w:id="7">
    <w:p w14:paraId="70E45BC3" w14:textId="77777777" w:rsidR="002A04AE" w:rsidRDefault="002A04AE" w:rsidP="00FB3702">
      <w:pPr>
        <w:pStyle w:val="afb"/>
      </w:pPr>
      <w:r>
        <w:rPr>
          <w:rStyle w:val="af0"/>
        </w:rPr>
        <w:footnoteRef/>
      </w:r>
      <w:r>
        <w:t xml:space="preserve"> </w:t>
      </w:r>
      <w:r>
        <w:rPr>
          <w:rFonts w:hint="eastAsia"/>
        </w:rPr>
        <w:t>参见</w:t>
      </w:r>
      <w:r>
        <w:rPr>
          <w:rFonts w:hint="eastAsia"/>
        </w:rPr>
        <w:t>IMO</w:t>
      </w:r>
      <w:r>
        <w:rPr>
          <w:rFonts w:hint="eastAsia"/>
        </w:rPr>
        <w:t>第</w:t>
      </w:r>
      <w:r>
        <w:t>A.687</w:t>
      </w:r>
      <w:r>
        <w:rPr>
          <w:rFonts w:hint="eastAsia"/>
        </w:rPr>
        <w:t>（</w:t>
      </w:r>
      <w:r>
        <w:t>17</w:t>
      </w:r>
      <w:r>
        <w:rPr>
          <w:rFonts w:hint="eastAsia"/>
        </w:rPr>
        <w:t>）号决议对主要甲板覆盖物可燃性的测试程序推荐要求。</w:t>
      </w:r>
    </w:p>
  </w:footnote>
  <w:footnote w:id="8">
    <w:p w14:paraId="03A13DA2" w14:textId="77777777" w:rsidR="002A04AE" w:rsidRDefault="002A04AE" w:rsidP="002900D2">
      <w:pPr>
        <w:widowControl/>
        <w:jc w:val="left"/>
        <w:rPr>
          <w:rFonts w:ascii="宋体" w:hAnsi="宋体" w:cs="宋体"/>
          <w:color w:val="000000"/>
          <w:kern w:val="0"/>
          <w:sz w:val="18"/>
          <w:szCs w:val="18"/>
        </w:rPr>
      </w:pPr>
      <w:r>
        <w:rPr>
          <w:rStyle w:val="af0"/>
          <w:sz w:val="18"/>
          <w:szCs w:val="18"/>
        </w:rPr>
        <w:footnoteRef/>
      </w:r>
      <w:r>
        <w:rPr>
          <w:rFonts w:hint="eastAsia"/>
        </w:rPr>
        <w:t xml:space="preserve"> </w:t>
      </w:r>
      <w:r>
        <w:rPr>
          <w:rFonts w:ascii="宋体" w:hAnsi="宋体" w:cs="宋体" w:hint="eastAsia"/>
          <w:color w:val="000000"/>
          <w:kern w:val="0"/>
          <w:sz w:val="18"/>
          <w:szCs w:val="18"/>
        </w:rPr>
        <w:t>如配备的是从“</w:t>
      </w:r>
      <w:r>
        <w:rPr>
          <w:rFonts w:ascii="TimesNewRomanPSMT" w:eastAsia="TimesNewRomanPSMT" w:hAnsi="TimesNewRomanPSMT" w:cs="TimesNewRomanPSMT"/>
          <w:color w:val="000000"/>
          <w:kern w:val="0"/>
          <w:sz w:val="18"/>
          <w:szCs w:val="18"/>
        </w:rPr>
        <w:t>0</w:t>
      </w:r>
      <w:r>
        <w:rPr>
          <w:rFonts w:ascii="宋体" w:hAnsi="宋体" w:cs="宋体" w:hint="eastAsia"/>
          <w:color w:val="000000"/>
          <w:kern w:val="0"/>
          <w:sz w:val="18"/>
          <w:szCs w:val="18"/>
        </w:rPr>
        <w:t>”至“</w:t>
      </w:r>
      <w:r>
        <w:rPr>
          <w:rFonts w:ascii="TimesNewRomanPSMT" w:eastAsia="TimesNewRomanPSMT" w:hAnsi="TimesNewRomanPSMT" w:cs="TimesNewRomanPSMT"/>
          <w:color w:val="000000"/>
          <w:kern w:val="0"/>
          <w:sz w:val="18"/>
          <w:szCs w:val="18"/>
        </w:rPr>
        <w:t>9</w:t>
      </w:r>
      <w:r>
        <w:rPr>
          <w:rFonts w:ascii="宋体" w:hAnsi="宋体" w:cs="宋体" w:hint="eastAsia"/>
          <w:color w:val="000000"/>
          <w:kern w:val="0"/>
          <w:sz w:val="18"/>
          <w:szCs w:val="18"/>
        </w:rPr>
        <w:t>”数字的输入键盘，数字的布置参见国际电信联盟（</w:t>
      </w:r>
      <w:r>
        <w:rPr>
          <w:rFonts w:ascii="TimesNewRomanPSMT" w:eastAsia="TimesNewRomanPSMT" w:hAnsi="TimesNewRomanPSMT" w:cs="TimesNewRomanPSMT"/>
          <w:color w:val="000000"/>
          <w:kern w:val="0"/>
          <w:sz w:val="18"/>
          <w:szCs w:val="18"/>
        </w:rPr>
        <w:t>ITU</w:t>
      </w:r>
      <w:r>
        <w:rPr>
          <w:rFonts w:ascii="宋体" w:hAnsi="宋体" w:cs="宋体" w:hint="eastAsia"/>
          <w:color w:val="000000"/>
          <w:kern w:val="0"/>
          <w:sz w:val="18"/>
          <w:szCs w:val="18"/>
        </w:rPr>
        <w:t>）电信标准化部门（</w:t>
      </w:r>
      <w:r>
        <w:rPr>
          <w:rFonts w:ascii="TimesNewRomanPSMT" w:eastAsia="TimesNewRomanPSMT" w:hAnsi="TimesNewRomanPSMT" w:cs="TimesNewRomanPSMT"/>
          <w:color w:val="000000"/>
          <w:kern w:val="0"/>
          <w:sz w:val="18"/>
          <w:szCs w:val="18"/>
        </w:rPr>
        <w:t>ITU-T</w:t>
      </w:r>
      <w:r>
        <w:rPr>
          <w:rFonts w:ascii="宋体" w:hAnsi="宋体" w:cs="宋体" w:hint="eastAsia"/>
          <w:color w:val="000000"/>
          <w:kern w:val="0"/>
          <w:sz w:val="18"/>
          <w:szCs w:val="18"/>
        </w:rPr>
        <w:t>）</w:t>
      </w:r>
    </w:p>
    <w:p w14:paraId="5BC611A5" w14:textId="77777777" w:rsidR="002A04AE" w:rsidRDefault="002A04AE" w:rsidP="002900D2">
      <w:pPr>
        <w:widowControl/>
        <w:ind w:leftChars="85" w:left="178"/>
        <w:jc w:val="left"/>
        <w:rPr>
          <w:sz w:val="18"/>
          <w:szCs w:val="18"/>
        </w:rPr>
      </w:pPr>
      <w:r>
        <w:rPr>
          <w:rFonts w:ascii="宋体" w:hAnsi="宋体" w:cs="宋体" w:hint="eastAsia"/>
          <w:color w:val="000000"/>
          <w:kern w:val="0"/>
          <w:sz w:val="18"/>
          <w:szCs w:val="18"/>
        </w:rPr>
        <w:t xml:space="preserve">建议案 </w:t>
      </w:r>
      <w:r>
        <w:rPr>
          <w:rFonts w:ascii="TimesNewRomanPSMT" w:eastAsia="TimesNewRomanPSMT" w:hAnsi="TimesNewRomanPSMT" w:cs="TimesNewRomanPSMT"/>
          <w:color w:val="000000"/>
          <w:kern w:val="0"/>
          <w:sz w:val="18"/>
          <w:szCs w:val="18"/>
        </w:rPr>
        <w:t>E.161</w:t>
      </w:r>
      <w:r>
        <w:rPr>
          <w:rFonts w:ascii="宋体" w:hAnsi="宋体" w:cs="宋体" w:hint="eastAsia"/>
          <w:color w:val="000000"/>
          <w:kern w:val="0"/>
          <w:sz w:val="18"/>
          <w:szCs w:val="18"/>
        </w:rPr>
        <w:t>（</w:t>
      </w:r>
      <w:r>
        <w:rPr>
          <w:rFonts w:ascii="TimesNewRomanPSMT" w:eastAsia="TimesNewRomanPSMT" w:hAnsi="TimesNewRomanPSMT" w:cs="TimesNewRomanPSMT"/>
          <w:color w:val="000000"/>
          <w:kern w:val="0"/>
          <w:sz w:val="18"/>
          <w:szCs w:val="18"/>
        </w:rPr>
        <w:t>2014</w:t>
      </w:r>
      <w:r>
        <w:rPr>
          <w:rFonts w:ascii="宋体" w:hAnsi="宋体" w:cs="宋体" w:hint="eastAsia"/>
          <w:color w:val="000000"/>
          <w:kern w:val="0"/>
          <w:sz w:val="18"/>
          <w:szCs w:val="18"/>
        </w:rPr>
        <w:t>）《电话和其他可用于接入电话网的设备上的数字、字母和符号的排列》。如配备的是办公机器或数 据处理设备使用的那种字母或键盘布置，则“</w:t>
      </w:r>
      <w:r>
        <w:rPr>
          <w:rFonts w:ascii="TimesNewRomanPSMT" w:eastAsia="TimesNewRomanPSMT" w:hAnsi="TimesNewRomanPSMT" w:cs="TimesNewRomanPSMT"/>
          <w:color w:val="000000"/>
          <w:kern w:val="0"/>
          <w:sz w:val="18"/>
          <w:szCs w:val="18"/>
        </w:rPr>
        <w:t>0</w:t>
      </w:r>
      <w:r>
        <w:rPr>
          <w:rFonts w:ascii="宋体" w:hAnsi="宋体" w:cs="宋体" w:hint="eastAsia"/>
          <w:color w:val="000000"/>
          <w:kern w:val="0"/>
          <w:sz w:val="18"/>
          <w:szCs w:val="18"/>
        </w:rPr>
        <w:t>”至“</w:t>
      </w:r>
      <w:r>
        <w:rPr>
          <w:rFonts w:ascii="TimesNewRomanPSMT" w:eastAsia="TimesNewRomanPSMT" w:hAnsi="TimesNewRomanPSMT" w:cs="TimesNewRomanPSMT"/>
          <w:color w:val="000000"/>
          <w:kern w:val="0"/>
          <w:sz w:val="18"/>
          <w:szCs w:val="18"/>
        </w:rPr>
        <w:t>9</w:t>
      </w:r>
      <w:r>
        <w:rPr>
          <w:rFonts w:ascii="宋体" w:hAnsi="宋体" w:cs="宋体" w:hint="eastAsia"/>
          <w:color w:val="000000"/>
          <w:kern w:val="0"/>
          <w:sz w:val="18"/>
          <w:szCs w:val="18"/>
        </w:rPr>
        <w:t>”数字的布置参见国际标准化组织（</w:t>
      </w:r>
      <w:r>
        <w:rPr>
          <w:rFonts w:ascii="TimesNewRomanPSMT" w:eastAsia="TimesNewRomanPSMT" w:hAnsi="TimesNewRomanPSMT" w:cs="TimesNewRomanPSMT"/>
          <w:color w:val="000000"/>
          <w:kern w:val="0"/>
          <w:sz w:val="18"/>
          <w:szCs w:val="18"/>
        </w:rPr>
        <w:t>ISO</w:t>
      </w:r>
      <w:r>
        <w:rPr>
          <w:rFonts w:ascii="宋体" w:hAnsi="宋体" w:cs="宋体" w:hint="eastAsia"/>
          <w:color w:val="000000"/>
          <w:kern w:val="0"/>
          <w:sz w:val="18"/>
          <w:szCs w:val="18"/>
        </w:rPr>
        <w:t xml:space="preserve">）标准 </w:t>
      </w:r>
      <w:r>
        <w:rPr>
          <w:rFonts w:ascii="TimesNewRomanPSMT" w:eastAsia="TimesNewRomanPSMT" w:hAnsi="TimesNewRomanPSMT" w:cs="TimesNewRomanPSMT"/>
          <w:color w:val="000000"/>
          <w:kern w:val="0"/>
          <w:sz w:val="18"/>
          <w:szCs w:val="18"/>
        </w:rPr>
        <w:t>ISO 3791</w:t>
      </w:r>
      <w:r>
        <w:rPr>
          <w:rFonts w:ascii="宋体" w:hAnsi="宋体" w:cs="宋体" w:hint="eastAsia"/>
          <w:color w:val="000000"/>
          <w:kern w:val="0"/>
          <w:sz w:val="18"/>
          <w:szCs w:val="18"/>
        </w:rPr>
        <w:t>：</w:t>
      </w:r>
      <w:r>
        <w:rPr>
          <w:rFonts w:ascii="TimesNewRomanPSMT" w:eastAsia="TimesNewRomanPSMT" w:hAnsi="TimesNewRomanPSMT" w:cs="TimesNewRomanPSMT"/>
          <w:color w:val="000000"/>
          <w:kern w:val="0"/>
          <w:sz w:val="18"/>
          <w:szCs w:val="18"/>
        </w:rPr>
        <w:t xml:space="preserve">1976 </w:t>
      </w:r>
      <w:r>
        <w:rPr>
          <w:rFonts w:ascii="宋体" w:hAnsi="宋体" w:cs="宋体" w:hint="eastAsia"/>
          <w:color w:val="000000"/>
          <w:kern w:val="0"/>
          <w:sz w:val="18"/>
          <w:szCs w:val="18"/>
        </w:rPr>
        <w:t>《办公用计算机和数据处理设备— 数字应用的键盘布局》。</w:t>
      </w:r>
    </w:p>
    <w:p w14:paraId="589FBDB5" w14:textId="77777777" w:rsidR="002A04AE" w:rsidRDefault="002A04AE" w:rsidP="002900D2">
      <w:pPr>
        <w:pStyle w:val="afb"/>
      </w:pPr>
    </w:p>
  </w:footnote>
  <w:footnote w:id="9">
    <w:p w14:paraId="033DAFA2" w14:textId="77777777" w:rsidR="002A04AE" w:rsidRDefault="002A04AE" w:rsidP="00963595">
      <w:pPr>
        <w:pStyle w:val="afb"/>
      </w:pPr>
      <w:r w:rsidRPr="0023763E">
        <w:rPr>
          <w:rStyle w:val="af0"/>
          <w:rFonts w:ascii="Times New Roman" w:hAnsi="Times New Roman" w:cs="Times New Roman"/>
        </w:rPr>
        <w:footnoteRef/>
      </w:r>
      <w:r w:rsidRPr="009B35C4">
        <w:rPr>
          <w:rFonts w:ascii="宋体" w:eastAsia="宋体" w:hAnsi="宋体" w:cs="Times New Roman" w:hint="eastAsia"/>
          <w:u w:color="FF0000"/>
        </w:rPr>
        <w:t>当无法提供其他明确的证明文件时，可参照下述计算方法</w:t>
      </w:r>
      <w:r w:rsidRPr="009B35C4">
        <w:rPr>
          <w:rFonts w:ascii="宋体" w:eastAsia="宋体" w:hAnsi="宋体" w:cs="Times New Roman"/>
          <w:u w:color="FF0000"/>
        </w:rPr>
        <w:t>（1）当船舶从出发港至港口</w:t>
      </w:r>
      <w:r w:rsidRPr="009B35C4">
        <w:rPr>
          <w:rFonts w:ascii="宋体" w:eastAsia="宋体" w:hAnsi="宋体" w:cs="Times New Roman" w:hint="eastAsia"/>
          <w:u w:color="FF0000"/>
        </w:rPr>
        <w:t>主管部门</w:t>
      </w:r>
      <w:r w:rsidRPr="009B35C4">
        <w:rPr>
          <w:rFonts w:ascii="宋体" w:eastAsia="宋体" w:hAnsi="宋体" w:cs="Times New Roman"/>
          <w:u w:color="FF0000"/>
        </w:rPr>
        <w:t>所规定的排放地点的航行时间超过24h时，每人每昼夜按</w:t>
      </w:r>
      <w:r w:rsidRPr="0023763E">
        <w:rPr>
          <w:rFonts w:ascii="宋体" w:eastAsia="宋体" w:hAnsi="宋体" w:cs="Times New Roman"/>
          <w:u w:color="FF0000"/>
        </w:rPr>
        <w:t>70L</w:t>
      </w:r>
      <w:r w:rsidRPr="0054535C">
        <w:rPr>
          <w:rFonts w:ascii="宋体" w:eastAsia="宋体" w:hAnsi="宋体" w:cs="Times New Roman"/>
          <w:u w:color="FF0000"/>
        </w:rPr>
        <w:t>计算</w:t>
      </w:r>
      <w:r w:rsidRPr="009B35C4">
        <w:rPr>
          <w:rFonts w:ascii="宋体" w:eastAsia="宋体" w:hAnsi="宋体" w:cs="Times New Roman"/>
          <w:u w:color="FF0000"/>
        </w:rPr>
        <w:t>；当航行时间在8h至24h之间时,每人按35L计算；当航行时间在4h至8h之间时，每人按18L计算；当航行时间在1h至4h之间时，每人按9L计算；当航行时间在1h以下时，每人按6L计算；如果船舶安装的便器为真空冲洗式，则上述不同航行时间段对应的计</w:t>
      </w:r>
      <w:r w:rsidRPr="009B35C4">
        <w:rPr>
          <w:rFonts w:ascii="宋体" w:eastAsia="宋体" w:hAnsi="宋体" w:cs="Times New Roman"/>
          <w:u w:val="thick" w:color="FF0000"/>
        </w:rPr>
        <w:t>算值可减半。</w:t>
      </w:r>
    </w:p>
  </w:footnote>
  <w:footnote w:id="10">
    <w:p w14:paraId="70879C63" w14:textId="77777777" w:rsidR="002A04AE" w:rsidRDefault="002A04AE" w:rsidP="00963595">
      <w:pPr>
        <w:pStyle w:val="afb"/>
        <w:rPr>
          <w:sz w:val="15"/>
          <w:szCs w:val="15"/>
        </w:rPr>
      </w:pPr>
      <w:r>
        <w:rPr>
          <w:rStyle w:val="af0"/>
        </w:rPr>
        <w:footnoteRef/>
      </w:r>
      <w:r>
        <w:rPr>
          <w:rFonts w:hint="eastAsia"/>
          <w:sz w:val="15"/>
          <w:szCs w:val="15"/>
        </w:rPr>
        <w:t>“完全相同”系指与被替代的柴油机相比，“完全相同的柴油机”应具备如下相同特点：</w:t>
      </w:r>
    </w:p>
    <w:p w14:paraId="1D876733" w14:textId="77777777" w:rsidR="002A04AE" w:rsidRDefault="002A04AE" w:rsidP="00963595">
      <w:pPr>
        <w:pStyle w:val="afb"/>
        <w:ind w:firstLine="300"/>
        <w:rPr>
          <w:sz w:val="15"/>
          <w:szCs w:val="15"/>
        </w:rPr>
      </w:pPr>
      <w:r>
        <w:rPr>
          <w:rFonts w:hint="eastAsia"/>
          <w:sz w:val="15"/>
          <w:szCs w:val="15"/>
        </w:rPr>
        <w:t>设计与型式；</w:t>
      </w:r>
    </w:p>
    <w:p w14:paraId="6E8EC2DA" w14:textId="77777777" w:rsidR="002A04AE" w:rsidRDefault="002A04AE" w:rsidP="00963595">
      <w:pPr>
        <w:pStyle w:val="afb"/>
        <w:ind w:firstLine="300"/>
        <w:rPr>
          <w:sz w:val="15"/>
          <w:szCs w:val="15"/>
        </w:rPr>
      </w:pPr>
      <w:r>
        <w:rPr>
          <w:rFonts w:hint="eastAsia"/>
          <w:sz w:val="15"/>
          <w:szCs w:val="15"/>
        </w:rPr>
        <w:t>额定功率；</w:t>
      </w:r>
    </w:p>
    <w:p w14:paraId="75D60F4A" w14:textId="77777777" w:rsidR="002A04AE" w:rsidRDefault="002A04AE" w:rsidP="00963595">
      <w:pPr>
        <w:pStyle w:val="afb"/>
        <w:ind w:firstLine="300"/>
        <w:rPr>
          <w:sz w:val="15"/>
          <w:szCs w:val="15"/>
        </w:rPr>
      </w:pPr>
      <w:r>
        <w:rPr>
          <w:rFonts w:hint="eastAsia"/>
          <w:sz w:val="15"/>
          <w:szCs w:val="15"/>
        </w:rPr>
        <w:t>额定转速；</w:t>
      </w:r>
    </w:p>
    <w:p w14:paraId="301591E1" w14:textId="77777777" w:rsidR="002A04AE" w:rsidRDefault="002A04AE" w:rsidP="00963595">
      <w:pPr>
        <w:pStyle w:val="afb"/>
        <w:ind w:firstLine="300"/>
        <w:rPr>
          <w:sz w:val="15"/>
          <w:szCs w:val="15"/>
        </w:rPr>
      </w:pPr>
      <w:r>
        <w:rPr>
          <w:rFonts w:hint="eastAsia"/>
          <w:sz w:val="15"/>
          <w:szCs w:val="15"/>
        </w:rPr>
        <w:t>燃油系统类型（包括喷射控制软件，如适用）；和</w:t>
      </w:r>
    </w:p>
    <w:p w14:paraId="468A324A" w14:textId="77777777" w:rsidR="002A04AE" w:rsidRDefault="002A04AE" w:rsidP="00963595">
      <w:pPr>
        <w:pStyle w:val="afb"/>
        <w:ind w:firstLine="300"/>
        <w:rPr>
          <w:sz w:val="15"/>
          <w:szCs w:val="15"/>
        </w:rPr>
      </w:pPr>
      <w:r>
        <w:rPr>
          <w:rFonts w:hint="eastAsia"/>
          <w:sz w:val="15"/>
          <w:szCs w:val="15"/>
        </w:rPr>
        <w:t>（</w:t>
      </w:r>
      <w:r>
        <w:rPr>
          <w:rFonts w:hint="eastAsia"/>
          <w:sz w:val="15"/>
          <w:szCs w:val="15"/>
        </w:rPr>
        <w:t>1</w:t>
      </w:r>
      <w:r>
        <w:rPr>
          <w:rFonts w:hint="eastAsia"/>
          <w:sz w:val="15"/>
          <w:szCs w:val="15"/>
        </w:rPr>
        <w:t>）对于有</w:t>
      </w:r>
      <w:r>
        <w:rPr>
          <w:rFonts w:hint="eastAsia"/>
          <w:sz w:val="15"/>
          <w:szCs w:val="15"/>
        </w:rPr>
        <w:t>EIAPP</w:t>
      </w:r>
      <w:r>
        <w:rPr>
          <w:rFonts w:hint="eastAsia"/>
          <w:sz w:val="15"/>
          <w:szCs w:val="15"/>
        </w:rPr>
        <w:t>证书的柴油机，应归属于相同的发动机组／族（在更新</w:t>
      </w:r>
      <w:r>
        <w:rPr>
          <w:rFonts w:hint="eastAsia"/>
          <w:sz w:val="15"/>
          <w:szCs w:val="15"/>
        </w:rPr>
        <w:t xml:space="preserve"> IAPP</w:t>
      </w:r>
      <w:r>
        <w:rPr>
          <w:rFonts w:hint="eastAsia"/>
          <w:sz w:val="15"/>
          <w:szCs w:val="15"/>
        </w:rPr>
        <w:t>证书附件时被替代柴油机无法直接与替代柴油机相比较的情况下，应确保具备被替代柴油机的必要记录和信息，以证实替代柴油机与被替代柴油机完全相同）；或</w:t>
      </w:r>
    </w:p>
    <w:p w14:paraId="3EB81AA6" w14:textId="77777777" w:rsidR="002A04AE" w:rsidRDefault="002A04AE" w:rsidP="00963595">
      <w:pPr>
        <w:pStyle w:val="afb"/>
        <w:ind w:firstLine="300"/>
        <w:rPr>
          <w:sz w:val="15"/>
          <w:szCs w:val="15"/>
        </w:rPr>
      </w:pPr>
      <w:r>
        <w:rPr>
          <w:rFonts w:hint="eastAsia"/>
          <w:sz w:val="15"/>
          <w:szCs w:val="15"/>
        </w:rPr>
        <w:t>（</w:t>
      </w:r>
      <w:r>
        <w:rPr>
          <w:rFonts w:hint="eastAsia"/>
          <w:sz w:val="15"/>
          <w:szCs w:val="15"/>
        </w:rPr>
        <w:t>2</w:t>
      </w:r>
      <w:r>
        <w:rPr>
          <w:rFonts w:hint="eastAsia"/>
          <w:sz w:val="15"/>
          <w:szCs w:val="15"/>
        </w:rPr>
        <w:t>）对于没有</w:t>
      </w:r>
      <w:r>
        <w:rPr>
          <w:rFonts w:hint="eastAsia"/>
          <w:sz w:val="15"/>
          <w:szCs w:val="15"/>
        </w:rPr>
        <w:t>EIAPP</w:t>
      </w:r>
      <w:r>
        <w:rPr>
          <w:rFonts w:hint="eastAsia"/>
          <w:sz w:val="15"/>
          <w:szCs w:val="15"/>
        </w:rPr>
        <w:t>证书的柴油机，应具有相同的</w:t>
      </w:r>
      <w:r>
        <w:rPr>
          <w:rFonts w:hint="eastAsia"/>
          <w:sz w:val="15"/>
          <w:szCs w:val="15"/>
        </w:rPr>
        <w:t xml:space="preserve"> NOx </w:t>
      </w:r>
      <w:r>
        <w:rPr>
          <w:rFonts w:hint="eastAsia"/>
          <w:sz w:val="15"/>
          <w:szCs w:val="15"/>
        </w:rPr>
        <w:t>关键部件和设定，包括如下：</w:t>
      </w:r>
    </w:p>
    <w:p w14:paraId="37E31D02" w14:textId="77777777" w:rsidR="002A04AE" w:rsidRDefault="002A04AE" w:rsidP="00963595">
      <w:pPr>
        <w:pStyle w:val="afb"/>
        <w:ind w:firstLine="300"/>
        <w:rPr>
          <w:sz w:val="15"/>
          <w:szCs w:val="15"/>
        </w:rPr>
      </w:pPr>
      <w:r>
        <w:rPr>
          <w:rFonts w:hint="eastAsia"/>
          <w:sz w:val="15"/>
          <w:szCs w:val="15"/>
        </w:rPr>
        <w:t>燃油系统</w:t>
      </w:r>
    </w:p>
    <w:p w14:paraId="1EDCB33D" w14:textId="77777777" w:rsidR="002A04AE" w:rsidRDefault="002A04AE" w:rsidP="00963595">
      <w:pPr>
        <w:pStyle w:val="afb"/>
        <w:ind w:firstLine="300"/>
        <w:rPr>
          <w:sz w:val="15"/>
          <w:szCs w:val="15"/>
        </w:rPr>
      </w:pPr>
      <w:r>
        <w:rPr>
          <w:rFonts w:hint="eastAsia"/>
          <w:sz w:val="15"/>
          <w:szCs w:val="15"/>
        </w:rPr>
        <w:t>（</w:t>
      </w:r>
      <w:r>
        <w:rPr>
          <w:rFonts w:hint="eastAsia"/>
          <w:sz w:val="15"/>
          <w:szCs w:val="15"/>
        </w:rPr>
        <w:t>a</w:t>
      </w:r>
      <w:r>
        <w:rPr>
          <w:rFonts w:hint="eastAsia"/>
          <w:sz w:val="15"/>
          <w:szCs w:val="15"/>
        </w:rPr>
        <w:t>）燃油泵型式和喷油定时</w:t>
      </w:r>
    </w:p>
    <w:p w14:paraId="13D4F904" w14:textId="77777777" w:rsidR="002A04AE" w:rsidRDefault="002A04AE" w:rsidP="00963595">
      <w:pPr>
        <w:pStyle w:val="afb"/>
        <w:ind w:firstLine="300"/>
        <w:rPr>
          <w:sz w:val="15"/>
          <w:szCs w:val="15"/>
        </w:rPr>
      </w:pPr>
      <w:r>
        <w:rPr>
          <w:rFonts w:hint="eastAsia"/>
          <w:sz w:val="15"/>
          <w:szCs w:val="15"/>
        </w:rPr>
        <w:t>（</w:t>
      </w:r>
      <w:r>
        <w:rPr>
          <w:rFonts w:hint="eastAsia"/>
          <w:sz w:val="15"/>
          <w:szCs w:val="15"/>
        </w:rPr>
        <w:t>b</w:t>
      </w:r>
      <w:r>
        <w:rPr>
          <w:rFonts w:hint="eastAsia"/>
          <w:sz w:val="15"/>
          <w:szCs w:val="15"/>
        </w:rPr>
        <w:t>）喷油嘴型式</w:t>
      </w:r>
    </w:p>
    <w:p w14:paraId="6C61B75D" w14:textId="77777777" w:rsidR="002A04AE" w:rsidRDefault="002A04AE" w:rsidP="00963595">
      <w:pPr>
        <w:pStyle w:val="afb"/>
        <w:ind w:firstLine="300"/>
        <w:rPr>
          <w:sz w:val="15"/>
          <w:szCs w:val="15"/>
        </w:rPr>
      </w:pPr>
      <w:r>
        <w:rPr>
          <w:rFonts w:hint="eastAsia"/>
          <w:sz w:val="15"/>
          <w:szCs w:val="15"/>
        </w:rPr>
        <w:t>增压系统</w:t>
      </w:r>
    </w:p>
    <w:p w14:paraId="7BC44B5D" w14:textId="77777777" w:rsidR="002A04AE" w:rsidRDefault="002A04AE" w:rsidP="00963595">
      <w:pPr>
        <w:pStyle w:val="afb"/>
        <w:ind w:firstLine="300"/>
        <w:rPr>
          <w:sz w:val="15"/>
          <w:szCs w:val="15"/>
        </w:rPr>
      </w:pPr>
      <w:r>
        <w:rPr>
          <w:rFonts w:hint="eastAsia"/>
          <w:sz w:val="15"/>
          <w:szCs w:val="15"/>
        </w:rPr>
        <w:t>（</w:t>
      </w:r>
      <w:r>
        <w:rPr>
          <w:rFonts w:hint="eastAsia"/>
          <w:sz w:val="15"/>
          <w:szCs w:val="15"/>
        </w:rPr>
        <w:t>a</w:t>
      </w:r>
      <w:r>
        <w:rPr>
          <w:rFonts w:hint="eastAsia"/>
          <w:sz w:val="15"/>
          <w:szCs w:val="15"/>
        </w:rPr>
        <w:t>）构造以及，如适用，增压器型式和辅助鼓风机规格</w:t>
      </w:r>
    </w:p>
    <w:p w14:paraId="348C343C" w14:textId="77777777" w:rsidR="002A04AE" w:rsidRDefault="002A04AE" w:rsidP="00963595">
      <w:pPr>
        <w:pStyle w:val="afb"/>
        <w:ind w:firstLine="300"/>
        <w:rPr>
          <w:i/>
          <w:u w:val="double" w:color="FF0000"/>
        </w:rPr>
      </w:pPr>
      <w:r>
        <w:rPr>
          <w:rFonts w:hint="eastAsia"/>
          <w:sz w:val="15"/>
          <w:szCs w:val="15"/>
        </w:rPr>
        <w:t>（</w:t>
      </w:r>
      <w:r>
        <w:rPr>
          <w:rFonts w:hint="eastAsia"/>
          <w:sz w:val="15"/>
          <w:szCs w:val="15"/>
        </w:rPr>
        <w:t>b</w:t>
      </w:r>
      <w:r>
        <w:rPr>
          <w:rFonts w:hint="eastAsia"/>
          <w:sz w:val="15"/>
          <w:szCs w:val="15"/>
        </w:rPr>
        <w:t>）冷却介质（海水／淡水）</w:t>
      </w:r>
    </w:p>
  </w:footnote>
  <w:footnote w:id="11">
    <w:p w14:paraId="01BCA89C" w14:textId="77777777" w:rsidR="002A04AE" w:rsidRPr="0023763E" w:rsidRDefault="002A04AE" w:rsidP="00963595">
      <w:pPr>
        <w:pStyle w:val="afb"/>
        <w:adjustRightInd w:val="0"/>
        <w:rPr>
          <w:rFonts w:ascii="宋体" w:eastAsia="宋体" w:hAnsi="宋体"/>
        </w:rPr>
      </w:pPr>
      <w:r w:rsidRPr="0023763E">
        <w:rPr>
          <w:rStyle w:val="af0"/>
          <w:rFonts w:ascii="宋体" w:eastAsia="宋体" w:hAnsi="宋体" w:cs="Times New Roman"/>
        </w:rPr>
        <w:footnoteRef/>
      </w:r>
      <w:r w:rsidRPr="0023763E">
        <w:rPr>
          <w:rFonts w:ascii="宋体" w:eastAsia="宋体" w:hAnsi="宋体"/>
        </w:rPr>
        <w:t xml:space="preserve"> </w:t>
      </w:r>
      <w:r w:rsidRPr="0023763E">
        <w:rPr>
          <w:rFonts w:ascii="宋体" w:eastAsia="宋体" w:hAnsi="宋体"/>
          <w:sz w:val="15"/>
          <w:szCs w:val="15"/>
        </w:rPr>
        <w:t>“</w:t>
      </w:r>
      <w:r w:rsidRPr="0023763E">
        <w:rPr>
          <w:rFonts w:ascii="宋体" w:eastAsia="宋体" w:hAnsi="宋体" w:hint="eastAsia"/>
          <w:sz w:val="15"/>
          <w:szCs w:val="15"/>
        </w:rPr>
        <w:t>更换</w:t>
      </w:r>
      <w:r w:rsidRPr="0023763E">
        <w:rPr>
          <w:rFonts w:ascii="宋体" w:eastAsia="宋体" w:hAnsi="宋体"/>
          <w:sz w:val="15"/>
          <w:szCs w:val="15"/>
        </w:rPr>
        <w:t>”</w:t>
      </w:r>
      <w:r w:rsidRPr="0023763E">
        <w:rPr>
          <w:rFonts w:ascii="宋体" w:eastAsia="宋体" w:hAnsi="宋体" w:hint="eastAsia"/>
          <w:sz w:val="15"/>
          <w:szCs w:val="15"/>
        </w:rPr>
        <w:t>日期的确定，应以船机的合同交付日期为准，或如无合同交付日期，应以船机实际交付船舶的日期为准。</w:t>
      </w:r>
    </w:p>
  </w:footnote>
  <w:footnote w:id="12">
    <w:p w14:paraId="3D9D0EBC" w14:textId="77777777" w:rsidR="002A04AE" w:rsidRPr="00270EFE" w:rsidRDefault="002A04AE" w:rsidP="00963595">
      <w:pPr>
        <w:adjustRightInd w:val="0"/>
        <w:snapToGrid w:val="0"/>
        <w:rPr>
          <w:sz w:val="15"/>
          <w:szCs w:val="15"/>
        </w:rPr>
      </w:pPr>
      <w:r w:rsidRPr="00270EFE">
        <w:rPr>
          <w:rStyle w:val="af0"/>
        </w:rPr>
        <w:footnoteRef/>
      </w:r>
      <w:r w:rsidRPr="00270EFE">
        <w:t xml:space="preserve"> </w:t>
      </w:r>
      <w:r w:rsidRPr="00270EFE">
        <w:rPr>
          <w:sz w:val="15"/>
          <w:szCs w:val="15"/>
        </w:rPr>
        <w:t>“</w:t>
      </w:r>
      <w:r w:rsidRPr="00270EFE">
        <w:rPr>
          <w:rFonts w:hint="eastAsia"/>
          <w:sz w:val="15"/>
          <w:szCs w:val="15"/>
        </w:rPr>
        <w:t>完全相同</w:t>
      </w:r>
      <w:r w:rsidRPr="00270EFE">
        <w:rPr>
          <w:sz w:val="15"/>
          <w:szCs w:val="15"/>
        </w:rPr>
        <w:t>”</w:t>
      </w:r>
      <w:r w:rsidRPr="00270EFE">
        <w:rPr>
          <w:rFonts w:hint="eastAsia"/>
          <w:sz w:val="15"/>
          <w:szCs w:val="15"/>
        </w:rPr>
        <w:t>系指与被替代的船机相比，</w:t>
      </w:r>
      <w:r w:rsidRPr="00270EFE">
        <w:rPr>
          <w:sz w:val="15"/>
          <w:szCs w:val="15"/>
        </w:rPr>
        <w:t>“</w:t>
      </w:r>
      <w:r w:rsidRPr="00270EFE">
        <w:rPr>
          <w:rFonts w:hint="eastAsia"/>
          <w:sz w:val="15"/>
          <w:szCs w:val="15"/>
        </w:rPr>
        <w:t>完全相同的船机</w:t>
      </w:r>
      <w:r w:rsidRPr="00270EFE">
        <w:rPr>
          <w:sz w:val="15"/>
          <w:szCs w:val="15"/>
        </w:rPr>
        <w:t>”</w:t>
      </w:r>
      <w:r w:rsidRPr="00270EFE">
        <w:rPr>
          <w:rFonts w:hint="eastAsia"/>
          <w:sz w:val="15"/>
          <w:szCs w:val="15"/>
        </w:rPr>
        <w:t>应具备如下相同特点：</w:t>
      </w:r>
      <w:r w:rsidRPr="00270EFE">
        <w:rPr>
          <w:sz w:val="15"/>
          <w:szCs w:val="15"/>
        </w:rPr>
        <w:t xml:space="preserve"> </w:t>
      </w:r>
      <w:r w:rsidRPr="00270EFE">
        <w:rPr>
          <w:rFonts w:hint="eastAsia"/>
          <w:sz w:val="15"/>
          <w:szCs w:val="15"/>
        </w:rPr>
        <w:t>设计与型式；</w:t>
      </w:r>
      <w:r w:rsidRPr="00270EFE">
        <w:rPr>
          <w:sz w:val="15"/>
          <w:szCs w:val="15"/>
        </w:rPr>
        <w:t xml:space="preserve"> </w:t>
      </w:r>
      <w:r w:rsidRPr="00270EFE">
        <w:rPr>
          <w:rFonts w:hint="eastAsia"/>
          <w:sz w:val="15"/>
          <w:szCs w:val="15"/>
        </w:rPr>
        <w:t>额定功率；</w:t>
      </w:r>
      <w:r w:rsidRPr="00270EFE">
        <w:rPr>
          <w:sz w:val="15"/>
          <w:szCs w:val="15"/>
        </w:rPr>
        <w:t xml:space="preserve"> </w:t>
      </w:r>
      <w:r w:rsidRPr="00270EFE">
        <w:rPr>
          <w:rFonts w:hint="eastAsia"/>
          <w:sz w:val="15"/>
          <w:szCs w:val="15"/>
        </w:rPr>
        <w:t>额定转速；</w:t>
      </w:r>
      <w:r w:rsidRPr="00270EFE">
        <w:rPr>
          <w:sz w:val="15"/>
          <w:szCs w:val="15"/>
        </w:rPr>
        <w:t xml:space="preserve"> </w:t>
      </w:r>
      <w:r w:rsidRPr="00270EFE">
        <w:rPr>
          <w:rFonts w:hint="eastAsia"/>
          <w:sz w:val="15"/>
          <w:szCs w:val="15"/>
        </w:rPr>
        <w:t>燃油系统类型（包括喷射控制软件，如适用）；和</w:t>
      </w:r>
    </w:p>
    <w:p w14:paraId="4D4B26A1"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hAnsiTheme="minorHAnsi" w:cs="宋体" w:hint="eastAsia"/>
          <w:color w:val="000000"/>
          <w:kern w:val="0"/>
          <w:sz w:val="15"/>
          <w:szCs w:val="15"/>
        </w:rPr>
        <w:t>（</w:t>
      </w:r>
      <w:r w:rsidRPr="00270EFE">
        <w:rPr>
          <w:color w:val="000000"/>
          <w:kern w:val="0"/>
          <w:sz w:val="15"/>
          <w:szCs w:val="15"/>
        </w:rPr>
        <w:t>1</w:t>
      </w:r>
      <w:r w:rsidRPr="00270EFE">
        <w:rPr>
          <w:rFonts w:ascii="宋体" w:cs="宋体" w:hint="eastAsia"/>
          <w:color w:val="000000"/>
          <w:kern w:val="0"/>
          <w:sz w:val="15"/>
          <w:szCs w:val="15"/>
        </w:rPr>
        <w:t>）对于有</w:t>
      </w:r>
      <w:r w:rsidRPr="00270EFE">
        <w:rPr>
          <w:color w:val="000000"/>
          <w:kern w:val="0"/>
          <w:sz w:val="15"/>
          <w:szCs w:val="15"/>
        </w:rPr>
        <w:t>EIAPP</w:t>
      </w:r>
      <w:r w:rsidRPr="00270EFE">
        <w:rPr>
          <w:rFonts w:ascii="宋体" w:cs="宋体" w:hint="eastAsia"/>
          <w:color w:val="000000"/>
          <w:kern w:val="0"/>
          <w:sz w:val="15"/>
          <w:szCs w:val="15"/>
        </w:rPr>
        <w:t>证书的船机，应归属于相同的发动机组／族（在更新</w:t>
      </w:r>
      <w:r w:rsidRPr="00270EFE">
        <w:rPr>
          <w:color w:val="000000"/>
          <w:kern w:val="0"/>
          <w:sz w:val="15"/>
          <w:szCs w:val="15"/>
        </w:rPr>
        <w:t>IAPP</w:t>
      </w:r>
      <w:r w:rsidRPr="00270EFE">
        <w:rPr>
          <w:rFonts w:ascii="宋体" w:cs="宋体" w:hint="eastAsia"/>
          <w:color w:val="000000"/>
          <w:kern w:val="0"/>
          <w:sz w:val="15"/>
          <w:szCs w:val="15"/>
        </w:rPr>
        <w:t>证书附件时被替代船机无法直接与替代船机相比较的情况下，应确保具备被替代船机的必要记录和信息，以证实替代柴油机与被替代船机完全相同）；或</w:t>
      </w:r>
    </w:p>
    <w:p w14:paraId="5715C148"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w:t>
      </w:r>
      <w:r w:rsidRPr="00270EFE">
        <w:rPr>
          <w:color w:val="000000"/>
          <w:kern w:val="0"/>
          <w:sz w:val="15"/>
          <w:szCs w:val="15"/>
        </w:rPr>
        <w:t>2</w:t>
      </w:r>
      <w:r w:rsidRPr="00270EFE">
        <w:rPr>
          <w:rFonts w:ascii="宋体" w:cs="宋体" w:hint="eastAsia"/>
          <w:color w:val="000000"/>
          <w:kern w:val="0"/>
          <w:sz w:val="15"/>
          <w:szCs w:val="15"/>
        </w:rPr>
        <w:t>）对于没有</w:t>
      </w:r>
      <w:r w:rsidRPr="00270EFE">
        <w:rPr>
          <w:color w:val="000000"/>
          <w:kern w:val="0"/>
          <w:sz w:val="15"/>
          <w:szCs w:val="15"/>
        </w:rPr>
        <w:t>EIAPP</w:t>
      </w:r>
      <w:r w:rsidRPr="00270EFE">
        <w:rPr>
          <w:rFonts w:ascii="宋体" w:cs="宋体" w:hint="eastAsia"/>
          <w:color w:val="000000"/>
          <w:kern w:val="0"/>
          <w:sz w:val="15"/>
          <w:szCs w:val="15"/>
        </w:rPr>
        <w:t>证书的船机，应具有相同的</w:t>
      </w:r>
      <w:r w:rsidRPr="00270EFE">
        <w:rPr>
          <w:color w:val="000000"/>
          <w:kern w:val="0"/>
          <w:sz w:val="15"/>
          <w:szCs w:val="15"/>
        </w:rPr>
        <w:t xml:space="preserve">NOx </w:t>
      </w:r>
      <w:r w:rsidRPr="00270EFE">
        <w:rPr>
          <w:rFonts w:ascii="宋体" w:cs="宋体" w:hint="eastAsia"/>
          <w:color w:val="000000"/>
          <w:kern w:val="0"/>
          <w:sz w:val="15"/>
          <w:szCs w:val="15"/>
        </w:rPr>
        <w:t>关键部件和设定，包括如下：</w:t>
      </w:r>
      <w:r w:rsidRPr="00270EFE">
        <w:rPr>
          <w:rFonts w:ascii="宋体" w:cs="宋体"/>
          <w:color w:val="000000"/>
          <w:kern w:val="0"/>
          <w:sz w:val="15"/>
          <w:szCs w:val="15"/>
        </w:rPr>
        <w:t xml:space="preserve"> </w:t>
      </w:r>
    </w:p>
    <w:p w14:paraId="78A4DC57"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燃油系统</w:t>
      </w:r>
    </w:p>
    <w:p w14:paraId="67A5F91A"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w:t>
      </w:r>
      <w:r w:rsidRPr="0023763E">
        <w:rPr>
          <w:i/>
          <w:color w:val="000000"/>
          <w:kern w:val="0"/>
          <w:sz w:val="15"/>
          <w:szCs w:val="15"/>
        </w:rPr>
        <w:t>a</w:t>
      </w:r>
      <w:r w:rsidRPr="00270EFE">
        <w:rPr>
          <w:rFonts w:ascii="宋体" w:cs="宋体" w:hint="eastAsia"/>
          <w:color w:val="000000"/>
          <w:kern w:val="0"/>
          <w:sz w:val="15"/>
          <w:szCs w:val="15"/>
        </w:rPr>
        <w:t>）燃油泵型式和喷油定时</w:t>
      </w:r>
    </w:p>
    <w:p w14:paraId="65525241"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w:t>
      </w:r>
      <w:r w:rsidRPr="0023763E">
        <w:rPr>
          <w:i/>
          <w:color w:val="000000"/>
          <w:kern w:val="0"/>
          <w:sz w:val="15"/>
          <w:szCs w:val="15"/>
        </w:rPr>
        <w:t>b</w:t>
      </w:r>
      <w:r w:rsidRPr="00270EFE">
        <w:rPr>
          <w:rFonts w:ascii="宋体" w:cs="宋体" w:hint="eastAsia"/>
          <w:color w:val="000000"/>
          <w:kern w:val="0"/>
          <w:sz w:val="15"/>
          <w:szCs w:val="15"/>
        </w:rPr>
        <w:t>）喷油嘴型式</w:t>
      </w:r>
    </w:p>
    <w:p w14:paraId="222A7277"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增压系统</w:t>
      </w:r>
    </w:p>
    <w:p w14:paraId="5175F374" w14:textId="77777777" w:rsidR="002A04AE" w:rsidRPr="00270EFE" w:rsidRDefault="002A04AE" w:rsidP="00963595">
      <w:pPr>
        <w:autoSpaceDE w:val="0"/>
        <w:autoSpaceDN w:val="0"/>
        <w:adjustRightInd w:val="0"/>
        <w:snapToGrid w:val="0"/>
        <w:jc w:val="left"/>
        <w:rPr>
          <w:rFonts w:ascii="宋体" w:cs="宋体"/>
          <w:color w:val="000000"/>
          <w:kern w:val="0"/>
          <w:sz w:val="15"/>
          <w:szCs w:val="15"/>
        </w:rPr>
      </w:pPr>
      <w:r w:rsidRPr="00270EFE">
        <w:rPr>
          <w:rFonts w:ascii="宋体" w:cs="宋体" w:hint="eastAsia"/>
          <w:color w:val="000000"/>
          <w:kern w:val="0"/>
          <w:sz w:val="15"/>
          <w:szCs w:val="15"/>
        </w:rPr>
        <w:t>（</w:t>
      </w:r>
      <w:r w:rsidRPr="0023763E">
        <w:rPr>
          <w:i/>
          <w:color w:val="000000"/>
          <w:kern w:val="0"/>
          <w:sz w:val="15"/>
          <w:szCs w:val="15"/>
        </w:rPr>
        <w:t>a</w:t>
      </w:r>
      <w:r w:rsidRPr="00270EFE">
        <w:rPr>
          <w:rFonts w:ascii="宋体" w:cs="宋体" w:hint="eastAsia"/>
          <w:color w:val="000000"/>
          <w:kern w:val="0"/>
          <w:sz w:val="15"/>
          <w:szCs w:val="15"/>
        </w:rPr>
        <w:t>）构造以及，如适用，增压器型式和辅助鼓风机规格</w:t>
      </w:r>
    </w:p>
    <w:p w14:paraId="35099A22" w14:textId="77777777" w:rsidR="002A04AE" w:rsidRDefault="002A04AE" w:rsidP="00963595">
      <w:pPr>
        <w:pStyle w:val="afb"/>
        <w:adjustRightInd w:val="0"/>
      </w:pPr>
      <w:r w:rsidRPr="00BA3E63">
        <w:rPr>
          <w:rFonts w:ascii="宋体" w:eastAsia="宋体" w:hAnsi="Times New Roman" w:hint="eastAsia"/>
          <w:color w:val="000000"/>
          <w:kern w:val="0"/>
          <w:sz w:val="15"/>
          <w:szCs w:val="15"/>
        </w:rPr>
        <w:t>（</w:t>
      </w:r>
      <w:r w:rsidRPr="0023763E">
        <w:rPr>
          <w:rFonts w:ascii="宋体" w:eastAsia="宋体" w:hAnsi="Times New Roman"/>
          <w:i/>
          <w:color w:val="000000"/>
          <w:kern w:val="0"/>
          <w:sz w:val="15"/>
          <w:szCs w:val="15"/>
        </w:rPr>
        <w:t>b</w:t>
      </w:r>
      <w:r w:rsidRPr="00BA3E63">
        <w:rPr>
          <w:rFonts w:ascii="宋体" w:eastAsia="宋体" w:hAnsi="Times New Roman" w:hint="eastAsia"/>
          <w:color w:val="000000"/>
          <w:kern w:val="0"/>
          <w:sz w:val="15"/>
          <w:szCs w:val="15"/>
        </w:rPr>
        <w:t>）冷却介质（海水／淡水）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45C6F" w14:textId="77777777" w:rsidR="002A04AE" w:rsidRDefault="002A04AE">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E7889" w14:textId="77777777" w:rsidR="002A04AE" w:rsidRDefault="002A04AE">
    <w:pPr>
      <w:pStyle w:val="a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73513" w14:textId="77777777" w:rsidR="002A04AE" w:rsidRDefault="002A04AE">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ED24AC"/>
    <w:multiLevelType w:val="singleLevel"/>
    <w:tmpl w:val="91ED24AC"/>
    <w:lvl w:ilvl="0">
      <w:start w:val="1"/>
      <w:numFmt w:val="decimal"/>
      <w:suff w:val="nothing"/>
      <w:lvlText w:val="%1．"/>
      <w:lvlJc w:val="left"/>
      <w:pPr>
        <w:ind w:left="0" w:firstLine="400"/>
      </w:pPr>
      <w:rPr>
        <w:rFonts w:hint="default"/>
      </w:rPr>
    </w:lvl>
  </w:abstractNum>
  <w:abstractNum w:abstractNumId="1" w15:restartNumberingAfterBreak="0">
    <w:nsid w:val="C3281DDC"/>
    <w:multiLevelType w:val="singleLevel"/>
    <w:tmpl w:val="C3281DDC"/>
    <w:lvl w:ilvl="0">
      <w:start w:val="1"/>
      <w:numFmt w:val="decimal"/>
      <w:suff w:val="space"/>
      <w:lvlText w:val="%1."/>
      <w:lvlJc w:val="left"/>
    </w:lvl>
  </w:abstractNum>
  <w:abstractNum w:abstractNumId="2" w15:restartNumberingAfterBreak="0">
    <w:nsid w:val="00000044"/>
    <w:multiLevelType w:val="multilevel"/>
    <w:tmpl w:val="00000044"/>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D05A2A"/>
    <w:multiLevelType w:val="hybridMultilevel"/>
    <w:tmpl w:val="B8983D6A"/>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5E29CC"/>
    <w:multiLevelType w:val="hybridMultilevel"/>
    <w:tmpl w:val="1D4C3948"/>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2AF284"/>
    <w:multiLevelType w:val="singleLevel"/>
    <w:tmpl w:val="C938EA04"/>
    <w:lvl w:ilvl="0">
      <w:start w:val="1"/>
      <w:numFmt w:val="decimal"/>
      <w:suff w:val="nothing"/>
      <w:lvlText w:val="%1."/>
      <w:lvlJc w:val="left"/>
      <w:pPr>
        <w:ind w:left="0" w:firstLine="0"/>
      </w:pPr>
      <w:rPr>
        <w:rFonts w:ascii="Times New Roman" w:eastAsia="宋体" w:hAnsi="Times New Roman" w:cs="Times New Roman"/>
      </w:rPr>
    </w:lvl>
  </w:abstractNum>
  <w:abstractNum w:abstractNumId="6" w15:restartNumberingAfterBreak="0">
    <w:nsid w:val="040A15CD"/>
    <w:multiLevelType w:val="multilevel"/>
    <w:tmpl w:val="040A15CD"/>
    <w:lvl w:ilvl="0">
      <w:start w:val="1"/>
      <w:numFmt w:val="none"/>
      <w:suff w:val="nothing"/>
      <w:lvlText w:val="　"/>
      <w:lvlJc w:val="left"/>
      <w:rPr>
        <w:rFonts w:ascii="黑体" w:eastAsia="黑体" w:hAnsi="Times New Roman" w:cs="Times New Roman" w:hint="eastAsia"/>
        <w:b w:val="0"/>
        <w:i w:val="0"/>
        <w:sz w:val="21"/>
      </w:rPr>
    </w:lvl>
    <w:lvl w:ilvl="1">
      <w:start w:val="1"/>
      <w:numFmt w:val="decimal"/>
      <w:isLgl/>
      <w:suff w:val="nothing"/>
      <w:lvlText w:val="%2　"/>
      <w:lvlJc w:val="left"/>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pStyle w:val="a"/>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7" w15:restartNumberingAfterBreak="0">
    <w:nsid w:val="069523B1"/>
    <w:multiLevelType w:val="hybridMultilevel"/>
    <w:tmpl w:val="1BCE0E42"/>
    <w:lvl w:ilvl="0" w:tplc="3D8A312A">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9ED0235"/>
    <w:multiLevelType w:val="hybridMultilevel"/>
    <w:tmpl w:val="B8983D6A"/>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BBD0150"/>
    <w:multiLevelType w:val="multilevel"/>
    <w:tmpl w:val="36C45906"/>
    <w:lvl w:ilvl="0">
      <w:start w:val="2"/>
      <w:numFmt w:val="decimal"/>
      <w:lvlText w:val="%1"/>
      <w:lvlJc w:val="left"/>
      <w:pPr>
        <w:ind w:left="435" w:hanging="435"/>
      </w:pPr>
      <w:rPr>
        <w:rFonts w:hint="default"/>
      </w:rPr>
    </w:lvl>
    <w:lvl w:ilvl="1">
      <w:start w:val="3"/>
      <w:numFmt w:val="decimal"/>
      <w:lvlText w:val="%1.%2"/>
      <w:lvlJc w:val="left"/>
      <w:pPr>
        <w:ind w:left="645" w:hanging="435"/>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0" w15:restartNumberingAfterBreak="0">
    <w:nsid w:val="167A776E"/>
    <w:multiLevelType w:val="hybridMultilevel"/>
    <w:tmpl w:val="2422AB28"/>
    <w:lvl w:ilvl="0" w:tplc="A5427C26">
      <w:start w:val="1"/>
      <w:numFmt w:val="lowerLetter"/>
      <w:lvlText w:val="%1）"/>
      <w:lvlJc w:val="left"/>
      <w:pPr>
        <w:ind w:left="360" w:hanging="360"/>
      </w:pPr>
      <w:rPr>
        <w:rFonts w:hint="default"/>
        <w:i/>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C577962"/>
    <w:multiLevelType w:val="hybridMultilevel"/>
    <w:tmpl w:val="16760008"/>
    <w:lvl w:ilvl="0" w:tplc="455E9A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A33FB4"/>
    <w:multiLevelType w:val="hybridMultilevel"/>
    <w:tmpl w:val="585E9BEE"/>
    <w:lvl w:ilvl="0" w:tplc="D68439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21C4593"/>
    <w:multiLevelType w:val="hybridMultilevel"/>
    <w:tmpl w:val="BBE83E98"/>
    <w:lvl w:ilvl="0" w:tplc="20AA744C">
      <w:start w:val="1"/>
      <w:numFmt w:val="decimalEnclosedCircle"/>
      <w:lvlText w:val="%1 "/>
      <w:lvlJc w:val="left"/>
      <w:pPr>
        <w:ind w:left="1272"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2C643DBF"/>
    <w:multiLevelType w:val="hybridMultilevel"/>
    <w:tmpl w:val="DF345C9E"/>
    <w:lvl w:ilvl="0" w:tplc="8C60BBE6">
      <w:start w:val="1"/>
      <w:numFmt w:val="decimal"/>
      <w:suff w:val="nothing"/>
      <w:lvlText w:val="（%1）"/>
      <w:lvlJc w:val="left"/>
      <w:pPr>
        <w:ind w:left="0" w:firstLine="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11B21AD"/>
    <w:multiLevelType w:val="hybridMultilevel"/>
    <w:tmpl w:val="B8983D6A"/>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6E05E9"/>
    <w:multiLevelType w:val="hybridMultilevel"/>
    <w:tmpl w:val="16760008"/>
    <w:lvl w:ilvl="0" w:tplc="455E9A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658002C"/>
    <w:multiLevelType w:val="hybridMultilevel"/>
    <w:tmpl w:val="1D4C3948"/>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90F2D41"/>
    <w:multiLevelType w:val="hybridMultilevel"/>
    <w:tmpl w:val="F2E83832"/>
    <w:lvl w:ilvl="0" w:tplc="5804F23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B6F510F"/>
    <w:multiLevelType w:val="hybridMultilevel"/>
    <w:tmpl w:val="B8983D6A"/>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1E93A16"/>
    <w:multiLevelType w:val="hybridMultilevel"/>
    <w:tmpl w:val="1D4C3948"/>
    <w:lvl w:ilvl="0" w:tplc="58EA8A94">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3E2554"/>
    <w:multiLevelType w:val="hybridMultilevel"/>
    <w:tmpl w:val="D9D423A4"/>
    <w:lvl w:ilvl="0" w:tplc="FF46C220">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6A7091"/>
    <w:multiLevelType w:val="hybridMultilevel"/>
    <w:tmpl w:val="1CB83620"/>
    <w:lvl w:ilvl="0" w:tplc="0F6AAAEE">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35361C1"/>
    <w:multiLevelType w:val="hybridMultilevel"/>
    <w:tmpl w:val="16760008"/>
    <w:lvl w:ilvl="0" w:tplc="455E9A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F1D3903"/>
    <w:multiLevelType w:val="hybridMultilevel"/>
    <w:tmpl w:val="652A5696"/>
    <w:lvl w:ilvl="0" w:tplc="20AA744C">
      <w:start w:val="1"/>
      <w:numFmt w:val="decimalEnclosedCircle"/>
      <w:lvlText w:val="%1 "/>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5" w15:restartNumberingAfterBreak="0">
    <w:nsid w:val="627B4C6F"/>
    <w:multiLevelType w:val="hybridMultilevel"/>
    <w:tmpl w:val="16760008"/>
    <w:lvl w:ilvl="0" w:tplc="455E9A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7D3FBC"/>
    <w:multiLevelType w:val="multilevel"/>
    <w:tmpl w:val="657D3FBC"/>
    <w:lvl w:ilvl="0">
      <w:start w:val="1"/>
      <w:numFmt w:val="upperLetter"/>
      <w:suff w:val="nothing"/>
      <w:lvlText w:val="附　录　%1"/>
      <w:lvlJc w:val="left"/>
      <w:pPr>
        <w:ind w:left="0"/>
      </w:pPr>
      <w:rPr>
        <w:rFonts w:ascii="黑体" w:eastAsia="黑体" w:hAnsi="Times New Roman" w:cs="Times New Roman" w:hint="eastAsia"/>
        <w:b w:val="0"/>
        <w:i w:val="0"/>
        <w:spacing w:val="0"/>
        <w:sz w:val="21"/>
      </w:rPr>
    </w:lvl>
    <w:lvl w:ilvl="1">
      <w:start w:val="1"/>
      <w:numFmt w:val="decimal"/>
      <w:suff w:val="nothing"/>
      <w:lvlText w:val="%1.1　"/>
      <w:lvlJc w:val="left"/>
      <w:rPr>
        <w:rFonts w:ascii="黑体" w:eastAsia="黑体" w:hAnsi="Times New Roman" w:cs="Times New Roman" w:hint="eastAsia"/>
        <w:b w:val="0"/>
        <w:i w:val="0"/>
        <w:snapToGrid/>
        <w:spacing w:val="0"/>
        <w:w w:val="100"/>
        <w:kern w:val="21"/>
        <w:sz w:val="21"/>
      </w:rPr>
    </w:lvl>
    <w:lvl w:ilvl="2">
      <w:start w:val="1"/>
      <w:numFmt w:val="decimal"/>
      <w:suff w:val="nothing"/>
      <w:lvlText w:val="%1.1.%3　"/>
      <w:lvlJc w:val="left"/>
      <w:rPr>
        <w:rFonts w:ascii="黑体" w:eastAsia="黑体" w:hAnsi="Times New Roman" w:cs="Times New Roman" w:hint="eastAsia"/>
        <w:b w:val="0"/>
        <w:i w:val="0"/>
        <w:sz w:val="21"/>
      </w:rPr>
    </w:lvl>
    <w:lvl w:ilvl="3">
      <w:start w:val="1"/>
      <w:numFmt w:val="decimal"/>
      <w:pStyle w:val="a0"/>
      <w:suff w:val="nothing"/>
      <w:lvlText w:val="%1.%2.%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27" w15:restartNumberingAfterBreak="0">
    <w:nsid w:val="672243FD"/>
    <w:multiLevelType w:val="hybridMultilevel"/>
    <w:tmpl w:val="16760008"/>
    <w:lvl w:ilvl="0" w:tplc="455E9A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F782AD4"/>
    <w:multiLevelType w:val="hybridMultilevel"/>
    <w:tmpl w:val="A948E420"/>
    <w:lvl w:ilvl="0" w:tplc="20AA744C">
      <w:start w:val="1"/>
      <w:numFmt w:val="decimalEnclosedCircle"/>
      <w:lvlText w:val="%1 "/>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15:restartNumberingAfterBreak="0">
    <w:nsid w:val="748F6580"/>
    <w:multiLevelType w:val="hybridMultilevel"/>
    <w:tmpl w:val="E618C0E0"/>
    <w:lvl w:ilvl="0" w:tplc="9608416A">
      <w:start w:val="1"/>
      <w:numFmt w:val="decimal"/>
      <w:suff w:val="nothing"/>
      <w:lvlText w:val="（%1）"/>
      <w:lvlJc w:val="left"/>
      <w:pPr>
        <w:ind w:left="0" w:firstLine="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E8A55BA"/>
    <w:multiLevelType w:val="hybridMultilevel"/>
    <w:tmpl w:val="94CE33B6"/>
    <w:lvl w:ilvl="0" w:tplc="D1BE00E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0"/>
  </w:num>
  <w:num w:numId="3">
    <w:abstractNumId w:val="29"/>
  </w:num>
  <w:num w:numId="4">
    <w:abstractNumId w:val="15"/>
  </w:num>
  <w:num w:numId="5">
    <w:abstractNumId w:val="3"/>
  </w:num>
  <w:num w:numId="6">
    <w:abstractNumId w:val="19"/>
  </w:num>
  <w:num w:numId="7">
    <w:abstractNumId w:val="8"/>
  </w:num>
  <w:num w:numId="8">
    <w:abstractNumId w:val="20"/>
  </w:num>
  <w:num w:numId="9">
    <w:abstractNumId w:val="4"/>
  </w:num>
  <w:num w:numId="10">
    <w:abstractNumId w:val="28"/>
  </w:num>
  <w:num w:numId="11">
    <w:abstractNumId w:val="13"/>
  </w:num>
  <w:num w:numId="12">
    <w:abstractNumId w:val="17"/>
  </w:num>
  <w:num w:numId="13">
    <w:abstractNumId w:val="22"/>
  </w:num>
  <w:num w:numId="14">
    <w:abstractNumId w:val="24"/>
  </w:num>
  <w:num w:numId="15">
    <w:abstractNumId w:val="16"/>
  </w:num>
  <w:num w:numId="16">
    <w:abstractNumId w:val="27"/>
  </w:num>
  <w:num w:numId="17">
    <w:abstractNumId w:val="23"/>
  </w:num>
  <w:num w:numId="18">
    <w:abstractNumId w:val="11"/>
  </w:num>
  <w:num w:numId="19">
    <w:abstractNumId w:val="25"/>
  </w:num>
  <w:num w:numId="20">
    <w:abstractNumId w:val="14"/>
  </w:num>
  <w:num w:numId="21">
    <w:abstractNumId w:val="21"/>
  </w:num>
  <w:num w:numId="22">
    <w:abstractNumId w:val="7"/>
  </w:num>
  <w:num w:numId="23">
    <w:abstractNumId w:val="6"/>
  </w:num>
  <w:num w:numId="24">
    <w:abstractNumId w:val="26"/>
  </w:num>
  <w:num w:numId="25">
    <w:abstractNumId w:val="12"/>
  </w:num>
  <w:num w:numId="26">
    <w:abstractNumId w:val="9"/>
  </w:num>
  <w:num w:numId="27">
    <w:abstractNumId w:val="0"/>
  </w:num>
  <w:num w:numId="28">
    <w:abstractNumId w:val="18"/>
  </w:num>
  <w:num w:numId="29">
    <w:abstractNumId w:val="1"/>
  </w:num>
  <w:num w:numId="30">
    <w:abstractNumId w:val="5"/>
    <w:lvlOverride w:ilvl="0">
      <w:startOverride w:val="1"/>
    </w:lvlOverride>
  </w:num>
  <w:num w:numId="3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40"/>
    <w:rsid w:val="0001579E"/>
    <w:rsid w:val="000224ED"/>
    <w:rsid w:val="0003166B"/>
    <w:rsid w:val="00032122"/>
    <w:rsid w:val="00035513"/>
    <w:rsid w:val="00037D6A"/>
    <w:rsid w:val="00045F32"/>
    <w:rsid w:val="0005664A"/>
    <w:rsid w:val="00057359"/>
    <w:rsid w:val="0008167D"/>
    <w:rsid w:val="00085993"/>
    <w:rsid w:val="00086D00"/>
    <w:rsid w:val="000A43F4"/>
    <w:rsid w:val="000A5FD8"/>
    <w:rsid w:val="000B3203"/>
    <w:rsid w:val="000C07E2"/>
    <w:rsid w:val="000D2818"/>
    <w:rsid w:val="000D2FDB"/>
    <w:rsid w:val="000E1C1D"/>
    <w:rsid w:val="000E6F25"/>
    <w:rsid w:val="00111573"/>
    <w:rsid w:val="00114887"/>
    <w:rsid w:val="00115333"/>
    <w:rsid w:val="00135A2B"/>
    <w:rsid w:val="00160D96"/>
    <w:rsid w:val="00176790"/>
    <w:rsid w:val="00181FEF"/>
    <w:rsid w:val="00193E36"/>
    <w:rsid w:val="001A73BE"/>
    <w:rsid w:val="001B7BFC"/>
    <w:rsid w:val="001C7E6D"/>
    <w:rsid w:val="001D43AB"/>
    <w:rsid w:val="001F1CC7"/>
    <w:rsid w:val="001F1FE5"/>
    <w:rsid w:val="00201C6D"/>
    <w:rsid w:val="002032C3"/>
    <w:rsid w:val="00214EA0"/>
    <w:rsid w:val="00262752"/>
    <w:rsid w:val="00273518"/>
    <w:rsid w:val="00277325"/>
    <w:rsid w:val="002900D2"/>
    <w:rsid w:val="00291AE1"/>
    <w:rsid w:val="002A04AE"/>
    <w:rsid w:val="002A261F"/>
    <w:rsid w:val="002C2F04"/>
    <w:rsid w:val="002C46B4"/>
    <w:rsid w:val="002D4BB7"/>
    <w:rsid w:val="002D5094"/>
    <w:rsid w:val="002E1038"/>
    <w:rsid w:val="002F1FB5"/>
    <w:rsid w:val="003112B7"/>
    <w:rsid w:val="00322D2C"/>
    <w:rsid w:val="00334C02"/>
    <w:rsid w:val="00336AF8"/>
    <w:rsid w:val="003434F6"/>
    <w:rsid w:val="003662E1"/>
    <w:rsid w:val="00373B44"/>
    <w:rsid w:val="00375A0B"/>
    <w:rsid w:val="003C4EEC"/>
    <w:rsid w:val="003C7A20"/>
    <w:rsid w:val="003E6D94"/>
    <w:rsid w:val="003E7FB3"/>
    <w:rsid w:val="003F7FB0"/>
    <w:rsid w:val="0040430D"/>
    <w:rsid w:val="004202F9"/>
    <w:rsid w:val="0042570D"/>
    <w:rsid w:val="00441E08"/>
    <w:rsid w:val="00450427"/>
    <w:rsid w:val="0045540B"/>
    <w:rsid w:val="00456B34"/>
    <w:rsid w:val="00460457"/>
    <w:rsid w:val="00463B5D"/>
    <w:rsid w:val="00472186"/>
    <w:rsid w:val="004760CD"/>
    <w:rsid w:val="00487220"/>
    <w:rsid w:val="004943A2"/>
    <w:rsid w:val="004A1561"/>
    <w:rsid w:val="004B1020"/>
    <w:rsid w:val="004C672B"/>
    <w:rsid w:val="004D3B32"/>
    <w:rsid w:val="004F6E4C"/>
    <w:rsid w:val="005043B3"/>
    <w:rsid w:val="005438E9"/>
    <w:rsid w:val="00552271"/>
    <w:rsid w:val="00560B82"/>
    <w:rsid w:val="00561436"/>
    <w:rsid w:val="00577549"/>
    <w:rsid w:val="00594F5C"/>
    <w:rsid w:val="005A0972"/>
    <w:rsid w:val="005A200C"/>
    <w:rsid w:val="005A68FC"/>
    <w:rsid w:val="005B5087"/>
    <w:rsid w:val="005C53D3"/>
    <w:rsid w:val="005C78BD"/>
    <w:rsid w:val="005D6A92"/>
    <w:rsid w:val="005F5B01"/>
    <w:rsid w:val="0060171F"/>
    <w:rsid w:val="006067D9"/>
    <w:rsid w:val="00631540"/>
    <w:rsid w:val="0066309E"/>
    <w:rsid w:val="006674B5"/>
    <w:rsid w:val="00681BB8"/>
    <w:rsid w:val="00691983"/>
    <w:rsid w:val="00696D95"/>
    <w:rsid w:val="006A0360"/>
    <w:rsid w:val="006B0FA2"/>
    <w:rsid w:val="006B2452"/>
    <w:rsid w:val="006C4A07"/>
    <w:rsid w:val="006D4627"/>
    <w:rsid w:val="006D5576"/>
    <w:rsid w:val="006E0B7D"/>
    <w:rsid w:val="006F361A"/>
    <w:rsid w:val="00713873"/>
    <w:rsid w:val="00717A20"/>
    <w:rsid w:val="007227CC"/>
    <w:rsid w:val="00724005"/>
    <w:rsid w:val="007249B7"/>
    <w:rsid w:val="00731F9D"/>
    <w:rsid w:val="00753C00"/>
    <w:rsid w:val="007607EF"/>
    <w:rsid w:val="00790D68"/>
    <w:rsid w:val="00800552"/>
    <w:rsid w:val="0080428B"/>
    <w:rsid w:val="0080780F"/>
    <w:rsid w:val="0081328F"/>
    <w:rsid w:val="00835FA5"/>
    <w:rsid w:val="00857C9C"/>
    <w:rsid w:val="00875F19"/>
    <w:rsid w:val="008865BF"/>
    <w:rsid w:val="00894894"/>
    <w:rsid w:val="00894BFB"/>
    <w:rsid w:val="008B5D0A"/>
    <w:rsid w:val="008B61FE"/>
    <w:rsid w:val="008B70CF"/>
    <w:rsid w:val="008C3E2A"/>
    <w:rsid w:val="008D4E99"/>
    <w:rsid w:val="008E265E"/>
    <w:rsid w:val="00910E2F"/>
    <w:rsid w:val="0092598A"/>
    <w:rsid w:val="00940F42"/>
    <w:rsid w:val="0095148A"/>
    <w:rsid w:val="00957C57"/>
    <w:rsid w:val="00963523"/>
    <w:rsid w:val="00963595"/>
    <w:rsid w:val="00967D4C"/>
    <w:rsid w:val="009715FE"/>
    <w:rsid w:val="00992D76"/>
    <w:rsid w:val="009A0B95"/>
    <w:rsid w:val="009B0899"/>
    <w:rsid w:val="009B46E8"/>
    <w:rsid w:val="009B727B"/>
    <w:rsid w:val="009C2CA9"/>
    <w:rsid w:val="009D5714"/>
    <w:rsid w:val="009D5C4D"/>
    <w:rsid w:val="009E526A"/>
    <w:rsid w:val="009F3CE4"/>
    <w:rsid w:val="00A13DAD"/>
    <w:rsid w:val="00A25996"/>
    <w:rsid w:val="00A35759"/>
    <w:rsid w:val="00A416FF"/>
    <w:rsid w:val="00A475C4"/>
    <w:rsid w:val="00A47A00"/>
    <w:rsid w:val="00A51342"/>
    <w:rsid w:val="00A601FB"/>
    <w:rsid w:val="00A70C39"/>
    <w:rsid w:val="00AA3A0B"/>
    <w:rsid w:val="00AA5AC2"/>
    <w:rsid w:val="00AA742D"/>
    <w:rsid w:val="00AB2811"/>
    <w:rsid w:val="00AF3CFF"/>
    <w:rsid w:val="00AF620A"/>
    <w:rsid w:val="00B22C5A"/>
    <w:rsid w:val="00B30CC9"/>
    <w:rsid w:val="00B535DA"/>
    <w:rsid w:val="00B5681E"/>
    <w:rsid w:val="00B8066C"/>
    <w:rsid w:val="00B85205"/>
    <w:rsid w:val="00B872CE"/>
    <w:rsid w:val="00BA33F2"/>
    <w:rsid w:val="00BA6385"/>
    <w:rsid w:val="00BB3082"/>
    <w:rsid w:val="00BC1A94"/>
    <w:rsid w:val="00BD665C"/>
    <w:rsid w:val="00BF1109"/>
    <w:rsid w:val="00BF7E03"/>
    <w:rsid w:val="00C05B32"/>
    <w:rsid w:val="00C076F1"/>
    <w:rsid w:val="00C25684"/>
    <w:rsid w:val="00C26D02"/>
    <w:rsid w:val="00C324CA"/>
    <w:rsid w:val="00C33AE7"/>
    <w:rsid w:val="00C660EF"/>
    <w:rsid w:val="00C75DA3"/>
    <w:rsid w:val="00C81F66"/>
    <w:rsid w:val="00C9592F"/>
    <w:rsid w:val="00C9730F"/>
    <w:rsid w:val="00CD3F52"/>
    <w:rsid w:val="00CD6BB3"/>
    <w:rsid w:val="00CE7CA9"/>
    <w:rsid w:val="00CF1008"/>
    <w:rsid w:val="00D212BB"/>
    <w:rsid w:val="00D3079C"/>
    <w:rsid w:val="00D66CED"/>
    <w:rsid w:val="00D85BD7"/>
    <w:rsid w:val="00D93476"/>
    <w:rsid w:val="00D93651"/>
    <w:rsid w:val="00D96C23"/>
    <w:rsid w:val="00DA0AE7"/>
    <w:rsid w:val="00DB1028"/>
    <w:rsid w:val="00DD6820"/>
    <w:rsid w:val="00E01440"/>
    <w:rsid w:val="00E21815"/>
    <w:rsid w:val="00E23B72"/>
    <w:rsid w:val="00E33967"/>
    <w:rsid w:val="00E47CF1"/>
    <w:rsid w:val="00E559F4"/>
    <w:rsid w:val="00E602F3"/>
    <w:rsid w:val="00E722A2"/>
    <w:rsid w:val="00E7280B"/>
    <w:rsid w:val="00E97FF7"/>
    <w:rsid w:val="00ED4D7E"/>
    <w:rsid w:val="00EE2562"/>
    <w:rsid w:val="00EF474D"/>
    <w:rsid w:val="00F0358A"/>
    <w:rsid w:val="00F0663D"/>
    <w:rsid w:val="00F1290F"/>
    <w:rsid w:val="00F237C7"/>
    <w:rsid w:val="00F23F21"/>
    <w:rsid w:val="00F36BCB"/>
    <w:rsid w:val="00F4227B"/>
    <w:rsid w:val="00F434E5"/>
    <w:rsid w:val="00F5051D"/>
    <w:rsid w:val="00F67295"/>
    <w:rsid w:val="00F710A5"/>
    <w:rsid w:val="00FA208D"/>
    <w:rsid w:val="00FB3702"/>
    <w:rsid w:val="00FC548E"/>
    <w:rsid w:val="00FD1E5B"/>
    <w:rsid w:val="00FD3066"/>
    <w:rsid w:val="00FD5278"/>
    <w:rsid w:val="00FE7BC5"/>
    <w:rsid w:val="00FF1E0F"/>
    <w:rsid w:val="00FF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0060C28"/>
  <w15:docId w15:val="{A8E7C1AB-9A8A-46D9-AC71-C1D0774D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iPriority="0"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iPriority="0" w:unhideWhenUsed="1" w:qFormat="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A1561"/>
    <w:pPr>
      <w:widowControl w:val="0"/>
      <w:jc w:val="both"/>
    </w:pPr>
    <w:rPr>
      <w:rFonts w:ascii="Times New Roman" w:eastAsia="宋体" w:hAnsi="Times New Roman" w:cs="Times New Roman"/>
      <w:szCs w:val="20"/>
    </w:rPr>
  </w:style>
  <w:style w:type="paragraph" w:styleId="1">
    <w:name w:val="heading 1"/>
    <w:basedOn w:val="a1"/>
    <w:next w:val="a1"/>
    <w:link w:val="11"/>
    <w:qFormat/>
    <w:rsid w:val="00441E08"/>
    <w:pPr>
      <w:keepNext/>
      <w:keepLines/>
      <w:adjustRightInd w:val="0"/>
      <w:snapToGrid w:val="0"/>
      <w:spacing w:before="120" w:after="120"/>
      <w:jc w:val="center"/>
      <w:outlineLvl w:val="0"/>
    </w:pPr>
    <w:rPr>
      <w:rFonts w:eastAsia="黑体"/>
      <w:bCs/>
      <w:kern w:val="44"/>
      <w:sz w:val="32"/>
      <w:szCs w:val="32"/>
    </w:rPr>
  </w:style>
  <w:style w:type="paragraph" w:styleId="2">
    <w:name w:val="heading 2"/>
    <w:basedOn w:val="a1"/>
    <w:next w:val="a1"/>
    <w:link w:val="20"/>
    <w:unhideWhenUsed/>
    <w:qFormat/>
    <w:rsid w:val="0081328F"/>
    <w:pPr>
      <w:keepNext/>
      <w:keepLines/>
      <w:spacing w:before="360" w:after="360"/>
      <w:jc w:val="center"/>
      <w:outlineLvl w:val="1"/>
    </w:pPr>
    <w:rPr>
      <w:rFonts w:eastAsia="黑体" w:cstheme="majorBidi"/>
      <w:bCs/>
      <w:sz w:val="32"/>
      <w:szCs w:val="32"/>
    </w:rPr>
  </w:style>
  <w:style w:type="paragraph" w:styleId="3">
    <w:name w:val="heading 3"/>
    <w:basedOn w:val="a1"/>
    <w:next w:val="a1"/>
    <w:link w:val="30"/>
    <w:unhideWhenUsed/>
    <w:qFormat/>
    <w:rsid w:val="0081328F"/>
    <w:pPr>
      <w:keepNext/>
      <w:keepLines/>
      <w:spacing w:before="260" w:after="260"/>
      <w:jc w:val="center"/>
      <w:outlineLvl w:val="2"/>
    </w:pPr>
    <w:rPr>
      <w:rFonts w:eastAsia="楷体"/>
      <w:bCs/>
      <w:sz w:val="28"/>
      <w:szCs w:val="32"/>
    </w:rPr>
  </w:style>
  <w:style w:type="paragraph" w:styleId="4">
    <w:name w:val="heading 4"/>
    <w:basedOn w:val="a1"/>
    <w:next w:val="a1"/>
    <w:link w:val="42"/>
    <w:qFormat/>
    <w:rsid w:val="0003166B"/>
    <w:pPr>
      <w:widowControl/>
      <w:outlineLvl w:val="3"/>
    </w:pPr>
    <w:rPr>
      <w:rFonts w:ascii="Tahoma" w:hAnsi="Tahoma" w:cs="宋体"/>
      <w:sz w:val="24"/>
      <w:szCs w:val="28"/>
      <w:lang w:val="en-GB" w:eastAsia="en-US"/>
    </w:rPr>
  </w:style>
  <w:style w:type="paragraph" w:styleId="5">
    <w:name w:val="heading 5"/>
    <w:basedOn w:val="a1"/>
    <w:next w:val="a1"/>
    <w:link w:val="52"/>
    <w:qFormat/>
    <w:rsid w:val="0003166B"/>
    <w:pPr>
      <w:widowControl/>
      <w:spacing w:before="240" w:after="60"/>
      <w:outlineLvl w:val="4"/>
    </w:pPr>
    <w:rPr>
      <w:rFonts w:ascii="Tahoma" w:hAnsi="Tahoma" w:cs="宋体"/>
      <w:b/>
      <w:bCs/>
      <w:i/>
      <w:iCs/>
      <w:sz w:val="26"/>
      <w:szCs w:val="26"/>
      <w:lang w:val="en-GB" w:eastAsia="it-IT"/>
    </w:rPr>
  </w:style>
  <w:style w:type="paragraph" w:styleId="6">
    <w:name w:val="heading 6"/>
    <w:basedOn w:val="a1"/>
    <w:next w:val="a1"/>
    <w:link w:val="62"/>
    <w:qFormat/>
    <w:rsid w:val="0003166B"/>
    <w:pPr>
      <w:widowControl/>
      <w:spacing w:before="240" w:after="60"/>
      <w:outlineLvl w:val="5"/>
    </w:pPr>
    <w:rPr>
      <w:rFonts w:ascii="Tahoma" w:hAnsi="Tahoma" w:cs="宋体"/>
      <w:b/>
      <w:bCs/>
      <w:sz w:val="22"/>
      <w:szCs w:val="22"/>
      <w:lang w:val="en-GB" w:eastAsia="en-US"/>
    </w:rPr>
  </w:style>
  <w:style w:type="paragraph" w:styleId="7">
    <w:name w:val="heading 7"/>
    <w:basedOn w:val="a1"/>
    <w:next w:val="a1"/>
    <w:link w:val="72"/>
    <w:qFormat/>
    <w:rsid w:val="0003166B"/>
    <w:pPr>
      <w:widowControl/>
      <w:spacing w:before="240" w:after="60"/>
      <w:outlineLvl w:val="6"/>
    </w:pPr>
    <w:rPr>
      <w:rFonts w:ascii="Tahoma" w:hAnsi="Tahoma" w:cs="宋体"/>
      <w:sz w:val="24"/>
      <w:szCs w:val="24"/>
      <w:lang w:val="en-GB" w:eastAsia="it-IT"/>
    </w:rPr>
  </w:style>
  <w:style w:type="paragraph" w:styleId="8">
    <w:name w:val="heading 8"/>
    <w:basedOn w:val="a1"/>
    <w:next w:val="a1"/>
    <w:link w:val="82"/>
    <w:qFormat/>
    <w:rsid w:val="0003166B"/>
    <w:pPr>
      <w:widowControl/>
      <w:spacing w:before="240" w:after="60" w:line="320" w:lineRule="atLeast"/>
      <w:jc w:val="left"/>
      <w:outlineLvl w:val="7"/>
    </w:pPr>
    <w:rPr>
      <w:rFonts w:ascii="Calibri" w:hAnsi="Calibri" w:cs="宋体"/>
      <w:i/>
      <w:iCs/>
      <w:sz w:val="24"/>
      <w:szCs w:val="24"/>
    </w:rPr>
  </w:style>
  <w:style w:type="paragraph" w:styleId="9">
    <w:name w:val="heading 9"/>
    <w:basedOn w:val="a1"/>
    <w:next w:val="a1"/>
    <w:link w:val="92"/>
    <w:qFormat/>
    <w:rsid w:val="0003166B"/>
    <w:pPr>
      <w:widowControl/>
      <w:spacing w:before="240" w:after="60" w:line="320" w:lineRule="atLeast"/>
      <w:jc w:val="left"/>
      <w:outlineLvl w:val="8"/>
    </w:pPr>
    <w:rPr>
      <w:rFonts w:ascii="Cambria" w:hAnsi="Cambria" w:cs="宋体"/>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页脚 字符1"/>
    <w:link w:val="a5"/>
    <w:rsid w:val="004A1561"/>
    <w:rPr>
      <w:sz w:val="18"/>
      <w:szCs w:val="18"/>
    </w:rPr>
  </w:style>
  <w:style w:type="character" w:customStyle="1" w:styleId="12">
    <w:name w:val="页眉 字符1"/>
    <w:link w:val="a6"/>
    <w:rsid w:val="004A1561"/>
    <w:rPr>
      <w:sz w:val="18"/>
    </w:rPr>
  </w:style>
  <w:style w:type="paragraph" w:styleId="a5">
    <w:name w:val="footer"/>
    <w:basedOn w:val="a1"/>
    <w:link w:val="10"/>
    <w:qFormat/>
    <w:rsid w:val="004A156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7">
    <w:name w:val="页脚 字符"/>
    <w:basedOn w:val="a2"/>
    <w:uiPriority w:val="99"/>
    <w:qFormat/>
    <w:rsid w:val="004A1561"/>
    <w:rPr>
      <w:rFonts w:ascii="Times New Roman" w:eastAsia="宋体" w:hAnsi="Times New Roman" w:cs="Times New Roman"/>
      <w:sz w:val="18"/>
      <w:szCs w:val="18"/>
    </w:rPr>
  </w:style>
  <w:style w:type="paragraph" w:styleId="a6">
    <w:name w:val="header"/>
    <w:basedOn w:val="a1"/>
    <w:link w:val="12"/>
    <w:qFormat/>
    <w:rsid w:val="004A156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22"/>
    </w:rPr>
  </w:style>
  <w:style w:type="character" w:customStyle="1" w:styleId="a8">
    <w:name w:val="页眉 字符"/>
    <w:basedOn w:val="a2"/>
    <w:uiPriority w:val="99"/>
    <w:qFormat/>
    <w:rsid w:val="004A1561"/>
    <w:rPr>
      <w:rFonts w:ascii="Times New Roman" w:eastAsia="宋体" w:hAnsi="Times New Roman" w:cs="Times New Roman"/>
      <w:sz w:val="18"/>
      <w:szCs w:val="18"/>
    </w:rPr>
  </w:style>
  <w:style w:type="paragraph" w:styleId="a9">
    <w:name w:val="List Paragraph"/>
    <w:basedOn w:val="a1"/>
    <w:uiPriority w:val="34"/>
    <w:qFormat/>
    <w:rsid w:val="00111573"/>
    <w:pPr>
      <w:ind w:firstLineChars="200" w:firstLine="420"/>
    </w:pPr>
  </w:style>
  <w:style w:type="character" w:customStyle="1" w:styleId="13">
    <w:name w:val="标题 1 字符"/>
    <w:basedOn w:val="a2"/>
    <w:qFormat/>
    <w:rsid w:val="00E33967"/>
    <w:rPr>
      <w:rFonts w:ascii="Times New Roman" w:eastAsia="宋体" w:hAnsi="Times New Roman" w:cs="Times New Roman"/>
      <w:b/>
      <w:bCs/>
      <w:kern w:val="44"/>
      <w:sz w:val="44"/>
      <w:szCs w:val="44"/>
    </w:rPr>
  </w:style>
  <w:style w:type="character" w:customStyle="1" w:styleId="11">
    <w:name w:val="标题 1 字符1"/>
    <w:link w:val="1"/>
    <w:qFormat/>
    <w:rsid w:val="00441E08"/>
    <w:rPr>
      <w:rFonts w:ascii="Times New Roman" w:eastAsia="黑体" w:hAnsi="Times New Roman" w:cs="Times New Roman"/>
      <w:bCs/>
      <w:kern w:val="44"/>
      <w:sz w:val="32"/>
      <w:szCs w:val="32"/>
    </w:rPr>
  </w:style>
  <w:style w:type="character" w:customStyle="1" w:styleId="14">
    <w:name w:val="日期 字符1"/>
    <w:link w:val="aa"/>
    <w:qFormat/>
    <w:rsid w:val="00E33967"/>
    <w:rPr>
      <w:rFonts w:eastAsia="楷体_GB2312"/>
      <w:b/>
      <w:sz w:val="30"/>
    </w:rPr>
  </w:style>
  <w:style w:type="paragraph" w:styleId="aa">
    <w:name w:val="Date"/>
    <w:basedOn w:val="a1"/>
    <w:next w:val="a1"/>
    <w:link w:val="14"/>
    <w:qFormat/>
    <w:rsid w:val="00E33967"/>
    <w:rPr>
      <w:rFonts w:asciiTheme="minorHAnsi" w:eastAsia="楷体_GB2312" w:hAnsiTheme="minorHAnsi" w:cstheme="minorBidi"/>
      <w:b/>
      <w:sz w:val="30"/>
      <w:szCs w:val="22"/>
    </w:rPr>
  </w:style>
  <w:style w:type="character" w:customStyle="1" w:styleId="ab">
    <w:name w:val="日期 字符"/>
    <w:basedOn w:val="a2"/>
    <w:qFormat/>
    <w:rsid w:val="00E33967"/>
    <w:rPr>
      <w:rFonts w:ascii="Times New Roman" w:eastAsia="宋体" w:hAnsi="Times New Roman" w:cs="Times New Roman"/>
      <w:szCs w:val="20"/>
    </w:rPr>
  </w:style>
  <w:style w:type="character" w:customStyle="1" w:styleId="20">
    <w:name w:val="标题 2 字符"/>
    <w:basedOn w:val="a2"/>
    <w:link w:val="2"/>
    <w:qFormat/>
    <w:rsid w:val="0081328F"/>
    <w:rPr>
      <w:rFonts w:ascii="Times New Roman" w:eastAsia="黑体" w:hAnsi="Times New Roman" w:cstheme="majorBidi"/>
      <w:bCs/>
      <w:sz w:val="32"/>
      <w:szCs w:val="32"/>
    </w:rPr>
  </w:style>
  <w:style w:type="character" w:customStyle="1" w:styleId="30">
    <w:name w:val="标题 3 字符"/>
    <w:basedOn w:val="a2"/>
    <w:link w:val="3"/>
    <w:qFormat/>
    <w:rsid w:val="0081328F"/>
    <w:rPr>
      <w:rFonts w:ascii="Times New Roman" w:eastAsia="楷体" w:hAnsi="Times New Roman" w:cs="Times New Roman"/>
      <w:bCs/>
      <w:sz w:val="28"/>
      <w:szCs w:val="32"/>
    </w:rPr>
  </w:style>
  <w:style w:type="character" w:customStyle="1" w:styleId="40">
    <w:name w:val="标题 4 字符"/>
    <w:basedOn w:val="a2"/>
    <w:uiPriority w:val="9"/>
    <w:semiHidden/>
    <w:qFormat/>
    <w:rsid w:val="0003166B"/>
    <w:rPr>
      <w:rFonts w:asciiTheme="majorHAnsi" w:eastAsiaTheme="majorEastAsia" w:hAnsiTheme="majorHAnsi" w:cstheme="majorBidi"/>
      <w:b/>
      <w:bCs/>
      <w:sz w:val="28"/>
      <w:szCs w:val="28"/>
    </w:rPr>
  </w:style>
  <w:style w:type="character" w:customStyle="1" w:styleId="50">
    <w:name w:val="标题 5 字符"/>
    <w:basedOn w:val="a2"/>
    <w:uiPriority w:val="9"/>
    <w:semiHidden/>
    <w:qFormat/>
    <w:rsid w:val="0003166B"/>
    <w:rPr>
      <w:rFonts w:ascii="Times New Roman" w:eastAsia="宋体" w:hAnsi="Times New Roman" w:cs="Times New Roman"/>
      <w:b/>
      <w:bCs/>
      <w:sz w:val="28"/>
      <w:szCs w:val="28"/>
    </w:rPr>
  </w:style>
  <w:style w:type="character" w:customStyle="1" w:styleId="60">
    <w:name w:val="标题 6 字符"/>
    <w:basedOn w:val="a2"/>
    <w:uiPriority w:val="9"/>
    <w:semiHidden/>
    <w:qFormat/>
    <w:rsid w:val="0003166B"/>
    <w:rPr>
      <w:rFonts w:asciiTheme="majorHAnsi" w:eastAsiaTheme="majorEastAsia" w:hAnsiTheme="majorHAnsi" w:cstheme="majorBidi"/>
      <w:b/>
      <w:bCs/>
      <w:sz w:val="24"/>
      <w:szCs w:val="24"/>
    </w:rPr>
  </w:style>
  <w:style w:type="character" w:customStyle="1" w:styleId="70">
    <w:name w:val="标题 7 字符"/>
    <w:basedOn w:val="a2"/>
    <w:uiPriority w:val="9"/>
    <w:semiHidden/>
    <w:qFormat/>
    <w:rsid w:val="0003166B"/>
    <w:rPr>
      <w:rFonts w:ascii="Times New Roman" w:eastAsia="宋体" w:hAnsi="Times New Roman" w:cs="Times New Roman"/>
      <w:b/>
      <w:bCs/>
      <w:sz w:val="24"/>
      <w:szCs w:val="24"/>
    </w:rPr>
  </w:style>
  <w:style w:type="character" w:customStyle="1" w:styleId="80">
    <w:name w:val="标题 8 字符"/>
    <w:basedOn w:val="a2"/>
    <w:uiPriority w:val="9"/>
    <w:semiHidden/>
    <w:qFormat/>
    <w:rsid w:val="0003166B"/>
    <w:rPr>
      <w:rFonts w:asciiTheme="majorHAnsi" w:eastAsiaTheme="majorEastAsia" w:hAnsiTheme="majorHAnsi" w:cstheme="majorBidi"/>
      <w:sz w:val="24"/>
      <w:szCs w:val="24"/>
    </w:rPr>
  </w:style>
  <w:style w:type="character" w:customStyle="1" w:styleId="90">
    <w:name w:val="标题 9 字符"/>
    <w:basedOn w:val="a2"/>
    <w:uiPriority w:val="9"/>
    <w:semiHidden/>
    <w:qFormat/>
    <w:rsid w:val="0003166B"/>
    <w:rPr>
      <w:rFonts w:asciiTheme="majorHAnsi" w:eastAsiaTheme="majorEastAsia" w:hAnsiTheme="majorHAnsi" w:cstheme="majorBidi"/>
      <w:szCs w:val="21"/>
    </w:rPr>
  </w:style>
  <w:style w:type="numbering" w:customStyle="1" w:styleId="15">
    <w:name w:val="无列表1"/>
    <w:next w:val="a4"/>
    <w:uiPriority w:val="99"/>
    <w:semiHidden/>
    <w:unhideWhenUsed/>
    <w:rsid w:val="0003166B"/>
  </w:style>
  <w:style w:type="character" w:styleId="ac">
    <w:name w:val="FollowedHyperlink"/>
    <w:uiPriority w:val="99"/>
    <w:qFormat/>
    <w:rsid w:val="0003166B"/>
    <w:rPr>
      <w:rFonts w:ascii="Tahoma" w:hAnsi="Tahoma" w:cs="宋体" w:hint="default"/>
      <w:color w:val="800080"/>
      <w:sz w:val="28"/>
      <w:szCs w:val="28"/>
      <w:u w:val="single"/>
    </w:rPr>
  </w:style>
  <w:style w:type="character" w:styleId="ad">
    <w:name w:val="annotation reference"/>
    <w:qFormat/>
    <w:rsid w:val="0003166B"/>
    <w:rPr>
      <w:rFonts w:ascii="Tahoma" w:hAnsi="Tahoma" w:cs="宋体"/>
      <w:sz w:val="21"/>
      <w:szCs w:val="21"/>
    </w:rPr>
  </w:style>
  <w:style w:type="character" w:styleId="ae">
    <w:name w:val="page number"/>
    <w:basedOn w:val="a2"/>
    <w:qFormat/>
    <w:rsid w:val="0003166B"/>
    <w:rPr>
      <w:rFonts w:ascii="Tahoma" w:hAnsi="Tahoma" w:cs="宋体"/>
      <w:sz w:val="28"/>
      <w:szCs w:val="28"/>
    </w:rPr>
  </w:style>
  <w:style w:type="character" w:styleId="af">
    <w:name w:val="Strong"/>
    <w:qFormat/>
    <w:rsid w:val="0003166B"/>
    <w:rPr>
      <w:b/>
      <w:bCs/>
    </w:rPr>
  </w:style>
  <w:style w:type="character" w:styleId="af0">
    <w:name w:val="footnote reference"/>
    <w:qFormat/>
    <w:rsid w:val="0003166B"/>
    <w:rPr>
      <w:vertAlign w:val="superscript"/>
    </w:rPr>
  </w:style>
  <w:style w:type="character" w:styleId="af1">
    <w:name w:val="Hyperlink"/>
    <w:uiPriority w:val="99"/>
    <w:qFormat/>
    <w:rsid w:val="0003166B"/>
    <w:rPr>
      <w:color w:val="0000FF"/>
      <w:u w:val="single"/>
    </w:rPr>
  </w:style>
  <w:style w:type="character" w:styleId="af2">
    <w:name w:val="Emphasis"/>
    <w:qFormat/>
    <w:rsid w:val="0003166B"/>
    <w:rPr>
      <w:i/>
      <w:iCs/>
    </w:rPr>
  </w:style>
  <w:style w:type="character" w:customStyle="1" w:styleId="1Char">
    <w:name w:val="标题 1 Char"/>
    <w:rsid w:val="0003166B"/>
    <w:rPr>
      <w:rFonts w:eastAsia="黑体"/>
      <w:bCs/>
      <w:kern w:val="44"/>
      <w:sz w:val="32"/>
      <w:szCs w:val="32"/>
    </w:rPr>
  </w:style>
  <w:style w:type="character" w:customStyle="1" w:styleId="2Char">
    <w:name w:val="标题 2 Char"/>
    <w:rsid w:val="0003166B"/>
    <w:rPr>
      <w:rFonts w:eastAsia="黑体"/>
      <w:bCs/>
      <w:kern w:val="2"/>
      <w:sz w:val="28"/>
      <w:szCs w:val="32"/>
    </w:rPr>
  </w:style>
  <w:style w:type="character" w:customStyle="1" w:styleId="21">
    <w:name w:val="批注框文本 字符2"/>
    <w:link w:val="af3"/>
    <w:rsid w:val="0003166B"/>
    <w:rPr>
      <w:sz w:val="18"/>
      <w:szCs w:val="18"/>
    </w:rPr>
  </w:style>
  <w:style w:type="character" w:customStyle="1" w:styleId="Char">
    <w:name w:val="日期 Char"/>
    <w:rsid w:val="0003166B"/>
    <w:rPr>
      <w:rFonts w:eastAsia="楷体_GB2312"/>
      <w:b/>
      <w:kern w:val="2"/>
      <w:sz w:val="30"/>
    </w:rPr>
  </w:style>
  <w:style w:type="character" w:customStyle="1" w:styleId="3CharChar">
    <w:name w:val="标题3 Char Char"/>
    <w:link w:val="31"/>
    <w:qFormat/>
    <w:rsid w:val="00A601FB"/>
    <w:rPr>
      <w:rFonts w:ascii="Times New Roman" w:eastAsia="楷体" w:hAnsi="Times New Roman" w:cstheme="majorBidi"/>
      <w:bCs/>
      <w:sz w:val="28"/>
      <w:szCs w:val="32"/>
    </w:rPr>
  </w:style>
  <w:style w:type="character" w:customStyle="1" w:styleId="22">
    <w:name w:val="正文文本缩进 2 字符2"/>
    <w:link w:val="23"/>
    <w:rsid w:val="0003166B"/>
    <w:rPr>
      <w:rFonts w:eastAsia="楷体_GB2312"/>
      <w:sz w:val="28"/>
    </w:rPr>
  </w:style>
  <w:style w:type="character" w:customStyle="1" w:styleId="24">
    <w:name w:val="批注主题 字符2"/>
    <w:link w:val="af4"/>
    <w:rsid w:val="0003166B"/>
    <w:rPr>
      <w:rFonts w:ascii="Tahoma" w:hAnsi="Tahoma" w:cs="宋体"/>
      <w:b/>
      <w:bCs/>
      <w:szCs w:val="28"/>
    </w:rPr>
  </w:style>
  <w:style w:type="character" w:customStyle="1" w:styleId="Char0">
    <w:name w:val="批注文字 Char"/>
    <w:rsid w:val="0003166B"/>
    <w:rPr>
      <w:rFonts w:ascii="Tahoma" w:hAnsi="Tahoma" w:cs="宋体"/>
      <w:kern w:val="2"/>
      <w:sz w:val="21"/>
      <w:szCs w:val="28"/>
    </w:rPr>
  </w:style>
  <w:style w:type="character" w:customStyle="1" w:styleId="32">
    <w:name w:val="纯文本 字符3"/>
    <w:link w:val="af5"/>
    <w:rsid w:val="0003166B"/>
    <w:rPr>
      <w:rFonts w:ascii="宋体" w:hAnsi="Courier New"/>
    </w:rPr>
  </w:style>
  <w:style w:type="character" w:customStyle="1" w:styleId="Char1">
    <w:name w:val="副标题 Char1"/>
    <w:rsid w:val="0003166B"/>
    <w:rPr>
      <w:rFonts w:ascii="Cambria" w:hAnsi="Cambria" w:cs="Times New Roman" w:hint="default"/>
      <w:b/>
      <w:bCs/>
      <w:kern w:val="28"/>
      <w:sz w:val="32"/>
      <w:szCs w:val="32"/>
    </w:rPr>
  </w:style>
  <w:style w:type="character" w:customStyle="1" w:styleId="Char10">
    <w:name w:val="批注主题 Char1"/>
    <w:rsid w:val="0003166B"/>
    <w:rPr>
      <w:rFonts w:ascii="Tahoma" w:hAnsi="Tahoma" w:cs="宋体"/>
      <w:b/>
      <w:bCs/>
      <w:kern w:val="2"/>
      <w:sz w:val="21"/>
      <w:szCs w:val="28"/>
    </w:rPr>
  </w:style>
  <w:style w:type="character" w:customStyle="1" w:styleId="Char11">
    <w:name w:val="批注文字 Char1"/>
    <w:rsid w:val="0003166B"/>
    <w:rPr>
      <w:rFonts w:ascii="Tahoma" w:hAnsi="Tahoma" w:cs="宋体"/>
      <w:kern w:val="2"/>
      <w:sz w:val="21"/>
      <w:szCs w:val="28"/>
    </w:rPr>
  </w:style>
  <w:style w:type="character" w:customStyle="1" w:styleId="apple-converted-space">
    <w:name w:val="apple-converted-space"/>
    <w:rsid w:val="0003166B"/>
  </w:style>
  <w:style w:type="character" w:customStyle="1" w:styleId="Char12">
    <w:name w:val="标题 Char1"/>
    <w:rsid w:val="0003166B"/>
    <w:rPr>
      <w:rFonts w:ascii="Cambria" w:hAnsi="Cambria" w:cs="Times New Roman" w:hint="default"/>
      <w:b/>
      <w:bCs/>
      <w:kern w:val="2"/>
      <w:sz w:val="32"/>
      <w:szCs w:val="32"/>
    </w:rPr>
  </w:style>
  <w:style w:type="character" w:customStyle="1" w:styleId="CharChar">
    <w:name w:val="章 Char Char"/>
    <w:link w:val="af6"/>
    <w:rsid w:val="0003166B"/>
    <w:rPr>
      <w:rFonts w:ascii="Cambria" w:eastAsia="楷体_GB2312" w:hAnsi="Cambria" w:cs="Times New Roman"/>
      <w:b/>
      <w:bCs/>
      <w:kern w:val="28"/>
      <w:sz w:val="32"/>
      <w:szCs w:val="32"/>
    </w:rPr>
  </w:style>
  <w:style w:type="character" w:customStyle="1" w:styleId="25">
    <w:name w:val="副标题 字符2"/>
    <w:link w:val="af7"/>
    <w:rsid w:val="0003166B"/>
    <w:rPr>
      <w:rFonts w:ascii="Cambria" w:hAnsi="Cambria" w:cs="Times New Roman"/>
      <w:b/>
      <w:bCs/>
      <w:kern w:val="28"/>
      <w:sz w:val="32"/>
      <w:szCs w:val="32"/>
    </w:rPr>
  </w:style>
  <w:style w:type="character" w:customStyle="1" w:styleId="26">
    <w:name w:val="文档结构图 字符2"/>
    <w:link w:val="af8"/>
    <w:rsid w:val="0003166B"/>
    <w:rPr>
      <w:shd w:val="clear" w:color="auto" w:fill="000080"/>
    </w:rPr>
  </w:style>
  <w:style w:type="character" w:customStyle="1" w:styleId="1CharChar">
    <w:name w:val="样式1 Char Char"/>
    <w:link w:val="16"/>
    <w:rsid w:val="0003166B"/>
    <w:rPr>
      <w:rFonts w:eastAsia="黑体"/>
      <w:b/>
      <w:color w:val="000000"/>
      <w:sz w:val="36"/>
    </w:rPr>
  </w:style>
  <w:style w:type="character" w:customStyle="1" w:styleId="Char2">
    <w:name w:val="页脚 Char"/>
    <w:rsid w:val="0003166B"/>
    <w:rPr>
      <w:kern w:val="2"/>
      <w:sz w:val="18"/>
      <w:szCs w:val="18"/>
    </w:rPr>
  </w:style>
  <w:style w:type="character" w:customStyle="1" w:styleId="Char3">
    <w:name w:val="页眉 Char"/>
    <w:rsid w:val="0003166B"/>
    <w:rPr>
      <w:kern w:val="2"/>
      <w:sz w:val="18"/>
    </w:rPr>
  </w:style>
  <w:style w:type="character" w:customStyle="1" w:styleId="27">
    <w:name w:val="标题 字符2"/>
    <w:link w:val="af9"/>
    <w:rsid w:val="00160D96"/>
    <w:rPr>
      <w:rFonts w:ascii="Cambria" w:eastAsia="黑体" w:hAnsi="Cambria" w:cs="Times New Roman"/>
      <w:bCs/>
      <w:sz w:val="32"/>
      <w:szCs w:val="32"/>
    </w:rPr>
  </w:style>
  <w:style w:type="character" w:customStyle="1" w:styleId="28">
    <w:name w:val="正文文本缩进 字符2"/>
    <w:link w:val="afa"/>
    <w:rsid w:val="0003166B"/>
    <w:rPr>
      <w:rFonts w:eastAsia="楷体_GB2312"/>
      <w:sz w:val="30"/>
    </w:rPr>
  </w:style>
  <w:style w:type="character" w:customStyle="1" w:styleId="1CharChar0">
    <w:name w:val="标题 1 Char Char"/>
    <w:rsid w:val="0003166B"/>
    <w:rPr>
      <w:rFonts w:eastAsia="黑体"/>
      <w:bCs/>
      <w:kern w:val="44"/>
      <w:sz w:val="28"/>
      <w:szCs w:val="44"/>
    </w:rPr>
  </w:style>
  <w:style w:type="character" w:customStyle="1" w:styleId="29">
    <w:name w:val="脚注文本 字符2"/>
    <w:link w:val="afb"/>
    <w:rsid w:val="0003166B"/>
    <w:rPr>
      <w:rFonts w:ascii="Tahoma" w:hAnsi="Tahoma" w:cs="宋体"/>
      <w:sz w:val="18"/>
      <w:szCs w:val="18"/>
    </w:rPr>
  </w:style>
  <w:style w:type="character" w:customStyle="1" w:styleId="1Char1">
    <w:name w:val="标题 1 Char1"/>
    <w:rsid w:val="0003166B"/>
    <w:rPr>
      <w:rFonts w:eastAsia="黑体"/>
      <w:bCs/>
      <w:kern w:val="44"/>
      <w:sz w:val="28"/>
      <w:szCs w:val="44"/>
    </w:rPr>
  </w:style>
  <w:style w:type="character" w:customStyle="1" w:styleId="CharChar0">
    <w:name w:val="标题 Char Char"/>
    <w:rsid w:val="0003166B"/>
    <w:rPr>
      <w:rFonts w:ascii="Cambria" w:eastAsia="黑体" w:hAnsi="Cambria" w:cs="Times New Roman"/>
      <w:bCs/>
      <w:kern w:val="2"/>
      <w:sz w:val="32"/>
      <w:szCs w:val="32"/>
    </w:rPr>
  </w:style>
  <w:style w:type="character" w:customStyle="1" w:styleId="Char13">
    <w:name w:val="脚注文本 Char1"/>
    <w:rsid w:val="0003166B"/>
    <w:rPr>
      <w:rFonts w:ascii="Tahoma" w:hAnsi="Tahoma" w:cs="宋体"/>
      <w:kern w:val="2"/>
      <w:sz w:val="18"/>
      <w:szCs w:val="18"/>
    </w:rPr>
  </w:style>
  <w:style w:type="character" w:customStyle="1" w:styleId="17">
    <w:name w:val="占位符文本1"/>
    <w:rsid w:val="0003166B"/>
    <w:rPr>
      <w:color w:val="808080"/>
    </w:rPr>
  </w:style>
  <w:style w:type="character" w:customStyle="1" w:styleId="1Char0">
    <w:name w:val="样式1 Char"/>
    <w:qFormat/>
    <w:rsid w:val="0003166B"/>
    <w:rPr>
      <w:rFonts w:ascii="Times New Roman" w:hAnsi="Times New Roman"/>
      <w:color w:val="000000"/>
      <w:kern w:val="2"/>
      <w:sz w:val="21"/>
      <w:szCs w:val="21"/>
    </w:rPr>
  </w:style>
  <w:style w:type="character" w:customStyle="1" w:styleId="3Char">
    <w:name w:val="标题 3 Char"/>
    <w:rsid w:val="0003166B"/>
    <w:rPr>
      <w:rFonts w:eastAsia="楷体" w:cs="宋体"/>
      <w:kern w:val="2"/>
      <w:sz w:val="28"/>
      <w:szCs w:val="28"/>
      <w:lang w:val="en-GB" w:eastAsia="en-US"/>
    </w:rPr>
  </w:style>
  <w:style w:type="character" w:customStyle="1" w:styleId="42">
    <w:name w:val="标题 4 字符2"/>
    <w:link w:val="4"/>
    <w:rsid w:val="0003166B"/>
    <w:rPr>
      <w:rFonts w:ascii="Tahoma" w:eastAsia="宋体" w:hAnsi="Tahoma" w:cs="宋体"/>
      <w:sz w:val="24"/>
      <w:szCs w:val="28"/>
      <w:lang w:val="en-GB" w:eastAsia="en-US"/>
    </w:rPr>
  </w:style>
  <w:style w:type="character" w:customStyle="1" w:styleId="62">
    <w:name w:val="标题 6 字符2"/>
    <w:link w:val="6"/>
    <w:rsid w:val="0003166B"/>
    <w:rPr>
      <w:rFonts w:ascii="Tahoma" w:eastAsia="宋体" w:hAnsi="Tahoma" w:cs="宋体"/>
      <w:b/>
      <w:bCs/>
      <w:sz w:val="22"/>
      <w:lang w:val="en-GB" w:eastAsia="en-US"/>
    </w:rPr>
  </w:style>
  <w:style w:type="character" w:customStyle="1" w:styleId="52">
    <w:name w:val="标题 5 字符2"/>
    <w:link w:val="5"/>
    <w:rsid w:val="0003166B"/>
    <w:rPr>
      <w:rFonts w:ascii="Tahoma" w:eastAsia="宋体" w:hAnsi="Tahoma" w:cs="宋体"/>
      <w:b/>
      <w:bCs/>
      <w:i/>
      <w:iCs/>
      <w:sz w:val="26"/>
      <w:szCs w:val="26"/>
      <w:lang w:val="en-GB" w:eastAsia="it-IT"/>
    </w:rPr>
  </w:style>
  <w:style w:type="character" w:customStyle="1" w:styleId="72">
    <w:name w:val="标题 7 字符2"/>
    <w:link w:val="7"/>
    <w:rsid w:val="0003166B"/>
    <w:rPr>
      <w:rFonts w:ascii="Tahoma" w:eastAsia="宋体" w:hAnsi="Tahoma" w:cs="宋体"/>
      <w:sz w:val="24"/>
      <w:szCs w:val="24"/>
      <w:lang w:val="en-GB" w:eastAsia="it-IT"/>
    </w:rPr>
  </w:style>
  <w:style w:type="character" w:customStyle="1" w:styleId="320">
    <w:name w:val="正文文本 3 字符2"/>
    <w:link w:val="33"/>
    <w:rsid w:val="0003166B"/>
    <w:rPr>
      <w:rFonts w:ascii="Tahoma" w:hAnsi="Tahoma" w:cs="宋体"/>
      <w:sz w:val="16"/>
      <w:szCs w:val="16"/>
      <w:lang w:val="en-GB" w:eastAsia="en-US"/>
    </w:rPr>
  </w:style>
  <w:style w:type="character" w:customStyle="1" w:styleId="2a">
    <w:name w:val="正文文本 字符2"/>
    <w:link w:val="afc"/>
    <w:rsid w:val="0003166B"/>
    <w:rPr>
      <w:rFonts w:ascii="Tahoma" w:hAnsi="Tahoma" w:cs="宋体"/>
      <w:sz w:val="23"/>
      <w:szCs w:val="28"/>
      <w:lang w:val="en-GB" w:eastAsia="en-US"/>
    </w:rPr>
  </w:style>
  <w:style w:type="character" w:customStyle="1" w:styleId="321">
    <w:name w:val="正文文本缩进 3 字符2"/>
    <w:link w:val="34"/>
    <w:rsid w:val="0003166B"/>
    <w:rPr>
      <w:rFonts w:ascii="Tahoma" w:hAnsi="Tahoma" w:cs="宋体"/>
      <w:sz w:val="16"/>
      <w:szCs w:val="16"/>
      <w:lang w:val="en-GB" w:eastAsia="en-US"/>
    </w:rPr>
  </w:style>
  <w:style w:type="character" w:customStyle="1" w:styleId="220">
    <w:name w:val="正文文本 2 字符2"/>
    <w:link w:val="2b"/>
    <w:rsid w:val="0003166B"/>
    <w:rPr>
      <w:rFonts w:ascii="Tahoma" w:hAnsi="Tahoma" w:cs="宋体"/>
      <w:sz w:val="24"/>
      <w:szCs w:val="28"/>
      <w:lang w:val="en-GB" w:eastAsia="en-US"/>
    </w:rPr>
  </w:style>
  <w:style w:type="character" w:customStyle="1" w:styleId="StyleBlue">
    <w:name w:val="Style Blue"/>
    <w:rsid w:val="0003166B"/>
    <w:rPr>
      <w:i/>
      <w:color w:val="0000FF"/>
    </w:rPr>
  </w:style>
  <w:style w:type="character" w:customStyle="1" w:styleId="82">
    <w:name w:val="标题 8 字符2"/>
    <w:link w:val="8"/>
    <w:rsid w:val="0003166B"/>
    <w:rPr>
      <w:rFonts w:ascii="Calibri" w:eastAsia="宋体" w:hAnsi="Calibri" w:cs="宋体"/>
      <w:i/>
      <w:iCs/>
      <w:sz w:val="24"/>
      <w:szCs w:val="24"/>
    </w:rPr>
  </w:style>
  <w:style w:type="character" w:customStyle="1" w:styleId="92">
    <w:name w:val="标题 9 字符2"/>
    <w:link w:val="9"/>
    <w:rsid w:val="0003166B"/>
    <w:rPr>
      <w:rFonts w:ascii="Cambria" w:eastAsia="宋体" w:hAnsi="Cambria" w:cs="宋体"/>
      <w:sz w:val="28"/>
      <w:szCs w:val="28"/>
    </w:rPr>
  </w:style>
  <w:style w:type="character" w:styleId="afd">
    <w:name w:val="Subtle Reference"/>
    <w:qFormat/>
    <w:rsid w:val="0003166B"/>
    <w:rPr>
      <w:sz w:val="24"/>
      <w:szCs w:val="24"/>
      <w:u w:val="single"/>
    </w:rPr>
  </w:style>
  <w:style w:type="character" w:customStyle="1" w:styleId="2c">
    <w:name w:val="明显引用 字符2"/>
    <w:link w:val="afe"/>
    <w:rsid w:val="0003166B"/>
    <w:rPr>
      <w:b/>
      <w:i/>
      <w:sz w:val="24"/>
    </w:rPr>
  </w:style>
  <w:style w:type="character" w:styleId="aff">
    <w:name w:val="Subtle Emphasis"/>
    <w:qFormat/>
    <w:rsid w:val="0003166B"/>
    <w:rPr>
      <w:i/>
      <w:color w:val="5A5A5A"/>
    </w:rPr>
  </w:style>
  <w:style w:type="character" w:styleId="aff0">
    <w:name w:val="Book Title"/>
    <w:qFormat/>
    <w:rsid w:val="0003166B"/>
    <w:rPr>
      <w:rFonts w:ascii="Cambria" w:eastAsia="宋体" w:hAnsi="Cambria"/>
      <w:b/>
      <w:i/>
      <w:sz w:val="24"/>
      <w:szCs w:val="24"/>
    </w:rPr>
  </w:style>
  <w:style w:type="character" w:styleId="aff1">
    <w:name w:val="Intense Reference"/>
    <w:qFormat/>
    <w:rsid w:val="0003166B"/>
    <w:rPr>
      <w:b/>
      <w:sz w:val="24"/>
      <w:u w:val="single"/>
    </w:rPr>
  </w:style>
  <w:style w:type="character" w:styleId="aff2">
    <w:name w:val="Intense Emphasis"/>
    <w:qFormat/>
    <w:rsid w:val="0003166B"/>
    <w:rPr>
      <w:b/>
      <w:i/>
      <w:sz w:val="24"/>
      <w:szCs w:val="24"/>
      <w:u w:val="single"/>
    </w:rPr>
  </w:style>
  <w:style w:type="character" w:customStyle="1" w:styleId="2d">
    <w:name w:val="引用 字符2"/>
    <w:link w:val="aff3"/>
    <w:rsid w:val="0003166B"/>
    <w:rPr>
      <w:i/>
      <w:sz w:val="24"/>
      <w:szCs w:val="24"/>
    </w:rPr>
  </w:style>
  <w:style w:type="character" w:customStyle="1" w:styleId="Char14">
    <w:name w:val="引用 Char1"/>
    <w:rsid w:val="0003166B"/>
    <w:rPr>
      <w:rFonts w:ascii="Tahoma" w:hAnsi="Tahoma" w:cs="宋体"/>
      <w:i/>
      <w:iCs/>
      <w:color w:val="000000"/>
      <w:kern w:val="2"/>
      <w:sz w:val="21"/>
      <w:szCs w:val="28"/>
    </w:rPr>
  </w:style>
  <w:style w:type="character" w:customStyle="1" w:styleId="Char15">
    <w:name w:val="明显引用 Char1"/>
    <w:rsid w:val="0003166B"/>
    <w:rPr>
      <w:rFonts w:ascii="Tahoma" w:hAnsi="Tahoma" w:cs="宋体"/>
      <w:b/>
      <w:bCs/>
      <w:i/>
      <w:iCs/>
      <w:color w:val="4F81BD"/>
      <w:kern w:val="2"/>
      <w:sz w:val="21"/>
      <w:szCs w:val="28"/>
    </w:rPr>
  </w:style>
  <w:style w:type="paragraph" w:styleId="18">
    <w:name w:val="toc 1"/>
    <w:basedOn w:val="a1"/>
    <w:next w:val="a1"/>
    <w:uiPriority w:val="39"/>
    <w:qFormat/>
    <w:rsid w:val="0003166B"/>
    <w:pPr>
      <w:spacing w:before="120" w:after="120"/>
      <w:jc w:val="left"/>
    </w:pPr>
    <w:rPr>
      <w:rFonts w:asciiTheme="minorHAnsi" w:hAnsiTheme="minorHAnsi" w:cstheme="minorHAnsi"/>
      <w:b/>
      <w:bCs/>
      <w:caps/>
      <w:sz w:val="20"/>
    </w:rPr>
  </w:style>
  <w:style w:type="paragraph" w:styleId="35">
    <w:name w:val="toc 3"/>
    <w:basedOn w:val="a1"/>
    <w:next w:val="a1"/>
    <w:uiPriority w:val="39"/>
    <w:qFormat/>
    <w:rsid w:val="0003166B"/>
    <w:pPr>
      <w:ind w:left="420"/>
      <w:jc w:val="left"/>
    </w:pPr>
    <w:rPr>
      <w:rFonts w:asciiTheme="minorHAnsi" w:hAnsiTheme="minorHAnsi" w:cstheme="minorHAnsi"/>
      <w:i/>
      <w:iCs/>
      <w:sz w:val="20"/>
    </w:rPr>
  </w:style>
  <w:style w:type="paragraph" w:styleId="aff4">
    <w:name w:val="annotation text"/>
    <w:basedOn w:val="a1"/>
    <w:link w:val="aff5"/>
    <w:unhideWhenUsed/>
    <w:qFormat/>
    <w:rsid w:val="0003166B"/>
    <w:pPr>
      <w:jc w:val="left"/>
    </w:pPr>
  </w:style>
  <w:style w:type="character" w:customStyle="1" w:styleId="aff5">
    <w:name w:val="批注文字 字符"/>
    <w:basedOn w:val="a2"/>
    <w:link w:val="aff4"/>
    <w:qFormat/>
    <w:rsid w:val="0003166B"/>
    <w:rPr>
      <w:rFonts w:ascii="Times New Roman" w:eastAsia="宋体" w:hAnsi="Times New Roman" w:cs="Times New Roman"/>
      <w:szCs w:val="20"/>
    </w:rPr>
  </w:style>
  <w:style w:type="paragraph" w:styleId="af4">
    <w:name w:val="annotation subject"/>
    <w:basedOn w:val="aff4"/>
    <w:next w:val="aff4"/>
    <w:link w:val="24"/>
    <w:qFormat/>
    <w:rsid w:val="0003166B"/>
    <w:rPr>
      <w:rFonts w:ascii="Tahoma" w:eastAsiaTheme="minorEastAsia" w:hAnsi="Tahoma" w:cs="宋体"/>
      <w:b/>
      <w:bCs/>
      <w:szCs w:val="28"/>
    </w:rPr>
  </w:style>
  <w:style w:type="character" w:customStyle="1" w:styleId="aff6">
    <w:name w:val="批注主题 字符"/>
    <w:basedOn w:val="aff5"/>
    <w:uiPriority w:val="99"/>
    <w:semiHidden/>
    <w:rsid w:val="0003166B"/>
    <w:rPr>
      <w:rFonts w:ascii="Times New Roman" w:eastAsia="宋体" w:hAnsi="Times New Roman" w:cs="Times New Roman"/>
      <w:b/>
      <w:bCs/>
      <w:szCs w:val="20"/>
    </w:rPr>
  </w:style>
  <w:style w:type="paragraph" w:styleId="aff7">
    <w:name w:val="Normal (Web)"/>
    <w:basedOn w:val="a1"/>
    <w:qFormat/>
    <w:rsid w:val="0003166B"/>
    <w:pPr>
      <w:widowControl/>
      <w:spacing w:before="100" w:beforeAutospacing="1" w:after="100" w:afterAutospacing="1"/>
      <w:jc w:val="left"/>
    </w:pPr>
    <w:rPr>
      <w:rFonts w:ascii="宋体" w:hAnsi="宋体"/>
      <w:kern w:val="0"/>
      <w:sz w:val="24"/>
      <w:szCs w:val="24"/>
    </w:rPr>
  </w:style>
  <w:style w:type="paragraph" w:styleId="61">
    <w:name w:val="toc 6"/>
    <w:basedOn w:val="a1"/>
    <w:next w:val="a1"/>
    <w:uiPriority w:val="39"/>
    <w:qFormat/>
    <w:rsid w:val="0003166B"/>
    <w:pPr>
      <w:ind w:left="1050"/>
      <w:jc w:val="left"/>
    </w:pPr>
    <w:rPr>
      <w:rFonts w:asciiTheme="minorHAnsi" w:hAnsiTheme="minorHAnsi" w:cstheme="minorHAnsi"/>
      <w:sz w:val="18"/>
      <w:szCs w:val="18"/>
    </w:rPr>
  </w:style>
  <w:style w:type="paragraph" w:styleId="af3">
    <w:name w:val="Balloon Text"/>
    <w:basedOn w:val="a1"/>
    <w:link w:val="21"/>
    <w:qFormat/>
    <w:rsid w:val="0003166B"/>
    <w:rPr>
      <w:rFonts w:asciiTheme="minorHAnsi" w:eastAsiaTheme="minorEastAsia" w:hAnsiTheme="minorHAnsi" w:cstheme="minorBidi"/>
      <w:sz w:val="18"/>
      <w:szCs w:val="18"/>
    </w:rPr>
  </w:style>
  <w:style w:type="character" w:customStyle="1" w:styleId="aff8">
    <w:name w:val="批注框文本 字符"/>
    <w:basedOn w:val="a2"/>
    <w:qFormat/>
    <w:rsid w:val="0003166B"/>
    <w:rPr>
      <w:rFonts w:ascii="Times New Roman" w:eastAsia="宋体" w:hAnsi="Times New Roman" w:cs="Times New Roman"/>
      <w:sz w:val="18"/>
      <w:szCs w:val="18"/>
    </w:rPr>
  </w:style>
  <w:style w:type="paragraph" w:styleId="afb">
    <w:name w:val="footnote text"/>
    <w:basedOn w:val="a1"/>
    <w:link w:val="29"/>
    <w:qFormat/>
    <w:rsid w:val="0003166B"/>
    <w:pPr>
      <w:snapToGrid w:val="0"/>
      <w:jc w:val="left"/>
    </w:pPr>
    <w:rPr>
      <w:rFonts w:ascii="Tahoma" w:eastAsiaTheme="minorEastAsia" w:hAnsi="Tahoma" w:cs="宋体"/>
      <w:sz w:val="18"/>
      <w:szCs w:val="18"/>
    </w:rPr>
  </w:style>
  <w:style w:type="character" w:customStyle="1" w:styleId="aff9">
    <w:name w:val="脚注文本 字符"/>
    <w:basedOn w:val="a2"/>
    <w:qFormat/>
    <w:rsid w:val="0003166B"/>
    <w:rPr>
      <w:rFonts w:ascii="Times New Roman" w:eastAsia="宋体" w:hAnsi="Times New Roman" w:cs="Times New Roman"/>
      <w:sz w:val="18"/>
      <w:szCs w:val="18"/>
    </w:rPr>
  </w:style>
  <w:style w:type="paragraph" w:styleId="33">
    <w:name w:val="Body Text 3"/>
    <w:basedOn w:val="a1"/>
    <w:link w:val="320"/>
    <w:qFormat/>
    <w:rsid w:val="0003166B"/>
    <w:pPr>
      <w:widowControl/>
      <w:spacing w:after="120"/>
    </w:pPr>
    <w:rPr>
      <w:rFonts w:ascii="Tahoma" w:eastAsiaTheme="minorEastAsia" w:hAnsi="Tahoma" w:cs="宋体"/>
      <w:sz w:val="16"/>
      <w:szCs w:val="16"/>
      <w:lang w:val="en-GB" w:eastAsia="en-US"/>
    </w:rPr>
  </w:style>
  <w:style w:type="character" w:customStyle="1" w:styleId="36">
    <w:name w:val="正文文本 3 字符"/>
    <w:basedOn w:val="a2"/>
    <w:uiPriority w:val="99"/>
    <w:semiHidden/>
    <w:rsid w:val="0003166B"/>
    <w:rPr>
      <w:rFonts w:ascii="Times New Roman" w:eastAsia="宋体" w:hAnsi="Times New Roman" w:cs="Times New Roman"/>
      <w:sz w:val="16"/>
      <w:szCs w:val="16"/>
    </w:rPr>
  </w:style>
  <w:style w:type="paragraph" w:styleId="afc">
    <w:name w:val="Body Text"/>
    <w:basedOn w:val="a1"/>
    <w:link w:val="2a"/>
    <w:qFormat/>
    <w:rsid w:val="0003166B"/>
    <w:pPr>
      <w:widowControl/>
      <w:tabs>
        <w:tab w:val="left" w:pos="-1440"/>
        <w:tab w:val="left" w:pos="720"/>
      </w:tabs>
    </w:pPr>
    <w:rPr>
      <w:rFonts w:ascii="Tahoma" w:eastAsiaTheme="minorEastAsia" w:hAnsi="Tahoma" w:cs="宋体"/>
      <w:sz w:val="23"/>
      <w:szCs w:val="28"/>
      <w:lang w:val="en-GB" w:eastAsia="en-US"/>
    </w:rPr>
  </w:style>
  <w:style w:type="character" w:customStyle="1" w:styleId="affa">
    <w:name w:val="正文文本 字符"/>
    <w:basedOn w:val="a2"/>
    <w:qFormat/>
    <w:rsid w:val="0003166B"/>
    <w:rPr>
      <w:rFonts w:ascii="Times New Roman" w:eastAsia="宋体" w:hAnsi="Times New Roman" w:cs="Times New Roman"/>
      <w:szCs w:val="20"/>
    </w:rPr>
  </w:style>
  <w:style w:type="paragraph" w:styleId="af5">
    <w:name w:val="Plain Text"/>
    <w:basedOn w:val="a1"/>
    <w:link w:val="32"/>
    <w:qFormat/>
    <w:rsid w:val="0003166B"/>
    <w:rPr>
      <w:rFonts w:ascii="宋体" w:eastAsiaTheme="minorEastAsia" w:hAnsi="Courier New" w:cstheme="minorBidi"/>
      <w:szCs w:val="22"/>
    </w:rPr>
  </w:style>
  <w:style w:type="character" w:customStyle="1" w:styleId="affb">
    <w:name w:val="纯文本 字符"/>
    <w:basedOn w:val="a2"/>
    <w:qFormat/>
    <w:rsid w:val="0003166B"/>
    <w:rPr>
      <w:rFonts w:asciiTheme="minorEastAsia" w:hAnsi="Courier New" w:cs="Courier New"/>
      <w:szCs w:val="20"/>
    </w:rPr>
  </w:style>
  <w:style w:type="paragraph" w:customStyle="1" w:styleId="31">
    <w:name w:val="标题3"/>
    <w:basedOn w:val="2"/>
    <w:link w:val="3CharChar"/>
    <w:qFormat/>
    <w:rsid w:val="00A601FB"/>
    <w:pPr>
      <w:outlineLvl w:val="2"/>
    </w:pPr>
    <w:rPr>
      <w:rFonts w:eastAsia="楷体"/>
      <w:sz w:val="28"/>
    </w:rPr>
  </w:style>
  <w:style w:type="paragraph" w:customStyle="1" w:styleId="Char4">
    <w:name w:val="Char"/>
    <w:basedOn w:val="af8"/>
    <w:rsid w:val="0003166B"/>
    <w:rPr>
      <w:rFonts w:ascii="Tahoma" w:hAnsi="Tahoma" w:cs="宋体"/>
      <w:sz w:val="28"/>
      <w:szCs w:val="28"/>
    </w:rPr>
  </w:style>
  <w:style w:type="paragraph" w:customStyle="1" w:styleId="af6">
    <w:name w:val="章"/>
    <w:basedOn w:val="af7"/>
    <w:link w:val="CharChar"/>
    <w:rsid w:val="0003166B"/>
    <w:pPr>
      <w:snapToGrid w:val="0"/>
      <w:spacing w:before="0" w:after="0" w:line="360" w:lineRule="auto"/>
    </w:pPr>
    <w:rPr>
      <w:rFonts w:eastAsia="楷体_GB2312"/>
    </w:rPr>
  </w:style>
  <w:style w:type="paragraph" w:customStyle="1" w:styleId="16">
    <w:name w:val="样式1"/>
    <w:basedOn w:val="a1"/>
    <w:link w:val="1CharChar"/>
    <w:qFormat/>
    <w:rsid w:val="0003166B"/>
    <w:pPr>
      <w:snapToGrid w:val="0"/>
      <w:spacing w:line="320" w:lineRule="atLeast"/>
      <w:jc w:val="center"/>
    </w:pPr>
    <w:rPr>
      <w:rFonts w:asciiTheme="minorHAnsi" w:eastAsia="黑体" w:hAnsiTheme="minorHAnsi" w:cstheme="minorBidi"/>
      <w:b/>
      <w:color w:val="000000"/>
      <w:sz w:val="36"/>
      <w:szCs w:val="22"/>
    </w:rPr>
  </w:style>
  <w:style w:type="paragraph" w:styleId="affc">
    <w:name w:val="Revision"/>
    <w:uiPriority w:val="99"/>
    <w:rsid w:val="0003166B"/>
    <w:rPr>
      <w:rFonts w:ascii="Times New Roman" w:eastAsia="宋体" w:hAnsi="Times New Roman" w:cs="Times New Roman"/>
      <w:szCs w:val="20"/>
    </w:rPr>
  </w:style>
  <w:style w:type="paragraph" w:customStyle="1" w:styleId="Default">
    <w:name w:val="Default"/>
    <w:qFormat/>
    <w:rsid w:val="0003166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Style9">
    <w:name w:val="_Style 9"/>
    <w:basedOn w:val="af8"/>
    <w:rsid w:val="0003166B"/>
    <w:rPr>
      <w:rFonts w:ascii="Tahoma" w:hAnsi="Tahoma" w:cs="宋体"/>
      <w:sz w:val="28"/>
      <w:szCs w:val="28"/>
    </w:rPr>
  </w:style>
  <w:style w:type="paragraph" w:customStyle="1" w:styleId="Style1">
    <w:name w:val="_Style 1"/>
    <w:basedOn w:val="a1"/>
    <w:rsid w:val="0003166B"/>
    <w:pPr>
      <w:ind w:firstLineChars="200" w:firstLine="420"/>
    </w:pPr>
  </w:style>
  <w:style w:type="paragraph" w:customStyle="1" w:styleId="Char5">
    <w:name w:val="Char"/>
    <w:basedOn w:val="a1"/>
    <w:qFormat/>
    <w:rsid w:val="0003166B"/>
    <w:pPr>
      <w:widowControl/>
      <w:adjustRightInd w:val="0"/>
      <w:spacing w:beforeLines="50" w:line="440" w:lineRule="exact"/>
      <w:jc w:val="left"/>
    </w:pPr>
  </w:style>
  <w:style w:type="paragraph" w:customStyle="1" w:styleId="Style2">
    <w:name w:val="_Style 2"/>
    <w:basedOn w:val="af8"/>
    <w:rsid w:val="0003166B"/>
    <w:rPr>
      <w:rFonts w:ascii="Tahoma" w:hAnsi="Tahoma" w:cs="宋体"/>
      <w:sz w:val="28"/>
      <w:szCs w:val="28"/>
    </w:rPr>
  </w:style>
  <w:style w:type="paragraph" w:customStyle="1" w:styleId="Web">
    <w:name w:val="普通 (Web)"/>
    <w:basedOn w:val="a1"/>
    <w:qFormat/>
    <w:rsid w:val="0003166B"/>
    <w:pPr>
      <w:widowControl/>
      <w:spacing w:before="100" w:after="100"/>
      <w:jc w:val="left"/>
    </w:pPr>
    <w:rPr>
      <w:rFonts w:ascii="Arial Unicode MS" w:eastAsia="Arial Unicode MS" w:hAnsi="Arial Unicode MS"/>
      <w:kern w:val="0"/>
      <w:sz w:val="24"/>
      <w:szCs w:val="24"/>
    </w:rPr>
  </w:style>
  <w:style w:type="paragraph" w:styleId="71">
    <w:name w:val="toc 7"/>
    <w:basedOn w:val="a1"/>
    <w:next w:val="a1"/>
    <w:uiPriority w:val="39"/>
    <w:qFormat/>
    <w:rsid w:val="0003166B"/>
    <w:pPr>
      <w:ind w:left="1260"/>
      <w:jc w:val="left"/>
    </w:pPr>
    <w:rPr>
      <w:rFonts w:asciiTheme="minorHAnsi" w:hAnsiTheme="minorHAnsi" w:cstheme="minorHAnsi"/>
      <w:sz w:val="18"/>
      <w:szCs w:val="18"/>
    </w:rPr>
  </w:style>
  <w:style w:type="paragraph" w:styleId="afa">
    <w:name w:val="Body Text Indent"/>
    <w:basedOn w:val="a1"/>
    <w:link w:val="28"/>
    <w:qFormat/>
    <w:rsid w:val="0003166B"/>
    <w:pPr>
      <w:spacing w:line="400" w:lineRule="exact"/>
      <w:ind w:firstLine="720"/>
    </w:pPr>
    <w:rPr>
      <w:rFonts w:asciiTheme="minorHAnsi" w:eastAsia="楷体_GB2312" w:hAnsiTheme="minorHAnsi" w:cstheme="minorBidi"/>
      <w:sz w:val="30"/>
      <w:szCs w:val="22"/>
    </w:rPr>
  </w:style>
  <w:style w:type="character" w:customStyle="1" w:styleId="affd">
    <w:name w:val="正文文本缩进 字符"/>
    <w:basedOn w:val="a2"/>
    <w:qFormat/>
    <w:rsid w:val="0003166B"/>
    <w:rPr>
      <w:rFonts w:ascii="Times New Roman" w:eastAsia="宋体" w:hAnsi="Times New Roman" w:cs="Times New Roman"/>
      <w:szCs w:val="20"/>
    </w:rPr>
  </w:style>
  <w:style w:type="paragraph" w:styleId="41">
    <w:name w:val="toc 4"/>
    <w:basedOn w:val="a1"/>
    <w:next w:val="a1"/>
    <w:uiPriority w:val="39"/>
    <w:qFormat/>
    <w:rsid w:val="0003166B"/>
    <w:pPr>
      <w:ind w:left="630"/>
      <w:jc w:val="left"/>
    </w:pPr>
    <w:rPr>
      <w:rFonts w:asciiTheme="minorHAnsi" w:hAnsiTheme="minorHAnsi" w:cstheme="minorHAnsi"/>
      <w:sz w:val="18"/>
      <w:szCs w:val="18"/>
    </w:rPr>
  </w:style>
  <w:style w:type="paragraph" w:styleId="34">
    <w:name w:val="Body Text Indent 3"/>
    <w:basedOn w:val="a1"/>
    <w:link w:val="321"/>
    <w:qFormat/>
    <w:rsid w:val="0003166B"/>
    <w:pPr>
      <w:widowControl/>
      <w:spacing w:after="120"/>
      <w:ind w:left="283"/>
    </w:pPr>
    <w:rPr>
      <w:rFonts w:ascii="Tahoma" w:eastAsiaTheme="minorEastAsia" w:hAnsi="Tahoma" w:cs="宋体"/>
      <w:sz w:val="16"/>
      <w:szCs w:val="16"/>
      <w:lang w:val="en-GB" w:eastAsia="en-US"/>
    </w:rPr>
  </w:style>
  <w:style w:type="character" w:customStyle="1" w:styleId="37">
    <w:name w:val="正文文本缩进 3 字符"/>
    <w:basedOn w:val="a2"/>
    <w:qFormat/>
    <w:rsid w:val="0003166B"/>
    <w:rPr>
      <w:rFonts w:ascii="Times New Roman" w:eastAsia="宋体" w:hAnsi="Times New Roman" w:cs="Times New Roman"/>
      <w:sz w:val="16"/>
      <w:szCs w:val="16"/>
    </w:rPr>
  </w:style>
  <w:style w:type="paragraph" w:customStyle="1" w:styleId="Style5">
    <w:name w:val="_Style 5"/>
    <w:basedOn w:val="af8"/>
    <w:rsid w:val="0003166B"/>
    <w:rPr>
      <w:szCs w:val="24"/>
    </w:rPr>
  </w:style>
  <w:style w:type="paragraph" w:customStyle="1" w:styleId="Style4">
    <w:name w:val="_Style 4"/>
    <w:basedOn w:val="af8"/>
    <w:rsid w:val="0003166B"/>
    <w:rPr>
      <w:szCs w:val="24"/>
    </w:rPr>
  </w:style>
  <w:style w:type="paragraph" w:customStyle="1" w:styleId="Char16">
    <w:name w:val="Char1"/>
    <w:basedOn w:val="af8"/>
    <w:rsid w:val="0003166B"/>
    <w:rPr>
      <w:rFonts w:ascii="Tahoma" w:hAnsi="Tahoma" w:cs="宋体"/>
      <w:sz w:val="28"/>
      <w:szCs w:val="28"/>
    </w:rPr>
  </w:style>
  <w:style w:type="paragraph" w:customStyle="1" w:styleId="19">
    <w:name w:val="修订1"/>
    <w:rsid w:val="0003166B"/>
    <w:rPr>
      <w:rFonts w:ascii="Times New Roman" w:eastAsia="宋体" w:hAnsi="Times New Roman" w:cs="Times New Roman"/>
      <w:szCs w:val="24"/>
    </w:rPr>
  </w:style>
  <w:style w:type="paragraph" w:customStyle="1" w:styleId="Char6">
    <w:name w:val="Char6"/>
    <w:basedOn w:val="af8"/>
    <w:rsid w:val="0003166B"/>
    <w:rPr>
      <w:rFonts w:ascii="Tahoma" w:hAnsi="Tahoma" w:cs="宋体"/>
      <w:sz w:val="28"/>
      <w:szCs w:val="28"/>
    </w:rPr>
  </w:style>
  <w:style w:type="paragraph" w:customStyle="1" w:styleId="Char50">
    <w:name w:val="Char5"/>
    <w:basedOn w:val="af8"/>
    <w:rsid w:val="0003166B"/>
    <w:rPr>
      <w:rFonts w:ascii="Tahoma" w:hAnsi="Tahoma" w:cs="宋体"/>
      <w:sz w:val="28"/>
      <w:szCs w:val="28"/>
    </w:rPr>
  </w:style>
  <w:style w:type="paragraph" w:customStyle="1" w:styleId="Char40">
    <w:name w:val="Char4"/>
    <w:basedOn w:val="af8"/>
    <w:rsid w:val="0003166B"/>
    <w:rPr>
      <w:rFonts w:ascii="Tahoma" w:hAnsi="Tahoma" w:cs="宋体"/>
      <w:sz w:val="28"/>
      <w:szCs w:val="28"/>
    </w:rPr>
  </w:style>
  <w:style w:type="paragraph" w:customStyle="1" w:styleId="Char30">
    <w:name w:val="Char3"/>
    <w:basedOn w:val="af8"/>
    <w:rsid w:val="0003166B"/>
    <w:rPr>
      <w:rFonts w:ascii="Tahoma" w:hAnsi="Tahoma" w:cs="宋体"/>
      <w:sz w:val="28"/>
      <w:szCs w:val="28"/>
    </w:rPr>
  </w:style>
  <w:style w:type="paragraph" w:customStyle="1" w:styleId="Char20">
    <w:name w:val="Char2"/>
    <w:basedOn w:val="af8"/>
    <w:rsid w:val="0003166B"/>
    <w:rPr>
      <w:rFonts w:ascii="Tahoma" w:hAnsi="Tahoma" w:cs="宋体"/>
      <w:sz w:val="28"/>
      <w:szCs w:val="28"/>
    </w:rPr>
  </w:style>
  <w:style w:type="paragraph" w:customStyle="1" w:styleId="1a">
    <w:name w:val="列出段落1"/>
    <w:basedOn w:val="a1"/>
    <w:qFormat/>
    <w:rsid w:val="0003166B"/>
    <w:pPr>
      <w:ind w:firstLineChars="200" w:firstLine="420"/>
    </w:pPr>
    <w:rPr>
      <w:szCs w:val="24"/>
    </w:rPr>
  </w:style>
  <w:style w:type="paragraph" w:customStyle="1" w:styleId="OmniPage25">
    <w:name w:val="OmniPage #25"/>
    <w:basedOn w:val="a1"/>
    <w:rsid w:val="0003166B"/>
    <w:pPr>
      <w:widowControl/>
      <w:spacing w:line="100" w:lineRule="exact"/>
      <w:jc w:val="left"/>
    </w:pPr>
    <w:rPr>
      <w:kern w:val="0"/>
      <w:sz w:val="20"/>
      <w:lang w:eastAsia="en-US"/>
    </w:rPr>
  </w:style>
  <w:style w:type="paragraph" w:customStyle="1" w:styleId="OmniPage2">
    <w:name w:val="OmniPage #2"/>
    <w:basedOn w:val="a1"/>
    <w:rsid w:val="0003166B"/>
    <w:pPr>
      <w:widowControl/>
      <w:spacing w:line="220" w:lineRule="exact"/>
      <w:jc w:val="left"/>
    </w:pPr>
    <w:rPr>
      <w:kern w:val="0"/>
      <w:sz w:val="20"/>
      <w:lang w:eastAsia="en-US"/>
    </w:rPr>
  </w:style>
  <w:style w:type="paragraph" w:customStyle="1" w:styleId="OmniPage6">
    <w:name w:val="OmniPage #6"/>
    <w:basedOn w:val="a1"/>
    <w:rsid w:val="0003166B"/>
    <w:pPr>
      <w:widowControl/>
      <w:spacing w:line="200" w:lineRule="exact"/>
      <w:jc w:val="left"/>
    </w:pPr>
    <w:rPr>
      <w:kern w:val="0"/>
      <w:sz w:val="20"/>
      <w:lang w:eastAsia="en-US"/>
    </w:rPr>
  </w:style>
  <w:style w:type="paragraph" w:customStyle="1" w:styleId="OmniPage9">
    <w:name w:val="OmniPage #9"/>
    <w:basedOn w:val="a1"/>
    <w:rsid w:val="0003166B"/>
    <w:pPr>
      <w:widowControl/>
      <w:spacing w:line="180" w:lineRule="exact"/>
      <w:jc w:val="left"/>
    </w:pPr>
    <w:rPr>
      <w:kern w:val="0"/>
      <w:sz w:val="20"/>
      <w:lang w:eastAsia="en-US"/>
    </w:rPr>
  </w:style>
  <w:style w:type="paragraph" w:customStyle="1" w:styleId="OmniPage29">
    <w:name w:val="OmniPage #29"/>
    <w:basedOn w:val="a1"/>
    <w:rsid w:val="0003166B"/>
    <w:pPr>
      <w:widowControl/>
      <w:spacing w:line="120" w:lineRule="exact"/>
      <w:jc w:val="left"/>
    </w:pPr>
    <w:rPr>
      <w:kern w:val="0"/>
      <w:sz w:val="20"/>
      <w:lang w:eastAsia="en-US"/>
    </w:rPr>
  </w:style>
  <w:style w:type="paragraph" w:customStyle="1" w:styleId="AddToTOC">
    <w:name w:val="AddToTOC"/>
    <w:basedOn w:val="a1"/>
    <w:next w:val="a1"/>
    <w:rsid w:val="0003166B"/>
    <w:pPr>
      <w:widowControl/>
      <w:outlineLvl w:val="0"/>
    </w:pPr>
    <w:rPr>
      <w:b/>
      <w:kern w:val="0"/>
      <w:sz w:val="24"/>
      <w:lang w:val="en-GB" w:eastAsia="en-US"/>
    </w:rPr>
  </w:style>
  <w:style w:type="paragraph" w:customStyle="1" w:styleId="Style10">
    <w:name w:val="Style1"/>
    <w:basedOn w:val="afc"/>
    <w:rsid w:val="0003166B"/>
    <w:pPr>
      <w:tabs>
        <w:tab w:val="clear" w:pos="-1440"/>
        <w:tab w:val="clear"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3366FF"/>
      <w:sz w:val="24"/>
      <w:szCs w:val="24"/>
      <w:lang w:val="en-US"/>
    </w:rPr>
  </w:style>
  <w:style w:type="paragraph" w:customStyle="1" w:styleId="OmniPage50">
    <w:name w:val="OmniPage #50"/>
    <w:basedOn w:val="a1"/>
    <w:rsid w:val="0003166B"/>
    <w:pPr>
      <w:widowControl/>
      <w:spacing w:line="200" w:lineRule="exact"/>
      <w:jc w:val="left"/>
    </w:pPr>
    <w:rPr>
      <w:kern w:val="0"/>
      <w:sz w:val="20"/>
      <w:lang w:eastAsia="en-US"/>
    </w:rPr>
  </w:style>
  <w:style w:type="paragraph" w:customStyle="1" w:styleId="OmniPage28">
    <w:name w:val="OmniPage #28"/>
    <w:basedOn w:val="a1"/>
    <w:rsid w:val="0003166B"/>
    <w:pPr>
      <w:widowControl/>
      <w:spacing w:line="240" w:lineRule="exact"/>
      <w:jc w:val="left"/>
    </w:pPr>
    <w:rPr>
      <w:kern w:val="0"/>
      <w:sz w:val="20"/>
      <w:lang w:eastAsia="en-US"/>
    </w:rPr>
  </w:style>
  <w:style w:type="paragraph" w:customStyle="1" w:styleId="OmniPage11">
    <w:name w:val="OmniPage #11"/>
    <w:basedOn w:val="a1"/>
    <w:rsid w:val="0003166B"/>
    <w:pPr>
      <w:widowControl/>
      <w:spacing w:line="80" w:lineRule="exact"/>
      <w:jc w:val="left"/>
    </w:pPr>
    <w:rPr>
      <w:kern w:val="0"/>
      <w:sz w:val="20"/>
      <w:lang w:eastAsia="en-US"/>
    </w:rPr>
  </w:style>
  <w:style w:type="paragraph" w:customStyle="1" w:styleId="OmniPage26">
    <w:name w:val="OmniPage #26"/>
    <w:basedOn w:val="a1"/>
    <w:rsid w:val="0003166B"/>
    <w:pPr>
      <w:widowControl/>
      <w:spacing w:line="200" w:lineRule="exact"/>
      <w:jc w:val="left"/>
    </w:pPr>
    <w:rPr>
      <w:kern w:val="0"/>
      <w:sz w:val="20"/>
      <w:lang w:eastAsia="en-US"/>
    </w:rPr>
  </w:style>
  <w:style w:type="paragraph" w:customStyle="1" w:styleId="OmniPage5">
    <w:name w:val="OmniPage #5"/>
    <w:basedOn w:val="a1"/>
    <w:rsid w:val="0003166B"/>
    <w:pPr>
      <w:widowControl/>
      <w:spacing w:line="220" w:lineRule="exact"/>
      <w:jc w:val="left"/>
    </w:pPr>
    <w:rPr>
      <w:kern w:val="0"/>
      <w:sz w:val="20"/>
      <w:lang w:eastAsia="en-US"/>
    </w:rPr>
  </w:style>
  <w:style w:type="paragraph" w:customStyle="1" w:styleId="OmniPage27">
    <w:name w:val="OmniPage #27"/>
    <w:basedOn w:val="a1"/>
    <w:rsid w:val="0003166B"/>
    <w:pPr>
      <w:widowControl/>
      <w:spacing w:line="160" w:lineRule="exact"/>
      <w:jc w:val="left"/>
    </w:pPr>
    <w:rPr>
      <w:kern w:val="0"/>
      <w:sz w:val="20"/>
      <w:lang w:eastAsia="en-US"/>
    </w:rPr>
  </w:style>
  <w:style w:type="paragraph" w:customStyle="1" w:styleId="OmniPage22">
    <w:name w:val="OmniPage #22"/>
    <w:basedOn w:val="a1"/>
    <w:rsid w:val="0003166B"/>
    <w:pPr>
      <w:widowControl/>
      <w:spacing w:line="160" w:lineRule="exact"/>
      <w:jc w:val="left"/>
    </w:pPr>
    <w:rPr>
      <w:kern w:val="0"/>
      <w:sz w:val="20"/>
      <w:lang w:eastAsia="en-US"/>
    </w:rPr>
  </w:style>
  <w:style w:type="paragraph" w:customStyle="1" w:styleId="OmniPage4">
    <w:name w:val="OmniPage #4"/>
    <w:basedOn w:val="a1"/>
    <w:rsid w:val="0003166B"/>
    <w:pPr>
      <w:widowControl/>
      <w:spacing w:line="160" w:lineRule="exact"/>
      <w:jc w:val="left"/>
    </w:pPr>
    <w:rPr>
      <w:kern w:val="0"/>
      <w:sz w:val="20"/>
      <w:lang w:eastAsia="en-US"/>
    </w:rPr>
  </w:style>
  <w:style w:type="paragraph" w:customStyle="1" w:styleId="Level1">
    <w:name w:val="Level 1"/>
    <w:basedOn w:val="a1"/>
    <w:rsid w:val="0003166B"/>
    <w:pPr>
      <w:numPr>
        <w:numId w:val="1"/>
      </w:numPr>
      <w:autoSpaceDE w:val="0"/>
      <w:autoSpaceDN w:val="0"/>
      <w:adjustRightInd w:val="0"/>
      <w:ind w:left="1440" w:hanging="720"/>
      <w:jc w:val="left"/>
      <w:outlineLvl w:val="0"/>
    </w:pPr>
    <w:rPr>
      <w:kern w:val="0"/>
      <w:sz w:val="24"/>
      <w:szCs w:val="24"/>
      <w:lang w:eastAsia="en-US"/>
    </w:rPr>
  </w:style>
  <w:style w:type="paragraph" w:customStyle="1" w:styleId="OmniPage12">
    <w:name w:val="OmniPage #12"/>
    <w:basedOn w:val="a1"/>
    <w:rsid w:val="0003166B"/>
    <w:pPr>
      <w:widowControl/>
      <w:spacing w:line="160" w:lineRule="exact"/>
      <w:jc w:val="left"/>
    </w:pPr>
    <w:rPr>
      <w:kern w:val="0"/>
      <w:sz w:val="20"/>
      <w:lang w:eastAsia="en-US"/>
    </w:rPr>
  </w:style>
  <w:style w:type="paragraph" w:customStyle="1" w:styleId="subpara">
    <w:name w:val="sub para"/>
    <w:basedOn w:val="a1"/>
    <w:rsid w:val="0003166B"/>
    <w:pPr>
      <w:widowControl/>
      <w:spacing w:before="60" w:after="60"/>
      <w:ind w:left="1134" w:right="794" w:hanging="567"/>
    </w:pPr>
    <w:rPr>
      <w:rFonts w:eastAsia="Batang"/>
      <w:kern w:val="0"/>
      <w:sz w:val="24"/>
      <w:lang w:val="en-AU" w:eastAsia="en-US"/>
    </w:rPr>
  </w:style>
  <w:style w:type="paragraph" w:customStyle="1" w:styleId="OmniPage7">
    <w:name w:val="OmniPage #7"/>
    <w:basedOn w:val="a1"/>
    <w:qFormat/>
    <w:rsid w:val="0003166B"/>
    <w:pPr>
      <w:widowControl/>
      <w:spacing w:line="200" w:lineRule="exact"/>
      <w:jc w:val="left"/>
    </w:pPr>
    <w:rPr>
      <w:kern w:val="0"/>
      <w:sz w:val="20"/>
      <w:lang w:eastAsia="en-US"/>
    </w:rPr>
  </w:style>
  <w:style w:type="paragraph" w:customStyle="1" w:styleId="OmniPage24">
    <w:name w:val="OmniPage #24"/>
    <w:basedOn w:val="a1"/>
    <w:rsid w:val="0003166B"/>
    <w:pPr>
      <w:widowControl/>
      <w:spacing w:line="1720" w:lineRule="exact"/>
      <w:jc w:val="left"/>
    </w:pPr>
    <w:rPr>
      <w:kern w:val="0"/>
      <w:sz w:val="20"/>
      <w:lang w:eastAsia="en-US"/>
    </w:rPr>
  </w:style>
  <w:style w:type="paragraph" w:customStyle="1" w:styleId="TxBrp1">
    <w:name w:val="TxBr_p1"/>
    <w:basedOn w:val="a1"/>
    <w:rsid w:val="0003166B"/>
    <w:pPr>
      <w:tabs>
        <w:tab w:val="left" w:pos="204"/>
      </w:tabs>
      <w:spacing w:line="240" w:lineRule="atLeast"/>
      <w:jc w:val="left"/>
    </w:pPr>
    <w:rPr>
      <w:snapToGrid w:val="0"/>
      <w:kern w:val="0"/>
      <w:sz w:val="24"/>
      <w:lang w:eastAsia="en-US"/>
    </w:rPr>
  </w:style>
  <w:style w:type="paragraph" w:customStyle="1" w:styleId="OmniPage15">
    <w:name w:val="OmniPage #15"/>
    <w:basedOn w:val="a1"/>
    <w:rsid w:val="0003166B"/>
    <w:pPr>
      <w:widowControl/>
      <w:spacing w:line="240" w:lineRule="exact"/>
      <w:jc w:val="left"/>
    </w:pPr>
    <w:rPr>
      <w:kern w:val="0"/>
      <w:sz w:val="20"/>
      <w:lang w:eastAsia="en-US"/>
    </w:rPr>
  </w:style>
  <w:style w:type="paragraph" w:customStyle="1" w:styleId="OmniPage1">
    <w:name w:val="OmniPage #1"/>
    <w:basedOn w:val="a1"/>
    <w:rsid w:val="0003166B"/>
    <w:pPr>
      <w:widowControl/>
      <w:spacing w:line="200" w:lineRule="exact"/>
      <w:jc w:val="left"/>
    </w:pPr>
    <w:rPr>
      <w:kern w:val="0"/>
      <w:sz w:val="20"/>
      <w:lang w:eastAsia="en-US"/>
    </w:rPr>
  </w:style>
  <w:style w:type="paragraph" w:customStyle="1" w:styleId="OmniPage10">
    <w:name w:val="OmniPage #10"/>
    <w:basedOn w:val="a1"/>
    <w:rsid w:val="0003166B"/>
    <w:pPr>
      <w:widowControl/>
      <w:spacing w:line="140" w:lineRule="exact"/>
      <w:jc w:val="left"/>
    </w:pPr>
    <w:rPr>
      <w:kern w:val="0"/>
      <w:sz w:val="20"/>
      <w:lang w:eastAsia="en-US"/>
    </w:rPr>
  </w:style>
  <w:style w:type="paragraph" w:customStyle="1" w:styleId="OmniPage17">
    <w:name w:val="OmniPage #17"/>
    <w:basedOn w:val="a1"/>
    <w:rsid w:val="0003166B"/>
    <w:pPr>
      <w:widowControl/>
      <w:spacing w:line="220" w:lineRule="exact"/>
      <w:jc w:val="left"/>
    </w:pPr>
    <w:rPr>
      <w:kern w:val="0"/>
      <w:sz w:val="20"/>
      <w:lang w:eastAsia="en-US"/>
    </w:rPr>
  </w:style>
  <w:style w:type="paragraph" w:customStyle="1" w:styleId="OmniPage16">
    <w:name w:val="OmniPage #16"/>
    <w:basedOn w:val="a1"/>
    <w:rsid w:val="0003166B"/>
    <w:pPr>
      <w:widowControl/>
      <w:spacing w:line="240" w:lineRule="exact"/>
      <w:jc w:val="left"/>
    </w:pPr>
    <w:rPr>
      <w:kern w:val="0"/>
      <w:sz w:val="20"/>
      <w:lang w:eastAsia="en-US"/>
    </w:rPr>
  </w:style>
  <w:style w:type="paragraph" w:customStyle="1" w:styleId="OmniPage19">
    <w:name w:val="OmniPage #19"/>
    <w:basedOn w:val="a1"/>
    <w:rsid w:val="0003166B"/>
    <w:pPr>
      <w:widowControl/>
      <w:spacing w:line="120" w:lineRule="exact"/>
      <w:jc w:val="left"/>
    </w:pPr>
    <w:rPr>
      <w:kern w:val="0"/>
      <w:sz w:val="20"/>
      <w:lang w:eastAsia="en-US"/>
    </w:rPr>
  </w:style>
  <w:style w:type="paragraph" w:customStyle="1" w:styleId="OmniPage45">
    <w:name w:val="OmniPage #45"/>
    <w:basedOn w:val="a1"/>
    <w:rsid w:val="0003166B"/>
    <w:pPr>
      <w:widowControl/>
      <w:spacing w:line="120" w:lineRule="exact"/>
      <w:jc w:val="left"/>
    </w:pPr>
    <w:rPr>
      <w:kern w:val="0"/>
      <w:sz w:val="20"/>
      <w:lang w:eastAsia="en-US"/>
    </w:rPr>
  </w:style>
  <w:style w:type="paragraph" w:customStyle="1" w:styleId="OmniPage23">
    <w:name w:val="OmniPage #23"/>
    <w:basedOn w:val="a1"/>
    <w:rsid w:val="0003166B"/>
    <w:pPr>
      <w:widowControl/>
      <w:spacing w:line="200" w:lineRule="exact"/>
      <w:jc w:val="left"/>
    </w:pPr>
    <w:rPr>
      <w:kern w:val="0"/>
      <w:sz w:val="20"/>
      <w:lang w:eastAsia="en-US"/>
    </w:rPr>
  </w:style>
  <w:style w:type="paragraph" w:customStyle="1" w:styleId="OmniPage18">
    <w:name w:val="OmniPage #18"/>
    <w:basedOn w:val="a1"/>
    <w:rsid w:val="0003166B"/>
    <w:pPr>
      <w:widowControl/>
      <w:spacing w:line="80" w:lineRule="exact"/>
      <w:jc w:val="left"/>
    </w:pPr>
    <w:rPr>
      <w:kern w:val="0"/>
      <w:sz w:val="20"/>
      <w:lang w:eastAsia="en-US"/>
    </w:rPr>
  </w:style>
  <w:style w:type="paragraph" w:styleId="TOC">
    <w:name w:val="TOC Heading"/>
    <w:basedOn w:val="1"/>
    <w:next w:val="a1"/>
    <w:uiPriority w:val="39"/>
    <w:qFormat/>
    <w:rsid w:val="0003166B"/>
    <w:pPr>
      <w:keepLines w:val="0"/>
      <w:widowControl/>
      <w:outlineLvl w:val="9"/>
    </w:pPr>
    <w:rPr>
      <w:rFonts w:ascii="Cambria" w:eastAsia="宋体" w:hAnsi="Cambria"/>
      <w:kern w:val="32"/>
    </w:rPr>
  </w:style>
  <w:style w:type="paragraph" w:styleId="affe">
    <w:name w:val="No Spacing"/>
    <w:basedOn w:val="a1"/>
    <w:link w:val="afff"/>
    <w:uiPriority w:val="1"/>
    <w:qFormat/>
    <w:rsid w:val="0003166B"/>
    <w:pPr>
      <w:widowControl/>
      <w:spacing w:line="320" w:lineRule="atLeast"/>
      <w:jc w:val="left"/>
    </w:pPr>
    <w:rPr>
      <w:rFonts w:ascii="Calibri" w:hAnsi="Calibri"/>
      <w:kern w:val="0"/>
      <w:sz w:val="22"/>
      <w:szCs w:val="32"/>
    </w:rPr>
  </w:style>
  <w:style w:type="paragraph" w:styleId="aff3">
    <w:name w:val="Quote"/>
    <w:basedOn w:val="a1"/>
    <w:next w:val="a1"/>
    <w:link w:val="2d"/>
    <w:qFormat/>
    <w:rsid w:val="0003166B"/>
    <w:pPr>
      <w:widowControl/>
      <w:spacing w:line="320" w:lineRule="atLeast"/>
      <w:jc w:val="left"/>
    </w:pPr>
    <w:rPr>
      <w:rFonts w:asciiTheme="minorHAnsi" w:eastAsiaTheme="minorEastAsia" w:hAnsiTheme="minorHAnsi" w:cstheme="minorBidi"/>
      <w:i/>
      <w:sz w:val="24"/>
      <w:szCs w:val="24"/>
    </w:rPr>
  </w:style>
  <w:style w:type="character" w:customStyle="1" w:styleId="afff0">
    <w:name w:val="引用 字符"/>
    <w:basedOn w:val="a2"/>
    <w:uiPriority w:val="29"/>
    <w:rsid w:val="0003166B"/>
    <w:rPr>
      <w:rFonts w:ascii="Times New Roman" w:eastAsia="宋体" w:hAnsi="Times New Roman" w:cs="Times New Roman"/>
      <w:i/>
      <w:iCs/>
      <w:color w:val="404040" w:themeColor="text1" w:themeTint="BF"/>
      <w:szCs w:val="20"/>
    </w:rPr>
  </w:style>
  <w:style w:type="paragraph" w:styleId="afe">
    <w:name w:val="Intense Quote"/>
    <w:basedOn w:val="a1"/>
    <w:next w:val="a1"/>
    <w:link w:val="2c"/>
    <w:qFormat/>
    <w:rsid w:val="0003166B"/>
    <w:pPr>
      <w:widowControl/>
      <w:spacing w:line="320" w:lineRule="atLeast"/>
      <w:ind w:left="720" w:right="720"/>
      <w:jc w:val="left"/>
    </w:pPr>
    <w:rPr>
      <w:rFonts w:asciiTheme="minorHAnsi" w:eastAsiaTheme="minorEastAsia" w:hAnsiTheme="minorHAnsi" w:cstheme="minorBidi"/>
      <w:b/>
      <w:i/>
      <w:sz w:val="24"/>
      <w:szCs w:val="22"/>
    </w:rPr>
  </w:style>
  <w:style w:type="character" w:customStyle="1" w:styleId="afff1">
    <w:name w:val="明显引用 字符"/>
    <w:basedOn w:val="a2"/>
    <w:uiPriority w:val="30"/>
    <w:rsid w:val="0003166B"/>
    <w:rPr>
      <w:rFonts w:ascii="Times New Roman" w:eastAsia="宋体" w:hAnsi="Times New Roman" w:cs="Times New Roman"/>
      <w:i/>
      <w:iCs/>
      <w:color w:val="5B9BD5" w:themeColor="accent1"/>
      <w:szCs w:val="20"/>
    </w:rPr>
  </w:style>
  <w:style w:type="paragraph" w:styleId="81">
    <w:name w:val="toc 8"/>
    <w:basedOn w:val="a1"/>
    <w:next w:val="a1"/>
    <w:uiPriority w:val="39"/>
    <w:qFormat/>
    <w:rsid w:val="0003166B"/>
    <w:pPr>
      <w:ind w:left="1470"/>
      <w:jc w:val="left"/>
    </w:pPr>
    <w:rPr>
      <w:rFonts w:asciiTheme="minorHAnsi" w:hAnsiTheme="minorHAnsi" w:cstheme="minorHAnsi"/>
      <w:sz w:val="18"/>
      <w:szCs w:val="18"/>
    </w:rPr>
  </w:style>
  <w:style w:type="paragraph" w:styleId="af7">
    <w:name w:val="Subtitle"/>
    <w:basedOn w:val="a1"/>
    <w:next w:val="a1"/>
    <w:link w:val="25"/>
    <w:qFormat/>
    <w:rsid w:val="0003166B"/>
    <w:pPr>
      <w:spacing w:before="240" w:after="60" w:line="312" w:lineRule="auto"/>
      <w:jc w:val="center"/>
      <w:outlineLvl w:val="1"/>
    </w:pPr>
    <w:rPr>
      <w:rFonts w:ascii="Cambria" w:eastAsiaTheme="minorEastAsia" w:hAnsi="Cambria"/>
      <w:b/>
      <w:bCs/>
      <w:kern w:val="28"/>
      <w:sz w:val="32"/>
      <w:szCs w:val="32"/>
    </w:rPr>
  </w:style>
  <w:style w:type="character" w:customStyle="1" w:styleId="afff2">
    <w:name w:val="副标题 字符"/>
    <w:basedOn w:val="a2"/>
    <w:qFormat/>
    <w:rsid w:val="0003166B"/>
    <w:rPr>
      <w:b/>
      <w:bCs/>
      <w:kern w:val="28"/>
      <w:sz w:val="32"/>
      <w:szCs w:val="32"/>
    </w:rPr>
  </w:style>
  <w:style w:type="paragraph" w:styleId="af8">
    <w:name w:val="Document Map"/>
    <w:basedOn w:val="a1"/>
    <w:link w:val="26"/>
    <w:qFormat/>
    <w:rsid w:val="0003166B"/>
    <w:pPr>
      <w:shd w:val="clear" w:color="auto" w:fill="000080"/>
    </w:pPr>
    <w:rPr>
      <w:rFonts w:asciiTheme="minorHAnsi" w:eastAsiaTheme="minorEastAsia" w:hAnsiTheme="minorHAnsi" w:cstheme="minorBidi"/>
      <w:szCs w:val="22"/>
      <w:shd w:val="clear" w:color="auto" w:fill="000080"/>
    </w:rPr>
  </w:style>
  <w:style w:type="character" w:customStyle="1" w:styleId="afff3">
    <w:name w:val="文档结构图 字符"/>
    <w:basedOn w:val="a2"/>
    <w:uiPriority w:val="99"/>
    <w:semiHidden/>
    <w:rsid w:val="0003166B"/>
    <w:rPr>
      <w:rFonts w:ascii="Microsoft YaHei UI" w:eastAsia="Microsoft YaHei UI" w:hAnsi="Times New Roman" w:cs="Times New Roman"/>
      <w:sz w:val="18"/>
      <w:szCs w:val="18"/>
    </w:rPr>
  </w:style>
  <w:style w:type="paragraph" w:styleId="2e">
    <w:name w:val="toc 2"/>
    <w:basedOn w:val="a1"/>
    <w:next w:val="a1"/>
    <w:uiPriority w:val="39"/>
    <w:qFormat/>
    <w:rsid w:val="0003166B"/>
    <w:pPr>
      <w:ind w:left="210"/>
      <w:jc w:val="left"/>
    </w:pPr>
    <w:rPr>
      <w:rFonts w:asciiTheme="minorHAnsi" w:hAnsiTheme="minorHAnsi" w:cstheme="minorHAnsi"/>
      <w:smallCaps/>
      <w:sz w:val="20"/>
    </w:rPr>
  </w:style>
  <w:style w:type="paragraph" w:styleId="91">
    <w:name w:val="toc 9"/>
    <w:basedOn w:val="a1"/>
    <w:next w:val="a1"/>
    <w:uiPriority w:val="39"/>
    <w:qFormat/>
    <w:rsid w:val="0003166B"/>
    <w:pPr>
      <w:ind w:left="1680"/>
      <w:jc w:val="left"/>
    </w:pPr>
    <w:rPr>
      <w:rFonts w:asciiTheme="minorHAnsi" w:hAnsiTheme="minorHAnsi" w:cstheme="minorHAnsi"/>
      <w:sz w:val="18"/>
      <w:szCs w:val="18"/>
    </w:rPr>
  </w:style>
  <w:style w:type="paragraph" w:styleId="af9">
    <w:name w:val="Title"/>
    <w:basedOn w:val="a1"/>
    <w:next w:val="a1"/>
    <w:link w:val="27"/>
    <w:qFormat/>
    <w:rsid w:val="00160D96"/>
    <w:pPr>
      <w:spacing w:before="240" w:after="60"/>
      <w:jc w:val="center"/>
      <w:outlineLvl w:val="0"/>
    </w:pPr>
    <w:rPr>
      <w:rFonts w:ascii="Cambria" w:eastAsia="黑体" w:hAnsi="Cambria"/>
      <w:bCs/>
      <w:sz w:val="32"/>
      <w:szCs w:val="32"/>
    </w:rPr>
  </w:style>
  <w:style w:type="character" w:customStyle="1" w:styleId="afff4">
    <w:name w:val="标题 字符"/>
    <w:basedOn w:val="a2"/>
    <w:qFormat/>
    <w:rsid w:val="0003166B"/>
    <w:rPr>
      <w:rFonts w:asciiTheme="majorHAnsi" w:eastAsiaTheme="majorEastAsia" w:hAnsiTheme="majorHAnsi" w:cstheme="majorBidi"/>
      <w:b/>
      <w:bCs/>
      <w:sz w:val="32"/>
      <w:szCs w:val="32"/>
    </w:rPr>
  </w:style>
  <w:style w:type="paragraph" w:styleId="2b">
    <w:name w:val="Body Text 2"/>
    <w:basedOn w:val="a1"/>
    <w:link w:val="220"/>
    <w:qFormat/>
    <w:rsid w:val="0003166B"/>
    <w:pPr>
      <w:widowControl/>
      <w:spacing w:after="120" w:line="480" w:lineRule="auto"/>
    </w:pPr>
    <w:rPr>
      <w:rFonts w:ascii="Tahoma" w:eastAsiaTheme="minorEastAsia" w:hAnsi="Tahoma" w:cs="宋体"/>
      <w:sz w:val="24"/>
      <w:szCs w:val="28"/>
      <w:lang w:val="en-GB" w:eastAsia="en-US"/>
    </w:rPr>
  </w:style>
  <w:style w:type="character" w:customStyle="1" w:styleId="2f">
    <w:name w:val="正文文本 2 字符"/>
    <w:basedOn w:val="a2"/>
    <w:uiPriority w:val="99"/>
    <w:semiHidden/>
    <w:rsid w:val="0003166B"/>
    <w:rPr>
      <w:rFonts w:ascii="Times New Roman" w:eastAsia="宋体" w:hAnsi="Times New Roman" w:cs="Times New Roman"/>
      <w:szCs w:val="20"/>
    </w:rPr>
  </w:style>
  <w:style w:type="paragraph" w:styleId="23">
    <w:name w:val="Body Text Indent 2"/>
    <w:basedOn w:val="a1"/>
    <w:link w:val="22"/>
    <w:qFormat/>
    <w:rsid w:val="0003166B"/>
    <w:pPr>
      <w:spacing w:line="300" w:lineRule="exact"/>
      <w:ind w:firstLine="630"/>
    </w:pPr>
    <w:rPr>
      <w:rFonts w:asciiTheme="minorHAnsi" w:eastAsia="楷体_GB2312" w:hAnsiTheme="minorHAnsi" w:cstheme="minorBidi"/>
      <w:sz w:val="28"/>
      <w:szCs w:val="22"/>
    </w:rPr>
  </w:style>
  <w:style w:type="character" w:customStyle="1" w:styleId="2f0">
    <w:name w:val="正文文本缩进 2 字符"/>
    <w:basedOn w:val="a2"/>
    <w:qFormat/>
    <w:rsid w:val="0003166B"/>
    <w:rPr>
      <w:rFonts w:ascii="Times New Roman" w:eastAsia="宋体" w:hAnsi="Times New Roman" w:cs="Times New Roman"/>
      <w:szCs w:val="20"/>
    </w:rPr>
  </w:style>
  <w:style w:type="paragraph" w:styleId="51">
    <w:name w:val="toc 5"/>
    <w:basedOn w:val="a1"/>
    <w:next w:val="a1"/>
    <w:uiPriority w:val="39"/>
    <w:qFormat/>
    <w:rsid w:val="0003166B"/>
    <w:pPr>
      <w:ind w:left="840"/>
      <w:jc w:val="left"/>
    </w:pPr>
    <w:rPr>
      <w:rFonts w:asciiTheme="minorHAnsi" w:hAnsiTheme="minorHAnsi" w:cstheme="minorHAnsi"/>
      <w:sz w:val="18"/>
      <w:szCs w:val="18"/>
    </w:rPr>
  </w:style>
  <w:style w:type="numbering" w:customStyle="1" w:styleId="2f1">
    <w:name w:val="无列表2"/>
    <w:next w:val="a4"/>
    <w:uiPriority w:val="99"/>
    <w:semiHidden/>
    <w:unhideWhenUsed/>
    <w:rsid w:val="0003166B"/>
  </w:style>
  <w:style w:type="character" w:customStyle="1" w:styleId="210">
    <w:name w:val="标题 2 字符1"/>
    <w:qFormat/>
    <w:rsid w:val="0003166B"/>
    <w:rPr>
      <w:rFonts w:ascii="Times New Roman" w:eastAsia="黑体" w:hAnsi="Times New Roman" w:cs="Times New Roman"/>
      <w:bCs/>
      <w:szCs w:val="32"/>
    </w:rPr>
  </w:style>
  <w:style w:type="character" w:customStyle="1" w:styleId="1b">
    <w:name w:val="批注框文本 字符1"/>
    <w:qFormat/>
    <w:rsid w:val="0003166B"/>
    <w:rPr>
      <w:sz w:val="18"/>
      <w:szCs w:val="18"/>
    </w:rPr>
  </w:style>
  <w:style w:type="character" w:customStyle="1" w:styleId="211">
    <w:name w:val="正文文本缩进 2 字符1"/>
    <w:qFormat/>
    <w:rsid w:val="0003166B"/>
    <w:rPr>
      <w:rFonts w:eastAsia="楷体_GB2312"/>
      <w:sz w:val="28"/>
    </w:rPr>
  </w:style>
  <w:style w:type="character" w:customStyle="1" w:styleId="1c">
    <w:name w:val="批注主题 字符1"/>
    <w:rsid w:val="0003166B"/>
    <w:rPr>
      <w:rFonts w:ascii="Tahoma" w:hAnsi="Tahoma" w:cs="宋体"/>
      <w:b/>
      <w:bCs/>
      <w:szCs w:val="28"/>
    </w:rPr>
  </w:style>
  <w:style w:type="character" w:customStyle="1" w:styleId="1d">
    <w:name w:val="纯文本 字符1"/>
    <w:qFormat/>
    <w:rsid w:val="0003166B"/>
    <w:rPr>
      <w:rFonts w:ascii="宋体" w:hAnsi="Courier New"/>
    </w:rPr>
  </w:style>
  <w:style w:type="character" w:customStyle="1" w:styleId="1e">
    <w:name w:val="副标题 字符1"/>
    <w:rsid w:val="0003166B"/>
    <w:rPr>
      <w:rFonts w:ascii="Cambria" w:hAnsi="Cambria" w:cs="Times New Roman"/>
      <w:b/>
      <w:bCs/>
      <w:kern w:val="28"/>
      <w:sz w:val="32"/>
      <w:szCs w:val="32"/>
    </w:rPr>
  </w:style>
  <w:style w:type="character" w:customStyle="1" w:styleId="1f">
    <w:name w:val="文档结构图 字符1"/>
    <w:rsid w:val="0003166B"/>
    <w:rPr>
      <w:shd w:val="clear" w:color="auto" w:fill="000080"/>
    </w:rPr>
  </w:style>
  <w:style w:type="character" w:customStyle="1" w:styleId="1f0">
    <w:name w:val="标题 字符1"/>
    <w:rsid w:val="0003166B"/>
    <w:rPr>
      <w:rFonts w:ascii="Cambria" w:hAnsi="Cambria" w:cs="Times New Roman"/>
      <w:b/>
      <w:bCs/>
      <w:sz w:val="32"/>
      <w:szCs w:val="32"/>
    </w:rPr>
  </w:style>
  <w:style w:type="character" w:customStyle="1" w:styleId="1f1">
    <w:name w:val="正文文本缩进 字符1"/>
    <w:rsid w:val="0003166B"/>
    <w:rPr>
      <w:rFonts w:eastAsia="楷体_GB2312"/>
      <w:sz w:val="30"/>
    </w:rPr>
  </w:style>
  <w:style w:type="character" w:customStyle="1" w:styleId="1f2">
    <w:name w:val="脚注文本 字符1"/>
    <w:rsid w:val="0003166B"/>
    <w:rPr>
      <w:rFonts w:ascii="Tahoma" w:hAnsi="Tahoma" w:cs="宋体"/>
      <w:sz w:val="18"/>
      <w:szCs w:val="18"/>
    </w:rPr>
  </w:style>
  <w:style w:type="character" w:customStyle="1" w:styleId="310">
    <w:name w:val="标题 3 字符1"/>
    <w:qFormat/>
    <w:rsid w:val="00AF620A"/>
    <w:rPr>
      <w:rFonts w:ascii="Tahoma" w:eastAsia="楷体" w:hAnsi="Tahoma" w:cs="宋体"/>
      <w:sz w:val="28"/>
      <w:szCs w:val="28"/>
      <w:lang w:val="en-GB" w:eastAsia="en-US"/>
    </w:rPr>
  </w:style>
  <w:style w:type="character" w:customStyle="1" w:styleId="410">
    <w:name w:val="标题 4 字符1"/>
    <w:qFormat/>
    <w:rsid w:val="0003166B"/>
    <w:rPr>
      <w:rFonts w:ascii="Tahoma" w:eastAsia="宋体" w:hAnsi="Tahoma" w:cs="宋体"/>
      <w:sz w:val="24"/>
      <w:szCs w:val="28"/>
      <w:lang w:val="en-GB" w:eastAsia="en-US"/>
    </w:rPr>
  </w:style>
  <w:style w:type="character" w:customStyle="1" w:styleId="610">
    <w:name w:val="标题 6 字符1"/>
    <w:qFormat/>
    <w:rsid w:val="0003166B"/>
    <w:rPr>
      <w:rFonts w:ascii="Tahoma" w:eastAsia="宋体" w:hAnsi="Tahoma" w:cs="宋体"/>
      <w:b/>
      <w:bCs/>
      <w:sz w:val="22"/>
      <w:lang w:val="en-GB" w:eastAsia="en-US"/>
    </w:rPr>
  </w:style>
  <w:style w:type="character" w:customStyle="1" w:styleId="510">
    <w:name w:val="标题 5 字符1"/>
    <w:qFormat/>
    <w:rsid w:val="0003166B"/>
    <w:rPr>
      <w:rFonts w:ascii="Tahoma" w:eastAsia="宋体" w:hAnsi="Tahoma" w:cs="宋体"/>
      <w:b/>
      <w:bCs/>
      <w:i/>
      <w:iCs/>
      <w:sz w:val="26"/>
      <w:szCs w:val="26"/>
      <w:lang w:val="en-GB" w:eastAsia="it-IT"/>
    </w:rPr>
  </w:style>
  <w:style w:type="character" w:customStyle="1" w:styleId="710">
    <w:name w:val="标题 7 字符1"/>
    <w:qFormat/>
    <w:rsid w:val="0003166B"/>
    <w:rPr>
      <w:rFonts w:ascii="Tahoma" w:eastAsia="宋体" w:hAnsi="Tahoma" w:cs="宋体"/>
      <w:sz w:val="24"/>
      <w:szCs w:val="24"/>
      <w:lang w:val="en-GB" w:eastAsia="it-IT"/>
    </w:rPr>
  </w:style>
  <w:style w:type="character" w:customStyle="1" w:styleId="311">
    <w:name w:val="正文文本 3 字符1"/>
    <w:rsid w:val="0003166B"/>
    <w:rPr>
      <w:rFonts w:ascii="Tahoma" w:hAnsi="Tahoma" w:cs="宋体"/>
      <w:sz w:val="16"/>
      <w:szCs w:val="16"/>
      <w:lang w:val="en-GB" w:eastAsia="en-US"/>
    </w:rPr>
  </w:style>
  <w:style w:type="character" w:customStyle="1" w:styleId="1f3">
    <w:name w:val="正文文本 字符1"/>
    <w:qFormat/>
    <w:rsid w:val="0003166B"/>
    <w:rPr>
      <w:rFonts w:ascii="Tahoma" w:hAnsi="Tahoma" w:cs="宋体"/>
      <w:sz w:val="23"/>
      <w:szCs w:val="28"/>
      <w:lang w:val="en-GB" w:eastAsia="en-US"/>
    </w:rPr>
  </w:style>
  <w:style w:type="character" w:customStyle="1" w:styleId="312">
    <w:name w:val="正文文本缩进 3 字符1"/>
    <w:rsid w:val="0003166B"/>
    <w:rPr>
      <w:rFonts w:ascii="Tahoma" w:hAnsi="Tahoma" w:cs="宋体"/>
      <w:sz w:val="16"/>
      <w:szCs w:val="16"/>
      <w:lang w:val="en-GB" w:eastAsia="en-US"/>
    </w:rPr>
  </w:style>
  <w:style w:type="character" w:customStyle="1" w:styleId="212">
    <w:name w:val="正文文本 2 字符1"/>
    <w:rsid w:val="0003166B"/>
    <w:rPr>
      <w:rFonts w:ascii="Tahoma" w:hAnsi="Tahoma" w:cs="宋体"/>
      <w:sz w:val="24"/>
      <w:szCs w:val="28"/>
      <w:lang w:val="en-GB" w:eastAsia="en-US"/>
    </w:rPr>
  </w:style>
  <w:style w:type="character" w:customStyle="1" w:styleId="810">
    <w:name w:val="标题 8 字符1"/>
    <w:qFormat/>
    <w:rsid w:val="0003166B"/>
    <w:rPr>
      <w:rFonts w:ascii="Calibri" w:eastAsia="宋体" w:hAnsi="Calibri" w:cs="宋体"/>
      <w:i/>
      <w:iCs/>
      <w:sz w:val="24"/>
      <w:szCs w:val="24"/>
    </w:rPr>
  </w:style>
  <w:style w:type="character" w:customStyle="1" w:styleId="910">
    <w:name w:val="标题 9 字符1"/>
    <w:qFormat/>
    <w:rsid w:val="0003166B"/>
    <w:rPr>
      <w:rFonts w:ascii="Cambria" w:eastAsia="宋体" w:hAnsi="Cambria" w:cs="宋体"/>
      <w:sz w:val="28"/>
      <w:szCs w:val="28"/>
    </w:rPr>
  </w:style>
  <w:style w:type="character" w:customStyle="1" w:styleId="1f4">
    <w:name w:val="明显引用 字符1"/>
    <w:rsid w:val="0003166B"/>
    <w:rPr>
      <w:b/>
      <w:i/>
      <w:sz w:val="24"/>
    </w:rPr>
  </w:style>
  <w:style w:type="character" w:customStyle="1" w:styleId="1f5">
    <w:name w:val="引用 字符1"/>
    <w:rsid w:val="0003166B"/>
    <w:rPr>
      <w:i/>
      <w:sz w:val="24"/>
      <w:szCs w:val="24"/>
    </w:rPr>
  </w:style>
  <w:style w:type="paragraph" w:customStyle="1" w:styleId="Char7">
    <w:name w:val="Char7"/>
    <w:basedOn w:val="a1"/>
    <w:rsid w:val="0003166B"/>
    <w:pPr>
      <w:widowControl/>
      <w:adjustRightInd w:val="0"/>
      <w:spacing w:beforeLines="50" w:line="440" w:lineRule="exact"/>
      <w:jc w:val="left"/>
    </w:pPr>
  </w:style>
  <w:style w:type="table" w:styleId="afff5">
    <w:name w:val="Table Grid"/>
    <w:basedOn w:val="a3"/>
    <w:uiPriority w:val="39"/>
    <w:qFormat/>
    <w:rsid w:val="0003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无列表3"/>
    <w:next w:val="a4"/>
    <w:uiPriority w:val="99"/>
    <w:semiHidden/>
    <w:unhideWhenUsed/>
    <w:rsid w:val="002900D2"/>
  </w:style>
  <w:style w:type="character" w:customStyle="1" w:styleId="2f2">
    <w:name w:val="纯文本 字符2"/>
    <w:qFormat/>
    <w:rsid w:val="002900D2"/>
    <w:rPr>
      <w:rFonts w:ascii="宋体" w:hAnsi="Courier New"/>
    </w:rPr>
  </w:style>
  <w:style w:type="character" w:customStyle="1" w:styleId="afff">
    <w:name w:val="无间隔 字符"/>
    <w:link w:val="affe"/>
    <w:uiPriority w:val="1"/>
    <w:qFormat/>
    <w:rsid w:val="002900D2"/>
    <w:rPr>
      <w:rFonts w:ascii="Calibri" w:eastAsia="宋体" w:hAnsi="Calibri" w:cs="Times New Roman"/>
      <w:kern w:val="0"/>
      <w:sz w:val="22"/>
      <w:szCs w:val="32"/>
    </w:rPr>
  </w:style>
  <w:style w:type="paragraph" w:customStyle="1" w:styleId="N4">
    <w:name w:val="N4"/>
    <w:basedOn w:val="a1"/>
    <w:link w:val="N4Char"/>
    <w:qFormat/>
    <w:rsid w:val="002900D2"/>
    <w:pPr>
      <w:autoSpaceDE w:val="0"/>
      <w:autoSpaceDN w:val="0"/>
      <w:adjustRightInd w:val="0"/>
      <w:snapToGrid w:val="0"/>
      <w:jc w:val="left"/>
    </w:pPr>
    <w:rPr>
      <w:rFonts w:hAnsi="宋体"/>
      <w:kern w:val="0"/>
      <w:szCs w:val="21"/>
    </w:rPr>
  </w:style>
  <w:style w:type="character" w:customStyle="1" w:styleId="N4Char">
    <w:name w:val="N4 Char"/>
    <w:link w:val="N4"/>
    <w:qFormat/>
    <w:rsid w:val="002900D2"/>
    <w:rPr>
      <w:rFonts w:ascii="Times New Roman" w:eastAsia="宋体" w:hAnsi="宋体" w:cs="Times New Roman"/>
      <w:kern w:val="0"/>
      <w:szCs w:val="21"/>
    </w:rPr>
  </w:style>
  <w:style w:type="character" w:customStyle="1" w:styleId="afff6">
    <w:name w:val="宏文本 字符"/>
    <w:link w:val="afff7"/>
    <w:semiHidden/>
    <w:qFormat/>
    <w:rsid w:val="002900D2"/>
    <w:rPr>
      <w:rFonts w:ascii="Courier New" w:hAnsi="Courier New" w:cs="Courier New"/>
      <w:sz w:val="24"/>
      <w:szCs w:val="24"/>
    </w:rPr>
  </w:style>
  <w:style w:type="paragraph" w:styleId="afff7">
    <w:name w:val="macro"/>
    <w:link w:val="afff6"/>
    <w:semiHidden/>
    <w:unhideWhenUsed/>
    <w:qFormat/>
    <w:rsid w:val="002900D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character" w:customStyle="1" w:styleId="1f6">
    <w:name w:val="宏文本 字符1"/>
    <w:basedOn w:val="a2"/>
    <w:uiPriority w:val="99"/>
    <w:semiHidden/>
    <w:rsid w:val="002900D2"/>
    <w:rPr>
      <w:rFonts w:ascii="Courier New" w:eastAsia="宋体" w:hAnsi="Courier New" w:cs="Courier New"/>
      <w:sz w:val="24"/>
      <w:szCs w:val="24"/>
    </w:rPr>
  </w:style>
  <w:style w:type="paragraph" w:styleId="afff8">
    <w:name w:val="Note Heading"/>
    <w:basedOn w:val="a1"/>
    <w:next w:val="a1"/>
    <w:link w:val="afff9"/>
    <w:qFormat/>
    <w:rsid w:val="002900D2"/>
    <w:pPr>
      <w:jc w:val="center"/>
    </w:pPr>
  </w:style>
  <w:style w:type="character" w:customStyle="1" w:styleId="afff9">
    <w:name w:val="注释标题 字符"/>
    <w:basedOn w:val="a2"/>
    <w:link w:val="afff8"/>
    <w:qFormat/>
    <w:rsid w:val="002900D2"/>
    <w:rPr>
      <w:rFonts w:ascii="Times New Roman" w:eastAsia="宋体" w:hAnsi="Times New Roman" w:cs="Times New Roman"/>
      <w:szCs w:val="20"/>
    </w:rPr>
  </w:style>
  <w:style w:type="character" w:customStyle="1" w:styleId="afffa">
    <w:name w:val="电子邮件签名 字符"/>
    <w:basedOn w:val="a2"/>
    <w:link w:val="afffb"/>
    <w:semiHidden/>
    <w:qFormat/>
    <w:rsid w:val="002900D2"/>
    <w:rPr>
      <w:rFonts w:ascii="Tahoma" w:hAnsi="Tahoma" w:cs="宋体"/>
      <w:sz w:val="28"/>
      <w:szCs w:val="28"/>
    </w:rPr>
  </w:style>
  <w:style w:type="paragraph" w:customStyle="1" w:styleId="1f7">
    <w:name w:val="电子邮件签名1"/>
    <w:basedOn w:val="a1"/>
    <w:next w:val="afffb"/>
    <w:semiHidden/>
    <w:unhideWhenUsed/>
    <w:qFormat/>
    <w:rsid w:val="002900D2"/>
    <w:rPr>
      <w:rFonts w:ascii="Tahoma" w:eastAsia="等线" w:hAnsi="Tahoma" w:cs="宋体"/>
      <w:sz w:val="28"/>
      <w:szCs w:val="28"/>
    </w:rPr>
  </w:style>
  <w:style w:type="character" w:customStyle="1" w:styleId="1f8">
    <w:name w:val="电子邮件签名 字符1"/>
    <w:basedOn w:val="a2"/>
    <w:uiPriority w:val="99"/>
    <w:semiHidden/>
    <w:rsid w:val="002900D2"/>
    <w:rPr>
      <w:rFonts w:ascii="Times New Roman" w:eastAsia="宋体" w:hAnsi="Times New Roman" w:cs="Times New Roman"/>
      <w:szCs w:val="20"/>
    </w:rPr>
  </w:style>
  <w:style w:type="paragraph" w:styleId="afffc">
    <w:name w:val="Normal Indent"/>
    <w:basedOn w:val="a1"/>
    <w:unhideWhenUsed/>
    <w:qFormat/>
    <w:rsid w:val="002900D2"/>
    <w:pPr>
      <w:ind w:firstLine="420"/>
    </w:pPr>
  </w:style>
  <w:style w:type="character" w:customStyle="1" w:styleId="afffd">
    <w:name w:val="称呼 字符"/>
    <w:basedOn w:val="a2"/>
    <w:link w:val="afffe"/>
    <w:semiHidden/>
    <w:qFormat/>
    <w:rsid w:val="002900D2"/>
    <w:rPr>
      <w:rFonts w:ascii="Tahoma" w:hAnsi="Tahoma" w:cs="宋体"/>
      <w:sz w:val="28"/>
      <w:szCs w:val="28"/>
    </w:rPr>
  </w:style>
  <w:style w:type="paragraph" w:customStyle="1" w:styleId="1f9">
    <w:name w:val="称呼1"/>
    <w:basedOn w:val="a1"/>
    <w:next w:val="a1"/>
    <w:semiHidden/>
    <w:unhideWhenUsed/>
    <w:qFormat/>
    <w:rsid w:val="002900D2"/>
    <w:rPr>
      <w:rFonts w:ascii="Tahoma" w:eastAsia="等线" w:hAnsi="Tahoma" w:cs="宋体"/>
      <w:sz w:val="28"/>
      <w:szCs w:val="28"/>
    </w:rPr>
  </w:style>
  <w:style w:type="character" w:customStyle="1" w:styleId="1fa">
    <w:name w:val="称呼 字符1"/>
    <w:basedOn w:val="a2"/>
    <w:uiPriority w:val="99"/>
    <w:semiHidden/>
    <w:rsid w:val="002900D2"/>
    <w:rPr>
      <w:rFonts w:ascii="Times New Roman" w:eastAsia="宋体" w:hAnsi="Times New Roman" w:cs="Times New Roman"/>
      <w:szCs w:val="20"/>
    </w:rPr>
  </w:style>
  <w:style w:type="character" w:customStyle="1" w:styleId="HTML">
    <w:name w:val="HTML 地址 字符"/>
    <w:link w:val="HTML0"/>
    <w:semiHidden/>
    <w:qFormat/>
    <w:rsid w:val="002900D2"/>
    <w:rPr>
      <w:rFonts w:ascii="Tahoma" w:hAnsi="Tahoma" w:cs="宋体"/>
      <w:i/>
      <w:iCs/>
      <w:sz w:val="28"/>
      <w:szCs w:val="28"/>
    </w:rPr>
  </w:style>
  <w:style w:type="paragraph" w:customStyle="1" w:styleId="HTML1">
    <w:name w:val="HTML 地址1"/>
    <w:basedOn w:val="a1"/>
    <w:next w:val="HTML0"/>
    <w:semiHidden/>
    <w:unhideWhenUsed/>
    <w:qFormat/>
    <w:rsid w:val="002900D2"/>
    <w:rPr>
      <w:rFonts w:ascii="Tahoma" w:eastAsia="等线" w:hAnsi="Tahoma" w:cs="宋体"/>
      <w:i/>
      <w:iCs/>
      <w:sz w:val="28"/>
      <w:szCs w:val="28"/>
    </w:rPr>
  </w:style>
  <w:style w:type="character" w:customStyle="1" w:styleId="HTML10">
    <w:name w:val="HTML 地址 字符1"/>
    <w:basedOn w:val="a2"/>
    <w:uiPriority w:val="99"/>
    <w:semiHidden/>
    <w:rsid w:val="002900D2"/>
    <w:rPr>
      <w:rFonts w:ascii="Times New Roman" w:eastAsia="宋体" w:hAnsi="Times New Roman" w:cs="Times New Roman"/>
      <w:i/>
      <w:iCs/>
      <w:szCs w:val="20"/>
    </w:rPr>
  </w:style>
  <w:style w:type="paragraph" w:styleId="affff">
    <w:name w:val="endnote text"/>
    <w:basedOn w:val="a1"/>
    <w:link w:val="affff0"/>
    <w:qFormat/>
    <w:rsid w:val="002900D2"/>
    <w:pPr>
      <w:adjustRightInd w:val="0"/>
      <w:snapToGrid w:val="0"/>
      <w:spacing w:line="360" w:lineRule="atLeast"/>
      <w:jc w:val="left"/>
      <w:textAlignment w:val="baseline"/>
    </w:pPr>
    <w:rPr>
      <w:kern w:val="0"/>
      <w:sz w:val="24"/>
    </w:rPr>
  </w:style>
  <w:style w:type="character" w:customStyle="1" w:styleId="affff0">
    <w:name w:val="尾注文本 字符"/>
    <w:basedOn w:val="a2"/>
    <w:link w:val="affff"/>
    <w:qFormat/>
    <w:rsid w:val="002900D2"/>
    <w:rPr>
      <w:rFonts w:ascii="Times New Roman" w:eastAsia="宋体" w:hAnsi="Times New Roman" w:cs="Times New Roman"/>
      <w:kern w:val="0"/>
      <w:sz w:val="24"/>
      <w:szCs w:val="20"/>
    </w:rPr>
  </w:style>
  <w:style w:type="character" w:customStyle="1" w:styleId="affff1">
    <w:name w:val="签名 字符"/>
    <w:basedOn w:val="a2"/>
    <w:link w:val="affff2"/>
    <w:semiHidden/>
    <w:qFormat/>
    <w:rsid w:val="002900D2"/>
    <w:rPr>
      <w:rFonts w:ascii="Tahoma" w:hAnsi="Tahoma" w:cs="宋体"/>
      <w:sz w:val="28"/>
      <w:szCs w:val="28"/>
    </w:rPr>
  </w:style>
  <w:style w:type="paragraph" w:customStyle="1" w:styleId="1fb">
    <w:name w:val="签名1"/>
    <w:basedOn w:val="a1"/>
    <w:next w:val="affff2"/>
    <w:semiHidden/>
    <w:unhideWhenUsed/>
    <w:qFormat/>
    <w:rsid w:val="002900D2"/>
    <w:pPr>
      <w:ind w:leftChars="2100" w:left="100"/>
    </w:pPr>
    <w:rPr>
      <w:rFonts w:ascii="Tahoma" w:eastAsia="等线" w:hAnsi="Tahoma" w:cs="宋体"/>
      <w:sz w:val="28"/>
      <w:szCs w:val="28"/>
    </w:rPr>
  </w:style>
  <w:style w:type="character" w:customStyle="1" w:styleId="1fc">
    <w:name w:val="签名 字符1"/>
    <w:basedOn w:val="a2"/>
    <w:uiPriority w:val="99"/>
    <w:semiHidden/>
    <w:rsid w:val="002900D2"/>
    <w:rPr>
      <w:rFonts w:ascii="Times New Roman" w:eastAsia="宋体" w:hAnsi="Times New Roman" w:cs="Times New Roman"/>
      <w:szCs w:val="20"/>
    </w:rPr>
  </w:style>
  <w:style w:type="character" w:customStyle="1" w:styleId="affff3">
    <w:name w:val="信息标题 字符"/>
    <w:link w:val="affff4"/>
    <w:semiHidden/>
    <w:qFormat/>
    <w:rsid w:val="002900D2"/>
    <w:rPr>
      <w:rFonts w:ascii="Arial" w:hAnsi="Arial" w:cs="Arial"/>
      <w:sz w:val="24"/>
      <w:szCs w:val="24"/>
      <w:shd w:val="pct20" w:color="auto" w:fill="auto"/>
    </w:rPr>
  </w:style>
  <w:style w:type="paragraph" w:customStyle="1" w:styleId="1fd">
    <w:name w:val="信息标题1"/>
    <w:basedOn w:val="a1"/>
    <w:next w:val="affff4"/>
    <w:semiHidden/>
    <w:unhideWhenUsed/>
    <w:qFormat/>
    <w:rsid w:val="002900D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等线" w:hAnsi="Arial" w:cs="Arial"/>
      <w:sz w:val="24"/>
      <w:szCs w:val="24"/>
    </w:rPr>
  </w:style>
  <w:style w:type="character" w:customStyle="1" w:styleId="1fe">
    <w:name w:val="信息标题 字符1"/>
    <w:basedOn w:val="a2"/>
    <w:uiPriority w:val="99"/>
    <w:semiHidden/>
    <w:rsid w:val="002900D2"/>
    <w:rPr>
      <w:rFonts w:ascii="等线 Light" w:eastAsia="等线 Light" w:hAnsi="等线 Light" w:cs="Times New Roman"/>
      <w:sz w:val="24"/>
      <w:szCs w:val="24"/>
      <w:shd w:val="pct20" w:color="auto" w:fill="auto"/>
    </w:rPr>
  </w:style>
  <w:style w:type="character" w:customStyle="1" w:styleId="HTML2">
    <w:name w:val="HTML 预设格式 字符"/>
    <w:link w:val="HTML3"/>
    <w:semiHidden/>
    <w:qFormat/>
    <w:rsid w:val="002900D2"/>
    <w:rPr>
      <w:rFonts w:ascii="Courier New" w:hAnsi="Courier New" w:cs="Courier New"/>
      <w:sz w:val="28"/>
      <w:szCs w:val="28"/>
    </w:rPr>
  </w:style>
  <w:style w:type="paragraph" w:customStyle="1" w:styleId="HTML11">
    <w:name w:val="HTML 预设格式1"/>
    <w:basedOn w:val="a1"/>
    <w:next w:val="HTML3"/>
    <w:semiHidden/>
    <w:unhideWhenUsed/>
    <w:qFormat/>
    <w:rsid w:val="00290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等线" w:hAnsi="Courier New" w:cs="Courier New"/>
      <w:sz w:val="28"/>
      <w:szCs w:val="28"/>
    </w:rPr>
  </w:style>
  <w:style w:type="character" w:customStyle="1" w:styleId="HTML12">
    <w:name w:val="HTML 预设格式 字符1"/>
    <w:basedOn w:val="a2"/>
    <w:uiPriority w:val="99"/>
    <w:semiHidden/>
    <w:rsid w:val="002900D2"/>
    <w:rPr>
      <w:rFonts w:ascii="Courier New" w:eastAsia="宋体" w:hAnsi="Courier New" w:cs="Courier New"/>
      <w:sz w:val="20"/>
      <w:szCs w:val="20"/>
    </w:rPr>
  </w:style>
  <w:style w:type="paragraph" w:styleId="affff5">
    <w:name w:val="Body Text First Indent"/>
    <w:basedOn w:val="afc"/>
    <w:link w:val="affff6"/>
    <w:qFormat/>
    <w:rsid w:val="002900D2"/>
    <w:pPr>
      <w:widowControl w:val="0"/>
      <w:tabs>
        <w:tab w:val="clear" w:pos="-1440"/>
        <w:tab w:val="clear" w:pos="720"/>
      </w:tabs>
      <w:spacing w:after="120"/>
      <w:ind w:firstLine="420"/>
    </w:pPr>
    <w:rPr>
      <w:rFonts w:ascii="Calibri" w:eastAsia="Times New Roman" w:hAnsi="Calibri" w:cs="黑体"/>
      <w:sz w:val="21"/>
      <w:szCs w:val="24"/>
      <w:lang w:val="en-US" w:eastAsia="zh-CN"/>
    </w:rPr>
  </w:style>
  <w:style w:type="character" w:customStyle="1" w:styleId="affff6">
    <w:name w:val="正文首行缩进 字符"/>
    <w:basedOn w:val="2a"/>
    <w:link w:val="affff5"/>
    <w:qFormat/>
    <w:rsid w:val="002900D2"/>
    <w:rPr>
      <w:rFonts w:ascii="Calibri" w:eastAsia="Times New Roman" w:hAnsi="Calibri" w:cs="黑体"/>
      <w:sz w:val="23"/>
      <w:szCs w:val="24"/>
      <w:lang w:val="en-GB" w:eastAsia="en-US"/>
    </w:rPr>
  </w:style>
  <w:style w:type="character" w:customStyle="1" w:styleId="2f3">
    <w:name w:val="正文首行缩进 2 字符"/>
    <w:link w:val="2f4"/>
    <w:semiHidden/>
    <w:qFormat/>
    <w:rsid w:val="002900D2"/>
    <w:rPr>
      <w:rFonts w:ascii="楷体_GB2312" w:eastAsia="楷体_GB2312" w:hAnsi="宋体"/>
      <w:color w:val="FF0000"/>
      <w:sz w:val="24"/>
      <w:szCs w:val="21"/>
    </w:rPr>
  </w:style>
  <w:style w:type="paragraph" w:styleId="2f4">
    <w:name w:val="Body Text First Indent 2"/>
    <w:basedOn w:val="afa"/>
    <w:link w:val="2f3"/>
    <w:semiHidden/>
    <w:unhideWhenUsed/>
    <w:qFormat/>
    <w:rsid w:val="002900D2"/>
    <w:pPr>
      <w:spacing w:after="120" w:line="240" w:lineRule="auto"/>
      <w:ind w:leftChars="200" w:left="420" w:firstLineChars="200" w:firstLine="210"/>
    </w:pPr>
    <w:rPr>
      <w:rFonts w:ascii="楷体_GB2312" w:hAnsi="宋体"/>
      <w:color w:val="FF0000"/>
      <w:sz w:val="24"/>
      <w:szCs w:val="21"/>
    </w:rPr>
  </w:style>
  <w:style w:type="character" w:customStyle="1" w:styleId="213">
    <w:name w:val="正文首行缩进 2 字符1"/>
    <w:basedOn w:val="28"/>
    <w:uiPriority w:val="99"/>
    <w:semiHidden/>
    <w:rsid w:val="002900D2"/>
    <w:rPr>
      <w:rFonts w:ascii="Times New Roman" w:eastAsia="宋体" w:hAnsi="Times New Roman" w:cs="Times New Roman"/>
      <w:sz w:val="30"/>
      <w:szCs w:val="20"/>
    </w:rPr>
  </w:style>
  <w:style w:type="table" w:customStyle="1" w:styleId="1ff">
    <w:name w:val="网格型1"/>
    <w:basedOn w:val="a3"/>
    <w:next w:val="afff5"/>
    <w:uiPriority w:val="59"/>
    <w:qFormat/>
    <w:rsid w:val="002900D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页码1"/>
    <w:qFormat/>
    <w:rsid w:val="002900D2"/>
  </w:style>
  <w:style w:type="character" w:customStyle="1" w:styleId="Char17">
    <w:name w:val="纯文本 Char1"/>
    <w:link w:val="1ff1"/>
    <w:qFormat/>
    <w:rsid w:val="002900D2"/>
    <w:rPr>
      <w:rFonts w:ascii="宋体" w:hAnsi="Courier New"/>
    </w:rPr>
  </w:style>
  <w:style w:type="paragraph" w:customStyle="1" w:styleId="1ff1">
    <w:name w:val="纯文本1"/>
    <w:basedOn w:val="a1"/>
    <w:link w:val="Char17"/>
    <w:qFormat/>
    <w:rsid w:val="002900D2"/>
    <w:rPr>
      <w:rFonts w:ascii="宋体" w:eastAsiaTheme="minorEastAsia" w:hAnsi="Courier New" w:cstheme="minorBidi"/>
      <w:szCs w:val="22"/>
    </w:rPr>
  </w:style>
  <w:style w:type="paragraph" w:customStyle="1" w:styleId="WPSOffice1">
    <w:name w:val="WPSOffice手动目录 1"/>
    <w:qFormat/>
    <w:rsid w:val="002900D2"/>
    <w:rPr>
      <w:rFonts w:ascii="Times New Roman" w:eastAsia="宋体" w:hAnsi="Times New Roman" w:cs="Times New Roman"/>
      <w:kern w:val="0"/>
      <w:sz w:val="20"/>
      <w:szCs w:val="20"/>
    </w:rPr>
  </w:style>
  <w:style w:type="paragraph" w:customStyle="1" w:styleId="CharCharCharCharCharCharCharCharChar1CharCharCharChar">
    <w:name w:val="Char Char Char Char Char Char Char Char Char1 Char Char Char Char"/>
    <w:basedOn w:val="a1"/>
    <w:qFormat/>
    <w:rsid w:val="002900D2"/>
    <w:pPr>
      <w:widowControl/>
      <w:spacing w:after="160" w:line="240" w:lineRule="exact"/>
      <w:jc w:val="left"/>
    </w:pPr>
    <w:rPr>
      <w:rFonts w:ascii="Arial" w:hAnsi="Arial" w:cs="Verdana"/>
      <w:b/>
      <w:kern w:val="0"/>
      <w:sz w:val="24"/>
      <w:szCs w:val="24"/>
      <w:lang w:eastAsia="en-US"/>
    </w:rPr>
  </w:style>
  <w:style w:type="paragraph" w:customStyle="1" w:styleId="CharCharCharChar">
    <w:name w:val="Char Char Char Char"/>
    <w:basedOn w:val="a1"/>
    <w:next w:val="a1"/>
    <w:qFormat/>
    <w:rsid w:val="002900D2"/>
    <w:pPr>
      <w:widowControl/>
      <w:spacing w:before="120" w:after="120"/>
      <w:jc w:val="left"/>
    </w:pPr>
    <w:rPr>
      <w:rFonts w:ascii="Verdana" w:eastAsia="Batang" w:hAnsi="Verdana"/>
      <w:kern w:val="0"/>
      <w:sz w:val="18"/>
      <w:lang w:eastAsia="en-US"/>
    </w:rPr>
  </w:style>
  <w:style w:type="paragraph" w:customStyle="1" w:styleId="CharChar2CharCharCharChar">
    <w:name w:val="Char Char2 Char Char Char Char"/>
    <w:basedOn w:val="a1"/>
    <w:qFormat/>
    <w:rsid w:val="002900D2"/>
    <w:pPr>
      <w:widowControl/>
      <w:jc w:val="left"/>
    </w:pPr>
    <w:rPr>
      <w:kern w:val="0"/>
      <w:sz w:val="24"/>
      <w:szCs w:val="24"/>
      <w:lang w:val="pl-PL" w:eastAsia="pl-PL"/>
    </w:rPr>
  </w:style>
  <w:style w:type="character" w:customStyle="1" w:styleId="fontblank1">
    <w:name w:val="fontblank1"/>
    <w:qFormat/>
    <w:rsid w:val="002900D2"/>
    <w:rPr>
      <w:rFonts w:cs="Times New Roman"/>
      <w:color w:val="000000"/>
      <w:sz w:val="22"/>
      <w:szCs w:val="22"/>
    </w:rPr>
  </w:style>
  <w:style w:type="character" w:customStyle="1" w:styleId="longtext1">
    <w:name w:val="long_text1"/>
    <w:qFormat/>
    <w:rsid w:val="002900D2"/>
    <w:rPr>
      <w:rFonts w:cs="Times New Roman"/>
      <w:sz w:val="20"/>
      <w:szCs w:val="20"/>
    </w:rPr>
  </w:style>
  <w:style w:type="paragraph" w:customStyle="1" w:styleId="2f5">
    <w:name w:val="样式2"/>
    <w:basedOn w:val="a1"/>
    <w:next w:val="a1"/>
    <w:link w:val="2Char0"/>
    <w:qFormat/>
    <w:rsid w:val="002900D2"/>
    <w:rPr>
      <w:sz w:val="24"/>
      <w:szCs w:val="24"/>
    </w:rPr>
  </w:style>
  <w:style w:type="character" w:customStyle="1" w:styleId="2Char0">
    <w:name w:val="样式2 Char"/>
    <w:link w:val="2f5"/>
    <w:qFormat/>
    <w:locked/>
    <w:rsid w:val="002900D2"/>
    <w:rPr>
      <w:rFonts w:ascii="Times New Roman" w:eastAsia="宋体" w:hAnsi="Times New Roman" w:cs="Times New Roman"/>
      <w:sz w:val="24"/>
      <w:szCs w:val="24"/>
    </w:rPr>
  </w:style>
  <w:style w:type="paragraph" w:customStyle="1" w:styleId="39">
    <w:name w:val="样式3"/>
    <w:basedOn w:val="afc"/>
    <w:next w:val="a1"/>
    <w:link w:val="3Char0"/>
    <w:qFormat/>
    <w:rsid w:val="002900D2"/>
    <w:pPr>
      <w:widowControl w:val="0"/>
      <w:tabs>
        <w:tab w:val="clear" w:pos="-1440"/>
        <w:tab w:val="clear" w:pos="720"/>
      </w:tabs>
      <w:spacing w:after="120"/>
    </w:pPr>
    <w:rPr>
      <w:rFonts w:ascii="Times New Roman" w:hAnsi="Times New Roman" w:cs="Times New Roman"/>
      <w:sz w:val="24"/>
      <w:szCs w:val="24"/>
      <w:lang w:val="en-US" w:eastAsia="zh-CN"/>
    </w:rPr>
  </w:style>
  <w:style w:type="character" w:customStyle="1" w:styleId="3Char0">
    <w:name w:val="样式3 Char"/>
    <w:link w:val="39"/>
    <w:qFormat/>
    <w:locked/>
    <w:rsid w:val="002900D2"/>
    <w:rPr>
      <w:rFonts w:ascii="Times New Roman" w:hAnsi="Times New Roman" w:cs="Times New Roman"/>
      <w:sz w:val="24"/>
      <w:szCs w:val="24"/>
    </w:rPr>
  </w:style>
  <w:style w:type="paragraph" w:customStyle="1" w:styleId="affff7">
    <w:name w:val="段"/>
    <w:link w:val="Char8"/>
    <w:qFormat/>
    <w:rsid w:val="002900D2"/>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character" w:customStyle="1" w:styleId="Char8">
    <w:name w:val="段 Char"/>
    <w:link w:val="affff7"/>
    <w:qFormat/>
    <w:locked/>
    <w:rsid w:val="002900D2"/>
    <w:rPr>
      <w:rFonts w:ascii="宋体" w:eastAsia="宋体" w:hAnsi="Times New Roman" w:cs="Times New Roman"/>
      <w:kern w:val="0"/>
      <w:szCs w:val="20"/>
    </w:rPr>
  </w:style>
  <w:style w:type="paragraph" w:customStyle="1" w:styleId="TOC1">
    <w:name w:val="TOC 标题1"/>
    <w:basedOn w:val="1"/>
    <w:next w:val="a1"/>
    <w:uiPriority w:val="39"/>
    <w:unhideWhenUsed/>
    <w:qFormat/>
    <w:rsid w:val="002900D2"/>
    <w:pPr>
      <w:widowControl/>
      <w:adjustRightInd/>
      <w:snapToGrid/>
      <w:spacing w:before="480" w:line="276" w:lineRule="auto"/>
      <w:jc w:val="left"/>
      <w:outlineLvl w:val="9"/>
    </w:pPr>
    <w:rPr>
      <w:rFonts w:ascii="Cambria" w:eastAsia="宋体" w:hAnsi="Cambria"/>
      <w:b/>
      <w:color w:val="365F91"/>
      <w:kern w:val="0"/>
      <w:sz w:val="28"/>
      <w:szCs w:val="28"/>
    </w:rPr>
  </w:style>
  <w:style w:type="paragraph" w:customStyle="1" w:styleId="CharChar2CharCharCharChar1">
    <w:name w:val="Char Char2 Char Char Char Char1"/>
    <w:basedOn w:val="a1"/>
    <w:qFormat/>
    <w:rsid w:val="002900D2"/>
    <w:pPr>
      <w:widowControl/>
      <w:jc w:val="left"/>
    </w:pPr>
    <w:rPr>
      <w:szCs w:val="24"/>
    </w:rPr>
  </w:style>
  <w:style w:type="paragraph" w:customStyle="1" w:styleId="N2">
    <w:name w:val="N2"/>
    <w:basedOn w:val="a1"/>
    <w:link w:val="N2Char"/>
    <w:qFormat/>
    <w:rsid w:val="002900D2"/>
    <w:pPr>
      <w:keepNext/>
      <w:keepLines/>
      <w:spacing w:line="500" w:lineRule="exact"/>
      <w:jc w:val="center"/>
      <w:outlineLvl w:val="1"/>
    </w:pPr>
    <w:rPr>
      <w:rFonts w:ascii="楷体" w:eastAsia="楷体" w:hAnsi="楷体"/>
      <w:b/>
      <w:sz w:val="28"/>
      <w:szCs w:val="24"/>
    </w:rPr>
  </w:style>
  <w:style w:type="character" w:customStyle="1" w:styleId="N2Char">
    <w:name w:val="N2 Char"/>
    <w:link w:val="N2"/>
    <w:qFormat/>
    <w:rsid w:val="002900D2"/>
    <w:rPr>
      <w:rFonts w:ascii="楷体" w:eastAsia="楷体" w:hAnsi="楷体" w:cs="Times New Roman"/>
      <w:b/>
      <w:sz w:val="28"/>
      <w:szCs w:val="24"/>
    </w:rPr>
  </w:style>
  <w:style w:type="paragraph" w:customStyle="1" w:styleId="N3">
    <w:name w:val="N3"/>
    <w:basedOn w:val="N2"/>
    <w:link w:val="N3Char"/>
    <w:qFormat/>
    <w:rsid w:val="002900D2"/>
    <w:pPr>
      <w:jc w:val="left"/>
      <w:outlineLvl w:val="2"/>
    </w:pPr>
    <w:rPr>
      <w:rFonts w:eastAsia="黑体"/>
      <w:b w:val="0"/>
      <w:sz w:val="21"/>
    </w:rPr>
  </w:style>
  <w:style w:type="character" w:customStyle="1" w:styleId="N3Char">
    <w:name w:val="N3 Char"/>
    <w:link w:val="N3"/>
    <w:qFormat/>
    <w:rsid w:val="002900D2"/>
    <w:rPr>
      <w:rFonts w:ascii="楷体" w:eastAsia="黑体" w:hAnsi="楷体" w:cs="Times New Roman"/>
      <w:szCs w:val="24"/>
    </w:rPr>
  </w:style>
  <w:style w:type="paragraph" w:customStyle="1" w:styleId="N1">
    <w:name w:val="N1"/>
    <w:basedOn w:val="a1"/>
    <w:qFormat/>
    <w:rsid w:val="002900D2"/>
    <w:pPr>
      <w:keepNext/>
      <w:keepLines/>
      <w:pageBreakBefore/>
      <w:tabs>
        <w:tab w:val="left" w:pos="0"/>
      </w:tabs>
      <w:spacing w:line="500" w:lineRule="exact"/>
      <w:jc w:val="center"/>
      <w:outlineLvl w:val="0"/>
    </w:pPr>
    <w:rPr>
      <w:rFonts w:ascii="Univers" w:eastAsia="黑体" w:hAnsi="Univers"/>
      <w:b/>
      <w:bCs/>
      <w:sz w:val="32"/>
      <w:szCs w:val="32"/>
    </w:rPr>
  </w:style>
  <w:style w:type="paragraph" w:customStyle="1" w:styleId="Style12">
    <w:name w:val="_Style 12"/>
    <w:qFormat/>
    <w:rsid w:val="002900D2"/>
    <w:pPr>
      <w:widowControl w:val="0"/>
      <w:jc w:val="both"/>
    </w:pPr>
    <w:rPr>
      <w:rFonts w:ascii="Times New Roman" w:eastAsia="宋体" w:hAnsi="Times New Roman" w:cs="Times New Roman"/>
      <w:szCs w:val="24"/>
    </w:rPr>
  </w:style>
  <w:style w:type="character" w:customStyle="1" w:styleId="14black">
    <w:name w:val="14black"/>
    <w:qFormat/>
    <w:rsid w:val="002900D2"/>
  </w:style>
  <w:style w:type="paragraph" w:customStyle="1" w:styleId="Style22">
    <w:name w:val="_Style 22"/>
    <w:qFormat/>
    <w:rsid w:val="002900D2"/>
    <w:pPr>
      <w:widowControl w:val="0"/>
      <w:jc w:val="both"/>
    </w:pPr>
    <w:rPr>
      <w:rFonts w:ascii="Times New Roman" w:eastAsia="宋体" w:hAnsi="Times New Roman" w:cs="Times New Roman"/>
      <w:szCs w:val="24"/>
    </w:rPr>
  </w:style>
  <w:style w:type="paragraph" w:customStyle="1" w:styleId="NTB">
    <w:name w:val="NTB"/>
    <w:basedOn w:val="a1"/>
    <w:next w:val="a1"/>
    <w:link w:val="NTBChar"/>
    <w:qFormat/>
    <w:rsid w:val="002900D2"/>
    <w:pPr>
      <w:pBdr>
        <w:top w:val="single" w:sz="4" w:space="1" w:color="0000FF"/>
        <w:left w:val="single" w:sz="4" w:space="4" w:color="0000FF"/>
        <w:bottom w:val="single" w:sz="4" w:space="1" w:color="0000FF"/>
        <w:right w:val="single" w:sz="4" w:space="4" w:color="0000FF"/>
      </w:pBdr>
      <w:snapToGrid w:val="0"/>
      <w:ind w:firstLineChars="200" w:firstLine="200"/>
      <w:textAlignment w:val="center"/>
    </w:pPr>
    <w:rPr>
      <w:snapToGrid w:val="0"/>
      <w:color w:val="00CCFF"/>
      <w:szCs w:val="22"/>
    </w:rPr>
  </w:style>
  <w:style w:type="character" w:customStyle="1" w:styleId="NTBChar">
    <w:name w:val="NTB Char"/>
    <w:link w:val="NTB"/>
    <w:qFormat/>
    <w:rsid w:val="002900D2"/>
    <w:rPr>
      <w:rFonts w:ascii="Times New Roman" w:eastAsia="宋体" w:hAnsi="Times New Roman" w:cs="Times New Roman"/>
      <w:snapToGrid w:val="0"/>
      <w:color w:val="00CCFF"/>
    </w:rPr>
  </w:style>
  <w:style w:type="paragraph" w:customStyle="1" w:styleId="Normal3">
    <w:name w:val="Normal_3"/>
    <w:qFormat/>
    <w:rsid w:val="002900D2"/>
    <w:pPr>
      <w:spacing w:before="120" w:after="240"/>
      <w:jc w:val="both"/>
    </w:pPr>
    <w:rPr>
      <w:rFonts w:ascii="Times New Roman" w:eastAsia="Times New Roman" w:hAnsi="Times New Roman" w:cs="Times New Roman"/>
      <w:kern w:val="0"/>
      <w:sz w:val="22"/>
      <w:lang w:eastAsia="en-US"/>
    </w:rPr>
  </w:style>
  <w:style w:type="paragraph" w:customStyle="1" w:styleId="Normal4">
    <w:name w:val="Normal_4"/>
    <w:qFormat/>
    <w:rsid w:val="002900D2"/>
    <w:pPr>
      <w:spacing w:before="120" w:after="240"/>
      <w:jc w:val="both"/>
    </w:pPr>
    <w:rPr>
      <w:rFonts w:ascii="Times New Roman" w:eastAsia="Times New Roman" w:hAnsi="Times New Roman" w:cs="Times New Roman"/>
      <w:kern w:val="0"/>
      <w:sz w:val="22"/>
      <w:lang w:eastAsia="en-US"/>
    </w:rPr>
  </w:style>
  <w:style w:type="character" w:customStyle="1" w:styleId="CharChar1">
    <w:name w:val="附录一级条标题 Char Char"/>
    <w:qFormat/>
    <w:rsid w:val="002900D2"/>
    <w:rPr>
      <w:rFonts w:ascii="黑体" w:eastAsia="黑体" w:hAnsi="Tahoma" w:cs="Times New Roman"/>
      <w:kern w:val="21"/>
      <w:sz w:val="21"/>
      <w:szCs w:val="28"/>
      <w:lang w:val="en-US" w:eastAsia="zh-CN" w:bidi="ar-SA"/>
    </w:rPr>
  </w:style>
  <w:style w:type="paragraph" w:customStyle="1" w:styleId="1ff2">
    <w:name w:val="附录标题1"/>
    <w:basedOn w:val="2"/>
    <w:next w:val="a1"/>
    <w:qFormat/>
    <w:rsid w:val="002900D2"/>
    <w:pPr>
      <w:spacing w:before="0" w:after="0" w:line="360" w:lineRule="auto"/>
      <w:jc w:val="both"/>
    </w:pPr>
    <w:rPr>
      <w:rFonts w:eastAsia="宋体" w:cs="Times New Roman"/>
      <w:b/>
      <w:sz w:val="24"/>
    </w:rPr>
  </w:style>
  <w:style w:type="paragraph" w:customStyle="1" w:styleId="affff8">
    <w:name w:val="附录正文"/>
    <w:basedOn w:val="a1"/>
    <w:qFormat/>
    <w:rsid w:val="002900D2"/>
    <w:rPr>
      <w:sz w:val="24"/>
      <w:szCs w:val="22"/>
    </w:rPr>
  </w:style>
  <w:style w:type="paragraph" w:customStyle="1" w:styleId="TOC2">
    <w:name w:val="TOC 标题2"/>
    <w:basedOn w:val="1"/>
    <w:next w:val="a1"/>
    <w:uiPriority w:val="39"/>
    <w:unhideWhenUsed/>
    <w:qFormat/>
    <w:rsid w:val="002900D2"/>
    <w:pPr>
      <w:widowControl/>
      <w:adjustRightInd/>
      <w:snapToGrid/>
      <w:spacing w:before="240" w:line="259" w:lineRule="auto"/>
      <w:jc w:val="left"/>
      <w:outlineLvl w:val="9"/>
    </w:pPr>
    <w:rPr>
      <w:rFonts w:ascii="Cambria" w:eastAsia="宋体" w:hAnsi="Cambria"/>
      <w:bCs w:val="0"/>
      <w:color w:val="365F91"/>
      <w:kern w:val="0"/>
    </w:rPr>
  </w:style>
  <w:style w:type="paragraph" w:customStyle="1" w:styleId="affff9">
    <w:name w:val="一级条标题"/>
    <w:basedOn w:val="a1"/>
    <w:next w:val="a1"/>
    <w:link w:val="CharChar2"/>
    <w:qFormat/>
    <w:rsid w:val="002900D2"/>
    <w:pPr>
      <w:widowControl/>
      <w:tabs>
        <w:tab w:val="left" w:pos="851"/>
      </w:tabs>
      <w:ind w:left="851"/>
      <w:outlineLvl w:val="2"/>
    </w:pPr>
    <w:rPr>
      <w:rFonts w:ascii="黑体" w:eastAsia="黑体"/>
      <w:kern w:val="0"/>
    </w:rPr>
  </w:style>
  <w:style w:type="character" w:customStyle="1" w:styleId="CharChar2">
    <w:name w:val="一级条标题 Char Char"/>
    <w:link w:val="affff9"/>
    <w:qFormat/>
    <w:rsid w:val="002900D2"/>
    <w:rPr>
      <w:rFonts w:ascii="黑体" w:eastAsia="黑体" w:hAnsi="Times New Roman" w:cs="Times New Roman"/>
      <w:kern w:val="0"/>
      <w:szCs w:val="20"/>
    </w:rPr>
  </w:style>
  <w:style w:type="paragraph" w:customStyle="1" w:styleId="affffa">
    <w:name w:val="前言、引言标题"/>
    <w:next w:val="a1"/>
    <w:qFormat/>
    <w:rsid w:val="002900D2"/>
    <w:pPr>
      <w:shd w:val="clear" w:color="FFFFFF" w:fill="FFFFFF"/>
      <w:tabs>
        <w:tab w:val="left" w:pos="360"/>
      </w:tabs>
      <w:spacing w:before="640" w:after="560"/>
      <w:ind w:left="360" w:hanging="360"/>
      <w:jc w:val="center"/>
      <w:outlineLvl w:val="0"/>
    </w:pPr>
    <w:rPr>
      <w:rFonts w:ascii="黑体" w:eastAsia="黑体" w:hAnsi="Times New Roman" w:cs="Times New Roman"/>
      <w:kern w:val="0"/>
      <w:sz w:val="32"/>
      <w:szCs w:val="20"/>
    </w:rPr>
  </w:style>
  <w:style w:type="paragraph" w:customStyle="1" w:styleId="affffb">
    <w:name w:val="章标题"/>
    <w:next w:val="affff7"/>
    <w:qFormat/>
    <w:rsid w:val="002900D2"/>
    <w:pPr>
      <w:spacing w:beforeLines="50" w:afterLines="50"/>
      <w:jc w:val="both"/>
      <w:outlineLvl w:val="1"/>
    </w:pPr>
    <w:rPr>
      <w:rFonts w:ascii="黑体" w:eastAsia="黑体" w:hAnsi="Times New Roman" w:cs="Times New Roman"/>
      <w:kern w:val="0"/>
      <w:szCs w:val="20"/>
    </w:rPr>
  </w:style>
  <w:style w:type="paragraph" w:customStyle="1" w:styleId="affffc">
    <w:name w:val="二级条标题"/>
    <w:basedOn w:val="affff9"/>
    <w:next w:val="affff7"/>
    <w:qFormat/>
    <w:rsid w:val="002900D2"/>
    <w:pPr>
      <w:tabs>
        <w:tab w:val="clear" w:pos="851"/>
      </w:tabs>
      <w:ind w:left="0"/>
      <w:outlineLvl w:val="3"/>
    </w:pPr>
  </w:style>
  <w:style w:type="paragraph" w:customStyle="1" w:styleId="affffd">
    <w:name w:val="二级无标题条"/>
    <w:basedOn w:val="a1"/>
    <w:qFormat/>
    <w:rsid w:val="002900D2"/>
  </w:style>
  <w:style w:type="paragraph" w:customStyle="1" w:styleId="affffe">
    <w:name w:val="附录标识"/>
    <w:basedOn w:val="affffa"/>
    <w:qFormat/>
    <w:rsid w:val="002900D2"/>
    <w:pPr>
      <w:tabs>
        <w:tab w:val="left" w:pos="6405"/>
      </w:tabs>
      <w:spacing w:after="200"/>
      <w:ind w:left="0" w:firstLine="0"/>
    </w:pPr>
    <w:rPr>
      <w:sz w:val="21"/>
    </w:rPr>
  </w:style>
  <w:style w:type="paragraph" w:customStyle="1" w:styleId="Char9">
    <w:name w:val="附录一级条标题 Char"/>
    <w:basedOn w:val="a1"/>
    <w:next w:val="affff7"/>
    <w:qFormat/>
    <w:rsid w:val="002900D2"/>
    <w:pPr>
      <w:widowControl/>
      <w:wordWrap w:val="0"/>
      <w:overflowPunct w:val="0"/>
      <w:autoSpaceDE w:val="0"/>
      <w:autoSpaceDN w:val="0"/>
      <w:textAlignment w:val="baseline"/>
      <w:outlineLvl w:val="2"/>
    </w:pPr>
    <w:rPr>
      <w:rFonts w:ascii="黑体" w:eastAsia="黑体"/>
      <w:kern w:val="21"/>
    </w:rPr>
  </w:style>
  <w:style w:type="paragraph" w:customStyle="1" w:styleId="Chara">
    <w:name w:val="附录二级条标题 Char"/>
    <w:basedOn w:val="Char9"/>
    <w:next w:val="affff7"/>
    <w:qFormat/>
    <w:rsid w:val="002900D2"/>
    <w:pPr>
      <w:outlineLvl w:val="3"/>
    </w:pPr>
  </w:style>
  <w:style w:type="paragraph" w:customStyle="1" w:styleId="afffff">
    <w:name w:val="附录三级条标题"/>
    <w:basedOn w:val="Chara"/>
    <w:next w:val="affff7"/>
    <w:qFormat/>
    <w:rsid w:val="002900D2"/>
    <w:pPr>
      <w:outlineLvl w:val="4"/>
    </w:pPr>
  </w:style>
  <w:style w:type="paragraph" w:customStyle="1" w:styleId="afffff0">
    <w:name w:val="实施日期"/>
    <w:basedOn w:val="a1"/>
    <w:qFormat/>
    <w:rsid w:val="002900D2"/>
    <w:pPr>
      <w:framePr w:w="4000" w:h="473" w:hRule="exact" w:vSpace="180" w:wrap="around" w:hAnchor="margin" w:xAlign="right" w:y="13511" w:anchorLock="1"/>
      <w:widowControl/>
      <w:jc w:val="right"/>
    </w:pPr>
    <w:rPr>
      <w:rFonts w:eastAsia="黑体"/>
      <w:kern w:val="0"/>
      <w:sz w:val="28"/>
    </w:rPr>
  </w:style>
  <w:style w:type="paragraph" w:customStyle="1" w:styleId="afffff1">
    <w:name w:val="图表脚注"/>
    <w:next w:val="affff7"/>
    <w:qFormat/>
    <w:rsid w:val="002900D2"/>
    <w:pPr>
      <w:jc w:val="both"/>
    </w:pPr>
    <w:rPr>
      <w:rFonts w:ascii="宋体" w:eastAsia="宋体" w:hAnsi="Times New Roman" w:cs="Times New Roman"/>
      <w:kern w:val="0"/>
      <w:sz w:val="18"/>
      <w:szCs w:val="20"/>
    </w:rPr>
  </w:style>
  <w:style w:type="paragraph" w:customStyle="1" w:styleId="afffff2">
    <w:name w:val="附录一级条标题"/>
    <w:basedOn w:val="a1"/>
    <w:next w:val="affff7"/>
    <w:qFormat/>
    <w:rsid w:val="002900D2"/>
    <w:pPr>
      <w:widowControl/>
      <w:tabs>
        <w:tab w:val="left" w:pos="360"/>
      </w:tabs>
      <w:wordWrap w:val="0"/>
      <w:overflowPunct w:val="0"/>
      <w:autoSpaceDE w:val="0"/>
      <w:autoSpaceDN w:val="0"/>
      <w:textAlignment w:val="baseline"/>
      <w:outlineLvl w:val="2"/>
    </w:pPr>
    <w:rPr>
      <w:rFonts w:ascii="黑体" w:eastAsia="黑体"/>
      <w:kern w:val="21"/>
    </w:rPr>
  </w:style>
  <w:style w:type="character" w:customStyle="1" w:styleId="CharChar3">
    <w:name w:val="附录章标题 Char Char"/>
    <w:qFormat/>
    <w:rsid w:val="002900D2"/>
    <w:rPr>
      <w:rFonts w:ascii="黑体" w:eastAsia="黑体" w:cs="Times New Roman"/>
      <w:kern w:val="21"/>
      <w:sz w:val="21"/>
      <w:lang w:val="en-US" w:eastAsia="zh-CN" w:bidi="ar-SA"/>
    </w:rPr>
  </w:style>
  <w:style w:type="character" w:customStyle="1" w:styleId="CharChar4">
    <w:name w:val="附录二级条标题 Char Char"/>
    <w:qFormat/>
    <w:rsid w:val="002900D2"/>
  </w:style>
  <w:style w:type="paragraph" w:customStyle="1" w:styleId="afffff3">
    <w:name w:val="附录章标题"/>
    <w:next w:val="affff7"/>
    <w:qFormat/>
    <w:rsid w:val="002900D2"/>
    <w:pPr>
      <w:tabs>
        <w:tab w:val="left" w:pos="360"/>
      </w:tabs>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
    <w:name w:val="标准标志"/>
    <w:next w:val="a1"/>
    <w:qFormat/>
    <w:rsid w:val="002900D2"/>
    <w:pPr>
      <w:framePr w:w="2268" w:h="1392" w:wrap="around" w:hAnchor="margin" w:x="6748" w:y="171" w:anchorLock="1"/>
      <w:numPr>
        <w:ilvl w:val="3"/>
        <w:numId w:val="23"/>
      </w:numPr>
      <w:shd w:val="solid" w:color="FFFFFF" w:fill="FFFFFF"/>
      <w:spacing w:line="240" w:lineRule="atLeast"/>
      <w:jc w:val="right"/>
    </w:pPr>
    <w:rPr>
      <w:rFonts w:ascii="Times New Roman" w:eastAsia="宋体" w:hAnsi="Times New Roman" w:cs="Times New Roman"/>
      <w:b/>
      <w:w w:val="130"/>
      <w:kern w:val="0"/>
      <w:sz w:val="96"/>
      <w:szCs w:val="20"/>
    </w:rPr>
  </w:style>
  <w:style w:type="paragraph" w:customStyle="1" w:styleId="a0">
    <w:name w:val="标准称谓"/>
    <w:next w:val="a1"/>
    <w:qFormat/>
    <w:rsid w:val="002900D2"/>
    <w:pPr>
      <w:framePr w:w="9638" w:h="754" w:hSpace="180" w:vSpace="180" w:wrap="around" w:vAnchor="page" w:hAnchor="margin" w:xAlign="center" w:y="2128" w:anchorLock="1"/>
      <w:widowControl w:val="0"/>
      <w:numPr>
        <w:ilvl w:val="3"/>
        <w:numId w:val="24"/>
      </w:numPr>
      <w:kinsoku w:val="0"/>
      <w:overflowPunct w:val="0"/>
      <w:autoSpaceDE w:val="0"/>
      <w:autoSpaceDN w:val="0"/>
      <w:spacing w:line="240" w:lineRule="atLeast"/>
      <w:jc w:val="distribute"/>
    </w:pPr>
    <w:rPr>
      <w:rFonts w:ascii="宋体" w:eastAsia="宋体" w:hAnsi="Times New Roman" w:cs="Times New Roman"/>
      <w:b/>
      <w:bCs/>
      <w:spacing w:val="20"/>
      <w:w w:val="148"/>
      <w:kern w:val="0"/>
      <w:sz w:val="52"/>
      <w:szCs w:val="20"/>
    </w:rPr>
  </w:style>
  <w:style w:type="paragraph" w:customStyle="1" w:styleId="afffff4">
    <w:name w:val="标准书脚_偶数页"/>
    <w:qFormat/>
    <w:rsid w:val="002900D2"/>
    <w:pPr>
      <w:spacing w:before="120"/>
    </w:pPr>
    <w:rPr>
      <w:rFonts w:ascii="Times New Roman" w:eastAsia="宋体" w:hAnsi="Times New Roman" w:cs="Times New Roman"/>
      <w:kern w:val="0"/>
      <w:sz w:val="18"/>
      <w:szCs w:val="20"/>
    </w:rPr>
  </w:style>
  <w:style w:type="paragraph" w:customStyle="1" w:styleId="afffff5">
    <w:name w:val="标准书脚_奇数页"/>
    <w:qFormat/>
    <w:rsid w:val="002900D2"/>
    <w:pPr>
      <w:spacing w:before="120"/>
      <w:jc w:val="right"/>
    </w:pPr>
    <w:rPr>
      <w:rFonts w:ascii="Times New Roman" w:eastAsia="宋体" w:hAnsi="Times New Roman" w:cs="Times New Roman"/>
      <w:kern w:val="0"/>
      <w:sz w:val="18"/>
      <w:szCs w:val="20"/>
    </w:rPr>
  </w:style>
  <w:style w:type="paragraph" w:customStyle="1" w:styleId="afffff6">
    <w:name w:val="标准书眉_奇数页"/>
    <w:next w:val="a1"/>
    <w:qFormat/>
    <w:rsid w:val="002900D2"/>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7">
    <w:name w:val="标准书眉_偶数页"/>
    <w:basedOn w:val="afffff6"/>
    <w:next w:val="a1"/>
    <w:qFormat/>
    <w:rsid w:val="002900D2"/>
    <w:pPr>
      <w:jc w:val="left"/>
    </w:pPr>
  </w:style>
  <w:style w:type="paragraph" w:customStyle="1" w:styleId="afffff8">
    <w:name w:val="标准书眉一"/>
    <w:qFormat/>
    <w:rsid w:val="002900D2"/>
    <w:pPr>
      <w:jc w:val="both"/>
    </w:pPr>
    <w:rPr>
      <w:rFonts w:ascii="Times New Roman" w:eastAsia="宋体" w:hAnsi="Times New Roman" w:cs="Times New Roman"/>
      <w:kern w:val="0"/>
      <w:sz w:val="20"/>
      <w:szCs w:val="20"/>
    </w:rPr>
  </w:style>
  <w:style w:type="paragraph" w:customStyle="1" w:styleId="afffff9">
    <w:name w:val="参考文献、索引标题"/>
    <w:basedOn w:val="affffa"/>
    <w:next w:val="a1"/>
    <w:qFormat/>
    <w:rsid w:val="002900D2"/>
    <w:pPr>
      <w:shd w:val="clear" w:color="auto" w:fill="FFFFFF"/>
      <w:tabs>
        <w:tab w:val="clear" w:pos="360"/>
      </w:tabs>
      <w:spacing w:after="200"/>
      <w:ind w:left="0" w:firstLine="0"/>
    </w:pPr>
    <w:rPr>
      <w:sz w:val="21"/>
    </w:rPr>
  </w:style>
  <w:style w:type="paragraph" w:customStyle="1" w:styleId="3a">
    <w:name w:val="3"/>
    <w:qFormat/>
    <w:rsid w:val="002900D2"/>
    <w:pPr>
      <w:widowControl w:val="0"/>
      <w:jc w:val="both"/>
    </w:pPr>
    <w:rPr>
      <w:rFonts w:ascii="Times New Roman" w:eastAsia="宋体" w:hAnsi="Times New Roman" w:cs="Times New Roman"/>
      <w:szCs w:val="20"/>
    </w:rPr>
  </w:style>
  <w:style w:type="paragraph" w:customStyle="1" w:styleId="afffffa">
    <w:name w:val="发布部门"/>
    <w:next w:val="affff7"/>
    <w:qFormat/>
    <w:rsid w:val="002900D2"/>
    <w:pPr>
      <w:framePr w:w="7433" w:h="585"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ffb">
    <w:name w:val="发布日期"/>
    <w:qFormat/>
    <w:rsid w:val="002900D2"/>
    <w:pPr>
      <w:framePr w:w="4000" w:h="473" w:hSpace="180" w:vSpace="180" w:wrap="around" w:hAnchor="margin" w:y="13511" w:anchorLock="1"/>
    </w:pPr>
    <w:rPr>
      <w:rFonts w:ascii="Times New Roman" w:eastAsia="黑体" w:hAnsi="Times New Roman" w:cs="Times New Roman"/>
      <w:kern w:val="0"/>
      <w:sz w:val="28"/>
      <w:szCs w:val="20"/>
    </w:rPr>
  </w:style>
  <w:style w:type="paragraph" w:customStyle="1" w:styleId="1ff3">
    <w:name w:val="封面标准号1"/>
    <w:qFormat/>
    <w:rsid w:val="002900D2"/>
    <w:pPr>
      <w:widowControl w:val="0"/>
      <w:kinsoku w:val="0"/>
      <w:overflowPunct w:val="0"/>
      <w:autoSpaceDE w:val="0"/>
      <w:autoSpaceDN w:val="0"/>
      <w:spacing w:before="308"/>
      <w:jc w:val="right"/>
    </w:pPr>
    <w:rPr>
      <w:rFonts w:ascii="Times New Roman" w:eastAsia="宋体" w:hAnsi="Times New Roman" w:cs="Times New Roman"/>
      <w:kern w:val="0"/>
      <w:sz w:val="28"/>
      <w:szCs w:val="20"/>
    </w:rPr>
  </w:style>
  <w:style w:type="paragraph" w:customStyle="1" w:styleId="2f6">
    <w:name w:val="封面标准号2"/>
    <w:basedOn w:val="1ff3"/>
    <w:qFormat/>
    <w:rsid w:val="002900D2"/>
    <w:pPr>
      <w:framePr w:w="9138" w:h="1244" w:wrap="around" w:vAnchor="page" w:hAnchor="margin" w:y="2908"/>
      <w:adjustRightInd w:val="0"/>
      <w:spacing w:before="357" w:line="280" w:lineRule="exact"/>
    </w:pPr>
  </w:style>
  <w:style w:type="paragraph" w:customStyle="1" w:styleId="afffffc">
    <w:name w:val="封面标准代替信息"/>
    <w:basedOn w:val="2f6"/>
    <w:qFormat/>
    <w:rsid w:val="002900D2"/>
    <w:pPr>
      <w:framePr w:wrap="around"/>
      <w:spacing w:before="57"/>
    </w:pPr>
    <w:rPr>
      <w:rFonts w:ascii="宋体"/>
      <w:sz w:val="21"/>
    </w:rPr>
  </w:style>
  <w:style w:type="paragraph" w:customStyle="1" w:styleId="afffffd">
    <w:name w:val="封面标准名称"/>
    <w:qFormat/>
    <w:rsid w:val="002900D2"/>
    <w:pPr>
      <w:framePr w:w="9638" w:h="6917" w:wrap="around" w:hAnchor="margin" w:xAlign="center" w:y="5955" w:anchorLock="1"/>
      <w:widowControl w:val="0"/>
      <w:spacing w:line="680" w:lineRule="exact"/>
      <w:jc w:val="center"/>
    </w:pPr>
    <w:rPr>
      <w:rFonts w:ascii="黑体" w:eastAsia="黑体" w:hAnsi="Times New Roman" w:cs="Times New Roman"/>
      <w:kern w:val="0"/>
      <w:sz w:val="52"/>
      <w:szCs w:val="20"/>
    </w:rPr>
  </w:style>
  <w:style w:type="paragraph" w:customStyle="1" w:styleId="afffffe">
    <w:name w:val="封面标准文稿编辑信息"/>
    <w:qFormat/>
    <w:rsid w:val="002900D2"/>
    <w:pPr>
      <w:spacing w:before="180" w:line="180" w:lineRule="exact"/>
      <w:jc w:val="center"/>
    </w:pPr>
    <w:rPr>
      <w:rFonts w:ascii="宋体" w:eastAsia="宋体" w:hAnsi="Times New Roman" w:cs="Times New Roman"/>
      <w:kern w:val="0"/>
      <w:szCs w:val="20"/>
    </w:rPr>
  </w:style>
  <w:style w:type="paragraph" w:customStyle="1" w:styleId="affffff">
    <w:name w:val="封面标准文稿类别"/>
    <w:qFormat/>
    <w:rsid w:val="002900D2"/>
    <w:pPr>
      <w:spacing w:before="440" w:line="400" w:lineRule="exact"/>
      <w:jc w:val="center"/>
    </w:pPr>
    <w:rPr>
      <w:rFonts w:ascii="宋体" w:eastAsia="宋体" w:hAnsi="Times New Roman" w:cs="Times New Roman"/>
      <w:kern w:val="0"/>
      <w:sz w:val="24"/>
      <w:szCs w:val="20"/>
    </w:rPr>
  </w:style>
  <w:style w:type="paragraph" w:customStyle="1" w:styleId="affffff0">
    <w:name w:val="封面标准英文名称"/>
    <w:qFormat/>
    <w:rsid w:val="002900D2"/>
    <w:pPr>
      <w:widowControl w:val="0"/>
      <w:spacing w:before="370" w:line="400" w:lineRule="exact"/>
      <w:jc w:val="center"/>
    </w:pPr>
    <w:rPr>
      <w:rFonts w:ascii="Times New Roman" w:eastAsia="宋体" w:hAnsi="Times New Roman" w:cs="Times New Roman"/>
      <w:kern w:val="0"/>
      <w:sz w:val="28"/>
      <w:szCs w:val="20"/>
    </w:rPr>
  </w:style>
  <w:style w:type="paragraph" w:customStyle="1" w:styleId="affffff1">
    <w:name w:val="封面一致性程度标识"/>
    <w:qFormat/>
    <w:rsid w:val="002900D2"/>
    <w:pPr>
      <w:spacing w:before="440" w:line="400" w:lineRule="exact"/>
      <w:jc w:val="center"/>
    </w:pPr>
    <w:rPr>
      <w:rFonts w:ascii="宋体" w:eastAsia="宋体" w:hAnsi="Times New Roman" w:cs="Times New Roman"/>
      <w:kern w:val="0"/>
      <w:sz w:val="28"/>
      <w:szCs w:val="20"/>
    </w:rPr>
  </w:style>
  <w:style w:type="paragraph" w:customStyle="1" w:styleId="affffff2">
    <w:name w:val="封面正文"/>
    <w:qFormat/>
    <w:rsid w:val="002900D2"/>
    <w:pPr>
      <w:jc w:val="both"/>
    </w:pPr>
    <w:rPr>
      <w:rFonts w:ascii="Times New Roman" w:eastAsia="宋体" w:hAnsi="Times New Roman" w:cs="Times New Roman"/>
      <w:kern w:val="0"/>
      <w:sz w:val="20"/>
      <w:szCs w:val="20"/>
    </w:rPr>
  </w:style>
  <w:style w:type="paragraph" w:customStyle="1" w:styleId="affffff3">
    <w:name w:val="附录表标题"/>
    <w:next w:val="affff7"/>
    <w:qFormat/>
    <w:rsid w:val="002900D2"/>
    <w:pPr>
      <w:jc w:val="center"/>
    </w:pPr>
    <w:rPr>
      <w:rFonts w:ascii="黑体" w:eastAsia="黑体" w:hAnsi="Times New Roman" w:cs="Times New Roman"/>
      <w:kern w:val="21"/>
      <w:szCs w:val="20"/>
    </w:rPr>
  </w:style>
  <w:style w:type="paragraph" w:customStyle="1" w:styleId="Charb">
    <w:name w:val="附录章标题 Char"/>
    <w:next w:val="affff7"/>
    <w:qFormat/>
    <w:rsid w:val="002900D2"/>
    <w:pPr>
      <w:wordWrap w:val="0"/>
      <w:overflowPunct w:val="0"/>
      <w:autoSpaceDE w:val="0"/>
      <w:spacing w:beforeLines="50"/>
      <w:jc w:val="both"/>
      <w:outlineLvl w:val="1"/>
    </w:pPr>
    <w:rPr>
      <w:rFonts w:ascii="黑体" w:eastAsia="黑体" w:hAnsi="Times New Roman" w:cs="Times New Roman"/>
      <w:kern w:val="21"/>
      <w:szCs w:val="20"/>
    </w:rPr>
  </w:style>
  <w:style w:type="paragraph" w:customStyle="1" w:styleId="affffff4">
    <w:name w:val="附录四级条标题"/>
    <w:basedOn w:val="afffff"/>
    <w:next w:val="affff7"/>
    <w:qFormat/>
    <w:rsid w:val="002900D2"/>
    <w:pPr>
      <w:tabs>
        <w:tab w:val="left" w:pos="360"/>
        <w:tab w:val="left" w:pos="1080"/>
      </w:tabs>
      <w:textAlignment w:val="auto"/>
      <w:outlineLvl w:val="5"/>
    </w:pPr>
  </w:style>
  <w:style w:type="paragraph" w:customStyle="1" w:styleId="affffff5">
    <w:name w:val="附录图标题"/>
    <w:next w:val="affff7"/>
    <w:qFormat/>
    <w:rsid w:val="002900D2"/>
    <w:pPr>
      <w:jc w:val="center"/>
    </w:pPr>
    <w:rPr>
      <w:rFonts w:ascii="黑体" w:eastAsia="黑体" w:hAnsi="Times New Roman" w:cs="Times New Roman"/>
      <w:kern w:val="0"/>
      <w:szCs w:val="20"/>
    </w:rPr>
  </w:style>
  <w:style w:type="paragraph" w:customStyle="1" w:styleId="affffff6">
    <w:name w:val="附录五级条标题"/>
    <w:basedOn w:val="affffff4"/>
    <w:next w:val="affff7"/>
    <w:qFormat/>
    <w:rsid w:val="002900D2"/>
    <w:pPr>
      <w:outlineLvl w:val="6"/>
    </w:pPr>
  </w:style>
  <w:style w:type="paragraph" w:customStyle="1" w:styleId="affffff7">
    <w:name w:val="列项——"/>
    <w:qFormat/>
    <w:rsid w:val="002900D2"/>
    <w:pPr>
      <w:widowControl w:val="0"/>
      <w:tabs>
        <w:tab w:val="left" w:pos="360"/>
      </w:tabs>
      <w:jc w:val="both"/>
    </w:pPr>
    <w:rPr>
      <w:rFonts w:ascii="宋体" w:eastAsia="宋体" w:hAnsi="Times New Roman" w:cs="Times New Roman"/>
      <w:kern w:val="0"/>
      <w:szCs w:val="20"/>
    </w:rPr>
  </w:style>
  <w:style w:type="paragraph" w:customStyle="1" w:styleId="affffff8">
    <w:name w:val="列项·"/>
    <w:qFormat/>
    <w:rsid w:val="002900D2"/>
    <w:pPr>
      <w:tabs>
        <w:tab w:val="left" w:pos="360"/>
        <w:tab w:val="left" w:pos="840"/>
      </w:tabs>
      <w:jc w:val="both"/>
    </w:pPr>
    <w:rPr>
      <w:rFonts w:ascii="宋体" w:eastAsia="宋体" w:hAnsi="Times New Roman" w:cs="Times New Roman"/>
      <w:kern w:val="0"/>
      <w:szCs w:val="20"/>
    </w:rPr>
  </w:style>
  <w:style w:type="paragraph" w:customStyle="1" w:styleId="affffff9">
    <w:name w:val="目次、标准名称标题"/>
    <w:basedOn w:val="affffa"/>
    <w:next w:val="affff7"/>
    <w:qFormat/>
    <w:rsid w:val="002900D2"/>
    <w:pPr>
      <w:shd w:val="clear" w:color="auto" w:fill="FFFFFF"/>
      <w:tabs>
        <w:tab w:val="clear" w:pos="360"/>
      </w:tabs>
      <w:spacing w:line="460" w:lineRule="exact"/>
      <w:ind w:left="0" w:firstLine="0"/>
    </w:pPr>
  </w:style>
  <w:style w:type="paragraph" w:customStyle="1" w:styleId="affffffa">
    <w:name w:val="目次、索引正文"/>
    <w:qFormat/>
    <w:rsid w:val="002900D2"/>
    <w:pPr>
      <w:spacing w:line="320" w:lineRule="exact"/>
      <w:jc w:val="both"/>
    </w:pPr>
    <w:rPr>
      <w:rFonts w:ascii="宋体" w:eastAsia="宋体" w:hAnsi="Times New Roman" w:cs="Times New Roman"/>
      <w:kern w:val="0"/>
      <w:szCs w:val="20"/>
    </w:rPr>
  </w:style>
  <w:style w:type="paragraph" w:customStyle="1" w:styleId="affffffb">
    <w:name w:val="其他标准称谓"/>
    <w:qFormat/>
    <w:rsid w:val="002900D2"/>
    <w:pPr>
      <w:spacing w:line="240" w:lineRule="atLeast"/>
      <w:jc w:val="distribute"/>
    </w:pPr>
    <w:rPr>
      <w:rFonts w:ascii="黑体" w:eastAsia="黑体" w:hAnsi="宋体" w:cs="Times New Roman"/>
      <w:kern w:val="0"/>
      <w:sz w:val="52"/>
      <w:szCs w:val="20"/>
    </w:rPr>
  </w:style>
  <w:style w:type="paragraph" w:customStyle="1" w:styleId="affffffc">
    <w:name w:val="其他发布部门"/>
    <w:basedOn w:val="afffffa"/>
    <w:qFormat/>
    <w:rsid w:val="002900D2"/>
    <w:pPr>
      <w:framePr w:wrap="around"/>
      <w:spacing w:line="240" w:lineRule="atLeast"/>
    </w:pPr>
    <w:rPr>
      <w:rFonts w:ascii="黑体" w:eastAsia="黑体"/>
      <w:b w:val="0"/>
    </w:rPr>
  </w:style>
  <w:style w:type="paragraph" w:customStyle="1" w:styleId="affffffd">
    <w:name w:val="三级条标题"/>
    <w:basedOn w:val="affffc"/>
    <w:next w:val="affff7"/>
    <w:qFormat/>
    <w:rsid w:val="002900D2"/>
    <w:pPr>
      <w:outlineLvl w:val="4"/>
    </w:pPr>
    <w:rPr>
      <w:rFonts w:hAnsi="Calibri"/>
      <w:kern w:val="2"/>
      <w:szCs w:val="22"/>
    </w:rPr>
  </w:style>
  <w:style w:type="paragraph" w:customStyle="1" w:styleId="affffffe">
    <w:name w:val="三级无标题条"/>
    <w:basedOn w:val="a1"/>
    <w:qFormat/>
    <w:rsid w:val="002900D2"/>
  </w:style>
  <w:style w:type="paragraph" w:customStyle="1" w:styleId="afffffff">
    <w:name w:val="示例"/>
    <w:next w:val="affff7"/>
    <w:qFormat/>
    <w:rsid w:val="002900D2"/>
    <w:pPr>
      <w:tabs>
        <w:tab w:val="left" w:pos="360"/>
      </w:tabs>
      <w:jc w:val="both"/>
    </w:pPr>
    <w:rPr>
      <w:rFonts w:ascii="宋体" w:eastAsia="宋体" w:hAnsi="Times New Roman" w:cs="Times New Roman"/>
      <w:kern w:val="0"/>
      <w:sz w:val="18"/>
      <w:szCs w:val="20"/>
    </w:rPr>
  </w:style>
  <w:style w:type="paragraph" w:customStyle="1" w:styleId="afffffff0">
    <w:name w:val="数字编号列项（二级）"/>
    <w:qFormat/>
    <w:rsid w:val="002900D2"/>
    <w:pPr>
      <w:ind w:leftChars="400" w:left="1260" w:hangingChars="200" w:hanging="420"/>
      <w:jc w:val="both"/>
    </w:pPr>
    <w:rPr>
      <w:rFonts w:ascii="宋体" w:eastAsia="宋体" w:hAnsi="Times New Roman" w:cs="Times New Roman"/>
      <w:kern w:val="0"/>
      <w:szCs w:val="20"/>
    </w:rPr>
  </w:style>
  <w:style w:type="paragraph" w:customStyle="1" w:styleId="afffffff1">
    <w:name w:val="四级条标题"/>
    <w:basedOn w:val="affffffd"/>
    <w:next w:val="affff7"/>
    <w:qFormat/>
    <w:rsid w:val="002900D2"/>
    <w:pPr>
      <w:outlineLvl w:val="5"/>
    </w:pPr>
  </w:style>
  <w:style w:type="paragraph" w:customStyle="1" w:styleId="afffffff2">
    <w:name w:val="四级无标题条"/>
    <w:basedOn w:val="a1"/>
    <w:qFormat/>
    <w:rsid w:val="002900D2"/>
  </w:style>
  <w:style w:type="paragraph" w:customStyle="1" w:styleId="afffffff3">
    <w:name w:val="条文脚注"/>
    <w:basedOn w:val="a1"/>
    <w:qFormat/>
    <w:rsid w:val="002900D2"/>
    <w:pPr>
      <w:snapToGrid w:val="0"/>
      <w:ind w:leftChars="200" w:left="780" w:hangingChars="200" w:hanging="360"/>
    </w:pPr>
    <w:rPr>
      <w:rFonts w:ascii="宋体"/>
      <w:sz w:val="18"/>
      <w:szCs w:val="18"/>
    </w:rPr>
  </w:style>
  <w:style w:type="paragraph" w:customStyle="1" w:styleId="afffffff4">
    <w:name w:val="文献分类号"/>
    <w:qFormat/>
    <w:rsid w:val="002900D2"/>
    <w:pPr>
      <w:framePr w:hSpace="180" w:vSpace="180" w:wrap="around" w:hAnchor="margin" w:y="1" w:anchorLock="1"/>
      <w:widowControl w:val="0"/>
    </w:pPr>
    <w:rPr>
      <w:rFonts w:ascii="Times New Roman" w:eastAsia="黑体" w:hAnsi="Times New Roman" w:cs="Times New Roman"/>
      <w:kern w:val="0"/>
      <w:szCs w:val="20"/>
    </w:rPr>
  </w:style>
  <w:style w:type="paragraph" w:customStyle="1" w:styleId="afffffff5">
    <w:name w:val="无标题条"/>
    <w:next w:val="affff7"/>
    <w:qFormat/>
    <w:rsid w:val="002900D2"/>
    <w:pPr>
      <w:jc w:val="both"/>
    </w:pPr>
    <w:rPr>
      <w:rFonts w:ascii="Times New Roman" w:eastAsia="宋体" w:hAnsi="Times New Roman" w:cs="Times New Roman"/>
      <w:kern w:val="0"/>
      <w:szCs w:val="20"/>
    </w:rPr>
  </w:style>
  <w:style w:type="paragraph" w:customStyle="1" w:styleId="afffffff6">
    <w:name w:val="五级条标题"/>
    <w:basedOn w:val="afffffff1"/>
    <w:next w:val="affff7"/>
    <w:qFormat/>
    <w:rsid w:val="002900D2"/>
    <w:pPr>
      <w:outlineLvl w:val="6"/>
    </w:pPr>
  </w:style>
  <w:style w:type="paragraph" w:customStyle="1" w:styleId="afffffff7">
    <w:name w:val="五级无标题条"/>
    <w:basedOn w:val="a1"/>
    <w:qFormat/>
    <w:rsid w:val="002900D2"/>
  </w:style>
  <w:style w:type="paragraph" w:customStyle="1" w:styleId="afffffff8">
    <w:name w:val="一级无标题条"/>
    <w:basedOn w:val="a1"/>
    <w:qFormat/>
    <w:rsid w:val="002900D2"/>
  </w:style>
  <w:style w:type="paragraph" w:customStyle="1" w:styleId="afffffff9">
    <w:name w:val="正文表标题"/>
    <w:next w:val="affff7"/>
    <w:qFormat/>
    <w:rsid w:val="002900D2"/>
    <w:pPr>
      <w:tabs>
        <w:tab w:val="left" w:pos="360"/>
      </w:tabs>
      <w:jc w:val="center"/>
    </w:pPr>
    <w:rPr>
      <w:rFonts w:ascii="黑体" w:eastAsia="黑体" w:hAnsi="Times New Roman" w:cs="Times New Roman"/>
      <w:kern w:val="0"/>
      <w:szCs w:val="20"/>
    </w:rPr>
  </w:style>
  <w:style w:type="paragraph" w:customStyle="1" w:styleId="afffffffa">
    <w:name w:val="正文图标题"/>
    <w:next w:val="affff7"/>
    <w:qFormat/>
    <w:rsid w:val="002900D2"/>
    <w:pPr>
      <w:tabs>
        <w:tab w:val="left" w:pos="360"/>
      </w:tabs>
      <w:jc w:val="center"/>
    </w:pPr>
    <w:rPr>
      <w:rFonts w:ascii="黑体" w:eastAsia="黑体" w:hAnsi="Times New Roman" w:cs="Times New Roman"/>
      <w:kern w:val="0"/>
      <w:szCs w:val="20"/>
    </w:rPr>
  </w:style>
  <w:style w:type="paragraph" w:customStyle="1" w:styleId="afffffffb">
    <w:name w:val="注："/>
    <w:next w:val="affff7"/>
    <w:qFormat/>
    <w:rsid w:val="002900D2"/>
    <w:pPr>
      <w:widowControl w:val="0"/>
      <w:tabs>
        <w:tab w:val="left" w:pos="360"/>
      </w:tabs>
      <w:autoSpaceDE w:val="0"/>
      <w:autoSpaceDN w:val="0"/>
      <w:jc w:val="both"/>
    </w:pPr>
    <w:rPr>
      <w:rFonts w:ascii="宋体" w:eastAsia="宋体" w:hAnsi="Times New Roman" w:cs="Times New Roman"/>
      <w:kern w:val="0"/>
      <w:sz w:val="18"/>
      <w:szCs w:val="20"/>
    </w:rPr>
  </w:style>
  <w:style w:type="paragraph" w:customStyle="1" w:styleId="afffffffc">
    <w:name w:val="注×："/>
    <w:qFormat/>
    <w:rsid w:val="002900D2"/>
    <w:pPr>
      <w:widowControl w:val="0"/>
      <w:tabs>
        <w:tab w:val="left" w:pos="360"/>
        <w:tab w:val="left" w:pos="630"/>
      </w:tabs>
      <w:autoSpaceDE w:val="0"/>
      <w:autoSpaceDN w:val="0"/>
      <w:jc w:val="both"/>
    </w:pPr>
    <w:rPr>
      <w:rFonts w:ascii="宋体" w:eastAsia="宋体" w:hAnsi="Times New Roman" w:cs="Times New Roman"/>
      <w:kern w:val="0"/>
      <w:sz w:val="18"/>
      <w:szCs w:val="20"/>
    </w:rPr>
  </w:style>
  <w:style w:type="paragraph" w:customStyle="1" w:styleId="afffffffd">
    <w:name w:val="字母编号列项（一级）"/>
    <w:qFormat/>
    <w:rsid w:val="002900D2"/>
    <w:pPr>
      <w:ind w:leftChars="200" w:left="840" w:hangingChars="200" w:hanging="420"/>
      <w:jc w:val="both"/>
    </w:pPr>
    <w:rPr>
      <w:rFonts w:ascii="宋体" w:eastAsia="宋体" w:hAnsi="Times New Roman" w:cs="Times New Roman"/>
      <w:kern w:val="0"/>
      <w:szCs w:val="20"/>
    </w:rPr>
  </w:style>
  <w:style w:type="paragraph" w:customStyle="1" w:styleId="2f7">
    <w:name w:val="2"/>
    <w:basedOn w:val="a1"/>
    <w:next w:val="2b"/>
    <w:qFormat/>
    <w:rsid w:val="002900D2"/>
    <w:pPr>
      <w:spacing w:after="120" w:line="480" w:lineRule="auto"/>
    </w:pPr>
  </w:style>
  <w:style w:type="paragraph" w:customStyle="1" w:styleId="1ff4">
    <w:name w:val="1"/>
    <w:basedOn w:val="a1"/>
    <w:next w:val="afa"/>
    <w:qFormat/>
    <w:rsid w:val="002900D2"/>
    <w:pPr>
      <w:ind w:firstLineChars="200" w:firstLine="420"/>
    </w:pPr>
  </w:style>
  <w:style w:type="paragraph" w:customStyle="1" w:styleId="afffffffe">
    <w:name w:val="附录二级条标题"/>
    <w:basedOn w:val="afffff2"/>
    <w:next w:val="affff7"/>
    <w:qFormat/>
    <w:rsid w:val="002900D2"/>
    <w:pPr>
      <w:textAlignment w:val="auto"/>
      <w:outlineLvl w:val="3"/>
    </w:pPr>
  </w:style>
  <w:style w:type="paragraph" w:customStyle="1" w:styleId="CharCharChar1Char">
    <w:name w:val="Char Char Char1 Char"/>
    <w:basedOn w:val="a1"/>
    <w:qFormat/>
    <w:rsid w:val="002900D2"/>
    <w:rPr>
      <w:rFonts w:ascii="仿宋_GB2312" w:eastAsia="仿宋_GB2312"/>
      <w:sz w:val="24"/>
      <w:szCs w:val="24"/>
    </w:rPr>
  </w:style>
  <w:style w:type="character" w:customStyle="1" w:styleId="affffffff">
    <w:name w:val="发布"/>
    <w:qFormat/>
    <w:rsid w:val="002900D2"/>
    <w:rPr>
      <w:rFonts w:ascii="黑体" w:eastAsia="黑体" w:hAnsi="黑体" w:cs="Times New Roman" w:hint="eastAsia"/>
      <w:spacing w:val="22"/>
      <w:w w:val="100"/>
      <w:position w:val="3"/>
      <w:sz w:val="28"/>
    </w:rPr>
  </w:style>
  <w:style w:type="character" w:customStyle="1" w:styleId="EmailStyle661">
    <w:name w:val="EmailStyle661"/>
    <w:qFormat/>
    <w:rsid w:val="002900D2"/>
    <w:rPr>
      <w:rFonts w:ascii="Arial" w:eastAsia="宋体" w:hAnsi="Arial" w:cs="Arial" w:hint="default"/>
      <w:color w:val="auto"/>
      <w:sz w:val="20"/>
    </w:rPr>
  </w:style>
  <w:style w:type="character" w:customStyle="1" w:styleId="EmailStyle671">
    <w:name w:val="EmailStyle671"/>
    <w:qFormat/>
    <w:rsid w:val="002900D2"/>
    <w:rPr>
      <w:rFonts w:ascii="Arial" w:eastAsia="宋体" w:hAnsi="Arial" w:cs="Arial" w:hint="default"/>
      <w:color w:val="auto"/>
      <w:sz w:val="20"/>
    </w:rPr>
  </w:style>
  <w:style w:type="character" w:customStyle="1" w:styleId="cataloguedetail-doctitle1">
    <w:name w:val="cataloguedetail-doctitle1"/>
    <w:qFormat/>
    <w:rsid w:val="002900D2"/>
    <w:rPr>
      <w:rFonts w:ascii="Verdana" w:hAnsi="Verdana" w:cs="Times New Roman" w:hint="default"/>
      <w:b/>
      <w:bCs/>
      <w:color w:val="002597"/>
      <w:sz w:val="18"/>
      <w:szCs w:val="18"/>
    </w:rPr>
  </w:style>
  <w:style w:type="paragraph" w:customStyle="1" w:styleId="CCS">
    <w:name w:val="CCS要求"/>
    <w:basedOn w:val="a1"/>
    <w:link w:val="CCSChar"/>
    <w:qFormat/>
    <w:rsid w:val="002900D2"/>
    <w:pPr>
      <w:spacing w:line="360" w:lineRule="auto"/>
      <w:ind w:firstLineChars="200" w:firstLine="200"/>
    </w:pPr>
    <w:rPr>
      <w:rFonts w:ascii="楷体_GB2312" w:eastAsia="楷体_GB2312" w:hAnsi="楷体"/>
      <w:sz w:val="24"/>
      <w:szCs w:val="22"/>
    </w:rPr>
  </w:style>
  <w:style w:type="character" w:customStyle="1" w:styleId="CCSChar">
    <w:name w:val="CCS要求 Char"/>
    <w:link w:val="CCS"/>
    <w:qFormat/>
    <w:rsid w:val="002900D2"/>
    <w:rPr>
      <w:rFonts w:ascii="楷体_GB2312" w:eastAsia="楷体_GB2312" w:hAnsi="楷体" w:cs="Times New Roman"/>
      <w:sz w:val="24"/>
    </w:rPr>
  </w:style>
  <w:style w:type="paragraph" w:customStyle="1" w:styleId="p0">
    <w:name w:val="p0"/>
    <w:basedOn w:val="a1"/>
    <w:qFormat/>
    <w:rsid w:val="002900D2"/>
    <w:pPr>
      <w:widowControl/>
      <w:jc w:val="left"/>
    </w:pPr>
    <w:rPr>
      <w:kern w:val="0"/>
      <w:szCs w:val="21"/>
    </w:rPr>
  </w:style>
  <w:style w:type="paragraph" w:customStyle="1" w:styleId="p15">
    <w:name w:val="p15"/>
    <w:basedOn w:val="a1"/>
    <w:qFormat/>
    <w:rsid w:val="002900D2"/>
    <w:pPr>
      <w:widowControl/>
      <w:jc w:val="left"/>
    </w:pPr>
    <w:rPr>
      <w:kern w:val="0"/>
      <w:szCs w:val="21"/>
    </w:rPr>
  </w:style>
  <w:style w:type="paragraph" w:customStyle="1" w:styleId="214">
    <w:name w:val="正文首行缩进 21"/>
    <w:basedOn w:val="a1"/>
    <w:qFormat/>
    <w:rsid w:val="002900D2"/>
    <w:pPr>
      <w:spacing w:after="120"/>
      <w:ind w:leftChars="200" w:left="420" w:firstLineChars="200" w:firstLine="210"/>
    </w:pPr>
    <w:rPr>
      <w:szCs w:val="24"/>
    </w:rPr>
  </w:style>
  <w:style w:type="character" w:styleId="affffffff0">
    <w:name w:val="endnote reference"/>
    <w:basedOn w:val="a2"/>
    <w:uiPriority w:val="99"/>
    <w:semiHidden/>
    <w:unhideWhenUsed/>
    <w:rsid w:val="002900D2"/>
    <w:rPr>
      <w:vertAlign w:val="superscript"/>
    </w:rPr>
  </w:style>
  <w:style w:type="paragraph" w:styleId="afffb">
    <w:name w:val="E-mail Signature"/>
    <w:basedOn w:val="a1"/>
    <w:link w:val="afffa"/>
    <w:semiHidden/>
    <w:unhideWhenUsed/>
    <w:qFormat/>
    <w:rsid w:val="002900D2"/>
    <w:rPr>
      <w:rFonts w:ascii="Tahoma" w:eastAsiaTheme="minorEastAsia" w:hAnsi="Tahoma" w:cs="宋体"/>
      <w:sz w:val="28"/>
      <w:szCs w:val="28"/>
    </w:rPr>
  </w:style>
  <w:style w:type="character" w:customStyle="1" w:styleId="2f8">
    <w:name w:val="电子邮件签名 字符2"/>
    <w:basedOn w:val="a2"/>
    <w:uiPriority w:val="99"/>
    <w:semiHidden/>
    <w:rsid w:val="002900D2"/>
    <w:rPr>
      <w:rFonts w:ascii="Times New Roman" w:eastAsia="宋体" w:hAnsi="Times New Roman" w:cs="Times New Roman"/>
      <w:szCs w:val="20"/>
    </w:rPr>
  </w:style>
  <w:style w:type="paragraph" w:styleId="afffe">
    <w:name w:val="Salutation"/>
    <w:basedOn w:val="a1"/>
    <w:next w:val="a1"/>
    <w:link w:val="afffd"/>
    <w:semiHidden/>
    <w:unhideWhenUsed/>
    <w:qFormat/>
    <w:rsid w:val="002900D2"/>
    <w:rPr>
      <w:rFonts w:ascii="Tahoma" w:eastAsiaTheme="minorEastAsia" w:hAnsi="Tahoma" w:cs="宋体"/>
      <w:sz w:val="28"/>
      <w:szCs w:val="28"/>
    </w:rPr>
  </w:style>
  <w:style w:type="character" w:customStyle="1" w:styleId="2f9">
    <w:name w:val="称呼 字符2"/>
    <w:basedOn w:val="a2"/>
    <w:uiPriority w:val="99"/>
    <w:semiHidden/>
    <w:rsid w:val="002900D2"/>
    <w:rPr>
      <w:rFonts w:ascii="Times New Roman" w:eastAsia="宋体" w:hAnsi="Times New Roman" w:cs="Times New Roman"/>
      <w:szCs w:val="20"/>
    </w:rPr>
  </w:style>
  <w:style w:type="paragraph" w:styleId="HTML0">
    <w:name w:val="HTML Address"/>
    <w:basedOn w:val="a1"/>
    <w:link w:val="HTML"/>
    <w:semiHidden/>
    <w:unhideWhenUsed/>
    <w:qFormat/>
    <w:rsid w:val="002900D2"/>
    <w:rPr>
      <w:rFonts w:ascii="Tahoma" w:eastAsiaTheme="minorEastAsia" w:hAnsi="Tahoma" w:cs="宋体"/>
      <w:i/>
      <w:iCs/>
      <w:sz w:val="28"/>
      <w:szCs w:val="28"/>
    </w:rPr>
  </w:style>
  <w:style w:type="character" w:customStyle="1" w:styleId="HTML20">
    <w:name w:val="HTML 地址 字符2"/>
    <w:basedOn w:val="a2"/>
    <w:uiPriority w:val="99"/>
    <w:semiHidden/>
    <w:rsid w:val="002900D2"/>
    <w:rPr>
      <w:rFonts w:ascii="Times New Roman" w:eastAsia="宋体" w:hAnsi="Times New Roman" w:cs="Times New Roman"/>
      <w:i/>
      <w:iCs/>
      <w:szCs w:val="20"/>
    </w:rPr>
  </w:style>
  <w:style w:type="paragraph" w:styleId="affff2">
    <w:name w:val="Signature"/>
    <w:basedOn w:val="a1"/>
    <w:link w:val="affff1"/>
    <w:semiHidden/>
    <w:unhideWhenUsed/>
    <w:qFormat/>
    <w:rsid w:val="002900D2"/>
    <w:pPr>
      <w:ind w:leftChars="2100" w:left="100"/>
    </w:pPr>
    <w:rPr>
      <w:rFonts w:ascii="Tahoma" w:eastAsiaTheme="minorEastAsia" w:hAnsi="Tahoma" w:cs="宋体"/>
      <w:sz w:val="28"/>
      <w:szCs w:val="28"/>
    </w:rPr>
  </w:style>
  <w:style w:type="character" w:customStyle="1" w:styleId="2fa">
    <w:name w:val="签名 字符2"/>
    <w:basedOn w:val="a2"/>
    <w:uiPriority w:val="99"/>
    <w:semiHidden/>
    <w:rsid w:val="002900D2"/>
    <w:rPr>
      <w:rFonts w:ascii="Times New Roman" w:eastAsia="宋体" w:hAnsi="Times New Roman" w:cs="Times New Roman"/>
      <w:szCs w:val="20"/>
    </w:rPr>
  </w:style>
  <w:style w:type="paragraph" w:styleId="affff4">
    <w:name w:val="Message Header"/>
    <w:basedOn w:val="a1"/>
    <w:link w:val="affff3"/>
    <w:semiHidden/>
    <w:unhideWhenUsed/>
    <w:qFormat/>
    <w:rsid w:val="002900D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Arial"/>
      <w:sz w:val="24"/>
      <w:szCs w:val="24"/>
    </w:rPr>
  </w:style>
  <w:style w:type="character" w:customStyle="1" w:styleId="2fb">
    <w:name w:val="信息标题 字符2"/>
    <w:basedOn w:val="a2"/>
    <w:uiPriority w:val="99"/>
    <w:semiHidden/>
    <w:rsid w:val="002900D2"/>
    <w:rPr>
      <w:rFonts w:asciiTheme="majorHAnsi" w:eastAsiaTheme="majorEastAsia" w:hAnsiTheme="majorHAnsi" w:cstheme="majorBidi"/>
      <w:sz w:val="24"/>
      <w:szCs w:val="24"/>
      <w:shd w:val="pct20" w:color="auto" w:fill="auto"/>
    </w:rPr>
  </w:style>
  <w:style w:type="paragraph" w:styleId="HTML3">
    <w:name w:val="HTML Preformatted"/>
    <w:basedOn w:val="a1"/>
    <w:link w:val="HTML2"/>
    <w:semiHidden/>
    <w:unhideWhenUsed/>
    <w:qFormat/>
    <w:rsid w:val="002900D2"/>
    <w:rPr>
      <w:rFonts w:ascii="Courier New" w:eastAsiaTheme="minorEastAsia" w:hAnsi="Courier New" w:cs="Courier New"/>
      <w:sz w:val="28"/>
      <w:szCs w:val="28"/>
    </w:rPr>
  </w:style>
  <w:style w:type="character" w:customStyle="1" w:styleId="HTML21">
    <w:name w:val="HTML 预设格式 字符2"/>
    <w:basedOn w:val="a2"/>
    <w:uiPriority w:val="99"/>
    <w:semiHidden/>
    <w:rsid w:val="002900D2"/>
    <w:rPr>
      <w:rFonts w:ascii="Courier New" w:eastAsia="宋体" w:hAnsi="Courier New" w:cs="Courier New"/>
      <w:sz w:val="20"/>
      <w:szCs w:val="20"/>
    </w:rPr>
  </w:style>
  <w:style w:type="numbering" w:customStyle="1" w:styleId="43">
    <w:name w:val="无列表4"/>
    <w:next w:val="a4"/>
    <w:uiPriority w:val="99"/>
    <w:semiHidden/>
    <w:unhideWhenUsed/>
    <w:rsid w:val="002900D2"/>
  </w:style>
  <w:style w:type="table" w:customStyle="1" w:styleId="2fc">
    <w:name w:val="网格型2"/>
    <w:basedOn w:val="a3"/>
    <w:next w:val="afff5"/>
    <w:uiPriority w:val="59"/>
    <w:qFormat/>
    <w:rsid w:val="002900D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不明显参考1"/>
    <w:qFormat/>
    <w:rsid w:val="002900D2"/>
    <w:rPr>
      <w:sz w:val="24"/>
      <w:szCs w:val="24"/>
      <w:u w:val="single"/>
    </w:rPr>
  </w:style>
  <w:style w:type="character" w:customStyle="1" w:styleId="1ff6">
    <w:name w:val="不明显强调1"/>
    <w:qFormat/>
    <w:rsid w:val="002900D2"/>
    <w:rPr>
      <w:i/>
      <w:color w:val="5A5A5A"/>
    </w:rPr>
  </w:style>
  <w:style w:type="character" w:customStyle="1" w:styleId="1ff7">
    <w:name w:val="书籍标题1"/>
    <w:qFormat/>
    <w:rsid w:val="002900D2"/>
    <w:rPr>
      <w:rFonts w:ascii="Cambria" w:eastAsia="宋体" w:hAnsi="Cambria"/>
      <w:b/>
      <w:i/>
      <w:sz w:val="24"/>
      <w:szCs w:val="24"/>
    </w:rPr>
  </w:style>
  <w:style w:type="character" w:customStyle="1" w:styleId="1ff8">
    <w:name w:val="明显参考1"/>
    <w:qFormat/>
    <w:rsid w:val="002900D2"/>
    <w:rPr>
      <w:b/>
      <w:sz w:val="24"/>
      <w:u w:val="single"/>
    </w:rPr>
  </w:style>
  <w:style w:type="character" w:customStyle="1" w:styleId="1ff9">
    <w:name w:val="明显强调1"/>
    <w:qFormat/>
    <w:rsid w:val="002900D2"/>
    <w:rPr>
      <w:b/>
      <w:i/>
      <w:sz w:val="24"/>
      <w:szCs w:val="24"/>
      <w:u w:val="single"/>
    </w:rPr>
  </w:style>
  <w:style w:type="paragraph" w:customStyle="1" w:styleId="Char110">
    <w:name w:val="Char11"/>
    <w:basedOn w:val="a1"/>
    <w:qFormat/>
    <w:rsid w:val="002900D2"/>
    <w:pPr>
      <w:widowControl/>
      <w:adjustRightInd w:val="0"/>
      <w:spacing w:beforeLines="50" w:line="440" w:lineRule="exact"/>
      <w:jc w:val="left"/>
    </w:pPr>
  </w:style>
  <w:style w:type="numbering" w:customStyle="1" w:styleId="53">
    <w:name w:val="无列表5"/>
    <w:next w:val="a4"/>
    <w:uiPriority w:val="99"/>
    <w:semiHidden/>
    <w:unhideWhenUsed/>
    <w:rsid w:val="00FB3702"/>
  </w:style>
  <w:style w:type="table" w:customStyle="1" w:styleId="3b">
    <w:name w:val="网格型3"/>
    <w:basedOn w:val="a3"/>
    <w:next w:val="afff5"/>
    <w:uiPriority w:val="59"/>
    <w:qFormat/>
    <w:rsid w:val="00FB370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7138">
      <w:bodyDiv w:val="1"/>
      <w:marLeft w:val="0"/>
      <w:marRight w:val="0"/>
      <w:marTop w:val="0"/>
      <w:marBottom w:val="0"/>
      <w:divBdr>
        <w:top w:val="none" w:sz="0" w:space="0" w:color="auto"/>
        <w:left w:val="none" w:sz="0" w:space="0" w:color="auto"/>
        <w:bottom w:val="none" w:sz="0" w:space="0" w:color="auto"/>
        <w:right w:val="none" w:sz="0" w:space="0" w:color="auto"/>
      </w:divBdr>
    </w:div>
    <w:div w:id="947126524">
      <w:bodyDiv w:val="1"/>
      <w:marLeft w:val="0"/>
      <w:marRight w:val="0"/>
      <w:marTop w:val="0"/>
      <w:marBottom w:val="0"/>
      <w:divBdr>
        <w:top w:val="none" w:sz="0" w:space="0" w:color="auto"/>
        <w:left w:val="none" w:sz="0" w:space="0" w:color="auto"/>
        <w:bottom w:val="none" w:sz="0" w:space="0" w:color="auto"/>
        <w:right w:val="none" w:sz="0" w:space="0" w:color="auto"/>
      </w:divBdr>
    </w:div>
    <w:div w:id="1627736846">
      <w:bodyDiv w:val="1"/>
      <w:marLeft w:val="0"/>
      <w:marRight w:val="0"/>
      <w:marTop w:val="0"/>
      <w:marBottom w:val="0"/>
      <w:divBdr>
        <w:top w:val="none" w:sz="0" w:space="0" w:color="auto"/>
        <w:left w:val="none" w:sz="0" w:space="0" w:color="auto"/>
        <w:bottom w:val="none" w:sz="0" w:space="0" w:color="auto"/>
        <w:right w:val="none" w:sz="0" w:space="0" w:color="auto"/>
      </w:divBdr>
    </w:div>
    <w:div w:id="1699313601">
      <w:bodyDiv w:val="1"/>
      <w:marLeft w:val="0"/>
      <w:marRight w:val="0"/>
      <w:marTop w:val="0"/>
      <w:marBottom w:val="0"/>
      <w:divBdr>
        <w:top w:val="none" w:sz="0" w:space="0" w:color="auto"/>
        <w:left w:val="none" w:sz="0" w:space="0" w:color="auto"/>
        <w:bottom w:val="none" w:sz="0" w:space="0" w:color="auto"/>
        <w:right w:val="none" w:sz="0" w:space="0" w:color="auto"/>
      </w:divBdr>
    </w:div>
    <w:div w:id="2004164088">
      <w:bodyDiv w:val="1"/>
      <w:marLeft w:val="0"/>
      <w:marRight w:val="0"/>
      <w:marTop w:val="0"/>
      <w:marBottom w:val="0"/>
      <w:divBdr>
        <w:top w:val="none" w:sz="0" w:space="0" w:color="auto"/>
        <w:left w:val="none" w:sz="0" w:space="0" w:color="auto"/>
        <w:bottom w:val="none" w:sz="0" w:space="0" w:color="auto"/>
        <w:right w:val="none" w:sz="0" w:space="0" w:color="auto"/>
      </w:divBdr>
      <w:divsChild>
        <w:div w:id="329600481">
          <w:marLeft w:val="0"/>
          <w:marRight w:val="0"/>
          <w:marTop w:val="0"/>
          <w:marBottom w:val="0"/>
          <w:divBdr>
            <w:top w:val="none" w:sz="0" w:space="0" w:color="auto"/>
            <w:left w:val="none" w:sz="0" w:space="0" w:color="auto"/>
            <w:bottom w:val="none" w:sz="0" w:space="0" w:color="auto"/>
            <w:right w:val="none" w:sz="0" w:space="0" w:color="auto"/>
          </w:divBdr>
        </w:div>
        <w:div w:id="1076973638">
          <w:marLeft w:val="0"/>
          <w:marRight w:val="0"/>
          <w:marTop w:val="0"/>
          <w:marBottom w:val="0"/>
          <w:divBdr>
            <w:top w:val="none" w:sz="0" w:space="0" w:color="auto"/>
            <w:left w:val="none" w:sz="0" w:space="0" w:color="auto"/>
            <w:bottom w:val="none" w:sz="0" w:space="0" w:color="auto"/>
            <w:right w:val="none" w:sz="0" w:space="0" w:color="auto"/>
          </w:divBdr>
        </w:div>
        <w:div w:id="1448085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image" Target="media/image50.wmf"/><Relationship Id="rId84" Type="http://schemas.openxmlformats.org/officeDocument/2006/relationships/image" Target="media/image71.wmf"/><Relationship Id="rId138" Type="http://schemas.openxmlformats.org/officeDocument/2006/relationships/image" Target="media/image97.jpeg"/><Relationship Id="rId107" Type="http://schemas.openxmlformats.org/officeDocument/2006/relationships/oleObject" Target="embeddings/oleObject12.bin"/><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wmf"/><Relationship Id="rId74" Type="http://schemas.openxmlformats.org/officeDocument/2006/relationships/image" Target="media/image61.wmf"/><Relationship Id="rId128" Type="http://schemas.openxmlformats.org/officeDocument/2006/relationships/image" Target="media/image88.wmf"/><Relationship Id="rId5" Type="http://schemas.openxmlformats.org/officeDocument/2006/relationships/webSettings" Target="webSettings.xml"/><Relationship Id="rId90" Type="http://schemas.openxmlformats.org/officeDocument/2006/relationships/image" Target="media/image75.wmf"/><Relationship Id="rId95" Type="http://schemas.openxmlformats.org/officeDocument/2006/relationships/oleObject" Target="embeddings/oleObject5.bin"/><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wmf"/><Relationship Id="rId48" Type="http://schemas.openxmlformats.org/officeDocument/2006/relationships/image" Target="media/image35.png"/><Relationship Id="rId64" Type="http://schemas.openxmlformats.org/officeDocument/2006/relationships/image" Target="media/image51.wmf"/><Relationship Id="rId69" Type="http://schemas.openxmlformats.org/officeDocument/2006/relationships/image" Target="media/image56.wmf"/><Relationship Id="rId113" Type="http://schemas.openxmlformats.org/officeDocument/2006/relationships/oleObject" Target="embeddings/oleObject17.bin"/><Relationship Id="rId118" Type="http://schemas.openxmlformats.org/officeDocument/2006/relationships/oleObject" Target="embeddings/oleObject22.bin"/><Relationship Id="rId134" Type="http://schemas.openxmlformats.org/officeDocument/2006/relationships/image" Target="media/image93.wmf"/><Relationship Id="rId139" Type="http://schemas.openxmlformats.org/officeDocument/2006/relationships/image" Target="media/image98.wmf"/><Relationship Id="rId80" Type="http://schemas.openxmlformats.org/officeDocument/2006/relationships/image" Target="media/image67.wmf"/><Relationship Id="rId85" Type="http://schemas.openxmlformats.org/officeDocument/2006/relationships/image" Target="media/image72.wmf"/><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wmf"/><Relationship Id="rId103" Type="http://schemas.openxmlformats.org/officeDocument/2006/relationships/oleObject" Target="embeddings/oleObject9.bin"/><Relationship Id="rId108" Type="http://schemas.openxmlformats.org/officeDocument/2006/relationships/image" Target="media/image83.wmf"/><Relationship Id="rId124" Type="http://schemas.openxmlformats.org/officeDocument/2006/relationships/image" Target="media/image84.wmf"/><Relationship Id="rId129" Type="http://schemas.openxmlformats.org/officeDocument/2006/relationships/oleObject" Target="embeddings/oleObject26.bin"/><Relationship Id="rId54" Type="http://schemas.openxmlformats.org/officeDocument/2006/relationships/image" Target="media/image41.wmf"/><Relationship Id="rId70" Type="http://schemas.openxmlformats.org/officeDocument/2006/relationships/image" Target="media/image57.wmf"/><Relationship Id="rId75" Type="http://schemas.openxmlformats.org/officeDocument/2006/relationships/image" Target="media/image62.wmf"/><Relationship Id="rId91" Type="http://schemas.openxmlformats.org/officeDocument/2006/relationships/oleObject" Target="embeddings/oleObject3.bin"/><Relationship Id="rId96" Type="http://schemas.openxmlformats.org/officeDocument/2006/relationships/image" Target="media/image78.wmf"/><Relationship Id="rId140" Type="http://schemas.openxmlformats.org/officeDocument/2006/relationships/oleObject" Target="embeddings/oleObject27.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oleObject" Target="embeddings/oleObject18.bin"/><Relationship Id="rId119" Type="http://schemas.openxmlformats.org/officeDocument/2006/relationships/oleObject" Target="embeddings/oleObject23.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image" Target="media/image52.wmf"/><Relationship Id="rId81" Type="http://schemas.openxmlformats.org/officeDocument/2006/relationships/image" Target="media/image68.wmf"/><Relationship Id="rId86" Type="http://schemas.openxmlformats.org/officeDocument/2006/relationships/image" Target="media/image73.wmf"/><Relationship Id="rId130" Type="http://schemas.openxmlformats.org/officeDocument/2006/relationships/image" Target="media/image89.wmf"/><Relationship Id="rId135" Type="http://schemas.openxmlformats.org/officeDocument/2006/relationships/image" Target="media/image94.wmf"/><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oleObject" Target="embeddings/oleObject13.bin"/><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63.wmf"/><Relationship Id="rId97" Type="http://schemas.openxmlformats.org/officeDocument/2006/relationships/oleObject" Target="embeddings/oleObject6.bin"/><Relationship Id="rId104" Type="http://schemas.openxmlformats.org/officeDocument/2006/relationships/oleObject" Target="embeddings/oleObject10.bin"/><Relationship Id="rId120" Type="http://schemas.openxmlformats.org/officeDocument/2006/relationships/oleObject" Target="embeddings/oleObject24.bin"/><Relationship Id="rId125" Type="http://schemas.openxmlformats.org/officeDocument/2006/relationships/image" Target="media/image85.wmf"/><Relationship Id="rId141" Type="http://schemas.openxmlformats.org/officeDocument/2006/relationships/image" Target="media/image99.w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3.wmf"/><Relationship Id="rId87" Type="http://schemas.openxmlformats.org/officeDocument/2006/relationships/oleObject" Target="embeddings/oleObject1.bin"/><Relationship Id="rId110" Type="http://schemas.openxmlformats.org/officeDocument/2006/relationships/oleObject" Target="embeddings/oleObject14.bin"/><Relationship Id="rId115" Type="http://schemas.openxmlformats.org/officeDocument/2006/relationships/oleObject" Target="embeddings/oleObject19.bin"/><Relationship Id="rId131" Type="http://schemas.openxmlformats.org/officeDocument/2006/relationships/image" Target="media/image90.wmf"/><Relationship Id="rId136" Type="http://schemas.openxmlformats.org/officeDocument/2006/relationships/image" Target="media/image95.wmf"/><Relationship Id="rId61" Type="http://schemas.openxmlformats.org/officeDocument/2006/relationships/image" Target="media/image48.wmf"/><Relationship Id="rId82" Type="http://schemas.openxmlformats.org/officeDocument/2006/relationships/image" Target="media/image69.wmf"/><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wmf"/><Relationship Id="rId77" Type="http://schemas.openxmlformats.org/officeDocument/2006/relationships/image" Target="media/image64.wmf"/><Relationship Id="rId100" Type="http://schemas.openxmlformats.org/officeDocument/2006/relationships/image" Target="media/image80.wmf"/><Relationship Id="rId105" Type="http://schemas.openxmlformats.org/officeDocument/2006/relationships/oleObject" Target="embeddings/oleObject11.bin"/><Relationship Id="rId126" Type="http://schemas.openxmlformats.org/officeDocument/2006/relationships/image" Target="media/image86.w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wmf"/><Relationship Id="rId93" Type="http://schemas.openxmlformats.org/officeDocument/2006/relationships/oleObject" Target="embeddings/oleObject4.bin"/><Relationship Id="rId98" Type="http://schemas.openxmlformats.org/officeDocument/2006/relationships/image" Target="media/image79.wmf"/><Relationship Id="rId121" Type="http://schemas.openxmlformats.org/officeDocument/2006/relationships/oleObject" Target="embeddings/oleObject25.bin"/><Relationship Id="rId142"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wmf"/><Relationship Id="rId67" Type="http://schemas.openxmlformats.org/officeDocument/2006/relationships/image" Target="media/image54.wmf"/><Relationship Id="rId116" Type="http://schemas.openxmlformats.org/officeDocument/2006/relationships/oleObject" Target="embeddings/oleObject20.bin"/><Relationship Id="rId137" Type="http://schemas.openxmlformats.org/officeDocument/2006/relationships/image" Target="media/image9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9.wmf"/><Relationship Id="rId83" Type="http://schemas.openxmlformats.org/officeDocument/2006/relationships/image" Target="media/image70.wmf"/><Relationship Id="rId88" Type="http://schemas.openxmlformats.org/officeDocument/2006/relationships/image" Target="media/image74.wmf"/><Relationship Id="rId111" Type="http://schemas.openxmlformats.org/officeDocument/2006/relationships/oleObject" Target="embeddings/oleObject15.bin"/><Relationship Id="rId132" Type="http://schemas.openxmlformats.org/officeDocument/2006/relationships/image" Target="media/image91.wmf"/><Relationship Id="rId15" Type="http://schemas.openxmlformats.org/officeDocument/2006/relationships/image" Target="media/image2.png"/><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image" Target="media/image82.wmf"/><Relationship Id="rId127" Type="http://schemas.openxmlformats.org/officeDocument/2006/relationships/image" Target="media/image87.wmf"/><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wmf"/><Relationship Id="rId78" Type="http://schemas.openxmlformats.org/officeDocument/2006/relationships/image" Target="media/image65.wmf"/><Relationship Id="rId94" Type="http://schemas.openxmlformats.org/officeDocument/2006/relationships/image" Target="media/image77.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footer" Target="footer4.xml"/><Relationship Id="rId143"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34.wmf"/><Relationship Id="rId68" Type="http://schemas.openxmlformats.org/officeDocument/2006/relationships/image" Target="media/image55.wmf"/><Relationship Id="rId89" Type="http://schemas.openxmlformats.org/officeDocument/2006/relationships/oleObject" Target="embeddings/oleObject2.bin"/><Relationship Id="rId112" Type="http://schemas.openxmlformats.org/officeDocument/2006/relationships/oleObject" Target="embeddings/oleObject16.bin"/><Relationship Id="rId133" Type="http://schemas.openxmlformats.org/officeDocument/2006/relationships/image" Target="media/image92.wmf"/><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wmf"/><Relationship Id="rId102" Type="http://schemas.openxmlformats.org/officeDocument/2006/relationships/image" Target="media/image81.wmf"/><Relationship Id="rId123" Type="http://schemas.openxmlformats.org/officeDocument/2006/relationships/footer" Target="footer5.xml"/><Relationship Id="rId144"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5C8FE-0963-4E77-9BE7-69F21657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31092</Words>
  <Characters>177228</Characters>
  <Application>Microsoft Office Word</Application>
  <DocSecurity>0</DocSecurity>
  <Lines>1476</Lines>
  <Paragraphs>415</Paragraphs>
  <ScaleCrop>false</ScaleCrop>
  <Company>P R C</Company>
  <LinksUpToDate>false</LinksUpToDate>
  <CharactersWithSpaces>207905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CJJ</cp:lastModifiedBy>
  <cp:revision>2</cp:revision>
  <dcterms:created xsi:type="dcterms:W3CDTF">2020-08-28T02:49:00Z</dcterms:created>
  <dcterms:modified xsi:type="dcterms:W3CDTF">2020-08-28T02:49:00Z</dcterms:modified>
</cp:coreProperties>
</file>