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F8" w:rsidRPr="003343F8" w:rsidRDefault="003343F8" w:rsidP="003343F8">
      <w:pPr>
        <w:jc w:val="center"/>
        <w:rPr>
          <w:rFonts w:ascii="华文中宋" w:eastAsia="华文中宋" w:hAnsi="华文中宋" w:cs="Times New Roman"/>
          <w:sz w:val="44"/>
        </w:rPr>
      </w:pPr>
      <w:r w:rsidRPr="003343F8">
        <w:rPr>
          <w:rFonts w:ascii="华文中宋" w:eastAsia="华文中宋" w:hAnsi="华文中宋" w:cs="Times New Roman" w:hint="eastAsia"/>
          <w:sz w:val="44"/>
        </w:rPr>
        <w:t>中华人民共和国交通运输部公告</w:t>
      </w:r>
    </w:p>
    <w:p w:rsidR="003343F8" w:rsidRPr="003343F8" w:rsidRDefault="003343F8" w:rsidP="003343F8">
      <w:pPr>
        <w:jc w:val="center"/>
        <w:rPr>
          <w:rFonts w:ascii="方正小标宋_GBK" w:eastAsia="方正小标宋_GBK" w:hAnsi="Times New Roman" w:cs="Times New Roman"/>
          <w:sz w:val="44"/>
        </w:rPr>
      </w:pPr>
    </w:p>
    <w:p w:rsidR="003343F8" w:rsidRPr="003343F8" w:rsidRDefault="003343F8" w:rsidP="003343F8">
      <w:pPr>
        <w:jc w:val="center"/>
        <w:rPr>
          <w:rFonts w:ascii="黑体" w:eastAsia="黑体" w:hAnsi="Times New Roman" w:cs="Times New Roman"/>
          <w:sz w:val="32"/>
        </w:rPr>
      </w:pPr>
      <w:r w:rsidRPr="003343F8">
        <w:rPr>
          <w:rFonts w:ascii="黑体" w:eastAsia="黑体" w:hAnsi="Times New Roman" w:cs="Times New Roman" w:hint="eastAsia"/>
          <w:sz w:val="32"/>
        </w:rPr>
        <w:t>第83号</w:t>
      </w:r>
    </w:p>
    <w:p w:rsidR="003343F8" w:rsidRPr="003343F8" w:rsidRDefault="003343F8" w:rsidP="003343F8">
      <w:pPr>
        <w:jc w:val="center"/>
        <w:rPr>
          <w:rFonts w:ascii="方正小标宋_GBK" w:eastAsia="方正小标宋_GBK" w:hAnsi="Times New Roman" w:cs="Times New Roman"/>
          <w:sz w:val="44"/>
        </w:rPr>
      </w:pPr>
    </w:p>
    <w:p w:rsidR="003C5AB8" w:rsidRDefault="003343F8" w:rsidP="003C5AB8">
      <w:pPr>
        <w:jc w:val="center"/>
        <w:rPr>
          <w:rFonts w:ascii="方正小标宋_GBK" w:eastAsia="方正小标宋_GBK" w:hAnsi="Times New Roman" w:cs="Times New Roman"/>
          <w:sz w:val="44"/>
        </w:rPr>
      </w:pPr>
      <w:r w:rsidRPr="003343F8">
        <w:rPr>
          <w:rFonts w:ascii="方正小标宋_GBK" w:eastAsia="方正小标宋_GBK" w:hAnsi="Times New Roman" w:cs="Times New Roman" w:hint="eastAsia"/>
          <w:sz w:val="44"/>
        </w:rPr>
        <w:t>交通运输部关于《中华人民共和国船舶安全营运和防止污染管理规则》对第四批船舶</w:t>
      </w:r>
    </w:p>
    <w:p w:rsidR="003343F8" w:rsidRPr="003343F8" w:rsidRDefault="003343F8" w:rsidP="003C5AB8">
      <w:pPr>
        <w:jc w:val="center"/>
        <w:rPr>
          <w:rFonts w:ascii="方正小标宋_GBK" w:eastAsia="方正小标宋_GBK" w:hAnsi="Times New Roman" w:cs="Times New Roman"/>
          <w:sz w:val="44"/>
        </w:rPr>
      </w:pPr>
      <w:r w:rsidRPr="003343F8">
        <w:rPr>
          <w:rFonts w:ascii="方正小标宋_GBK" w:eastAsia="方正小标宋_GBK" w:hAnsi="Times New Roman" w:cs="Times New Roman" w:hint="eastAsia"/>
          <w:sz w:val="44"/>
        </w:rPr>
        <w:t>生效的公告</w:t>
      </w:r>
    </w:p>
    <w:p w:rsidR="003343F8" w:rsidRDefault="003343F8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为促进航运经济健康发展，助</w:t>
      </w:r>
      <w:proofErr w:type="gramStart"/>
      <w:r w:rsidRPr="003343F8">
        <w:rPr>
          <w:rFonts w:ascii="Times New Roman" w:eastAsia="仿宋_GB2312" w:hAnsi="Times New Roman" w:cs="Times New Roman"/>
          <w:sz w:val="32"/>
        </w:rPr>
        <w:t>推交通</w:t>
      </w:r>
      <w:proofErr w:type="gramEnd"/>
      <w:r w:rsidRPr="003343F8">
        <w:rPr>
          <w:rFonts w:ascii="Times New Roman" w:eastAsia="仿宋_GB2312" w:hAnsi="Times New Roman" w:cs="Times New Roman"/>
          <w:sz w:val="32"/>
        </w:rPr>
        <w:t>强国建设，提高航运公司安全管理能力和水平，经研究决定，《中华人民共和国船舶安全营运和防止污染管理规则》（</w:t>
      </w:r>
      <w:proofErr w:type="gramStart"/>
      <w:r w:rsidRPr="003343F8">
        <w:rPr>
          <w:rFonts w:ascii="Times New Roman" w:eastAsia="仿宋_GB2312" w:hAnsi="Times New Roman" w:cs="Times New Roman"/>
          <w:sz w:val="32"/>
        </w:rPr>
        <w:t>交海发</w:t>
      </w:r>
      <w:proofErr w:type="gramEnd"/>
      <w:r w:rsidRPr="003343F8">
        <w:rPr>
          <w:rFonts w:ascii="Times New Roman" w:eastAsia="仿宋_GB2312" w:hAnsi="Times New Roman" w:cs="Times New Roman"/>
          <w:sz w:val="32"/>
        </w:rPr>
        <w:t>〔</w:t>
      </w:r>
      <w:r w:rsidRPr="003343F8">
        <w:rPr>
          <w:rFonts w:ascii="Times New Roman" w:eastAsia="仿宋_GB2312" w:hAnsi="Times New Roman" w:cs="Times New Roman"/>
          <w:sz w:val="32"/>
        </w:rPr>
        <w:t>2001</w:t>
      </w:r>
      <w:r w:rsidRPr="003343F8">
        <w:rPr>
          <w:rFonts w:ascii="Times New Roman" w:eastAsia="仿宋_GB2312" w:hAnsi="Times New Roman" w:cs="Times New Roman"/>
          <w:sz w:val="32"/>
        </w:rPr>
        <w:t>〕</w:t>
      </w:r>
      <w:r w:rsidRPr="003343F8">
        <w:rPr>
          <w:rFonts w:ascii="Times New Roman" w:eastAsia="仿宋_GB2312" w:hAnsi="Times New Roman" w:cs="Times New Roman"/>
          <w:sz w:val="32"/>
        </w:rPr>
        <w:t>383</w:t>
      </w:r>
      <w:r w:rsidRPr="003343F8">
        <w:rPr>
          <w:rFonts w:ascii="Times New Roman" w:eastAsia="仿宋_GB2312" w:hAnsi="Times New Roman" w:cs="Times New Roman"/>
          <w:sz w:val="32"/>
        </w:rPr>
        <w:t>号，以下简称《国内安全管理规则》）自</w:t>
      </w:r>
      <w:r w:rsidRPr="003343F8">
        <w:rPr>
          <w:rFonts w:ascii="Times New Roman" w:eastAsia="仿宋_GB2312" w:hAnsi="Times New Roman" w:cs="Times New Roman"/>
          <w:sz w:val="32"/>
        </w:rPr>
        <w:t>2021</w:t>
      </w:r>
      <w:r w:rsidRPr="003343F8">
        <w:rPr>
          <w:rFonts w:ascii="Times New Roman" w:eastAsia="仿宋_GB2312" w:hAnsi="Times New Roman" w:cs="Times New Roman"/>
          <w:sz w:val="32"/>
        </w:rPr>
        <w:t>年</w:t>
      </w:r>
      <w:r w:rsidRPr="003343F8">
        <w:rPr>
          <w:rFonts w:ascii="Times New Roman" w:eastAsia="仿宋_GB2312" w:hAnsi="Times New Roman" w:cs="Times New Roman"/>
          <w:sz w:val="32"/>
        </w:rPr>
        <w:t>1</w:t>
      </w:r>
      <w:r w:rsidRPr="003343F8">
        <w:rPr>
          <w:rFonts w:ascii="Times New Roman" w:eastAsia="仿宋_GB2312" w:hAnsi="Times New Roman" w:cs="Times New Roman"/>
          <w:sz w:val="32"/>
        </w:rPr>
        <w:t>月</w:t>
      </w:r>
      <w:r w:rsidRPr="003343F8">
        <w:rPr>
          <w:rFonts w:ascii="Times New Roman" w:eastAsia="仿宋_GB2312" w:hAnsi="Times New Roman" w:cs="Times New Roman"/>
          <w:sz w:val="32"/>
        </w:rPr>
        <w:t>1</w:t>
      </w:r>
      <w:r w:rsidRPr="003343F8">
        <w:rPr>
          <w:rFonts w:ascii="Times New Roman" w:eastAsia="仿宋_GB2312" w:hAnsi="Times New Roman" w:cs="Times New Roman"/>
          <w:sz w:val="32"/>
        </w:rPr>
        <w:t>日起，对在直属海事管理机构登记的下列船舶生效：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一、沿海载客定额</w:t>
      </w:r>
      <w:r w:rsidRPr="003343F8">
        <w:rPr>
          <w:rFonts w:ascii="Times New Roman" w:eastAsia="仿宋_GB2312" w:hAnsi="Times New Roman" w:cs="Times New Roman"/>
          <w:sz w:val="32"/>
        </w:rPr>
        <w:t>50</w:t>
      </w:r>
      <w:r w:rsidRPr="003343F8">
        <w:rPr>
          <w:rFonts w:ascii="Times New Roman" w:eastAsia="仿宋_GB2312" w:hAnsi="Times New Roman" w:cs="Times New Roman"/>
          <w:sz w:val="32"/>
        </w:rPr>
        <w:t>人以下跨省航行的客船（客渡船除外）及沿海省内航行的客船（客渡船除外）；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二、沿海</w:t>
      </w:r>
      <w:r w:rsidRPr="003343F8">
        <w:rPr>
          <w:rFonts w:ascii="Times New Roman" w:eastAsia="仿宋_GB2312" w:hAnsi="Times New Roman" w:cs="Times New Roman"/>
          <w:sz w:val="32"/>
        </w:rPr>
        <w:t>150</w:t>
      </w:r>
      <w:r w:rsidRPr="003343F8">
        <w:rPr>
          <w:rFonts w:ascii="Times New Roman" w:eastAsia="仿宋_GB2312" w:hAnsi="Times New Roman" w:cs="Times New Roman"/>
          <w:sz w:val="32"/>
        </w:rPr>
        <w:t>总吨以下气体运输船和散装化学品船；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三、沿海</w:t>
      </w:r>
      <w:r w:rsidRPr="003343F8">
        <w:rPr>
          <w:rFonts w:ascii="Times New Roman" w:eastAsia="仿宋_GB2312" w:hAnsi="Times New Roman" w:cs="Times New Roman"/>
          <w:sz w:val="32"/>
        </w:rPr>
        <w:t>500</w:t>
      </w:r>
      <w:r w:rsidRPr="003343F8">
        <w:rPr>
          <w:rFonts w:ascii="Times New Roman" w:eastAsia="仿宋_GB2312" w:hAnsi="Times New Roman" w:cs="Times New Roman"/>
          <w:sz w:val="32"/>
        </w:rPr>
        <w:t>总吨及以上港内作业的油船及沿海</w:t>
      </w:r>
      <w:r w:rsidRPr="003343F8">
        <w:rPr>
          <w:rFonts w:ascii="Times New Roman" w:eastAsia="仿宋_GB2312" w:hAnsi="Times New Roman" w:cs="Times New Roman"/>
          <w:sz w:val="32"/>
        </w:rPr>
        <w:t>500</w:t>
      </w:r>
      <w:r w:rsidRPr="003343F8">
        <w:rPr>
          <w:rFonts w:ascii="Times New Roman" w:eastAsia="仿宋_GB2312" w:hAnsi="Times New Roman" w:cs="Times New Roman"/>
          <w:sz w:val="32"/>
        </w:rPr>
        <w:t>总吨以下油船；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四、沿海</w:t>
      </w:r>
      <w:r w:rsidRPr="003343F8">
        <w:rPr>
          <w:rFonts w:ascii="Times New Roman" w:eastAsia="仿宋_GB2312" w:hAnsi="Times New Roman" w:cs="Times New Roman"/>
          <w:sz w:val="32"/>
        </w:rPr>
        <w:t>500</w:t>
      </w:r>
      <w:r w:rsidRPr="003343F8">
        <w:rPr>
          <w:rFonts w:ascii="Times New Roman" w:eastAsia="仿宋_GB2312" w:hAnsi="Times New Roman" w:cs="Times New Roman"/>
          <w:sz w:val="32"/>
        </w:rPr>
        <w:t>总吨及以上省内航行的散货船和其他货船；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lastRenderedPageBreak/>
        <w:t>五、内河</w:t>
      </w:r>
      <w:r w:rsidRPr="003343F8">
        <w:rPr>
          <w:rFonts w:ascii="Times New Roman" w:eastAsia="仿宋_GB2312" w:hAnsi="Times New Roman" w:cs="Times New Roman"/>
          <w:sz w:val="32"/>
        </w:rPr>
        <w:t>3000</w:t>
      </w:r>
      <w:r w:rsidRPr="003343F8">
        <w:rPr>
          <w:rFonts w:ascii="Times New Roman" w:eastAsia="仿宋_GB2312" w:hAnsi="Times New Roman" w:cs="Times New Roman"/>
          <w:sz w:val="32"/>
        </w:rPr>
        <w:t>总吨及以上散货船和其他货船。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上述船舶须于</w:t>
      </w:r>
      <w:r w:rsidRPr="003343F8">
        <w:rPr>
          <w:rFonts w:ascii="Times New Roman" w:eastAsia="仿宋_GB2312" w:hAnsi="Times New Roman" w:cs="Times New Roman"/>
          <w:sz w:val="32"/>
        </w:rPr>
        <w:t>2020</w:t>
      </w:r>
      <w:r w:rsidRPr="003343F8">
        <w:rPr>
          <w:rFonts w:ascii="Times New Roman" w:eastAsia="仿宋_GB2312" w:hAnsi="Times New Roman" w:cs="Times New Roman"/>
          <w:sz w:val="32"/>
        </w:rPr>
        <w:t>年</w:t>
      </w:r>
      <w:r w:rsidRPr="003343F8">
        <w:rPr>
          <w:rFonts w:ascii="Times New Roman" w:eastAsia="仿宋_GB2312" w:hAnsi="Times New Roman" w:cs="Times New Roman"/>
          <w:sz w:val="32"/>
        </w:rPr>
        <w:t>12</w:t>
      </w:r>
      <w:r w:rsidRPr="003343F8">
        <w:rPr>
          <w:rFonts w:ascii="Times New Roman" w:eastAsia="仿宋_GB2312" w:hAnsi="Times New Roman" w:cs="Times New Roman"/>
          <w:sz w:val="32"/>
        </w:rPr>
        <w:t>月</w:t>
      </w:r>
      <w:r w:rsidRPr="003343F8">
        <w:rPr>
          <w:rFonts w:ascii="Times New Roman" w:eastAsia="仿宋_GB2312" w:hAnsi="Times New Roman" w:cs="Times New Roman"/>
          <w:sz w:val="32"/>
        </w:rPr>
        <w:t>31</w:t>
      </w:r>
      <w:r w:rsidRPr="003343F8">
        <w:rPr>
          <w:rFonts w:ascii="Times New Roman" w:eastAsia="仿宋_GB2312" w:hAnsi="Times New Roman" w:cs="Times New Roman"/>
          <w:sz w:val="32"/>
        </w:rPr>
        <w:t>日前取得</w:t>
      </w:r>
      <w:r w:rsidRPr="003343F8">
        <w:rPr>
          <w:rFonts w:ascii="Times New Roman" w:eastAsia="仿宋_GB2312" w:hAnsi="Times New Roman" w:cs="Times New Roman"/>
          <w:sz w:val="32"/>
        </w:rPr>
        <w:t>“</w:t>
      </w:r>
      <w:r w:rsidRPr="003343F8">
        <w:rPr>
          <w:rFonts w:ascii="Times New Roman" w:eastAsia="仿宋_GB2312" w:hAnsi="Times New Roman" w:cs="Times New Roman"/>
          <w:sz w:val="32"/>
        </w:rPr>
        <w:t>符合证明</w:t>
      </w:r>
      <w:r w:rsidRPr="003343F8">
        <w:rPr>
          <w:rFonts w:ascii="Times New Roman" w:eastAsia="仿宋_GB2312" w:hAnsi="Times New Roman" w:cs="Times New Roman"/>
          <w:sz w:val="32"/>
        </w:rPr>
        <w:t>”</w:t>
      </w:r>
      <w:r w:rsidRPr="003343F8">
        <w:rPr>
          <w:rFonts w:ascii="Times New Roman" w:eastAsia="仿宋_GB2312" w:hAnsi="Times New Roman" w:cs="Times New Roman"/>
          <w:sz w:val="32"/>
        </w:rPr>
        <w:t>（</w:t>
      </w:r>
      <w:r w:rsidRPr="003343F8">
        <w:rPr>
          <w:rFonts w:ascii="Times New Roman" w:eastAsia="仿宋_GB2312" w:hAnsi="Times New Roman" w:cs="Times New Roman"/>
          <w:sz w:val="32"/>
        </w:rPr>
        <w:t>DOC</w:t>
      </w:r>
      <w:r w:rsidRPr="003343F8">
        <w:rPr>
          <w:rFonts w:ascii="Times New Roman" w:eastAsia="仿宋_GB2312" w:hAnsi="Times New Roman" w:cs="Times New Roman"/>
          <w:sz w:val="32"/>
        </w:rPr>
        <w:t>）或</w:t>
      </w:r>
      <w:r w:rsidRPr="003343F8">
        <w:rPr>
          <w:rFonts w:ascii="Times New Roman" w:eastAsia="仿宋_GB2312" w:hAnsi="Times New Roman" w:cs="Times New Roman"/>
          <w:sz w:val="32"/>
        </w:rPr>
        <w:t>“</w:t>
      </w:r>
      <w:r w:rsidRPr="003343F8">
        <w:rPr>
          <w:rFonts w:ascii="Times New Roman" w:eastAsia="仿宋_GB2312" w:hAnsi="Times New Roman" w:cs="Times New Roman"/>
          <w:sz w:val="32"/>
        </w:rPr>
        <w:t>临时符合证明</w:t>
      </w:r>
      <w:r w:rsidRPr="003343F8">
        <w:rPr>
          <w:rFonts w:ascii="Times New Roman" w:eastAsia="仿宋_GB2312" w:hAnsi="Times New Roman" w:cs="Times New Roman"/>
          <w:sz w:val="32"/>
        </w:rPr>
        <w:t>”</w:t>
      </w:r>
      <w:r w:rsidRPr="003343F8">
        <w:rPr>
          <w:rFonts w:ascii="Times New Roman" w:eastAsia="仿宋_GB2312" w:hAnsi="Times New Roman" w:cs="Times New Roman"/>
          <w:sz w:val="32"/>
        </w:rPr>
        <w:t>副本及</w:t>
      </w:r>
      <w:r w:rsidRPr="003343F8">
        <w:rPr>
          <w:rFonts w:ascii="Times New Roman" w:eastAsia="仿宋_GB2312" w:hAnsi="Times New Roman" w:cs="Times New Roman"/>
          <w:sz w:val="32"/>
        </w:rPr>
        <w:t>“</w:t>
      </w:r>
      <w:r w:rsidRPr="003343F8">
        <w:rPr>
          <w:rFonts w:ascii="Times New Roman" w:eastAsia="仿宋_GB2312" w:hAnsi="Times New Roman" w:cs="Times New Roman"/>
          <w:sz w:val="32"/>
        </w:rPr>
        <w:t>安全管理证书</w:t>
      </w:r>
      <w:r w:rsidRPr="003343F8">
        <w:rPr>
          <w:rFonts w:ascii="Times New Roman" w:eastAsia="仿宋_GB2312" w:hAnsi="Times New Roman" w:cs="Times New Roman"/>
          <w:sz w:val="32"/>
        </w:rPr>
        <w:t>”</w:t>
      </w:r>
      <w:r w:rsidRPr="003343F8">
        <w:rPr>
          <w:rFonts w:ascii="Times New Roman" w:eastAsia="仿宋_GB2312" w:hAnsi="Times New Roman" w:cs="Times New Roman"/>
          <w:sz w:val="32"/>
        </w:rPr>
        <w:t>（</w:t>
      </w:r>
      <w:r w:rsidRPr="003343F8">
        <w:rPr>
          <w:rFonts w:ascii="Times New Roman" w:eastAsia="仿宋_GB2312" w:hAnsi="Times New Roman" w:cs="Times New Roman"/>
          <w:sz w:val="32"/>
        </w:rPr>
        <w:t>SMC</w:t>
      </w:r>
      <w:r w:rsidRPr="003343F8">
        <w:rPr>
          <w:rFonts w:ascii="Times New Roman" w:eastAsia="仿宋_GB2312" w:hAnsi="Times New Roman" w:cs="Times New Roman"/>
          <w:sz w:val="32"/>
        </w:rPr>
        <w:t>）或</w:t>
      </w:r>
      <w:r w:rsidRPr="003343F8">
        <w:rPr>
          <w:rFonts w:ascii="Times New Roman" w:eastAsia="仿宋_GB2312" w:hAnsi="Times New Roman" w:cs="Times New Roman"/>
          <w:sz w:val="32"/>
        </w:rPr>
        <w:t>“</w:t>
      </w:r>
      <w:r w:rsidRPr="003343F8">
        <w:rPr>
          <w:rFonts w:ascii="Times New Roman" w:eastAsia="仿宋_GB2312" w:hAnsi="Times New Roman" w:cs="Times New Roman"/>
          <w:sz w:val="32"/>
        </w:rPr>
        <w:t>临时安全管理证书</w:t>
      </w:r>
      <w:r w:rsidRPr="003343F8">
        <w:rPr>
          <w:rFonts w:ascii="Times New Roman" w:eastAsia="仿宋_GB2312" w:hAnsi="Times New Roman" w:cs="Times New Roman"/>
          <w:sz w:val="32"/>
        </w:rPr>
        <w:t>”</w:t>
      </w:r>
      <w:r w:rsidRPr="003343F8">
        <w:rPr>
          <w:rFonts w:ascii="Times New Roman" w:eastAsia="仿宋_GB2312" w:hAnsi="Times New Roman" w:cs="Times New Roman"/>
          <w:sz w:val="32"/>
        </w:rPr>
        <w:t>。</w:t>
      </w:r>
    </w:p>
    <w:p w:rsidR="00B83C9E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各海事管理机构、水路运输管理部门要依据有关法律法规和各自管理职责，做好《国内安全管理规则》拓宽实施范围的宣贯工作，督促航运公司抓紧建立安全管理体系，并自</w:t>
      </w:r>
      <w:r w:rsidRPr="003343F8">
        <w:rPr>
          <w:rFonts w:ascii="Times New Roman" w:eastAsia="仿宋_GB2312" w:hAnsi="Times New Roman" w:cs="Times New Roman"/>
          <w:sz w:val="32"/>
        </w:rPr>
        <w:t>2021</w:t>
      </w:r>
      <w:r w:rsidRPr="003343F8">
        <w:rPr>
          <w:rFonts w:ascii="Times New Roman" w:eastAsia="仿宋_GB2312" w:hAnsi="Times New Roman" w:cs="Times New Roman"/>
          <w:sz w:val="32"/>
        </w:rPr>
        <w:t>年</w:t>
      </w:r>
      <w:r w:rsidRPr="003343F8">
        <w:rPr>
          <w:rFonts w:ascii="Times New Roman" w:eastAsia="仿宋_GB2312" w:hAnsi="Times New Roman" w:cs="Times New Roman"/>
          <w:sz w:val="32"/>
        </w:rPr>
        <w:t>1</w:t>
      </w:r>
      <w:r w:rsidRPr="003343F8">
        <w:rPr>
          <w:rFonts w:ascii="Times New Roman" w:eastAsia="仿宋_GB2312" w:hAnsi="Times New Roman" w:cs="Times New Roman"/>
          <w:sz w:val="32"/>
        </w:rPr>
        <w:t>月</w:t>
      </w:r>
      <w:r w:rsidRPr="003343F8">
        <w:rPr>
          <w:rFonts w:ascii="Times New Roman" w:eastAsia="仿宋_GB2312" w:hAnsi="Times New Roman" w:cs="Times New Roman"/>
          <w:sz w:val="32"/>
        </w:rPr>
        <w:t>1</w:t>
      </w:r>
      <w:r w:rsidRPr="003343F8">
        <w:rPr>
          <w:rFonts w:ascii="Times New Roman" w:eastAsia="仿宋_GB2312" w:hAnsi="Times New Roman" w:cs="Times New Roman"/>
          <w:sz w:val="32"/>
        </w:rPr>
        <w:t>日起对相关船舶和公司持证情况进行严格检查。各海事管理机构、船级社要加大对公司安全管理体系文件编写的指导力度，要求公司依据《国内安全管理规则》并结合自身实际编写体系文件，做到体系简化、直观、易执行。</w:t>
      </w:r>
    </w:p>
    <w:p w:rsidR="006F1249" w:rsidRPr="003343F8" w:rsidRDefault="00B83C9E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>特此公告。</w:t>
      </w:r>
      <w:bookmarkStart w:id="0" w:name="_GoBack"/>
      <w:bookmarkEnd w:id="0"/>
    </w:p>
    <w:p w:rsidR="003343F8" w:rsidRPr="003343F8" w:rsidRDefault="003343F8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3343F8" w:rsidRPr="003343F8" w:rsidRDefault="003343F8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3343F8" w:rsidRPr="003343F8" w:rsidRDefault="003343F8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 xml:space="preserve">                                  </w:t>
      </w:r>
      <w:r w:rsidRPr="003343F8">
        <w:rPr>
          <w:rFonts w:ascii="Times New Roman" w:eastAsia="仿宋_GB2312" w:hAnsi="Times New Roman" w:cs="Times New Roman"/>
          <w:sz w:val="32"/>
        </w:rPr>
        <w:t>交通运输部</w:t>
      </w:r>
    </w:p>
    <w:p w:rsidR="003343F8" w:rsidRPr="003343F8" w:rsidRDefault="003343F8" w:rsidP="003343F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343F8">
        <w:rPr>
          <w:rFonts w:ascii="Times New Roman" w:eastAsia="仿宋_GB2312" w:hAnsi="Times New Roman" w:cs="Times New Roman"/>
          <w:sz w:val="32"/>
        </w:rPr>
        <w:t xml:space="preserve">                                2018</w:t>
      </w:r>
      <w:r w:rsidRPr="003343F8">
        <w:rPr>
          <w:rFonts w:ascii="Times New Roman" w:eastAsia="仿宋_GB2312" w:hAnsi="Times New Roman" w:cs="Times New Roman"/>
          <w:sz w:val="32"/>
        </w:rPr>
        <w:t>年</w:t>
      </w:r>
      <w:r w:rsidRPr="003343F8">
        <w:rPr>
          <w:rFonts w:ascii="Times New Roman" w:eastAsia="仿宋_GB2312" w:hAnsi="Times New Roman" w:cs="Times New Roman"/>
          <w:sz w:val="32"/>
        </w:rPr>
        <w:t>11</w:t>
      </w:r>
      <w:r w:rsidRPr="003343F8">
        <w:rPr>
          <w:rFonts w:ascii="Times New Roman" w:eastAsia="仿宋_GB2312" w:hAnsi="Times New Roman" w:cs="Times New Roman"/>
          <w:sz w:val="32"/>
        </w:rPr>
        <w:t>月</w:t>
      </w:r>
      <w:r w:rsidRPr="003343F8">
        <w:rPr>
          <w:rFonts w:ascii="Times New Roman" w:eastAsia="仿宋_GB2312" w:hAnsi="Times New Roman" w:cs="Times New Roman"/>
          <w:sz w:val="32"/>
        </w:rPr>
        <w:t>22</w:t>
      </w:r>
      <w:r w:rsidRPr="003343F8">
        <w:rPr>
          <w:rFonts w:ascii="Times New Roman" w:eastAsia="仿宋_GB2312" w:hAnsi="Times New Roman" w:cs="Times New Roman"/>
          <w:sz w:val="32"/>
        </w:rPr>
        <w:t>日</w:t>
      </w:r>
    </w:p>
    <w:sectPr w:rsidR="003343F8" w:rsidRPr="003343F8" w:rsidSect="009F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4F1"/>
    <w:rsid w:val="003343F8"/>
    <w:rsid w:val="003C5AB8"/>
    <w:rsid w:val="004030E6"/>
    <w:rsid w:val="00550DC2"/>
    <w:rsid w:val="005E34F1"/>
    <w:rsid w:val="006F1249"/>
    <w:rsid w:val="009F1DD4"/>
    <w:rsid w:val="00B83C9E"/>
    <w:rsid w:val="00D4273A"/>
    <w:rsid w:val="00F2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</dc:creator>
  <cp:keywords/>
  <dc:description/>
  <cp:lastModifiedBy>赵海涛</cp:lastModifiedBy>
  <cp:revision>6</cp:revision>
  <dcterms:created xsi:type="dcterms:W3CDTF">2018-11-27T08:45:00Z</dcterms:created>
  <dcterms:modified xsi:type="dcterms:W3CDTF">2018-11-28T00:20:00Z</dcterms:modified>
</cp:coreProperties>
</file>